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A5B9A" w14:textId="77777777" w:rsidR="00BC182D" w:rsidRDefault="00BC182D" w:rsidP="00BC182D">
      <w:pPr>
        <w:spacing w:after="0"/>
        <w:jc w:val="center"/>
        <w:rPr>
          <w:rFonts w:ascii="Arial" w:hAnsi="Arial" w:cs="Arial"/>
          <w:b/>
          <w:bCs/>
          <w:sz w:val="32"/>
          <w:szCs w:val="32"/>
          <w:lang w:val="en-IN" w:eastAsia="en-IN"/>
        </w:rPr>
      </w:pPr>
    </w:p>
    <w:p w14:paraId="2C991151" w14:textId="77777777" w:rsidR="00BC182D" w:rsidRDefault="00BC182D" w:rsidP="00BC182D">
      <w:pPr>
        <w:spacing w:after="0"/>
        <w:jc w:val="center"/>
        <w:rPr>
          <w:rFonts w:ascii="Arial" w:hAnsi="Arial" w:cs="Arial"/>
          <w:b/>
          <w:bCs/>
          <w:sz w:val="32"/>
          <w:szCs w:val="32"/>
          <w:lang w:val="en-IN" w:eastAsia="en-IN"/>
        </w:rPr>
      </w:pPr>
    </w:p>
    <w:p w14:paraId="073A1956" w14:textId="77777777" w:rsidR="00BC182D" w:rsidRDefault="00BC182D" w:rsidP="00BC182D">
      <w:pPr>
        <w:spacing w:after="0"/>
        <w:jc w:val="center"/>
        <w:rPr>
          <w:rFonts w:ascii="Arial" w:hAnsi="Arial" w:cs="Arial"/>
          <w:b/>
          <w:bCs/>
          <w:sz w:val="32"/>
          <w:szCs w:val="32"/>
          <w:lang w:val="en-IN" w:eastAsia="en-IN"/>
        </w:rPr>
      </w:pPr>
    </w:p>
    <w:p w14:paraId="5AEAA19A" w14:textId="77777777" w:rsidR="00BC182D" w:rsidRDefault="00BC182D" w:rsidP="00BC182D">
      <w:pPr>
        <w:spacing w:after="0"/>
        <w:jc w:val="center"/>
        <w:rPr>
          <w:rFonts w:ascii="Arial" w:hAnsi="Arial" w:cs="Arial"/>
          <w:b/>
          <w:bCs/>
          <w:sz w:val="32"/>
          <w:szCs w:val="32"/>
          <w:lang w:val="en-IN" w:eastAsia="en-IN"/>
        </w:rPr>
      </w:pPr>
    </w:p>
    <w:p w14:paraId="764674F9" w14:textId="5FFF34C2" w:rsidR="00BC182D" w:rsidRPr="00374F6B" w:rsidRDefault="008237D2" w:rsidP="00BC182D">
      <w:pPr>
        <w:spacing w:after="0"/>
        <w:jc w:val="center"/>
        <w:rPr>
          <w:rFonts w:ascii="Arial" w:hAnsi="Arial" w:cs="Arial"/>
          <w:b/>
          <w:bCs/>
          <w:sz w:val="52"/>
          <w:szCs w:val="52"/>
          <w:lang w:val="en-IN" w:eastAsia="en-IN"/>
        </w:rPr>
      </w:pPr>
      <w:r>
        <w:rPr>
          <w:rFonts w:ascii="Arial" w:hAnsi="Arial" w:cs="Arial"/>
          <w:b/>
          <w:bCs/>
          <w:sz w:val="52"/>
          <w:szCs w:val="52"/>
          <w:lang w:val="en-IN" w:eastAsia="en-IN"/>
        </w:rPr>
        <w:t>Essay:</w:t>
      </w:r>
      <w:r w:rsidR="00374F6B" w:rsidRPr="00374F6B">
        <w:rPr>
          <w:rFonts w:ascii="Arial" w:hAnsi="Arial" w:cs="Arial"/>
          <w:b/>
          <w:bCs/>
          <w:sz w:val="52"/>
          <w:szCs w:val="52"/>
          <w:lang w:val="en-IN" w:eastAsia="en-IN"/>
        </w:rPr>
        <w:t>Employee Engagement</w:t>
      </w:r>
    </w:p>
    <w:p w14:paraId="5E540AF8" w14:textId="77777777" w:rsidR="00BC182D" w:rsidRPr="00BC182D" w:rsidRDefault="00000000" w:rsidP="00BC182D">
      <w:pPr>
        <w:spacing w:after="0"/>
        <w:jc w:val="center"/>
        <w:rPr>
          <w:rFonts w:ascii="Arial" w:hAnsi="Arial" w:cs="Arial"/>
          <w:b/>
          <w:bCs/>
          <w:sz w:val="32"/>
          <w:szCs w:val="32"/>
          <w:lang w:val="en-IN" w:eastAsia="en-IN"/>
        </w:rPr>
      </w:pPr>
      <w:r w:rsidRPr="00BC182D">
        <w:rPr>
          <w:rFonts w:ascii="Arial" w:hAnsi="Arial" w:cs="Arial"/>
          <w:b/>
          <w:bCs/>
          <w:sz w:val="32"/>
          <w:szCs w:val="32"/>
          <w:lang w:val="en-IN" w:eastAsia="en-IN"/>
        </w:rPr>
        <w:t>Module Title: Personnel Resourcing and Development</w:t>
      </w:r>
    </w:p>
    <w:p w14:paraId="5935B4D8" w14:textId="77777777" w:rsidR="00BC182D" w:rsidRPr="00BC182D" w:rsidRDefault="00000000" w:rsidP="00BC182D">
      <w:pPr>
        <w:spacing w:after="0"/>
        <w:jc w:val="center"/>
        <w:rPr>
          <w:rFonts w:ascii="Arial" w:hAnsi="Arial" w:cs="Arial"/>
          <w:b/>
          <w:bCs/>
          <w:sz w:val="32"/>
          <w:szCs w:val="32"/>
          <w:lang w:val="en-IN" w:eastAsia="en-IN"/>
        </w:rPr>
      </w:pPr>
      <w:r w:rsidRPr="00BC182D">
        <w:rPr>
          <w:rFonts w:ascii="Arial" w:hAnsi="Arial" w:cs="Arial"/>
          <w:b/>
          <w:bCs/>
          <w:sz w:val="32"/>
          <w:szCs w:val="32"/>
          <w:lang w:val="en-IN" w:eastAsia="en-IN"/>
        </w:rPr>
        <w:t>Module Code: BMIH5005</w:t>
      </w:r>
    </w:p>
    <w:p w14:paraId="7C6799C2" w14:textId="04BC702A" w:rsidR="00BC182D" w:rsidRPr="00BC182D" w:rsidRDefault="00374F6B" w:rsidP="00BC182D">
      <w:pPr>
        <w:spacing w:after="0"/>
        <w:jc w:val="center"/>
        <w:rPr>
          <w:rFonts w:ascii="Arial" w:hAnsi="Arial" w:cs="Arial"/>
          <w:b/>
          <w:bCs/>
          <w:sz w:val="32"/>
          <w:szCs w:val="32"/>
          <w:lang w:val="en-IN" w:eastAsia="en-IN"/>
        </w:rPr>
      </w:pPr>
      <w:r>
        <w:rPr>
          <w:rFonts w:ascii="Arial" w:hAnsi="Arial" w:cs="Arial"/>
          <w:b/>
          <w:bCs/>
          <w:sz w:val="32"/>
          <w:szCs w:val="32"/>
          <w:lang w:val="en-IN" w:eastAsia="en-IN"/>
        </w:rPr>
        <w:t>Lecturer</w:t>
      </w:r>
      <w:r w:rsidRPr="00BC182D">
        <w:rPr>
          <w:rFonts w:ascii="Arial" w:hAnsi="Arial" w:cs="Arial"/>
          <w:b/>
          <w:bCs/>
          <w:sz w:val="32"/>
          <w:szCs w:val="32"/>
          <w:lang w:val="en-IN" w:eastAsia="en-IN"/>
        </w:rPr>
        <w:t xml:space="preserve">: </w:t>
      </w:r>
      <w:r w:rsidRPr="00374F6B">
        <w:rPr>
          <w:rFonts w:ascii="Arial" w:hAnsi="Arial" w:cs="Arial"/>
          <w:b/>
          <w:bCs/>
          <w:sz w:val="32"/>
          <w:szCs w:val="32"/>
          <w:lang w:val="en-IN" w:eastAsia="en-IN"/>
        </w:rPr>
        <w:t>Emma Roberts</w:t>
      </w:r>
    </w:p>
    <w:p w14:paraId="2D8298C5" w14:textId="68A2CAC2" w:rsidR="00BC182D" w:rsidRDefault="00000000" w:rsidP="00BC182D">
      <w:pPr>
        <w:spacing w:after="0"/>
        <w:jc w:val="center"/>
        <w:rPr>
          <w:rFonts w:ascii="Arial" w:hAnsi="Arial" w:cs="Arial"/>
          <w:b/>
          <w:bCs/>
          <w:sz w:val="32"/>
          <w:szCs w:val="32"/>
          <w:lang w:val="en-IN" w:eastAsia="en-IN"/>
        </w:rPr>
      </w:pPr>
      <w:r w:rsidRPr="00BC182D">
        <w:rPr>
          <w:rFonts w:ascii="Arial" w:hAnsi="Arial" w:cs="Arial"/>
          <w:b/>
          <w:bCs/>
          <w:sz w:val="32"/>
          <w:szCs w:val="32"/>
          <w:lang w:val="en-IN" w:eastAsia="en-IN"/>
        </w:rPr>
        <w:t>Student Name:</w:t>
      </w:r>
      <w:r w:rsidR="00374F6B">
        <w:rPr>
          <w:rFonts w:ascii="Arial" w:hAnsi="Arial" w:cs="Arial"/>
          <w:b/>
          <w:bCs/>
          <w:sz w:val="32"/>
          <w:szCs w:val="32"/>
          <w:lang w:val="en-IN" w:eastAsia="en-IN"/>
        </w:rPr>
        <w:t xml:space="preserve"> Andreea-Florina Chiriac</w:t>
      </w:r>
    </w:p>
    <w:p w14:paraId="403440C0" w14:textId="651D668D" w:rsidR="00374F6B" w:rsidRPr="00BC182D" w:rsidRDefault="00374F6B" w:rsidP="00BC182D">
      <w:pPr>
        <w:spacing w:after="0"/>
        <w:jc w:val="center"/>
        <w:rPr>
          <w:rFonts w:ascii="Arial" w:hAnsi="Arial" w:cs="Arial"/>
          <w:b/>
          <w:bCs/>
          <w:sz w:val="32"/>
          <w:szCs w:val="32"/>
          <w:lang w:val="en-IN" w:eastAsia="en-IN"/>
        </w:rPr>
      </w:pPr>
      <w:r>
        <w:rPr>
          <w:rFonts w:ascii="Arial" w:hAnsi="Arial" w:cs="Arial"/>
          <w:b/>
          <w:bCs/>
          <w:sz w:val="32"/>
          <w:szCs w:val="32"/>
          <w:lang w:val="en-IN" w:eastAsia="en-IN"/>
        </w:rPr>
        <w:t xml:space="preserve">Student </w:t>
      </w:r>
      <w:r w:rsidR="005333F4">
        <w:rPr>
          <w:rFonts w:ascii="Arial" w:hAnsi="Arial" w:cs="Arial"/>
          <w:b/>
          <w:bCs/>
          <w:sz w:val="32"/>
          <w:szCs w:val="32"/>
          <w:lang w:val="en-IN" w:eastAsia="en-IN"/>
        </w:rPr>
        <w:t>ID</w:t>
      </w:r>
      <w:r>
        <w:rPr>
          <w:rFonts w:ascii="Arial" w:hAnsi="Arial" w:cs="Arial"/>
          <w:b/>
          <w:bCs/>
          <w:sz w:val="32"/>
          <w:szCs w:val="32"/>
          <w:lang w:val="en-IN" w:eastAsia="en-IN"/>
        </w:rPr>
        <w:t>: 2126260</w:t>
      </w:r>
    </w:p>
    <w:p w14:paraId="062B899F" w14:textId="77777777" w:rsidR="00BC182D" w:rsidRPr="00BC182D" w:rsidRDefault="00000000" w:rsidP="00BC182D">
      <w:pPr>
        <w:spacing w:after="0"/>
        <w:jc w:val="center"/>
        <w:rPr>
          <w:rFonts w:ascii="Arial" w:hAnsi="Arial" w:cs="Arial"/>
          <w:b/>
          <w:bCs/>
          <w:sz w:val="36"/>
          <w:szCs w:val="36"/>
          <w:lang w:val="en-IN" w:eastAsia="en-IN"/>
        </w:rPr>
      </w:pPr>
      <w:r w:rsidRPr="00BC182D">
        <w:rPr>
          <w:rFonts w:ascii="Arial" w:hAnsi="Arial" w:cs="Arial"/>
          <w:b/>
          <w:bCs/>
          <w:sz w:val="36"/>
          <w:szCs w:val="36"/>
          <w:lang w:val="en-IN" w:eastAsia="en-IN"/>
        </w:rPr>
        <w:br w:type="page"/>
      </w:r>
    </w:p>
    <w:p w14:paraId="4F4B5A40" w14:textId="77777777" w:rsidR="00614491" w:rsidRPr="00D52AAF" w:rsidRDefault="00000000" w:rsidP="00614491">
      <w:pPr>
        <w:pStyle w:val="Heading1"/>
        <w:spacing w:line="360" w:lineRule="auto"/>
        <w:rPr>
          <w:rFonts w:ascii="Arial" w:hAnsi="Arial" w:cs="Arial"/>
          <w:color w:val="auto"/>
          <w:sz w:val="24"/>
          <w:szCs w:val="24"/>
          <w:lang w:val="en-IN" w:eastAsia="en-IN"/>
        </w:rPr>
      </w:pPr>
      <w:r w:rsidRPr="00D52AAF">
        <w:rPr>
          <w:rFonts w:ascii="Arial" w:hAnsi="Arial" w:cs="Arial"/>
          <w:sz w:val="24"/>
          <w:szCs w:val="24"/>
          <w:lang w:val="en-IN" w:eastAsia="en-IN"/>
        </w:rPr>
        <w:lastRenderedPageBreak/>
        <w:t>Introduction</w:t>
      </w:r>
    </w:p>
    <w:p w14:paraId="18D219A7" w14:textId="40F4FC5E" w:rsidR="00614491" w:rsidRPr="00614491" w:rsidRDefault="00374F6B" w:rsidP="00614491">
      <w:pPr>
        <w:spacing w:after="0" w:line="360" w:lineRule="auto"/>
        <w:rPr>
          <w:rFonts w:ascii="Arial" w:eastAsia="Times New Roman" w:hAnsi="Arial" w:cs="Arial"/>
          <w:color w:val="auto"/>
          <w:szCs w:val="24"/>
          <w:lang w:val="en-IN" w:eastAsia="en-IN"/>
        </w:rPr>
      </w:pPr>
      <w:r>
        <w:rPr>
          <w:rFonts w:ascii="Arial" w:eastAsia="Times New Roman" w:hAnsi="Arial" w:cs="Arial"/>
          <w:color w:val="000000"/>
          <w:szCs w:val="24"/>
          <w:lang w:val="en-IN" w:eastAsia="en-IN"/>
        </w:rPr>
        <w:t xml:space="preserve">             </w:t>
      </w:r>
      <w:r w:rsidRPr="00614491">
        <w:rPr>
          <w:rFonts w:ascii="Arial" w:eastAsia="Times New Roman" w:hAnsi="Arial" w:cs="Arial"/>
          <w:color w:val="000000"/>
          <w:szCs w:val="24"/>
          <w:lang w:val="en-IN" w:eastAsia="en-IN"/>
        </w:rPr>
        <w:t xml:space="preserve">One of the most important units that can lead a hospitality enterprise to success is the Human Resources department. Due to its diverse workforce and customer-focused approach, the industry significantly depends on a proficient HR management team. An HR is responsible for recruitment and selection, which is vital for the company as well as for customer satisfaction. Recruiting eligible and skilled professionals not only contributes to the development of the company but also induces a positive work environment. Continuous training in hospitality is pivotal to ensuring employee development and HR professionals facilitate programs and identify skill deficits, thereby improving services to clients. The following essay will present the true definition and relevance of the human resource department and its functionality within the business entity. Additionally, the discourse will elaborate on the importance of managing and developing the talent of the workforce and HR's role in it. A detailed account will cover the employee cycle to demonstrate the ways to enhance employee engagement. Moreover, the methods and strategies will also be evaluated as how HR manager foster organisational unity, implements fair policies and enforces labour laws. Satisfied employees help to enhance hospitality success and thus, HR is of utmost significance to supporting work-life balance, ensuring the benefits of the staff members. </w:t>
      </w:r>
    </w:p>
    <w:p w14:paraId="4F2ECB52" w14:textId="77777777" w:rsidR="00CF21B8" w:rsidRPr="00D52AAF" w:rsidRDefault="00000000">
      <w:pPr>
        <w:spacing w:after="0"/>
        <w:rPr>
          <w:rFonts w:ascii="Arial" w:eastAsia="Times New Roman" w:hAnsi="Arial" w:cs="Arial"/>
          <w:color w:val="auto"/>
          <w:szCs w:val="24"/>
          <w:lang w:val="en-IN" w:eastAsia="en-IN"/>
        </w:rPr>
      </w:pPr>
      <w:r w:rsidRPr="00D52AAF">
        <w:rPr>
          <w:rFonts w:ascii="Arial" w:eastAsia="Times New Roman" w:hAnsi="Arial" w:cs="Arial"/>
          <w:color w:val="auto"/>
          <w:szCs w:val="24"/>
          <w:lang w:val="en-IN" w:eastAsia="en-IN"/>
        </w:rPr>
        <w:br w:type="page"/>
      </w:r>
    </w:p>
    <w:p w14:paraId="513AF6B5" w14:textId="77777777" w:rsidR="00614491" w:rsidRPr="00D52AAF" w:rsidRDefault="00000000" w:rsidP="00614491">
      <w:pPr>
        <w:pStyle w:val="Heading1"/>
        <w:spacing w:line="360" w:lineRule="auto"/>
        <w:rPr>
          <w:rFonts w:ascii="Arial" w:hAnsi="Arial" w:cs="Arial"/>
          <w:color w:val="auto"/>
          <w:sz w:val="24"/>
          <w:szCs w:val="24"/>
          <w:lang w:val="en-IN" w:eastAsia="en-IN"/>
        </w:rPr>
      </w:pPr>
      <w:r w:rsidRPr="00D52AAF">
        <w:rPr>
          <w:rFonts w:ascii="Arial" w:hAnsi="Arial" w:cs="Arial"/>
          <w:sz w:val="24"/>
          <w:szCs w:val="24"/>
          <w:lang w:val="en-IN" w:eastAsia="en-IN"/>
        </w:rPr>
        <w:lastRenderedPageBreak/>
        <w:t>Discussion</w:t>
      </w:r>
    </w:p>
    <w:p w14:paraId="5E176980" w14:textId="2F71CE9F" w:rsidR="00614491" w:rsidRPr="00614491" w:rsidRDefault="00374F6B" w:rsidP="00614491">
      <w:pPr>
        <w:spacing w:after="0" w:line="360" w:lineRule="auto"/>
        <w:rPr>
          <w:rFonts w:ascii="Arial" w:eastAsia="Times New Roman" w:hAnsi="Arial" w:cs="Arial"/>
          <w:color w:val="auto"/>
          <w:szCs w:val="24"/>
          <w:lang w:val="en-IN" w:eastAsia="en-IN"/>
        </w:rPr>
      </w:pPr>
      <w:r>
        <w:rPr>
          <w:rFonts w:ascii="Arial" w:eastAsia="Times New Roman" w:hAnsi="Arial" w:cs="Arial"/>
          <w:color w:val="000000"/>
          <w:szCs w:val="24"/>
          <w:lang w:val="en-IN" w:eastAsia="en-IN"/>
        </w:rPr>
        <w:t xml:space="preserve">        </w:t>
      </w:r>
      <w:r w:rsidRPr="00614491">
        <w:rPr>
          <w:rFonts w:ascii="Arial" w:eastAsia="Times New Roman" w:hAnsi="Arial" w:cs="Arial"/>
          <w:color w:val="000000"/>
          <w:szCs w:val="24"/>
          <w:lang w:val="en-IN" w:eastAsia="en-IN"/>
        </w:rPr>
        <w:t>The success of Hilton Hotels and Resorts solely relies on the Department of Human Resources as they administrate the development of talented personnel. However, the fundamental responsibility of the management is to execute operations to meet the organisation’s strategic objectives. One significant duty associated with this role is to develop and execute recruitment strategies and procedures that enable the management to identify qualified applicants. Considering the broad spectrum of positions and job roles at Hilton Hotels, the talent acquisition process necessitates a collaborative effort from both HR and hiring managers</w:t>
      </w:r>
      <w:r w:rsidR="00CF21B8" w:rsidRPr="00D52AAF">
        <w:rPr>
          <w:rFonts w:ascii="Arial" w:eastAsia="Times New Roman" w:hAnsi="Arial" w:cs="Arial"/>
          <w:color w:val="000000"/>
          <w:szCs w:val="24"/>
          <w:lang w:val="en-IN" w:eastAsia="en-IN"/>
        </w:rPr>
        <w:t xml:space="preserve"> (</w:t>
      </w:r>
      <w:r w:rsidR="00CF21B8" w:rsidRPr="00D52AAF">
        <w:rPr>
          <w:rFonts w:ascii="Arial" w:eastAsia="Times New Roman" w:hAnsi="Arial" w:cs="Arial"/>
          <w:color w:val="auto"/>
          <w:szCs w:val="24"/>
          <w:lang w:val="en-IN" w:eastAsia="en-IN"/>
        </w:rPr>
        <w:t>Armstrong and Taylor, 2020</w:t>
      </w:r>
      <w:r w:rsidR="00CF21B8" w:rsidRPr="00D52AAF">
        <w:rPr>
          <w:rFonts w:ascii="Arial" w:eastAsia="Times New Roman" w:hAnsi="Arial" w:cs="Arial"/>
          <w:color w:val="000000"/>
          <w:szCs w:val="24"/>
          <w:lang w:val="en-IN" w:eastAsia="en-IN"/>
        </w:rPr>
        <w:t>)</w:t>
      </w:r>
      <w:r w:rsidRPr="00614491">
        <w:rPr>
          <w:rFonts w:ascii="Arial" w:eastAsia="Times New Roman" w:hAnsi="Arial" w:cs="Arial"/>
          <w:color w:val="000000"/>
          <w:szCs w:val="24"/>
          <w:lang w:val="en-IN" w:eastAsia="en-IN"/>
        </w:rPr>
        <w:t>. They must implement strategies to recognise organisational talent requirements, compose fitting job descriptions, and undertake other related initiatives. Additionally, the obligations of recruitment managers encompass advertising about the vacancies at the particular enterprise and organising job interviews. They must come up with several layers interview process to examine the eligibility of the respective posts. HR makes crucial employment decisions for the betterment of the venture and to ensure seamless manoeuvring of the organisational tasks</w:t>
      </w:r>
      <w:r w:rsidR="00CF3A90" w:rsidRPr="00D52AAF">
        <w:rPr>
          <w:rFonts w:ascii="Arial" w:eastAsia="Times New Roman" w:hAnsi="Arial" w:cs="Arial"/>
          <w:color w:val="000000"/>
          <w:szCs w:val="24"/>
          <w:lang w:val="en-IN" w:eastAsia="en-IN"/>
        </w:rPr>
        <w:t xml:space="preserve"> (</w:t>
      </w:r>
      <w:r w:rsidR="00CF3A90" w:rsidRPr="00D52AAF">
        <w:rPr>
          <w:rFonts w:ascii="Arial" w:eastAsia="Times New Roman" w:hAnsi="Arial" w:cs="Arial"/>
          <w:color w:val="auto"/>
          <w:szCs w:val="24"/>
          <w:lang w:val="en-IN" w:eastAsia="en-IN"/>
        </w:rPr>
        <w:t>Torrington et al., 2020</w:t>
      </w:r>
      <w:r w:rsidR="00CF3A90" w:rsidRPr="00D52AAF">
        <w:rPr>
          <w:rFonts w:ascii="Arial" w:eastAsia="Times New Roman" w:hAnsi="Arial" w:cs="Arial"/>
          <w:color w:val="000000"/>
          <w:szCs w:val="24"/>
          <w:lang w:val="en-IN" w:eastAsia="en-IN"/>
        </w:rPr>
        <w:t>)</w:t>
      </w:r>
      <w:r w:rsidRPr="00614491">
        <w:rPr>
          <w:rFonts w:ascii="Arial" w:eastAsia="Times New Roman" w:hAnsi="Arial" w:cs="Arial"/>
          <w:color w:val="000000"/>
          <w:szCs w:val="24"/>
          <w:lang w:val="en-IN" w:eastAsia="en-IN"/>
        </w:rPr>
        <w:t>. However, Hilton Hotels is capable of providing constructive orientation programs, leveraging new employment policies and inducing a positive workplace. This is also imperative for HR to oversee whether corporate culture, ethics and principles are maintained properly within the entity. They must address every inconvenience of the employees regarding their discomfort and resolve the conflicts in order to maintain proper work culture. Furthermore, the job of Human Resources endeavours to examine the pre–existing competencies of the workforce and conduct assessments of any inadequacies in these areas. Based on the outcomes of the assessment, training programs can be organised aimed at enhancing the skills of the staff members</w:t>
      </w:r>
      <w:r w:rsidR="00CF3A90" w:rsidRPr="00D52AAF">
        <w:rPr>
          <w:rFonts w:ascii="Arial" w:eastAsia="Times New Roman" w:hAnsi="Arial" w:cs="Arial"/>
          <w:color w:val="000000"/>
          <w:szCs w:val="24"/>
          <w:lang w:val="en-IN" w:eastAsia="en-IN"/>
        </w:rPr>
        <w:t xml:space="preserve"> (</w:t>
      </w:r>
      <w:r w:rsidR="00CF3A90" w:rsidRPr="00D52AAF">
        <w:rPr>
          <w:rFonts w:ascii="Arial" w:eastAsia="Times New Roman" w:hAnsi="Arial" w:cs="Arial"/>
          <w:color w:val="auto"/>
          <w:szCs w:val="24"/>
          <w:lang w:val="en-IN" w:eastAsia="en-IN"/>
        </w:rPr>
        <w:t>Friedman, 2012</w:t>
      </w:r>
      <w:r w:rsidR="00CF3A90" w:rsidRPr="00D52AAF">
        <w:rPr>
          <w:rFonts w:ascii="Arial" w:eastAsia="Times New Roman" w:hAnsi="Arial" w:cs="Arial"/>
          <w:color w:val="000000"/>
          <w:szCs w:val="24"/>
          <w:lang w:val="en-IN" w:eastAsia="en-IN"/>
        </w:rPr>
        <w:t>)</w:t>
      </w:r>
      <w:r w:rsidRPr="00614491">
        <w:rPr>
          <w:rFonts w:ascii="Arial" w:eastAsia="Times New Roman" w:hAnsi="Arial" w:cs="Arial"/>
          <w:color w:val="000000"/>
          <w:szCs w:val="24"/>
          <w:lang w:val="en-IN" w:eastAsia="en-IN"/>
        </w:rPr>
        <w:t xml:space="preserve">. The management team must collaborate with other managerial professionals to formulate schemes to facilitate learning materials and sessions.  However, the company has also elevated its interpersonal collaborative method to make alliances with other ventures. This effort aims to provide more effective and efficient methods to cultivate new skills in the new staff members. The human resources department of Hilton Hotel management is well-known for promoting the advancement of employee competencies. Hilton Hotel has set a goal to facilitate standard and high-quality training programs including online classes, workshops, webinars, on-job training and </w:t>
      </w:r>
      <w:r w:rsidRPr="00614491">
        <w:rPr>
          <w:rFonts w:ascii="Arial" w:eastAsia="Times New Roman" w:hAnsi="Arial" w:cs="Arial"/>
          <w:color w:val="000000"/>
          <w:szCs w:val="24"/>
          <w:lang w:val="en-IN" w:eastAsia="en-IN"/>
        </w:rPr>
        <w:lastRenderedPageBreak/>
        <w:t>seminars. However, in order to pursue productivity and excellence, the administration must consider adopting a range of measures to address the deficiencies in the workforce</w:t>
      </w:r>
      <w:r w:rsidR="00722567" w:rsidRPr="00D52AAF">
        <w:rPr>
          <w:rFonts w:ascii="Arial" w:eastAsia="Times New Roman" w:hAnsi="Arial" w:cs="Arial"/>
          <w:color w:val="000000"/>
          <w:szCs w:val="24"/>
          <w:lang w:val="en-IN" w:eastAsia="en-IN"/>
        </w:rPr>
        <w:t xml:space="preserve"> (</w:t>
      </w:r>
      <w:r w:rsidR="00722567" w:rsidRPr="00D52AAF">
        <w:rPr>
          <w:rFonts w:ascii="Arial" w:eastAsia="Times New Roman" w:hAnsi="Arial" w:cs="Arial"/>
          <w:color w:val="auto"/>
          <w:szCs w:val="24"/>
          <w:lang w:val="en-IN" w:eastAsia="en-IN"/>
        </w:rPr>
        <w:t>Gallagher, 2016)</w:t>
      </w:r>
      <w:r w:rsidRPr="00614491">
        <w:rPr>
          <w:rFonts w:ascii="Arial" w:eastAsia="Times New Roman" w:hAnsi="Arial" w:cs="Arial"/>
          <w:color w:val="000000"/>
          <w:szCs w:val="24"/>
          <w:lang w:val="en-IN" w:eastAsia="en-IN"/>
        </w:rPr>
        <w:t>. In order to do so, they must utilise methods to improve performance and productivity by performing improvement plans. This initiative can assist the employees profoundly to address their challenges and threats curbing their job satisfaction. Moreover, the employees will be able to act accordingly to elevate their competencies to secure the job role. The successful identification and cultivation of individuals displaying exceptional potential and positioning them accordingly are effectively carried out by the HR department. Afterwards, it is also their responsibility that freshers feel comfortable and welcome so they can easily anticipate their role</w:t>
      </w:r>
      <w:r w:rsidR="00B33935" w:rsidRPr="00D52AAF">
        <w:rPr>
          <w:rFonts w:ascii="Arial" w:eastAsia="Times New Roman" w:hAnsi="Arial" w:cs="Arial"/>
          <w:color w:val="000000"/>
          <w:szCs w:val="24"/>
          <w:lang w:val="en-IN" w:eastAsia="en-IN"/>
        </w:rPr>
        <w:t xml:space="preserve"> (</w:t>
      </w:r>
      <w:r w:rsidR="00B33935" w:rsidRPr="00D52AAF">
        <w:rPr>
          <w:rFonts w:ascii="Arial" w:eastAsia="Times New Roman" w:hAnsi="Arial" w:cs="Arial"/>
          <w:color w:val="auto"/>
          <w:szCs w:val="24"/>
          <w:lang w:val="en-IN" w:eastAsia="en-IN"/>
        </w:rPr>
        <w:t>Horn, 2009</w:t>
      </w:r>
      <w:r w:rsidR="00B33935" w:rsidRPr="00D52AAF">
        <w:rPr>
          <w:rFonts w:ascii="Arial" w:eastAsia="Times New Roman" w:hAnsi="Arial" w:cs="Arial"/>
          <w:color w:val="000000"/>
          <w:szCs w:val="24"/>
          <w:lang w:val="en-IN" w:eastAsia="en-IN"/>
        </w:rPr>
        <w:t>)</w:t>
      </w:r>
      <w:r w:rsidRPr="00614491">
        <w:rPr>
          <w:rFonts w:ascii="Arial" w:eastAsia="Times New Roman" w:hAnsi="Arial" w:cs="Arial"/>
          <w:color w:val="000000"/>
          <w:szCs w:val="24"/>
          <w:lang w:val="en-IN" w:eastAsia="en-IN"/>
        </w:rPr>
        <w:t>. A positive environment can further inculcate in them the confidence to actively participate in group discussions and conduct group projects. Alongside this, the management must recognise the individual with potential leadership qualities for the betterment of the company. Creating a conducive work environment and promoting constructive employee engagement are key priorities of Hilton Hotels. Hence, organisational leaders must strategise to acknowledge employees' contributions, incentivise them, promote a work-life balance, and address employee concerns or grievances. HR personnel within the hotel should promote a diverse workforce by initiating distinctive training programs. Additionally, the department establishes employee resource groups that embrace culturally diverse workplaces. Apart from that, they must attend to the queries of employees, remove barriers and resolve disputes that arise in the workplace. All these skills are expected from the HR who, by cultivating these qualities can minimise the risks of the company. They play a significant role in enhancing the organisation's growth and competitiveness through a strategic approach to talent management</w:t>
      </w:r>
      <w:r w:rsidR="006B0271" w:rsidRPr="00D52AAF">
        <w:rPr>
          <w:rFonts w:ascii="Arial" w:eastAsia="Times New Roman" w:hAnsi="Arial" w:cs="Arial"/>
          <w:color w:val="000000"/>
          <w:szCs w:val="24"/>
          <w:lang w:val="en-IN" w:eastAsia="en-IN"/>
        </w:rPr>
        <w:t xml:space="preserve"> (</w:t>
      </w:r>
      <w:r w:rsidR="006B0271" w:rsidRPr="00D52AAF">
        <w:rPr>
          <w:rFonts w:ascii="Arial" w:eastAsia="Times New Roman" w:hAnsi="Arial" w:cs="Arial"/>
          <w:color w:val="auto"/>
          <w:szCs w:val="24"/>
          <w:lang w:val="en-IN" w:eastAsia="en-IN"/>
        </w:rPr>
        <w:t>Johnston et al., 2012)</w:t>
      </w:r>
      <w:r w:rsidRPr="00614491">
        <w:rPr>
          <w:rFonts w:ascii="Arial" w:eastAsia="Times New Roman" w:hAnsi="Arial" w:cs="Arial"/>
          <w:color w:val="000000"/>
          <w:szCs w:val="24"/>
          <w:lang w:val="en-IN" w:eastAsia="en-IN"/>
        </w:rPr>
        <w:t>. </w:t>
      </w:r>
    </w:p>
    <w:p w14:paraId="433734FB" w14:textId="77777777" w:rsidR="00614491" w:rsidRPr="00614491" w:rsidRDefault="00000000" w:rsidP="00614491">
      <w:pPr>
        <w:spacing w:after="0" w:line="360" w:lineRule="auto"/>
        <w:rPr>
          <w:rFonts w:ascii="Arial" w:eastAsia="Times New Roman" w:hAnsi="Arial" w:cs="Arial"/>
          <w:color w:val="auto"/>
          <w:szCs w:val="24"/>
          <w:lang w:val="en-IN" w:eastAsia="en-IN"/>
        </w:rPr>
      </w:pPr>
      <w:r w:rsidRPr="00614491">
        <w:rPr>
          <w:rFonts w:ascii="Arial" w:eastAsia="Times New Roman" w:hAnsi="Arial" w:cs="Arial"/>
          <w:color w:val="000000"/>
          <w:szCs w:val="24"/>
          <w:lang w:val="en-IN" w:eastAsia="en-IN"/>
        </w:rPr>
        <w:t>The success of an organisation immensely depends on the collaborative performance of its employees. Hence, this becomes imperative for the company to comprehend and emphasise the importance of the employee life cycle. The structure of the concept pertains to distinct layers that an employee generally undergoes during their tenure. These layers include attraction, recruitment, onboarding, retention, career development and separation</w:t>
      </w:r>
      <w:r w:rsidR="004D700C">
        <w:rPr>
          <w:rFonts w:ascii="Arial" w:eastAsia="Times New Roman" w:hAnsi="Arial" w:cs="Arial"/>
          <w:color w:val="000000"/>
          <w:szCs w:val="24"/>
          <w:lang w:val="en-IN" w:eastAsia="en-IN"/>
        </w:rPr>
        <w:t xml:space="preserve"> </w:t>
      </w:r>
      <w:sdt>
        <w:sdtPr>
          <w:rPr>
            <w:rFonts w:ascii="Arial" w:eastAsia="Times New Roman" w:hAnsi="Arial" w:cs="Arial"/>
            <w:color w:val="000000"/>
            <w:szCs w:val="24"/>
            <w:lang w:val="en-IN" w:eastAsia="en-IN"/>
          </w:rPr>
          <w:id w:val="-171722641"/>
          <w:citation/>
        </w:sdtPr>
        <w:sdtContent>
          <w:r w:rsidR="004D700C">
            <w:rPr>
              <w:rFonts w:ascii="Arial" w:eastAsia="Times New Roman" w:hAnsi="Arial" w:cs="Arial"/>
              <w:color w:val="000000"/>
              <w:szCs w:val="24"/>
              <w:lang w:val="en-IN" w:eastAsia="en-IN"/>
            </w:rPr>
            <w:fldChar w:fldCharType="begin"/>
          </w:r>
          <w:r w:rsidR="004D700C">
            <w:rPr>
              <w:rFonts w:ascii="Arial" w:eastAsia="Times New Roman" w:hAnsi="Arial" w:cs="Arial"/>
              <w:color w:val="000000"/>
              <w:szCs w:val="24"/>
              <w:lang w:val="en-US" w:eastAsia="en-IN"/>
            </w:rPr>
            <w:instrText xml:space="preserve"> CITATION Cha191 \l 1033 </w:instrText>
          </w:r>
          <w:r w:rsidR="004D700C">
            <w:rPr>
              <w:rFonts w:ascii="Arial" w:eastAsia="Times New Roman" w:hAnsi="Arial" w:cs="Arial"/>
              <w:color w:val="000000"/>
              <w:szCs w:val="24"/>
              <w:lang w:val="en-IN" w:eastAsia="en-IN"/>
            </w:rPr>
            <w:fldChar w:fldCharType="separate"/>
          </w:r>
          <w:r w:rsidR="004D700C" w:rsidRPr="004D700C">
            <w:rPr>
              <w:rFonts w:ascii="Arial" w:eastAsia="Times New Roman" w:hAnsi="Arial" w:cs="Arial"/>
              <w:noProof/>
              <w:color w:val="000000"/>
              <w:szCs w:val="24"/>
              <w:lang w:val="en-US" w:eastAsia="en-IN"/>
            </w:rPr>
            <w:t>(Newell, 2019)</w:t>
          </w:r>
          <w:r w:rsidR="004D700C">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xml:space="preserve">. The following discourse is going to explore the various stages of the framework to fully understand how a highly efficient and engaged workforce can be nurtured. Attraction is the initial phase of an employee's journey which is characterised by attracting potential candidates who can </w:t>
      </w:r>
      <w:r w:rsidRPr="00614491">
        <w:rPr>
          <w:rFonts w:ascii="Arial" w:eastAsia="Times New Roman" w:hAnsi="Arial" w:cs="Arial"/>
          <w:color w:val="000000"/>
          <w:szCs w:val="24"/>
          <w:lang w:val="en-IN" w:eastAsia="en-IN"/>
        </w:rPr>
        <w:lastRenderedPageBreak/>
        <w:t>contribute to the company’s development</w:t>
      </w:r>
      <w:r w:rsidR="00524740" w:rsidRPr="00D52AAF">
        <w:rPr>
          <w:rFonts w:ascii="Arial" w:eastAsia="Times New Roman" w:hAnsi="Arial" w:cs="Arial"/>
          <w:color w:val="000000"/>
          <w:szCs w:val="24"/>
          <w:lang w:val="en-IN" w:eastAsia="en-IN"/>
        </w:rPr>
        <w:t xml:space="preserve"> (</w:t>
      </w:r>
      <w:r w:rsidR="00524740" w:rsidRPr="00D52AAF">
        <w:rPr>
          <w:rFonts w:ascii="Arial" w:eastAsia="Times New Roman" w:hAnsi="Arial" w:cs="Arial"/>
          <w:color w:val="auto"/>
          <w:szCs w:val="24"/>
          <w:lang w:val="en-IN" w:eastAsia="en-IN"/>
        </w:rPr>
        <w:t>Marchington and Wilkinson, 2016)</w:t>
      </w:r>
      <w:r w:rsidRPr="00614491">
        <w:rPr>
          <w:rFonts w:ascii="Arial" w:eastAsia="Times New Roman" w:hAnsi="Arial" w:cs="Arial"/>
          <w:color w:val="000000"/>
          <w:szCs w:val="24"/>
          <w:lang w:val="en-IN" w:eastAsia="en-IN"/>
        </w:rPr>
        <w:t>.  However, the procedure includes certain methods like employing effective marketing techniques that the management can incorporate to entice prospective applicants. The recruiter must possess a persuasive quality to pursue eligible candidates through employer branding identity. Additionally, they must establish a tempting corporate culture and provide alluring remuneration packages that are competitive in nature. After successfully implementing the attraction phase, the recruitment stage begins where the recruiting manager along with HR assesses and chooses among the several applicants. However, the procedure is quite complicated as it demands the recruiters' utmost attention</w:t>
      </w:r>
      <w:r w:rsidR="00411947">
        <w:rPr>
          <w:rFonts w:ascii="Arial" w:eastAsia="Times New Roman" w:hAnsi="Arial" w:cs="Arial"/>
          <w:color w:val="000000"/>
          <w:szCs w:val="24"/>
          <w:lang w:val="en-IN" w:eastAsia="en-IN"/>
        </w:rPr>
        <w:t xml:space="preserve"> </w:t>
      </w:r>
      <w:sdt>
        <w:sdtPr>
          <w:rPr>
            <w:rFonts w:ascii="Arial" w:eastAsia="Times New Roman" w:hAnsi="Arial" w:cs="Arial"/>
            <w:color w:val="000000"/>
            <w:szCs w:val="24"/>
            <w:lang w:val="en-IN" w:eastAsia="en-IN"/>
          </w:rPr>
          <w:id w:val="-71440444"/>
          <w:citation/>
        </w:sdtPr>
        <w:sdtContent>
          <w:r w:rsidR="00411947">
            <w:rPr>
              <w:rFonts w:ascii="Arial" w:eastAsia="Times New Roman" w:hAnsi="Arial" w:cs="Arial"/>
              <w:color w:val="000000"/>
              <w:szCs w:val="24"/>
              <w:lang w:val="en-IN" w:eastAsia="en-IN"/>
            </w:rPr>
            <w:fldChar w:fldCharType="begin"/>
          </w:r>
          <w:r w:rsidR="00411947">
            <w:rPr>
              <w:rFonts w:ascii="Arial" w:eastAsia="Times New Roman" w:hAnsi="Arial" w:cs="Arial"/>
              <w:color w:val="000000"/>
              <w:szCs w:val="24"/>
              <w:lang w:val="en-US" w:eastAsia="en-IN"/>
            </w:rPr>
            <w:instrText xml:space="preserve"> CITATION DrT19 \l 1033 </w:instrText>
          </w:r>
          <w:r w:rsidR="00411947">
            <w:rPr>
              <w:rFonts w:ascii="Arial" w:eastAsia="Times New Roman" w:hAnsi="Arial" w:cs="Arial"/>
              <w:color w:val="000000"/>
              <w:szCs w:val="24"/>
              <w:lang w:val="en-IN" w:eastAsia="en-IN"/>
            </w:rPr>
            <w:fldChar w:fldCharType="separate"/>
          </w:r>
          <w:r w:rsidR="00411947" w:rsidRPr="00411947">
            <w:rPr>
              <w:rFonts w:ascii="Arial" w:eastAsia="Times New Roman" w:hAnsi="Arial" w:cs="Arial"/>
              <w:noProof/>
              <w:color w:val="000000"/>
              <w:szCs w:val="24"/>
              <w:lang w:val="en-US" w:eastAsia="en-IN"/>
            </w:rPr>
            <w:t>(Giardino, 2019)</w:t>
          </w:r>
          <w:r w:rsidR="00411947">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The solemnity of undertaking the responsibility is crucial as employing skilled and appropriate employers determines the success of the venture. Human resources professionals incorporate diverse channels, including job boards, social media platforms, and professional networks to look for prospective candidates. Afterwards, they evaluate the skills and competence of the chosen candidates, their professional background and cultural adaptability. All these criteria are confirmed and carried out through an assurance of methods such as interviews, assessments, and reference checks. This lengthy but effective process of recruitment is implemented to ensure that Hilton Hotels is able to recruit individuals who demonstrate the requisite competencies</w:t>
      </w:r>
      <w:r w:rsidR="00D52AAF" w:rsidRPr="00D52AAF">
        <w:rPr>
          <w:rFonts w:ascii="Arial" w:eastAsia="Times New Roman" w:hAnsi="Arial" w:cs="Arial"/>
          <w:color w:val="000000"/>
          <w:szCs w:val="24"/>
          <w:lang w:val="en-IN" w:eastAsia="en-IN"/>
        </w:rPr>
        <w:t xml:space="preserve"> (</w:t>
      </w:r>
      <w:r w:rsidR="00D52AAF" w:rsidRPr="00D52AAF">
        <w:rPr>
          <w:rFonts w:ascii="Arial" w:eastAsia="Times New Roman" w:hAnsi="Arial" w:cs="Arial"/>
          <w:color w:val="auto"/>
          <w:szCs w:val="24"/>
          <w:lang w:val="en-IN" w:eastAsia="en-IN"/>
        </w:rPr>
        <w:t>Murton et al., 2010)</w:t>
      </w:r>
      <w:r w:rsidRPr="00614491">
        <w:rPr>
          <w:rFonts w:ascii="Arial" w:eastAsia="Times New Roman" w:hAnsi="Arial" w:cs="Arial"/>
          <w:color w:val="000000"/>
          <w:szCs w:val="24"/>
          <w:lang w:val="en-IN" w:eastAsia="en-IN"/>
        </w:rPr>
        <w:t xml:space="preserve">. Their potential must facilitate the success of the company to increase sales and generate revenue. After recruiting eligible candidates among many applicants, the onboarding process is vital to ensure the seamless integration of new employees within the hospitality entity. The term denotes the act or approach where they blend in with the new work culture and becomes part of the team. Successful implementation of this procedure is fundamental as it will determine the adaptability skill of the candidate. However, it is imperative for other senior staff members to make the freshers feel comfortable and at ease. Moreover, it enables employees to attain familiarity with company policies and procedures. The process of onboarding should also encompass the facilitation of interpersonal relationships among the staff members and their supervisors. Initially, the method seems a critical one as HR needs to elucidate performance standards to the newly hired so they feel free to communicate. This will integrate harmony which is of paramount importance to meet organisational aims and objectives. Well-structured onboarding initiatives exhibit the potential to accelerate productivity, enhance retention proportions, and cultivate a constructive </w:t>
      </w:r>
      <w:r w:rsidRPr="00614491">
        <w:rPr>
          <w:rFonts w:ascii="Arial" w:eastAsia="Times New Roman" w:hAnsi="Arial" w:cs="Arial"/>
          <w:color w:val="000000"/>
          <w:szCs w:val="24"/>
          <w:lang w:val="en-IN" w:eastAsia="en-IN"/>
        </w:rPr>
        <w:lastRenderedPageBreak/>
        <w:t>atmosphere for the workforce. The developmental stage ensures consistent development of employees' knowledge and skills, alongside their ongoing professional advancement. This is imperative for organisations to allocate resources towards training programs, mentorship initiatives, and performance management systems. All these initiatives will serve as means of fostering talent and reinforcing skill development. Effective development plans that address both employee aspirations and organisational requirements can empower employees to realize their maximum potential. This is how organisations can enhance employee loyalty, job satisfaction and a competent workforce suitable to the changing demands of the business. One of the crucial stages of the employee life cycle is the retention stage where the ventures aim to maintain an incredibly productive workforce</w:t>
      </w:r>
      <w:r w:rsidR="00BC182D">
        <w:rPr>
          <w:rFonts w:ascii="Arial" w:eastAsia="Times New Roman" w:hAnsi="Arial" w:cs="Arial"/>
          <w:color w:val="000000"/>
          <w:szCs w:val="24"/>
          <w:lang w:val="en-IN" w:eastAsia="en-IN"/>
        </w:rPr>
        <w:t xml:space="preserve"> </w:t>
      </w:r>
      <w:sdt>
        <w:sdtPr>
          <w:rPr>
            <w:rFonts w:ascii="Arial" w:eastAsia="Times New Roman" w:hAnsi="Arial" w:cs="Arial"/>
            <w:color w:val="000000"/>
            <w:szCs w:val="24"/>
            <w:lang w:val="en-IN" w:eastAsia="en-IN"/>
          </w:rPr>
          <w:id w:val="1397703314"/>
          <w:citation/>
        </w:sdtPr>
        <w:sdtContent>
          <w:r w:rsidR="00BC182D">
            <w:rPr>
              <w:rFonts w:ascii="Arial" w:eastAsia="Times New Roman" w:hAnsi="Arial" w:cs="Arial"/>
              <w:color w:val="000000"/>
              <w:szCs w:val="24"/>
              <w:lang w:val="en-IN" w:eastAsia="en-IN"/>
            </w:rPr>
            <w:fldChar w:fldCharType="begin"/>
          </w:r>
          <w:r w:rsidR="00BC182D">
            <w:rPr>
              <w:rFonts w:ascii="Arial" w:eastAsia="Times New Roman" w:hAnsi="Arial" w:cs="Arial"/>
              <w:color w:val="000000"/>
              <w:szCs w:val="24"/>
              <w:lang w:val="en-US" w:eastAsia="en-IN"/>
            </w:rPr>
            <w:instrText xml:space="preserve"> CITATION Mat23 \l 1033 </w:instrText>
          </w:r>
          <w:r w:rsidR="00BC182D">
            <w:rPr>
              <w:rFonts w:ascii="Arial" w:eastAsia="Times New Roman" w:hAnsi="Arial" w:cs="Arial"/>
              <w:color w:val="000000"/>
              <w:szCs w:val="24"/>
              <w:lang w:val="en-IN" w:eastAsia="en-IN"/>
            </w:rPr>
            <w:fldChar w:fldCharType="separate"/>
          </w:r>
          <w:r w:rsidR="00BC182D" w:rsidRPr="00BC182D">
            <w:rPr>
              <w:rFonts w:ascii="Arial" w:eastAsia="Times New Roman" w:hAnsi="Arial" w:cs="Arial"/>
              <w:noProof/>
              <w:color w:val="000000"/>
              <w:szCs w:val="24"/>
              <w:lang w:val="en-US" w:eastAsia="en-IN"/>
            </w:rPr>
            <w:t>(Herman, 2023)</w:t>
          </w:r>
          <w:r w:rsidR="00BC182D">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However, to do so, it is important that human resource management enhance employee involvement by offering attractive remuneration packages. As per the job role of the respective post must know to navigate the human capital, manage interpersonal communication and future career opportunities. They must emphasise promoting a healthy work-life balance to cater to employee satisfaction. Furthermore, consistent performance feedback, mentorship, and clearly-defined challenges have been marked to remarkably enhance employee retention</w:t>
      </w:r>
      <w:sdt>
        <w:sdtPr>
          <w:rPr>
            <w:rFonts w:ascii="Arial" w:eastAsia="Times New Roman" w:hAnsi="Arial" w:cs="Arial"/>
            <w:color w:val="000000"/>
            <w:szCs w:val="24"/>
            <w:lang w:val="en-IN" w:eastAsia="en-IN"/>
          </w:rPr>
          <w:id w:val="-1525006934"/>
          <w:citation/>
        </w:sdtPr>
        <w:sdtContent>
          <w:r w:rsidR="00BC182D">
            <w:rPr>
              <w:rFonts w:ascii="Arial" w:eastAsia="Times New Roman" w:hAnsi="Arial" w:cs="Arial"/>
              <w:color w:val="000000"/>
              <w:szCs w:val="24"/>
              <w:lang w:val="en-IN" w:eastAsia="en-IN"/>
            </w:rPr>
            <w:fldChar w:fldCharType="begin"/>
          </w:r>
          <w:r w:rsidR="00BC182D">
            <w:rPr>
              <w:rFonts w:ascii="Arial" w:eastAsia="Times New Roman" w:hAnsi="Arial" w:cs="Arial"/>
              <w:color w:val="000000"/>
              <w:szCs w:val="24"/>
              <w:lang w:val="en-US" w:eastAsia="en-IN"/>
            </w:rPr>
            <w:instrText xml:space="preserve"> CITATION Cas221 \l 1033 </w:instrText>
          </w:r>
          <w:r w:rsidR="00BC182D">
            <w:rPr>
              <w:rFonts w:ascii="Arial" w:eastAsia="Times New Roman" w:hAnsi="Arial" w:cs="Arial"/>
              <w:color w:val="000000"/>
              <w:szCs w:val="24"/>
              <w:lang w:val="en-IN" w:eastAsia="en-IN"/>
            </w:rPr>
            <w:fldChar w:fldCharType="separate"/>
          </w:r>
          <w:r w:rsidR="00BC182D">
            <w:rPr>
              <w:rFonts w:ascii="Arial" w:eastAsia="Times New Roman" w:hAnsi="Arial" w:cs="Arial"/>
              <w:noProof/>
              <w:color w:val="000000"/>
              <w:szCs w:val="24"/>
              <w:lang w:val="en-US" w:eastAsia="en-IN"/>
            </w:rPr>
            <w:t xml:space="preserve"> </w:t>
          </w:r>
          <w:r w:rsidR="00BC182D" w:rsidRPr="00BC182D">
            <w:rPr>
              <w:rFonts w:ascii="Arial" w:eastAsia="Times New Roman" w:hAnsi="Arial" w:cs="Arial"/>
              <w:noProof/>
              <w:color w:val="000000"/>
              <w:szCs w:val="24"/>
              <w:lang w:val="en-US" w:eastAsia="en-IN"/>
            </w:rPr>
            <w:t>(Bottorff, 2022)</w:t>
          </w:r>
          <w:r w:rsidR="00BC182D">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xml:space="preserve">. Despite consistent attempts to retain employees, a separation that terminates an employee is inescapable that every organisation. Employees may resign from the organisation as a result of retirement, shifts in their tenure or other personal motivations. Hence, </w:t>
      </w:r>
      <w:r w:rsidRPr="00D52AAF">
        <w:rPr>
          <w:rFonts w:ascii="Arial" w:eastAsia="Times New Roman" w:hAnsi="Arial" w:cs="Arial"/>
          <w:color w:val="000000"/>
          <w:szCs w:val="24"/>
          <w:lang w:val="en-IN" w:eastAsia="en-IN"/>
        </w:rPr>
        <w:t>it is</w:t>
      </w:r>
      <w:r w:rsidRPr="00614491">
        <w:rPr>
          <w:rFonts w:ascii="Arial" w:eastAsia="Times New Roman" w:hAnsi="Arial" w:cs="Arial"/>
          <w:color w:val="000000"/>
          <w:szCs w:val="24"/>
          <w:lang w:val="en-IN" w:eastAsia="en-IN"/>
        </w:rPr>
        <w:t xml:space="preserve"> vital for organisations to </w:t>
      </w:r>
      <w:r w:rsidRPr="00D52AAF">
        <w:rPr>
          <w:rFonts w:ascii="Arial" w:eastAsia="Times New Roman" w:hAnsi="Arial" w:cs="Arial"/>
          <w:color w:val="000000"/>
          <w:szCs w:val="24"/>
          <w:lang w:val="en-IN" w:eastAsia="en-IN"/>
        </w:rPr>
        <w:t>emphasise</w:t>
      </w:r>
      <w:r w:rsidRPr="00614491">
        <w:rPr>
          <w:rFonts w:ascii="Arial" w:eastAsia="Times New Roman" w:hAnsi="Arial" w:cs="Arial"/>
          <w:color w:val="000000"/>
          <w:szCs w:val="24"/>
          <w:lang w:val="en-IN" w:eastAsia="en-IN"/>
        </w:rPr>
        <w:t xml:space="preserve"> the efficient management of employee separations</w:t>
      </w:r>
      <w:r w:rsidR="00600C52">
        <w:rPr>
          <w:rFonts w:ascii="Arial" w:eastAsia="Times New Roman" w:hAnsi="Arial" w:cs="Arial"/>
          <w:color w:val="000000"/>
          <w:szCs w:val="24"/>
          <w:lang w:val="en-IN" w:eastAsia="en-IN"/>
        </w:rPr>
        <w:t xml:space="preserve"> </w:t>
      </w:r>
      <w:sdt>
        <w:sdtPr>
          <w:rPr>
            <w:rFonts w:ascii="Arial" w:eastAsia="Times New Roman" w:hAnsi="Arial" w:cs="Arial"/>
            <w:color w:val="000000"/>
            <w:szCs w:val="24"/>
            <w:lang w:val="en-IN" w:eastAsia="en-IN"/>
          </w:rPr>
          <w:id w:val="1996066086"/>
          <w:citation/>
        </w:sdtPr>
        <w:sdtContent>
          <w:r w:rsidR="00600C52">
            <w:rPr>
              <w:rFonts w:ascii="Arial" w:eastAsia="Times New Roman" w:hAnsi="Arial" w:cs="Arial"/>
              <w:color w:val="000000"/>
              <w:szCs w:val="24"/>
              <w:lang w:val="en-IN" w:eastAsia="en-IN"/>
            </w:rPr>
            <w:fldChar w:fldCharType="begin"/>
          </w:r>
          <w:r w:rsidR="00600C52">
            <w:rPr>
              <w:rFonts w:ascii="Arial" w:eastAsia="Times New Roman" w:hAnsi="Arial" w:cs="Arial"/>
              <w:color w:val="000000"/>
              <w:szCs w:val="24"/>
              <w:lang w:val="en-US" w:eastAsia="en-IN"/>
            </w:rPr>
            <w:instrText xml:space="preserve"> CITATION Sco191 \l 1033 </w:instrText>
          </w:r>
          <w:r w:rsidR="00600C52">
            <w:rPr>
              <w:rFonts w:ascii="Arial" w:eastAsia="Times New Roman" w:hAnsi="Arial" w:cs="Arial"/>
              <w:color w:val="000000"/>
              <w:szCs w:val="24"/>
              <w:lang w:val="en-IN" w:eastAsia="en-IN"/>
            </w:rPr>
            <w:fldChar w:fldCharType="separate"/>
          </w:r>
          <w:r w:rsidR="00600C52" w:rsidRPr="00600C52">
            <w:rPr>
              <w:rFonts w:ascii="Arial" w:eastAsia="Times New Roman" w:hAnsi="Arial" w:cs="Arial"/>
              <w:noProof/>
              <w:color w:val="000000"/>
              <w:szCs w:val="24"/>
              <w:lang w:val="en-US" w:eastAsia="en-IN"/>
            </w:rPr>
            <w:t>(Thompson, 2019)</w:t>
          </w:r>
          <w:r w:rsidR="00600C52">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w:t>
      </w:r>
    </w:p>
    <w:p w14:paraId="37F86716" w14:textId="77777777" w:rsidR="00614491" w:rsidRPr="00614491" w:rsidRDefault="00000000" w:rsidP="00614491">
      <w:pPr>
        <w:spacing w:after="0" w:line="360" w:lineRule="auto"/>
        <w:rPr>
          <w:rFonts w:ascii="Arial" w:eastAsia="Times New Roman" w:hAnsi="Arial" w:cs="Arial"/>
          <w:color w:val="auto"/>
          <w:szCs w:val="24"/>
          <w:lang w:val="en-IN" w:eastAsia="en-IN"/>
        </w:rPr>
      </w:pPr>
      <w:r w:rsidRPr="00614491">
        <w:rPr>
          <w:rFonts w:ascii="Arial" w:eastAsia="Times New Roman" w:hAnsi="Arial" w:cs="Arial"/>
          <w:color w:val="000000"/>
          <w:szCs w:val="24"/>
          <w:lang w:val="en-IN" w:eastAsia="en-IN"/>
        </w:rPr>
        <w:t xml:space="preserve">One sole responsibility of effective HR management is to lead a team to meet consistent </w:t>
      </w:r>
      <w:r w:rsidRPr="00D52AAF">
        <w:rPr>
          <w:rFonts w:ascii="Arial" w:eastAsia="Times New Roman" w:hAnsi="Arial" w:cs="Arial"/>
          <w:color w:val="000000"/>
          <w:szCs w:val="24"/>
          <w:lang w:val="en-IN" w:eastAsia="en-IN"/>
        </w:rPr>
        <w:t>growth, engagement</w:t>
      </w:r>
      <w:r w:rsidRPr="00614491">
        <w:rPr>
          <w:rFonts w:ascii="Arial" w:eastAsia="Times New Roman" w:hAnsi="Arial" w:cs="Arial"/>
          <w:color w:val="000000"/>
          <w:szCs w:val="24"/>
          <w:lang w:val="en-IN" w:eastAsia="en-IN"/>
        </w:rPr>
        <w:t xml:space="preserve"> and productivity. Hence, professional personnel may undertake several measures in order to accomplish the task. By implementing executive decisions, they can enhance team performance by fostering collaboration and prioritising employee well-being. Fostering teamwork by increasing interpersonal communication and regular meetings can help to transmit vital information, and provide in-depth insights and efficiency towards work</w:t>
      </w:r>
      <w:r w:rsidR="00600C52">
        <w:rPr>
          <w:rFonts w:ascii="Arial" w:eastAsia="Times New Roman" w:hAnsi="Arial" w:cs="Arial"/>
          <w:color w:val="000000"/>
          <w:szCs w:val="24"/>
          <w:lang w:val="en-IN" w:eastAsia="en-IN"/>
        </w:rPr>
        <w:t xml:space="preserve"> </w:t>
      </w:r>
      <w:sdt>
        <w:sdtPr>
          <w:rPr>
            <w:rFonts w:ascii="Arial" w:eastAsia="Times New Roman" w:hAnsi="Arial" w:cs="Arial"/>
            <w:color w:val="000000"/>
            <w:szCs w:val="24"/>
            <w:lang w:val="en-IN" w:eastAsia="en-IN"/>
          </w:rPr>
          <w:id w:val="-1023552853"/>
          <w:citation/>
        </w:sdtPr>
        <w:sdtContent>
          <w:r w:rsidR="00600C52">
            <w:rPr>
              <w:rFonts w:ascii="Arial" w:eastAsia="Times New Roman" w:hAnsi="Arial" w:cs="Arial"/>
              <w:color w:val="000000"/>
              <w:szCs w:val="24"/>
              <w:lang w:val="en-IN" w:eastAsia="en-IN"/>
            </w:rPr>
            <w:fldChar w:fldCharType="begin"/>
          </w:r>
          <w:r w:rsidR="00600C52">
            <w:rPr>
              <w:rFonts w:ascii="Arial" w:eastAsia="Times New Roman" w:hAnsi="Arial" w:cs="Arial"/>
              <w:color w:val="000000"/>
              <w:szCs w:val="24"/>
              <w:lang w:val="en-US" w:eastAsia="en-IN"/>
            </w:rPr>
            <w:instrText xml:space="preserve"> CITATION BBC2315 \l 1033 </w:instrText>
          </w:r>
          <w:r w:rsidR="00600C52">
            <w:rPr>
              <w:rFonts w:ascii="Arial" w:eastAsia="Times New Roman" w:hAnsi="Arial" w:cs="Arial"/>
              <w:color w:val="000000"/>
              <w:szCs w:val="24"/>
              <w:lang w:val="en-IN" w:eastAsia="en-IN"/>
            </w:rPr>
            <w:fldChar w:fldCharType="separate"/>
          </w:r>
          <w:r w:rsidR="00600C52" w:rsidRPr="00600C52">
            <w:rPr>
              <w:rFonts w:ascii="Arial" w:eastAsia="Times New Roman" w:hAnsi="Arial" w:cs="Arial"/>
              <w:noProof/>
              <w:color w:val="000000"/>
              <w:szCs w:val="24"/>
              <w:lang w:val="en-US" w:eastAsia="en-IN"/>
            </w:rPr>
            <w:t>(BBC, 2023)</w:t>
          </w:r>
          <w:r w:rsidR="00600C52">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xml:space="preserve">. These initiatives boost teamwork by promoting diversity and inclusion among employees, encouraging different perspectives and experiences to be shared. Moreover, this also facilitates new ideas, diversity, and inclusivity in the workplace thereby strengthening team alliances to reach the organisation's objectives. HRM introduces wellness programs </w:t>
      </w:r>
      <w:r w:rsidRPr="00614491">
        <w:rPr>
          <w:rFonts w:ascii="Arial" w:eastAsia="Times New Roman" w:hAnsi="Arial" w:cs="Arial"/>
          <w:color w:val="000000"/>
          <w:szCs w:val="24"/>
          <w:lang w:val="en-IN" w:eastAsia="en-IN"/>
        </w:rPr>
        <w:lastRenderedPageBreak/>
        <w:t>to boost physical and mental well-being through exercise activities, stress management workshops and employee assistance programs.</w:t>
      </w:r>
    </w:p>
    <w:p w14:paraId="4F979208" w14:textId="77777777" w:rsidR="00614491" w:rsidRPr="00D52AAF" w:rsidRDefault="00000000" w:rsidP="00614491">
      <w:pPr>
        <w:spacing w:after="0" w:line="360" w:lineRule="auto"/>
        <w:rPr>
          <w:rFonts w:ascii="Arial" w:eastAsia="Times New Roman" w:hAnsi="Arial" w:cs="Arial"/>
          <w:color w:val="000000"/>
          <w:szCs w:val="24"/>
          <w:lang w:val="en-IN" w:eastAsia="en-IN"/>
        </w:rPr>
      </w:pPr>
      <w:r w:rsidRPr="00614491">
        <w:rPr>
          <w:rFonts w:ascii="Arial" w:eastAsia="Times New Roman" w:hAnsi="Arial" w:cs="Arial"/>
          <w:color w:val="000000"/>
          <w:szCs w:val="24"/>
          <w:lang w:val="en-IN" w:eastAsia="en-IN"/>
        </w:rPr>
        <w:t>Like many hotels and resorts, Hilton Hotels and Resorts have invested to employ a great HR management team to strengthen its workforce. However, the team has successfully leveraged several training opportunities like on-job training, professional development courses and discussion training to assess their competence and growth. These initiatives offer future career opportunities and aspire them to achieve more in the field of hospitality. As per the job description, HR must induce specific strategies to elevate the performance management system in order to meet executive objectives. Additionally, they can incorporate incentive programs to reward employees according to their performance to keep them motivated. Leveraging effective project management can also contribute to enhancing employee development thereby benefitting the company's progress</w:t>
      </w:r>
      <w:r w:rsidR="00BC182D">
        <w:rPr>
          <w:rFonts w:ascii="Arial" w:eastAsia="Times New Roman" w:hAnsi="Arial" w:cs="Arial"/>
          <w:color w:val="000000"/>
          <w:szCs w:val="24"/>
          <w:lang w:val="en-IN" w:eastAsia="en-IN"/>
        </w:rPr>
        <w:t xml:space="preserve"> </w:t>
      </w:r>
      <w:sdt>
        <w:sdtPr>
          <w:rPr>
            <w:rFonts w:ascii="Arial" w:eastAsia="Times New Roman" w:hAnsi="Arial" w:cs="Arial"/>
            <w:color w:val="000000"/>
            <w:szCs w:val="24"/>
            <w:lang w:val="en-IN" w:eastAsia="en-IN"/>
          </w:rPr>
          <w:id w:val="-35134405"/>
          <w:citation/>
        </w:sdtPr>
        <w:sdtContent>
          <w:r w:rsidR="00BC182D">
            <w:rPr>
              <w:rFonts w:ascii="Arial" w:eastAsia="Times New Roman" w:hAnsi="Arial" w:cs="Arial"/>
              <w:color w:val="000000"/>
              <w:szCs w:val="24"/>
              <w:lang w:val="en-IN" w:eastAsia="en-IN"/>
            </w:rPr>
            <w:fldChar w:fldCharType="begin"/>
          </w:r>
          <w:r w:rsidR="00BC182D">
            <w:rPr>
              <w:rFonts w:ascii="Arial" w:eastAsia="Times New Roman" w:hAnsi="Arial" w:cs="Arial"/>
              <w:color w:val="000000"/>
              <w:szCs w:val="24"/>
              <w:lang w:val="en-US" w:eastAsia="en-IN"/>
            </w:rPr>
            <w:instrText xml:space="preserve"> CITATION BBC2316 \l 1033 </w:instrText>
          </w:r>
          <w:r w:rsidR="00BC182D">
            <w:rPr>
              <w:rFonts w:ascii="Arial" w:eastAsia="Times New Roman" w:hAnsi="Arial" w:cs="Arial"/>
              <w:color w:val="000000"/>
              <w:szCs w:val="24"/>
              <w:lang w:val="en-IN" w:eastAsia="en-IN"/>
            </w:rPr>
            <w:fldChar w:fldCharType="separate"/>
          </w:r>
          <w:r w:rsidR="00BC182D" w:rsidRPr="00BC182D">
            <w:rPr>
              <w:rFonts w:ascii="Arial" w:eastAsia="Times New Roman" w:hAnsi="Arial" w:cs="Arial"/>
              <w:noProof/>
              <w:color w:val="000000"/>
              <w:szCs w:val="24"/>
              <w:lang w:val="en-US" w:eastAsia="en-IN"/>
            </w:rPr>
            <w:t>(BBC, 2023)</w:t>
          </w:r>
          <w:r w:rsidR="00BC182D">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w:t>
      </w:r>
    </w:p>
    <w:p w14:paraId="04CA0AFC" w14:textId="77777777" w:rsidR="00614491" w:rsidRPr="00D52AAF" w:rsidRDefault="00000000" w:rsidP="00614491">
      <w:pPr>
        <w:pStyle w:val="Heading1"/>
        <w:spacing w:line="360" w:lineRule="auto"/>
        <w:rPr>
          <w:rFonts w:ascii="Arial" w:hAnsi="Arial" w:cs="Arial"/>
          <w:sz w:val="24"/>
          <w:szCs w:val="24"/>
          <w:lang w:val="en-IN" w:eastAsia="en-IN"/>
        </w:rPr>
      </w:pPr>
      <w:r w:rsidRPr="00D52AAF">
        <w:rPr>
          <w:rFonts w:ascii="Arial" w:hAnsi="Arial" w:cs="Arial"/>
          <w:sz w:val="24"/>
          <w:szCs w:val="24"/>
          <w:lang w:val="en-IN" w:eastAsia="en-IN"/>
        </w:rPr>
        <w:br w:type="page"/>
      </w:r>
      <w:r w:rsidRPr="00D52AAF">
        <w:rPr>
          <w:rFonts w:ascii="Arial" w:hAnsi="Arial" w:cs="Arial"/>
          <w:sz w:val="24"/>
          <w:szCs w:val="24"/>
          <w:lang w:val="en-IN" w:eastAsia="en-IN"/>
        </w:rPr>
        <w:lastRenderedPageBreak/>
        <w:t>Conclusion</w:t>
      </w:r>
    </w:p>
    <w:p w14:paraId="5614235D" w14:textId="4B6772D8" w:rsidR="00614491" w:rsidRPr="00614491" w:rsidRDefault="00374F6B" w:rsidP="00614491">
      <w:pPr>
        <w:spacing w:after="0" w:line="360" w:lineRule="auto"/>
        <w:rPr>
          <w:rFonts w:ascii="Arial" w:eastAsia="Times New Roman" w:hAnsi="Arial" w:cs="Arial"/>
          <w:color w:val="auto"/>
          <w:szCs w:val="24"/>
          <w:lang w:val="en-IN" w:eastAsia="en-IN"/>
        </w:rPr>
      </w:pPr>
      <w:r>
        <w:rPr>
          <w:rFonts w:ascii="Arial" w:eastAsia="Times New Roman" w:hAnsi="Arial" w:cs="Arial"/>
          <w:color w:val="000000"/>
          <w:szCs w:val="24"/>
          <w:lang w:val="en-IN" w:eastAsia="en-IN"/>
        </w:rPr>
        <w:t xml:space="preserve">            </w:t>
      </w:r>
      <w:r w:rsidRPr="00614491">
        <w:rPr>
          <w:rFonts w:ascii="Arial" w:eastAsia="Times New Roman" w:hAnsi="Arial" w:cs="Arial"/>
          <w:color w:val="000000"/>
          <w:szCs w:val="24"/>
          <w:lang w:val="en-IN" w:eastAsia="en-IN"/>
        </w:rPr>
        <w:t>The above essay has elaborately discussed the concept of comprehensive employee engagement and its significance especially in the hospitality industry. However, the framework of the employee life cycle consisting of six stages has been demonstrated in detail. The management and development of talent are critical components in organisational success and human resource management that serve as a key factor in this effort. As such, HRM occupies a pivotal role in the effective cultivation and management of talent within a business entity. The various facets linked with this viewpoint, involving the discernment and allure of exceedingly competent candidates, development of educational curriculums and additional aspects, have been explicated. The write-up has elaborated on the employee life cycle, encompassing various stages such as recruitment, onboarding, development, retention, and separation. Furthermore, the discourse has explained the vitality of the framework to initiate an effective program to achieve the goal. Examples have been cited regarding the potential organisational performance and benefits associated with the context. Furthermore, this study has provided an in-depth analysis of the exemplary practices implemented by Hilton Hotel</w:t>
      </w:r>
      <w:r w:rsidRPr="00D52AAF">
        <w:rPr>
          <w:rFonts w:ascii="Arial" w:eastAsia="Times New Roman" w:hAnsi="Arial" w:cs="Arial"/>
          <w:color w:val="000000"/>
          <w:szCs w:val="24"/>
          <w:lang w:val="en-IN" w:eastAsia="en-IN"/>
        </w:rPr>
        <w:t>s</w:t>
      </w:r>
      <w:r w:rsidRPr="00614491">
        <w:rPr>
          <w:rFonts w:ascii="Arial" w:eastAsia="Times New Roman" w:hAnsi="Arial" w:cs="Arial"/>
          <w:color w:val="000000"/>
          <w:szCs w:val="24"/>
          <w:lang w:val="en-IN" w:eastAsia="en-IN"/>
        </w:rPr>
        <w:t xml:space="preserve"> and Resorts with regard to the aforementioned perspectives.</w:t>
      </w:r>
    </w:p>
    <w:p w14:paraId="5D9D7B01" w14:textId="77777777" w:rsidR="00D52AAF" w:rsidRDefault="00000000">
      <w:pPr>
        <w:spacing w:after="0"/>
        <w:rPr>
          <w:rFonts w:ascii="Arial" w:hAnsi="Arial" w:cs="Arial"/>
          <w:szCs w:val="24"/>
        </w:rPr>
      </w:pPr>
      <w:r>
        <w:rPr>
          <w:rFonts w:ascii="Arial" w:hAnsi="Arial" w:cs="Arial"/>
          <w:szCs w:val="24"/>
        </w:rPr>
        <w:br w:type="page"/>
      </w:r>
    </w:p>
    <w:p w14:paraId="7D84B57E" w14:textId="77777777" w:rsidR="00D52AAF" w:rsidRPr="00D52AAF" w:rsidRDefault="00000000" w:rsidP="00D52AAF">
      <w:pPr>
        <w:pStyle w:val="Heading1"/>
        <w:rPr>
          <w:rFonts w:ascii="Arial" w:hAnsi="Arial" w:cs="Arial"/>
          <w:sz w:val="24"/>
          <w:szCs w:val="24"/>
          <w:lang w:val="en-IN" w:eastAsia="en-IN"/>
        </w:rPr>
      </w:pPr>
      <w:r w:rsidRPr="00D52AAF">
        <w:rPr>
          <w:rFonts w:ascii="Arial" w:hAnsi="Arial" w:cs="Arial"/>
          <w:sz w:val="24"/>
          <w:szCs w:val="24"/>
          <w:lang w:val="en-IN" w:eastAsia="en-IN"/>
        </w:rPr>
        <w:lastRenderedPageBreak/>
        <w:t xml:space="preserve">References </w:t>
      </w:r>
    </w:p>
    <w:p w14:paraId="6733A4B2"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Armstrong, M. and Taylor, S. (2020) Armstrong’s handbook of human resource management practice. 15th edition. London, United Kingdom; Kogan Page.</w:t>
      </w:r>
    </w:p>
    <w:p w14:paraId="43423FAB"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BBC,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2023</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Human resources and organisational structures. [Online] Available at: https://www.bbc.co.uk/bitesize/guides/zbfphbk/revision/1#:~:text=The%20role%20of%20human%20resources,Businesses%20need%20staff&amp;text=Human%20resources%20refers%20to%20the,the%20recruitment%20of%20new%20staff [Accessed 5 June 2023].</w:t>
      </w:r>
    </w:p>
    <w:p w14:paraId="5F915863"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BBC,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2023</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What does work-life balance mean in a changed work world?. [Online] Available at: https://www.bbc.com/worklife/article/20230227-what-does-work-life-balance-mean-in-a-changed-work-world [Accessed 5 June 2023].</w:t>
      </w:r>
    </w:p>
    <w:p w14:paraId="65F8C2ED"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Bottorff, C.,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2022</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What Is Human Resources. [Online] Available at: https://www.forbes.com/advisor/business/what-is-human-resources/ [Accessed 5 June 2023].</w:t>
      </w:r>
    </w:p>
    <w:p w14:paraId="135AECB2"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Friedman, A. (2012) Continuing professional development: lifelong learning of millions. London: Routledge.</w:t>
      </w:r>
    </w:p>
    <w:p w14:paraId="2237200A"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Gallagher, K. (2016) Essential study and employment skills for business and management students. Oxford: Oxford University Press.</w:t>
      </w:r>
    </w:p>
    <w:p w14:paraId="37D4DC07"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Giardino, D. T. J.,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2019</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How Leaders Can Leverage The Employee Life Cycle For Individual And Organizational Success. [Online] Available at: https://www.forbes.com/sites/forbeshumanresourcescouncil/2018/10/25/how-leaders-can-leverage-the-employee-life-cycle-for-individual-and-organizational-success/?sh=7c918b806880 [Accessed 5 June 2023].</w:t>
      </w:r>
    </w:p>
    <w:p w14:paraId="7C09BB73"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Herman, M.,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2023</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Keys To Employee Retention. [Online] Available at: https://www.forbes.com/sites/forbesbusinesscouncil/2023/02/08/three-surprising-keys-to-employee-retention/?sh=50c5be686c31 [Accessed 5 June 2023].</w:t>
      </w:r>
    </w:p>
    <w:p w14:paraId="1C6932DA"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Horn, R. (2009) The business skills handbook. London: Chartered Institute of Personnel and Development.</w:t>
      </w:r>
    </w:p>
    <w:p w14:paraId="0AD08348"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Johnston, R. Clark, G. Shulver, M (2012). Service Operations Management, Pearson, London</w:t>
      </w:r>
    </w:p>
    <w:p w14:paraId="7C490977"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Marchington, M. and Wilkinson, A. (2016) Human resource management at work. 6th ed. London: Chartered Institute of Personnel and Development.</w:t>
      </w:r>
    </w:p>
    <w:p w14:paraId="18FD0FCC"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lastRenderedPageBreak/>
        <w:t>Murton, A,. Inman, M., O’Sullivan, N. (2010) Unlocking Human Resource Management, Hodder Education.</w:t>
      </w:r>
    </w:p>
    <w:p w14:paraId="3F53B870"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Newell, C.,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2019</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The Employee Life Cycle Is About An Experience. [Online] Available at: https://www.forbes.com/sites/forbeshumanresourcescouncil/2019/10/21/the-employee-life-cycle-is-about-an-experience/?sh=1800ca3248c7 [Accessed 4 June 2023].</w:t>
      </w:r>
    </w:p>
    <w:p w14:paraId="09D7646D"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Thompson, S.,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2019</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Human Resources Life Cycle. [Online] Available at: https://smallbusiness.chron.com/human-resources-life-cycle-62078.html [Accessed 4 June 2023].</w:t>
      </w:r>
    </w:p>
    <w:p w14:paraId="273464DE"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Torrington, D, Hall, L, Atkinson, C, &amp; Taylor, S (2020), Human Resource Management PDF EBook, Pearson Education, Limited, Harlow. Available from: ProQuest Ebook Central.</w:t>
      </w:r>
    </w:p>
    <w:p w14:paraId="6370AC6B" w14:textId="519A697C" w:rsidR="0097238C" w:rsidRPr="00374F6B" w:rsidRDefault="0097238C" w:rsidP="00374F6B">
      <w:pPr>
        <w:spacing w:after="0" w:line="360" w:lineRule="auto"/>
        <w:rPr>
          <w:rFonts w:ascii="Arial" w:eastAsia="Times New Roman" w:hAnsi="Arial" w:cs="Arial"/>
          <w:color w:val="auto"/>
          <w:szCs w:val="24"/>
          <w:lang w:val="en-IN" w:eastAsia="en-IN"/>
        </w:rPr>
      </w:pPr>
    </w:p>
    <w:sectPr w:rsidR="0097238C" w:rsidRPr="00374F6B" w:rsidSect="00BC182D">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01B8A" w14:textId="77777777" w:rsidR="00F165AD" w:rsidRDefault="00F165AD">
      <w:pPr>
        <w:spacing w:after="0" w:line="240" w:lineRule="auto"/>
      </w:pPr>
      <w:r>
        <w:separator/>
      </w:r>
    </w:p>
  </w:endnote>
  <w:endnote w:type="continuationSeparator" w:id="0">
    <w:p w14:paraId="501171A9" w14:textId="77777777" w:rsidR="00F165AD" w:rsidRDefault="00F16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881832829"/>
      <w:docPartObj>
        <w:docPartGallery w:val="Page Numbers (Bottom of Page)"/>
        <w:docPartUnique/>
      </w:docPartObj>
    </w:sdtPr>
    <w:sdtContent>
      <w:sdt>
        <w:sdtPr>
          <w:rPr>
            <w:rFonts w:ascii="Arial" w:hAnsi="Arial" w:cs="Arial"/>
          </w:rPr>
          <w:id w:val="-1769616900"/>
          <w:docPartObj>
            <w:docPartGallery w:val="Page Numbers (Top of Page)"/>
            <w:docPartUnique/>
          </w:docPartObj>
        </w:sdtPr>
        <w:sdtContent>
          <w:p w14:paraId="629EB286" w14:textId="77777777" w:rsidR="00BC182D" w:rsidRPr="00CD59BA" w:rsidRDefault="00000000">
            <w:pPr>
              <w:pStyle w:val="Footer"/>
              <w:jc w:val="right"/>
              <w:rPr>
                <w:rFonts w:ascii="Arial" w:hAnsi="Arial" w:cs="Arial"/>
              </w:rPr>
            </w:pPr>
            <w:r w:rsidRPr="00CD59BA">
              <w:rPr>
                <w:rFonts w:ascii="Arial" w:hAnsi="Arial" w:cs="Arial"/>
                <w:b/>
                <w:bCs/>
              </w:rPr>
              <w:t xml:space="preserve">Page </w:t>
            </w:r>
            <w:r w:rsidRPr="00CD59BA">
              <w:rPr>
                <w:rFonts w:ascii="Arial" w:hAnsi="Arial" w:cs="Arial"/>
                <w:b/>
                <w:bCs/>
                <w:szCs w:val="24"/>
              </w:rPr>
              <w:fldChar w:fldCharType="begin"/>
            </w:r>
            <w:r w:rsidRPr="00CD59BA">
              <w:rPr>
                <w:rFonts w:ascii="Arial" w:hAnsi="Arial" w:cs="Arial"/>
                <w:b/>
                <w:bCs/>
              </w:rPr>
              <w:instrText xml:space="preserve"> PAGE </w:instrText>
            </w:r>
            <w:r w:rsidRPr="00CD59BA">
              <w:rPr>
                <w:rFonts w:ascii="Arial" w:hAnsi="Arial" w:cs="Arial"/>
                <w:b/>
                <w:bCs/>
                <w:szCs w:val="24"/>
              </w:rPr>
              <w:fldChar w:fldCharType="separate"/>
            </w:r>
            <w:r w:rsidRPr="00CD59BA">
              <w:rPr>
                <w:rFonts w:ascii="Arial" w:hAnsi="Arial" w:cs="Arial"/>
                <w:b/>
                <w:bCs/>
                <w:noProof/>
              </w:rPr>
              <w:t>2</w:t>
            </w:r>
            <w:r w:rsidRPr="00CD59BA">
              <w:rPr>
                <w:rFonts w:ascii="Arial" w:hAnsi="Arial" w:cs="Arial"/>
                <w:b/>
                <w:bCs/>
                <w:szCs w:val="24"/>
              </w:rPr>
              <w:fldChar w:fldCharType="end"/>
            </w:r>
            <w:r w:rsidRPr="00CD59BA">
              <w:rPr>
                <w:rFonts w:ascii="Arial" w:hAnsi="Arial" w:cs="Arial"/>
                <w:b/>
                <w:bCs/>
              </w:rPr>
              <w:t xml:space="preserve"> of </w:t>
            </w:r>
            <w:r w:rsidRPr="00CD59BA">
              <w:rPr>
                <w:rFonts w:ascii="Arial" w:hAnsi="Arial" w:cs="Arial"/>
                <w:b/>
                <w:bCs/>
                <w:szCs w:val="24"/>
              </w:rPr>
              <w:fldChar w:fldCharType="begin"/>
            </w:r>
            <w:r w:rsidRPr="00CD59BA">
              <w:rPr>
                <w:rFonts w:ascii="Arial" w:hAnsi="Arial" w:cs="Arial"/>
                <w:b/>
                <w:bCs/>
              </w:rPr>
              <w:instrText xml:space="preserve"> NUMPAGES  </w:instrText>
            </w:r>
            <w:r w:rsidRPr="00CD59BA">
              <w:rPr>
                <w:rFonts w:ascii="Arial" w:hAnsi="Arial" w:cs="Arial"/>
                <w:b/>
                <w:bCs/>
                <w:szCs w:val="24"/>
              </w:rPr>
              <w:fldChar w:fldCharType="separate"/>
            </w:r>
            <w:r w:rsidRPr="00CD59BA">
              <w:rPr>
                <w:rFonts w:ascii="Arial" w:hAnsi="Arial" w:cs="Arial"/>
                <w:b/>
                <w:bCs/>
                <w:noProof/>
              </w:rPr>
              <w:t>2</w:t>
            </w:r>
            <w:r w:rsidRPr="00CD59BA">
              <w:rPr>
                <w:rFonts w:ascii="Arial" w:hAnsi="Arial" w:cs="Arial"/>
                <w:b/>
                <w:bCs/>
                <w:szCs w:val="24"/>
              </w:rPr>
              <w:fldChar w:fldCharType="end"/>
            </w:r>
          </w:p>
        </w:sdtContent>
      </w:sdt>
    </w:sdtContent>
  </w:sdt>
  <w:p w14:paraId="7D33A2EE" w14:textId="77777777" w:rsidR="00BC182D" w:rsidRDefault="00BC1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902D1" w14:textId="77777777" w:rsidR="00F165AD" w:rsidRDefault="00F165AD">
      <w:pPr>
        <w:spacing w:after="0" w:line="240" w:lineRule="auto"/>
      </w:pPr>
      <w:r>
        <w:separator/>
      </w:r>
    </w:p>
  </w:footnote>
  <w:footnote w:type="continuationSeparator" w:id="0">
    <w:p w14:paraId="28A5290C" w14:textId="77777777" w:rsidR="00F165AD" w:rsidRDefault="00F165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1493F" w14:textId="77777777" w:rsidR="00BC182D" w:rsidRPr="00CD59BA" w:rsidRDefault="00000000" w:rsidP="00BC182D">
    <w:pPr>
      <w:pStyle w:val="Header"/>
      <w:jc w:val="right"/>
      <w:rPr>
        <w:rFonts w:ascii="Arial" w:hAnsi="Arial" w:cs="Arial"/>
        <w:b/>
        <w:bCs/>
      </w:rPr>
    </w:pPr>
    <w:r w:rsidRPr="00CD59BA">
      <w:rPr>
        <w:rFonts w:ascii="Arial" w:hAnsi="Arial" w:cs="Arial"/>
        <w:b/>
        <w:bCs/>
      </w:rPr>
      <w:t>Personnel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FB258A"/>
    <w:multiLevelType w:val="hybridMultilevel"/>
    <w:tmpl w:val="A0D44C22"/>
    <w:lvl w:ilvl="0" w:tplc="2C503EB4">
      <w:start w:val="1"/>
      <w:numFmt w:val="decimal"/>
      <w:lvlText w:val="%1."/>
      <w:lvlJc w:val="left"/>
      <w:pPr>
        <w:ind w:left="720" w:hanging="360"/>
      </w:pPr>
    </w:lvl>
    <w:lvl w:ilvl="1" w:tplc="110409EC" w:tentative="1">
      <w:start w:val="1"/>
      <w:numFmt w:val="lowerLetter"/>
      <w:lvlText w:val="%2."/>
      <w:lvlJc w:val="left"/>
      <w:pPr>
        <w:ind w:left="1440" w:hanging="360"/>
      </w:pPr>
    </w:lvl>
    <w:lvl w:ilvl="2" w:tplc="279E5E1A" w:tentative="1">
      <w:start w:val="1"/>
      <w:numFmt w:val="lowerRoman"/>
      <w:lvlText w:val="%3."/>
      <w:lvlJc w:val="right"/>
      <w:pPr>
        <w:ind w:left="2160" w:hanging="180"/>
      </w:pPr>
    </w:lvl>
    <w:lvl w:ilvl="3" w:tplc="5F1C30D0" w:tentative="1">
      <w:start w:val="1"/>
      <w:numFmt w:val="decimal"/>
      <w:lvlText w:val="%4."/>
      <w:lvlJc w:val="left"/>
      <w:pPr>
        <w:ind w:left="2880" w:hanging="360"/>
      </w:pPr>
    </w:lvl>
    <w:lvl w:ilvl="4" w:tplc="2886F544" w:tentative="1">
      <w:start w:val="1"/>
      <w:numFmt w:val="lowerLetter"/>
      <w:lvlText w:val="%5."/>
      <w:lvlJc w:val="left"/>
      <w:pPr>
        <w:ind w:left="3600" w:hanging="360"/>
      </w:pPr>
    </w:lvl>
    <w:lvl w:ilvl="5" w:tplc="C57A8930" w:tentative="1">
      <w:start w:val="1"/>
      <w:numFmt w:val="lowerRoman"/>
      <w:lvlText w:val="%6."/>
      <w:lvlJc w:val="right"/>
      <w:pPr>
        <w:ind w:left="4320" w:hanging="180"/>
      </w:pPr>
    </w:lvl>
    <w:lvl w:ilvl="6" w:tplc="74A8CA72" w:tentative="1">
      <w:start w:val="1"/>
      <w:numFmt w:val="decimal"/>
      <w:lvlText w:val="%7."/>
      <w:lvlJc w:val="left"/>
      <w:pPr>
        <w:ind w:left="5040" w:hanging="360"/>
      </w:pPr>
    </w:lvl>
    <w:lvl w:ilvl="7" w:tplc="1214CCCA" w:tentative="1">
      <w:start w:val="1"/>
      <w:numFmt w:val="lowerLetter"/>
      <w:lvlText w:val="%8."/>
      <w:lvlJc w:val="left"/>
      <w:pPr>
        <w:ind w:left="5760" w:hanging="360"/>
      </w:pPr>
    </w:lvl>
    <w:lvl w:ilvl="8" w:tplc="DE60B2AC" w:tentative="1">
      <w:start w:val="1"/>
      <w:numFmt w:val="lowerRoman"/>
      <w:lvlText w:val="%9."/>
      <w:lvlJc w:val="right"/>
      <w:pPr>
        <w:ind w:left="6480" w:hanging="180"/>
      </w:pPr>
    </w:lvl>
  </w:abstractNum>
  <w:abstractNum w:abstractNumId="1" w15:restartNumberingAfterBreak="0">
    <w:nsid w:val="4DCB2670"/>
    <w:multiLevelType w:val="hybridMultilevel"/>
    <w:tmpl w:val="7D1E5A3A"/>
    <w:lvl w:ilvl="0" w:tplc="9AC86AA4">
      <w:start w:val="1"/>
      <w:numFmt w:val="decimal"/>
      <w:lvlText w:val="%1."/>
      <w:lvlJc w:val="left"/>
      <w:pPr>
        <w:ind w:left="720" w:hanging="360"/>
      </w:pPr>
    </w:lvl>
    <w:lvl w:ilvl="1" w:tplc="7D42ED4E" w:tentative="1">
      <w:start w:val="1"/>
      <w:numFmt w:val="lowerLetter"/>
      <w:lvlText w:val="%2."/>
      <w:lvlJc w:val="left"/>
      <w:pPr>
        <w:ind w:left="1440" w:hanging="360"/>
      </w:pPr>
    </w:lvl>
    <w:lvl w:ilvl="2" w:tplc="8A0C9868" w:tentative="1">
      <w:start w:val="1"/>
      <w:numFmt w:val="lowerRoman"/>
      <w:lvlText w:val="%3."/>
      <w:lvlJc w:val="right"/>
      <w:pPr>
        <w:ind w:left="2160" w:hanging="180"/>
      </w:pPr>
    </w:lvl>
    <w:lvl w:ilvl="3" w:tplc="489E373C" w:tentative="1">
      <w:start w:val="1"/>
      <w:numFmt w:val="decimal"/>
      <w:lvlText w:val="%4."/>
      <w:lvlJc w:val="left"/>
      <w:pPr>
        <w:ind w:left="2880" w:hanging="360"/>
      </w:pPr>
    </w:lvl>
    <w:lvl w:ilvl="4" w:tplc="779033F0" w:tentative="1">
      <w:start w:val="1"/>
      <w:numFmt w:val="lowerLetter"/>
      <w:lvlText w:val="%5."/>
      <w:lvlJc w:val="left"/>
      <w:pPr>
        <w:ind w:left="3600" w:hanging="360"/>
      </w:pPr>
    </w:lvl>
    <w:lvl w:ilvl="5" w:tplc="D77C3452" w:tentative="1">
      <w:start w:val="1"/>
      <w:numFmt w:val="lowerRoman"/>
      <w:lvlText w:val="%6."/>
      <w:lvlJc w:val="right"/>
      <w:pPr>
        <w:ind w:left="4320" w:hanging="180"/>
      </w:pPr>
    </w:lvl>
    <w:lvl w:ilvl="6" w:tplc="804EAC9C" w:tentative="1">
      <w:start w:val="1"/>
      <w:numFmt w:val="decimal"/>
      <w:lvlText w:val="%7."/>
      <w:lvlJc w:val="left"/>
      <w:pPr>
        <w:ind w:left="5040" w:hanging="360"/>
      </w:pPr>
    </w:lvl>
    <w:lvl w:ilvl="7" w:tplc="79842F68" w:tentative="1">
      <w:start w:val="1"/>
      <w:numFmt w:val="lowerLetter"/>
      <w:lvlText w:val="%8."/>
      <w:lvlJc w:val="left"/>
      <w:pPr>
        <w:ind w:left="5760" w:hanging="360"/>
      </w:pPr>
    </w:lvl>
    <w:lvl w:ilvl="8" w:tplc="ED846B0A" w:tentative="1">
      <w:start w:val="1"/>
      <w:numFmt w:val="lowerRoman"/>
      <w:lvlText w:val="%9."/>
      <w:lvlJc w:val="right"/>
      <w:pPr>
        <w:ind w:left="6480" w:hanging="180"/>
      </w:pPr>
    </w:lvl>
  </w:abstractNum>
  <w:abstractNum w:abstractNumId="2" w15:restartNumberingAfterBreak="0">
    <w:nsid w:val="7B6947D8"/>
    <w:multiLevelType w:val="hybridMultilevel"/>
    <w:tmpl w:val="CBFAE14A"/>
    <w:lvl w:ilvl="0" w:tplc="F48A18D8">
      <w:start w:val="1"/>
      <w:numFmt w:val="decimal"/>
      <w:lvlText w:val="%1."/>
      <w:lvlJc w:val="left"/>
      <w:pPr>
        <w:ind w:left="720" w:hanging="360"/>
      </w:pPr>
    </w:lvl>
    <w:lvl w:ilvl="1" w:tplc="58AC448A" w:tentative="1">
      <w:start w:val="1"/>
      <w:numFmt w:val="lowerLetter"/>
      <w:lvlText w:val="%2."/>
      <w:lvlJc w:val="left"/>
      <w:pPr>
        <w:ind w:left="1440" w:hanging="360"/>
      </w:pPr>
    </w:lvl>
    <w:lvl w:ilvl="2" w:tplc="F7EEFB60" w:tentative="1">
      <w:start w:val="1"/>
      <w:numFmt w:val="lowerRoman"/>
      <w:lvlText w:val="%3."/>
      <w:lvlJc w:val="right"/>
      <w:pPr>
        <w:ind w:left="2160" w:hanging="180"/>
      </w:pPr>
    </w:lvl>
    <w:lvl w:ilvl="3" w:tplc="3A58B618" w:tentative="1">
      <w:start w:val="1"/>
      <w:numFmt w:val="decimal"/>
      <w:lvlText w:val="%4."/>
      <w:lvlJc w:val="left"/>
      <w:pPr>
        <w:ind w:left="2880" w:hanging="360"/>
      </w:pPr>
    </w:lvl>
    <w:lvl w:ilvl="4" w:tplc="2FC02FDE" w:tentative="1">
      <w:start w:val="1"/>
      <w:numFmt w:val="lowerLetter"/>
      <w:lvlText w:val="%5."/>
      <w:lvlJc w:val="left"/>
      <w:pPr>
        <w:ind w:left="3600" w:hanging="360"/>
      </w:pPr>
    </w:lvl>
    <w:lvl w:ilvl="5" w:tplc="D244383A" w:tentative="1">
      <w:start w:val="1"/>
      <w:numFmt w:val="lowerRoman"/>
      <w:lvlText w:val="%6."/>
      <w:lvlJc w:val="right"/>
      <w:pPr>
        <w:ind w:left="4320" w:hanging="180"/>
      </w:pPr>
    </w:lvl>
    <w:lvl w:ilvl="6" w:tplc="8902984C" w:tentative="1">
      <w:start w:val="1"/>
      <w:numFmt w:val="decimal"/>
      <w:lvlText w:val="%7."/>
      <w:lvlJc w:val="left"/>
      <w:pPr>
        <w:ind w:left="5040" w:hanging="360"/>
      </w:pPr>
    </w:lvl>
    <w:lvl w:ilvl="7" w:tplc="484E3070" w:tentative="1">
      <w:start w:val="1"/>
      <w:numFmt w:val="lowerLetter"/>
      <w:lvlText w:val="%8."/>
      <w:lvlJc w:val="left"/>
      <w:pPr>
        <w:ind w:left="5760" w:hanging="360"/>
      </w:pPr>
    </w:lvl>
    <w:lvl w:ilvl="8" w:tplc="C4405A3E" w:tentative="1">
      <w:start w:val="1"/>
      <w:numFmt w:val="lowerRoman"/>
      <w:lvlText w:val="%9."/>
      <w:lvlJc w:val="right"/>
      <w:pPr>
        <w:ind w:left="6480" w:hanging="180"/>
      </w:pPr>
    </w:lvl>
  </w:abstractNum>
  <w:num w:numId="1" w16cid:durableId="1067653082">
    <w:abstractNumId w:val="0"/>
  </w:num>
  <w:num w:numId="2" w16cid:durableId="1728602701">
    <w:abstractNumId w:val="2"/>
  </w:num>
  <w:num w:numId="3" w16cid:durableId="924647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491"/>
    <w:rsid w:val="00015CC4"/>
    <w:rsid w:val="000B436D"/>
    <w:rsid w:val="00141FCA"/>
    <w:rsid w:val="00204F51"/>
    <w:rsid w:val="00230B44"/>
    <w:rsid w:val="002F3B6F"/>
    <w:rsid w:val="00374F6B"/>
    <w:rsid w:val="00387E32"/>
    <w:rsid w:val="00411947"/>
    <w:rsid w:val="004D700C"/>
    <w:rsid w:val="00524740"/>
    <w:rsid w:val="005333F4"/>
    <w:rsid w:val="00600C52"/>
    <w:rsid w:val="00614491"/>
    <w:rsid w:val="00693C7B"/>
    <w:rsid w:val="006B0271"/>
    <w:rsid w:val="006D0524"/>
    <w:rsid w:val="006D0AC0"/>
    <w:rsid w:val="00713917"/>
    <w:rsid w:val="00722567"/>
    <w:rsid w:val="00735218"/>
    <w:rsid w:val="007834C9"/>
    <w:rsid w:val="008237D2"/>
    <w:rsid w:val="008A33D5"/>
    <w:rsid w:val="008C13EE"/>
    <w:rsid w:val="008C69E7"/>
    <w:rsid w:val="008D67FC"/>
    <w:rsid w:val="00916F0D"/>
    <w:rsid w:val="009342BF"/>
    <w:rsid w:val="0097238C"/>
    <w:rsid w:val="009766ED"/>
    <w:rsid w:val="00987174"/>
    <w:rsid w:val="009C0C3F"/>
    <w:rsid w:val="009C2053"/>
    <w:rsid w:val="009D1770"/>
    <w:rsid w:val="00A5250E"/>
    <w:rsid w:val="00AB7039"/>
    <w:rsid w:val="00AC2506"/>
    <w:rsid w:val="00B32215"/>
    <w:rsid w:val="00B33935"/>
    <w:rsid w:val="00B3769F"/>
    <w:rsid w:val="00B41F0B"/>
    <w:rsid w:val="00B8248F"/>
    <w:rsid w:val="00BA6F54"/>
    <w:rsid w:val="00BC16EB"/>
    <w:rsid w:val="00BC182D"/>
    <w:rsid w:val="00CA1F82"/>
    <w:rsid w:val="00CD59BA"/>
    <w:rsid w:val="00CE2CAE"/>
    <w:rsid w:val="00CF21B8"/>
    <w:rsid w:val="00CF3A90"/>
    <w:rsid w:val="00CF44A4"/>
    <w:rsid w:val="00D52AAF"/>
    <w:rsid w:val="00D62DE6"/>
    <w:rsid w:val="00F165AD"/>
    <w:rsid w:val="00F359F5"/>
    <w:rsid w:val="00F87550"/>
    <w:rsid w:val="00FD0F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CB0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kern w:val="2"/>
        <w:sz w:val="24"/>
        <w:szCs w:val="22"/>
        <w:lang w:val="en-IN"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524"/>
    <w:pPr>
      <w:spacing w:after="160"/>
    </w:pPr>
    <w:rPr>
      <w:kern w:val="0"/>
      <w:lang w:val="en-GB"/>
      <w14:ligatures w14:val="none"/>
    </w:rPr>
  </w:style>
  <w:style w:type="paragraph" w:styleId="Heading1">
    <w:name w:val="heading 1"/>
    <w:basedOn w:val="Normal"/>
    <w:next w:val="Normal"/>
    <w:link w:val="Heading1Char"/>
    <w:uiPriority w:val="9"/>
    <w:qFormat/>
    <w:rsid w:val="00693C7B"/>
    <w:pPr>
      <w:keepNext/>
      <w:keepLines/>
      <w:spacing w:before="400" w:after="120"/>
      <w:outlineLvl w:val="0"/>
    </w:pPr>
    <w:rPr>
      <w:b/>
      <w:sz w:val="28"/>
      <w:szCs w:val="40"/>
    </w:rPr>
  </w:style>
  <w:style w:type="paragraph" w:styleId="Heading2">
    <w:name w:val="heading 2"/>
    <w:basedOn w:val="Normal"/>
    <w:next w:val="Normal"/>
    <w:link w:val="Heading2Char"/>
    <w:rsid w:val="00916F0D"/>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B3769F"/>
    <w:pPr>
      <w:keepNext/>
      <w:keepLines/>
      <w:spacing w:before="320" w:after="80"/>
      <w:outlineLvl w:val="2"/>
    </w:pPr>
    <w:rPr>
      <w:b/>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C7B"/>
    <w:rPr>
      <w:b/>
      <w:sz w:val="28"/>
      <w:szCs w:val="40"/>
    </w:rPr>
  </w:style>
  <w:style w:type="character" w:customStyle="1" w:styleId="Heading2Char">
    <w:name w:val="Heading 2 Char"/>
    <w:basedOn w:val="DefaultParagraphFont"/>
    <w:link w:val="Heading2"/>
    <w:rsid w:val="00916F0D"/>
    <w:rPr>
      <w:rFonts w:eastAsia="Arial" w:cs="Arial"/>
      <w:b/>
      <w:kern w:val="0"/>
      <w:sz w:val="26"/>
      <w:szCs w:val="32"/>
      <w:lang w:val="en"/>
      <w14:ligatures w14:val="none"/>
    </w:rPr>
  </w:style>
  <w:style w:type="character" w:customStyle="1" w:styleId="Heading3Char">
    <w:name w:val="Heading 3 Char"/>
    <w:basedOn w:val="DefaultParagraphFont"/>
    <w:link w:val="Heading3"/>
    <w:uiPriority w:val="9"/>
    <w:rsid w:val="00B3769F"/>
    <w:rPr>
      <w:rFonts w:cs="Arial"/>
      <w:b/>
      <w:color w:val="auto"/>
      <w:kern w:val="0"/>
      <w:sz w:val="26"/>
      <w:szCs w:val="28"/>
      <w:lang w:val="en-GB"/>
      <w14:ligatures w14:val="none"/>
    </w:rPr>
  </w:style>
  <w:style w:type="paragraph" w:styleId="NormalWeb">
    <w:name w:val="Normal (Web)"/>
    <w:basedOn w:val="Normal"/>
    <w:uiPriority w:val="99"/>
    <w:semiHidden/>
    <w:unhideWhenUsed/>
    <w:rsid w:val="00614491"/>
    <w:pPr>
      <w:spacing w:before="100" w:beforeAutospacing="1" w:after="100" w:afterAutospacing="1" w:line="240" w:lineRule="auto"/>
      <w:jc w:val="left"/>
    </w:pPr>
    <w:rPr>
      <w:rFonts w:eastAsia="Times New Roman" w:cs="Times New Roman"/>
      <w:color w:val="auto"/>
      <w:szCs w:val="24"/>
      <w:lang w:val="en-IN" w:eastAsia="en-IN"/>
    </w:rPr>
  </w:style>
  <w:style w:type="paragraph" w:styleId="ListParagraph">
    <w:name w:val="List Paragraph"/>
    <w:basedOn w:val="Normal"/>
    <w:uiPriority w:val="34"/>
    <w:qFormat/>
    <w:rsid w:val="00CF21B8"/>
    <w:pPr>
      <w:ind w:left="720"/>
      <w:contextualSpacing/>
    </w:pPr>
  </w:style>
  <w:style w:type="paragraph" w:styleId="Bibliography">
    <w:name w:val="Bibliography"/>
    <w:basedOn w:val="Normal"/>
    <w:next w:val="Normal"/>
    <w:uiPriority w:val="37"/>
    <w:unhideWhenUsed/>
    <w:rsid w:val="00BC182D"/>
  </w:style>
  <w:style w:type="character" w:styleId="Hyperlink">
    <w:name w:val="Hyperlink"/>
    <w:basedOn w:val="DefaultParagraphFont"/>
    <w:uiPriority w:val="99"/>
    <w:unhideWhenUsed/>
    <w:rsid w:val="00BC182D"/>
    <w:rPr>
      <w:color w:val="0563C1" w:themeColor="hyperlink"/>
      <w:u w:val="single"/>
    </w:rPr>
  </w:style>
  <w:style w:type="character" w:styleId="UnresolvedMention">
    <w:name w:val="Unresolved Mention"/>
    <w:basedOn w:val="DefaultParagraphFont"/>
    <w:uiPriority w:val="99"/>
    <w:semiHidden/>
    <w:unhideWhenUsed/>
    <w:rsid w:val="00BC182D"/>
    <w:rPr>
      <w:color w:val="605E5C"/>
      <w:shd w:val="clear" w:color="auto" w:fill="E1DFDD"/>
    </w:rPr>
  </w:style>
  <w:style w:type="paragraph" w:styleId="Header">
    <w:name w:val="header"/>
    <w:basedOn w:val="Normal"/>
    <w:link w:val="HeaderChar"/>
    <w:uiPriority w:val="99"/>
    <w:unhideWhenUsed/>
    <w:rsid w:val="00BC18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82D"/>
    <w:rPr>
      <w:kern w:val="0"/>
      <w:lang w:val="en-GB"/>
      <w14:ligatures w14:val="none"/>
    </w:rPr>
  </w:style>
  <w:style w:type="paragraph" w:styleId="Footer">
    <w:name w:val="footer"/>
    <w:basedOn w:val="Normal"/>
    <w:link w:val="FooterChar"/>
    <w:uiPriority w:val="99"/>
    <w:unhideWhenUsed/>
    <w:rsid w:val="00BC18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82D"/>
    <w:rPr>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Cha191</b:Tag>
    <b:SourceType>InternetSite</b:SourceType>
    <b:Guid>{0DC78986-C418-4C65-BFAA-0AAEEE3E8944}</b:Guid>
    <b:Author>
      <b:Author>
        <b:NameList>
          <b:Person>
            <b:Last>Newell</b:Last>
            <b:First>Char</b:First>
          </b:Person>
        </b:NameList>
      </b:Author>
    </b:Author>
    <b:Title>The Employee Life Cycle Is About An Experience</b:Title>
    <b:Year>2019</b:Year>
    <b:YearAccessed>2023</b:YearAccessed>
    <b:MonthAccessed>June</b:MonthAccessed>
    <b:DayAccessed>4</b:DayAccessed>
    <b:URL>https://www.forbes.com/sites/forbeshumanresourcescouncil/2019/10/21/the-employee-life-cycle-is-about-an-experience/?sh=1800ca3248c7</b:URL>
    <b:RefOrder>1</b:RefOrder>
  </b:Source>
  <b:Source>
    <b:Tag>DrT19</b:Tag>
    <b:SourceType>InternetSite</b:SourceType>
    <b:Guid>{0CB07A28-A864-4992-9783-72868FE0A810}</b:Guid>
    <b:Title>How Leaders Can Leverage The Employee Life Cycle For Individual And Organizational Success</b:Title>
    <b:Year>2019</b:Year>
    <b:YearAccessed>2023</b:YearAccessed>
    <b:MonthAccessed>June</b:MonthAccessed>
    <b:DayAccessed>5</b:DayAccessed>
    <b:URL>https://www.forbes.com/sites/forbeshumanresourcescouncil/2018/10/25/how-leaders-can-leverage-the-employee-life-cycle-for-individual-and-organizational-success/?sh=7c918b806880</b:URL>
    <b:Author>
      <b:Author>
        <b:NameList>
          <b:Person>
            <b:Last>Giardino</b:Last>
            <b:First>Dr.</b:First>
            <b:Middle>Timothy J.</b:Middle>
          </b:Person>
        </b:NameList>
      </b:Author>
    </b:Author>
    <b:RefOrder>2</b:RefOrder>
  </b:Source>
  <b:Source>
    <b:Tag>BBC2315</b:Tag>
    <b:SourceType>InternetSite</b:SourceType>
    <b:Guid>{5EA28206-0126-49A9-A0E2-72FEBB15FE81}</b:Guid>
    <b:Author>
      <b:Author>
        <b:Corporate>BBC</b:Corporate>
      </b:Author>
    </b:Author>
    <b:Title>What does work-life balance mean in a changed work world?</b:Title>
    <b:Year>2023</b:Year>
    <b:YearAccessed>2023</b:YearAccessed>
    <b:MonthAccessed>June</b:MonthAccessed>
    <b:DayAccessed>5</b:DayAccessed>
    <b:URL>https://www.bbc.com/worklife/article/20230227-what-does-work-life-balance-mean-in-a-changed-work-world</b:URL>
    <b:RefOrder>6</b:RefOrder>
  </b:Source>
  <b:Source>
    <b:Tag>Sco191</b:Tag>
    <b:SourceType>InternetSite</b:SourceType>
    <b:Guid>{0FD1B076-627C-46B9-8265-4DC190B4DEF9}</b:Guid>
    <b:Author>
      <b:Author>
        <b:NameList>
          <b:Person>
            <b:Last>Thompson</b:Last>
            <b:First>Scott</b:First>
          </b:Person>
        </b:NameList>
      </b:Author>
    </b:Author>
    <b:Title>Human Resources Life Cycle</b:Title>
    <b:Year>2019</b:Year>
    <b:YearAccessed>2023</b:YearAccessed>
    <b:MonthAccessed>June</b:MonthAccessed>
    <b:DayAccessed>4</b:DayAccessed>
    <b:URL>https://smallbusiness.chron.com/human-resources-life-cycle-62078.html</b:URL>
    <b:RefOrder>5</b:RefOrder>
  </b:Source>
  <b:Source>
    <b:Tag>Mat23</b:Tag>
    <b:SourceType>InternetSite</b:SourceType>
    <b:Guid>{A9935CAE-ED56-460F-94F0-C7070822B6B9}</b:Guid>
    <b:Author>
      <b:Author>
        <b:NameList>
          <b:Person>
            <b:Last>Herman</b:Last>
            <b:First>Matthew</b:First>
          </b:Person>
        </b:NameList>
      </b:Author>
    </b:Author>
    <b:Title>Keys To Employee Retention</b:Title>
    <b:Year>2023</b:Year>
    <b:YearAccessed>2023</b:YearAccessed>
    <b:MonthAccessed>June</b:MonthAccessed>
    <b:DayAccessed>5</b:DayAccessed>
    <b:URL>https://www.forbes.com/sites/forbesbusinesscouncil/2023/02/08/three-surprising-keys-to-employee-retention/?sh=50c5be686c31</b:URL>
    <b:RefOrder>3</b:RefOrder>
  </b:Source>
  <b:Source>
    <b:Tag>Cas221</b:Tag>
    <b:SourceType>InternetSite</b:SourceType>
    <b:Guid>{92BFFA9D-FEF1-45EA-B889-A146091751DD}</b:Guid>
    <b:Author>
      <b:Author>
        <b:NameList>
          <b:Person>
            <b:Last>Bottorff</b:Last>
            <b:First>Cassie</b:First>
          </b:Person>
        </b:NameList>
      </b:Author>
    </b:Author>
    <b:Title>What Is Human Resources</b:Title>
    <b:Year>2022</b:Year>
    <b:YearAccessed>2023</b:YearAccessed>
    <b:MonthAccessed>June</b:MonthAccessed>
    <b:DayAccessed>5</b:DayAccessed>
    <b:URL>https://www.forbes.com/advisor/business/what-is-human-resources/</b:URL>
    <b:RefOrder>4</b:RefOrder>
  </b:Source>
  <b:Source>
    <b:Tag>BBC2316</b:Tag>
    <b:SourceType>InternetSite</b:SourceType>
    <b:Guid>{E64B56A2-87C0-440A-A374-007618C2BE55}</b:Guid>
    <b:Author>
      <b:Author>
        <b:Corporate>BBC</b:Corporate>
      </b:Author>
    </b:Author>
    <b:Title>Human resources and organisational structures</b:Title>
    <b:Year>2023</b:Year>
    <b:YearAccessed>2023</b:YearAccessed>
    <b:MonthAccessed>June</b:MonthAccessed>
    <b:DayAccessed>5</b:DayAccessed>
    <b:URL>https://www.bbc.co.uk/bitesize/guides/zbfphbk/revision/1#:~:text=The%20role%20of%20human%20resources,-Businesses%20need%20staff&amp;text=Human%20resources%20refers%20to%20the,the%20recruitment%20of%20new%20staff</b:URL>
    <b:RefOrder>7</b:RefOrder>
  </b:Source>
</b:Sources>
</file>

<file path=customXml/itemProps1.xml><?xml version="1.0" encoding="utf-8"?>
<ds:datastoreItem xmlns:ds="http://schemas.openxmlformats.org/officeDocument/2006/customXml" ds:itemID="{7CF05B1C-8A5C-4820-B4AF-89B518EFC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2663</Words>
  <Characters>15181</Characters>
  <Application>Microsoft Office Word</Application>
  <DocSecurity>0</DocSecurity>
  <Lines>126</Lines>
  <Paragraphs>35</Paragraphs>
  <ScaleCrop>false</ScaleCrop>
  <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2023-06-07T11:53:00Z</dcterms:created>
  <dcterms:modified xsi:type="dcterms:W3CDTF">2023-06-12T16:10:00Z</dcterms:modified>
</cp:coreProperties>
</file>