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4F81BD" w:themeColor="accent1"/>
          <w:sz w:val="24"/>
        </w:rPr>
        <w:id w:val="-724597462"/>
        <w:docPartObj>
          <w:docPartGallery w:val="Cover Pages"/>
          <w:docPartUnique/>
        </w:docPartObj>
      </w:sdtPr>
      <w:sdtEndPr>
        <w:rPr>
          <w:rFonts w:asciiTheme="minorHAnsi" w:hAnsiTheme="minorHAnsi"/>
          <w:color w:val="auto"/>
          <w:sz w:val="22"/>
        </w:rPr>
      </w:sdtEndPr>
      <w:sdtContent>
        <w:p w14:paraId="3A44F528" w14:textId="05C4CFE6" w:rsidR="006F677D" w:rsidRDefault="006F677D">
          <w:pPr>
            <w:pStyle w:val="NoSpacing"/>
            <w:spacing w:before="1540" w:after="240"/>
            <w:jc w:val="center"/>
            <w:rPr>
              <w:color w:val="4F81BD" w:themeColor="accent1"/>
            </w:rPr>
          </w:pPr>
          <w:r>
            <w:rPr>
              <w:noProof/>
              <w:color w:val="4F81BD" w:themeColor="accent1"/>
            </w:rPr>
            <w:drawing>
              <wp:inline distT="0" distB="0" distL="0" distR="0" wp14:anchorId="55AE5191" wp14:editId="1B7C1D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i/>
              <w:iCs/>
              <w:caps/>
              <w:color w:val="4F81BD" w:themeColor="accent1"/>
              <w:sz w:val="72"/>
              <w:szCs w:val="72"/>
            </w:rPr>
            <w:alias w:val="Title"/>
            <w:tag w:val=""/>
            <w:id w:val="1735040861"/>
            <w:placeholder>
              <w:docPart w:val="878863014A9044B7B00E012794E3E8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7DDC5F" w14:textId="17E756C0" w:rsidR="006F677D" w:rsidRPr="006E6A4B" w:rsidRDefault="006F677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bCs/>
                  <w:i/>
                  <w:iCs/>
                  <w:caps/>
                  <w:color w:val="4F81BD" w:themeColor="accent1"/>
                  <w:sz w:val="80"/>
                  <w:szCs w:val="80"/>
                </w:rPr>
              </w:pPr>
              <w:r w:rsidRPr="006E6A4B">
                <w:rPr>
                  <w:rFonts w:asciiTheme="majorHAnsi" w:eastAsiaTheme="majorEastAsia" w:hAnsiTheme="majorHAnsi" w:cstheme="majorBidi"/>
                  <w:b/>
                  <w:bCs/>
                  <w:i/>
                  <w:iCs/>
                  <w:caps/>
                  <w:color w:val="4F81BD" w:themeColor="accent1"/>
                  <w:sz w:val="72"/>
                  <w:szCs w:val="72"/>
                </w:rPr>
                <w:t>gilead</w:t>
              </w:r>
              <w:r w:rsidR="00ED0333" w:rsidRPr="006E6A4B">
                <w:rPr>
                  <w:rFonts w:asciiTheme="majorHAnsi" w:eastAsiaTheme="majorEastAsia" w:hAnsiTheme="majorHAnsi" w:cstheme="majorBidi"/>
                  <w:b/>
                  <w:bCs/>
                  <w:i/>
                  <w:iCs/>
                  <w:caps/>
                  <w:color w:val="4F81BD" w:themeColor="accent1"/>
                  <w:sz w:val="72"/>
                  <w:szCs w:val="72"/>
                </w:rPr>
                <w:t xml:space="preserve"> scienses</w:t>
              </w:r>
              <w:r w:rsidR="00D36564" w:rsidRPr="006E6A4B">
                <w:rPr>
                  <w:rFonts w:asciiTheme="majorHAnsi" w:eastAsiaTheme="majorEastAsia" w:hAnsiTheme="majorHAnsi" w:cstheme="majorBidi"/>
                  <w:b/>
                  <w:bCs/>
                  <w:i/>
                  <w:iCs/>
                  <w:caps/>
                  <w:color w:val="4F81BD" w:themeColor="accent1"/>
                  <w:sz w:val="72"/>
                  <w:szCs w:val="72"/>
                </w:rPr>
                <w:t xml:space="preserve">                            essay</w:t>
              </w:r>
            </w:p>
          </w:sdtContent>
        </w:sdt>
        <w:sdt>
          <w:sdtPr>
            <w:rPr>
              <w:b/>
              <w:bCs/>
              <w:i/>
              <w:iCs/>
              <w:color w:val="4F81BD" w:themeColor="accent1"/>
              <w:sz w:val="36"/>
              <w:szCs w:val="36"/>
            </w:rPr>
            <w:alias w:val="Subtitle"/>
            <w:tag w:val=""/>
            <w:id w:val="328029620"/>
            <w:placeholder>
              <w:docPart w:val="4574C785AC78495AA0B3543DD907E3E4"/>
            </w:placeholder>
            <w:dataBinding w:prefixMappings="xmlns:ns0='http://purl.org/dc/elements/1.1/' xmlns:ns1='http://schemas.openxmlformats.org/package/2006/metadata/core-properties' " w:xpath="/ns1:coreProperties[1]/ns0:subject[1]" w:storeItemID="{6C3C8BC8-F283-45AE-878A-BAB7291924A1}"/>
            <w:text/>
          </w:sdtPr>
          <w:sdtEndPr/>
          <w:sdtContent>
            <w:p w14:paraId="317BDE03" w14:textId="306602C9" w:rsidR="006F677D" w:rsidRPr="00C04B2B" w:rsidRDefault="00FA5444">
              <w:pPr>
                <w:pStyle w:val="NoSpacing"/>
                <w:jc w:val="center"/>
                <w:rPr>
                  <w:b/>
                  <w:bCs/>
                  <w:i/>
                  <w:iCs/>
                  <w:color w:val="4F81BD" w:themeColor="accent1"/>
                  <w:sz w:val="36"/>
                  <w:szCs w:val="36"/>
                </w:rPr>
              </w:pPr>
              <w:r>
                <w:rPr>
                  <w:b/>
                  <w:bCs/>
                  <w:i/>
                  <w:iCs/>
                  <w:color w:val="4F81BD" w:themeColor="accent1"/>
                  <w:sz w:val="36"/>
                  <w:szCs w:val="36"/>
                </w:rPr>
                <w:t>Community Engagement (LCBB4002)                                                                 (Dr. Dale Clarke)</w:t>
              </w:r>
            </w:p>
          </w:sdtContent>
        </w:sdt>
        <w:p w14:paraId="7800E717" w14:textId="77777777" w:rsidR="006F677D" w:rsidRDefault="006F677D">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5680" behindDoc="0" locked="0" layoutInCell="1" allowOverlap="1" wp14:anchorId="03804685" wp14:editId="6B1E10D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aps/>
                                    <w:color w:val="4F81BD"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610BD692" w14:textId="7B2A8188" w:rsidR="006F677D" w:rsidRPr="00441332" w:rsidRDefault="0025662D">
                                    <w:pPr>
                                      <w:pStyle w:val="NoSpacing"/>
                                      <w:spacing w:after="40"/>
                                      <w:jc w:val="center"/>
                                      <w:rPr>
                                        <w:b/>
                                        <w:bCs/>
                                        <w:i/>
                                        <w:iCs/>
                                        <w:caps/>
                                        <w:color w:val="4F81BD" w:themeColor="accent1"/>
                                        <w:sz w:val="32"/>
                                        <w:szCs w:val="32"/>
                                      </w:rPr>
                                    </w:pPr>
                                    <w:r w:rsidRPr="00441332">
                                      <w:rPr>
                                        <w:b/>
                                        <w:bCs/>
                                        <w:i/>
                                        <w:iCs/>
                                        <w:caps/>
                                        <w:color w:val="4F81BD" w:themeColor="accent1"/>
                                        <w:sz w:val="32"/>
                                        <w:szCs w:val="32"/>
                                      </w:rPr>
                                      <w:t>June 25, 2021</w:t>
                                    </w:r>
                                  </w:p>
                                </w:sdtContent>
                              </w:sdt>
                              <w:p w14:paraId="1E33985A" w14:textId="4BAB415B" w:rsidR="006F677D" w:rsidRPr="009951BB" w:rsidRDefault="00F8691E">
                                <w:pPr>
                                  <w:pStyle w:val="NoSpacing"/>
                                  <w:jc w:val="center"/>
                                  <w:rPr>
                                    <w:b/>
                                    <w:bCs/>
                                    <w:color w:val="4F81BD" w:themeColor="accent1"/>
                                    <w:sz w:val="32"/>
                                    <w:szCs w:val="32"/>
                                  </w:rPr>
                                </w:pPr>
                                <w:sdt>
                                  <w:sdtPr>
                                    <w:rPr>
                                      <w:b/>
                                      <w:bCs/>
                                      <w:caps/>
                                      <w:color w:val="4F81BD"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51BB" w:rsidRPr="009951BB">
                                      <w:rPr>
                                        <w:b/>
                                        <w:bCs/>
                                        <w:caps/>
                                        <w:color w:val="4F81BD" w:themeColor="accent1"/>
                                        <w:sz w:val="32"/>
                                        <w:szCs w:val="32"/>
                                      </w:rPr>
                                      <w:t>marinescu madalina Maria</w:t>
                                    </w:r>
                                  </w:sdtContent>
                                </w:sdt>
                              </w:p>
                              <w:p w14:paraId="3C686B18" w14:textId="2F5C8933" w:rsidR="006F677D" w:rsidRPr="009951BB" w:rsidRDefault="00F8691E">
                                <w:pPr>
                                  <w:pStyle w:val="NoSpacing"/>
                                  <w:jc w:val="center"/>
                                  <w:rPr>
                                    <w:b/>
                                    <w:bCs/>
                                    <w:color w:val="4F81BD" w:themeColor="accent1"/>
                                    <w:sz w:val="32"/>
                                    <w:szCs w:val="32"/>
                                  </w:rPr>
                                </w:pPr>
                                <w:sdt>
                                  <w:sdtPr>
                                    <w:rPr>
                                      <w:b/>
                                      <w:bCs/>
                                      <w:color w:val="4F81BD"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9951BB" w:rsidRPr="009951BB">
                                      <w:rPr>
                                        <w:b/>
                                        <w:bCs/>
                                        <w:color w:val="4F81BD" w:themeColor="accent1"/>
                                        <w:sz w:val="32"/>
                                        <w:szCs w:val="32"/>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80468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i/>
                              <w:iCs/>
                              <w:caps/>
                              <w:color w:val="4F81BD"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610BD692" w14:textId="7B2A8188" w:rsidR="006F677D" w:rsidRPr="00441332" w:rsidRDefault="0025662D">
                              <w:pPr>
                                <w:pStyle w:val="NoSpacing"/>
                                <w:spacing w:after="40"/>
                                <w:jc w:val="center"/>
                                <w:rPr>
                                  <w:b/>
                                  <w:bCs/>
                                  <w:i/>
                                  <w:iCs/>
                                  <w:caps/>
                                  <w:color w:val="4F81BD" w:themeColor="accent1"/>
                                  <w:sz w:val="32"/>
                                  <w:szCs w:val="32"/>
                                </w:rPr>
                              </w:pPr>
                              <w:r w:rsidRPr="00441332">
                                <w:rPr>
                                  <w:b/>
                                  <w:bCs/>
                                  <w:i/>
                                  <w:iCs/>
                                  <w:caps/>
                                  <w:color w:val="4F81BD" w:themeColor="accent1"/>
                                  <w:sz w:val="32"/>
                                  <w:szCs w:val="32"/>
                                </w:rPr>
                                <w:t>June 25, 2021</w:t>
                              </w:r>
                            </w:p>
                          </w:sdtContent>
                        </w:sdt>
                        <w:p w14:paraId="1E33985A" w14:textId="4BAB415B" w:rsidR="006F677D" w:rsidRPr="009951BB" w:rsidRDefault="00F8691E">
                          <w:pPr>
                            <w:pStyle w:val="NoSpacing"/>
                            <w:jc w:val="center"/>
                            <w:rPr>
                              <w:b/>
                              <w:bCs/>
                              <w:color w:val="4F81BD" w:themeColor="accent1"/>
                              <w:sz w:val="32"/>
                              <w:szCs w:val="32"/>
                            </w:rPr>
                          </w:pPr>
                          <w:sdt>
                            <w:sdtPr>
                              <w:rPr>
                                <w:b/>
                                <w:bCs/>
                                <w:caps/>
                                <w:color w:val="4F81BD"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51BB" w:rsidRPr="009951BB">
                                <w:rPr>
                                  <w:b/>
                                  <w:bCs/>
                                  <w:caps/>
                                  <w:color w:val="4F81BD" w:themeColor="accent1"/>
                                  <w:sz w:val="32"/>
                                  <w:szCs w:val="32"/>
                                </w:rPr>
                                <w:t>marinescu madalina Maria</w:t>
                              </w:r>
                            </w:sdtContent>
                          </w:sdt>
                        </w:p>
                        <w:p w14:paraId="3C686B18" w14:textId="2F5C8933" w:rsidR="006F677D" w:rsidRPr="009951BB" w:rsidRDefault="00F8691E">
                          <w:pPr>
                            <w:pStyle w:val="NoSpacing"/>
                            <w:jc w:val="center"/>
                            <w:rPr>
                              <w:b/>
                              <w:bCs/>
                              <w:color w:val="4F81BD" w:themeColor="accent1"/>
                              <w:sz w:val="32"/>
                              <w:szCs w:val="32"/>
                            </w:rPr>
                          </w:pPr>
                          <w:sdt>
                            <w:sdtPr>
                              <w:rPr>
                                <w:b/>
                                <w:bCs/>
                                <w:color w:val="4F81BD"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9951BB" w:rsidRPr="009951BB">
                                <w:rPr>
                                  <w:b/>
                                  <w:bCs/>
                                  <w:color w:val="4F81BD" w:themeColor="accent1"/>
                                  <w:sz w:val="32"/>
                                  <w:szCs w:val="32"/>
                                </w:rPr>
                                <w:t>2020638</w:t>
                              </w:r>
                            </w:sdtContent>
                          </w:sdt>
                        </w:p>
                      </w:txbxContent>
                    </v:textbox>
                    <w10:wrap anchorx="margin" anchory="page"/>
                  </v:shape>
                </w:pict>
              </mc:Fallback>
            </mc:AlternateContent>
          </w:r>
          <w:r>
            <w:rPr>
              <w:noProof/>
              <w:color w:val="4F81BD" w:themeColor="accent1"/>
            </w:rPr>
            <w:drawing>
              <wp:inline distT="0" distB="0" distL="0" distR="0" wp14:anchorId="7B78EE9B" wp14:editId="69669C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222E9B" w14:textId="77777777" w:rsidR="00BC5C0A" w:rsidRDefault="005038CC" w:rsidP="00DA7DFC">
          <w:pPr>
            <w:spacing w:line="276" w:lineRule="auto"/>
          </w:pPr>
          <w:r w:rsidRPr="005038CC">
            <w:rPr>
              <w:noProof/>
            </w:rPr>
            <w:drawing>
              <wp:inline distT="0" distB="0" distL="0" distR="0" wp14:anchorId="1FF40C70" wp14:editId="1B99EF41">
                <wp:extent cx="6355080" cy="2834640"/>
                <wp:effectExtent l="0" t="0" r="7620" b="3810"/>
                <wp:docPr id="1" name="Picture 1" descr="A sign on the side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 on the side of a building&#10;&#10;Description automatically generated with low confidence"/>
                        <pic:cNvPicPr/>
                      </pic:nvPicPr>
                      <pic:blipFill>
                        <a:blip r:embed="rId11"/>
                        <a:stretch>
                          <a:fillRect/>
                        </a:stretch>
                      </pic:blipFill>
                      <pic:spPr>
                        <a:xfrm>
                          <a:off x="0" y="0"/>
                          <a:ext cx="6355080" cy="2834640"/>
                        </a:xfrm>
                        <a:prstGeom prst="rect">
                          <a:avLst/>
                        </a:prstGeom>
                      </pic:spPr>
                    </pic:pic>
                  </a:graphicData>
                </a:graphic>
              </wp:inline>
            </w:drawing>
          </w:r>
        </w:p>
        <w:p w14:paraId="7154239B" w14:textId="77777777" w:rsidR="00BC5C0A" w:rsidRDefault="00BC5C0A">
          <w:r>
            <w:br w:type="page"/>
          </w:r>
        </w:p>
        <w:p w14:paraId="0DE5DF1A" w14:textId="4EAD9FAD" w:rsidR="00BC5C0A" w:rsidRPr="00BC5C0A" w:rsidRDefault="00BC5C0A" w:rsidP="00DA7DFC">
          <w:pPr>
            <w:spacing w:line="276" w:lineRule="auto"/>
            <w:rPr>
              <w:rFonts w:ascii="Arial" w:hAnsi="Arial" w:cs="Arial"/>
              <w:b/>
              <w:bCs/>
              <w:i/>
              <w:iCs/>
              <w:sz w:val="32"/>
              <w:szCs w:val="28"/>
            </w:rPr>
          </w:pPr>
          <w:r>
            <w:lastRenderedPageBreak/>
            <w:t xml:space="preserve">                                                           </w:t>
          </w:r>
          <w:r w:rsidRPr="00BC5C0A">
            <w:rPr>
              <w:rFonts w:ascii="Arial" w:hAnsi="Arial" w:cs="Arial"/>
              <w:b/>
              <w:bCs/>
              <w:i/>
              <w:iCs/>
              <w:sz w:val="32"/>
              <w:szCs w:val="28"/>
            </w:rPr>
            <w:t>Table of content</w:t>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r w:rsidR="00C04B2B">
            <w:rPr>
              <w:rFonts w:ascii="Arial" w:hAnsi="Arial" w:cs="Arial"/>
              <w:b/>
              <w:bCs/>
              <w:i/>
              <w:iCs/>
              <w:sz w:val="32"/>
              <w:szCs w:val="28"/>
            </w:rPr>
            <w:tab/>
          </w:r>
        </w:p>
        <w:p w14:paraId="67061CFB" w14:textId="3C07AF9E" w:rsidR="00BC5C0A" w:rsidRDefault="00B72D00" w:rsidP="0036054B">
          <w:r w:rsidRPr="00735B83">
            <w:rPr>
              <w:rFonts w:ascii="Arial" w:hAnsi="Arial" w:cs="Arial"/>
              <w:b/>
              <w:bCs/>
              <w:sz w:val="24"/>
              <w:szCs w:val="24"/>
            </w:rPr>
            <w:t>Introduction</w:t>
          </w:r>
          <w:r>
            <w:t>………………………………………………………………………………………………………………….2</w:t>
          </w:r>
          <w:r w:rsidR="00D270B8">
            <w:tab/>
          </w:r>
          <w:r w:rsidR="00D270B8">
            <w:tab/>
            <w:t xml:space="preserve">                  </w:t>
          </w:r>
          <w:r w:rsidR="00D270B8" w:rsidRPr="00735B83">
            <w:rPr>
              <w:rFonts w:ascii="Arial" w:hAnsi="Arial" w:cs="Arial"/>
              <w:b/>
              <w:bCs/>
              <w:sz w:val="24"/>
              <w:szCs w:val="24"/>
            </w:rPr>
            <w:t>Main body</w:t>
          </w:r>
          <w:r w:rsidR="00D270B8">
            <w:t>…………………………………………………………………………………………………………………</w:t>
          </w:r>
          <w:r w:rsidR="00CA50D9">
            <w:t>…</w:t>
          </w:r>
          <w:r w:rsidR="00735B83">
            <w:t>.</w:t>
          </w:r>
          <w:r w:rsidR="00CA50D9">
            <w:t>.</w:t>
          </w:r>
          <w:r w:rsidR="00D270B8">
            <w:t>2</w:t>
          </w:r>
          <w:r w:rsidR="0036054B">
            <w:t xml:space="preserve">                   </w:t>
          </w:r>
          <w:r w:rsidR="0036054B">
            <w:tab/>
          </w:r>
          <w:r w:rsidR="0036054B">
            <w:tab/>
            <w:t>Background of the com</w:t>
          </w:r>
          <w:r w:rsidR="00CA50D9">
            <w:t>pany……………………………………………………………………………</w:t>
          </w:r>
          <w:r w:rsidR="00735B83">
            <w:t>…….</w:t>
          </w:r>
          <w:r w:rsidR="00C55A30">
            <w:t>2</w:t>
          </w:r>
          <w:r w:rsidR="00CA50D9">
            <w:tab/>
          </w:r>
          <w:r w:rsidR="00CA50D9">
            <w:tab/>
          </w:r>
          <w:r w:rsidR="00CA50D9">
            <w:tab/>
          </w:r>
          <w:r w:rsidR="00C55A30">
            <w:t>CEO</w:t>
          </w:r>
          <w:r w:rsidR="00CA50D9">
            <w:t xml:space="preserve"> of Gilead </w:t>
          </w:r>
          <w:r w:rsidR="00C55A30">
            <w:t>Sciences……………………………………………………………………………………</w:t>
          </w:r>
          <w:r w:rsidR="00735B83">
            <w:t>………</w:t>
          </w:r>
          <w:r w:rsidR="00C55A30">
            <w:t>3</w:t>
          </w:r>
          <w:r w:rsidR="00C55A30">
            <w:tab/>
          </w:r>
          <w:r w:rsidR="00C55A30">
            <w:tab/>
          </w:r>
          <w:r w:rsidR="00C55A30">
            <w:tab/>
            <w:t>Organizational goals…………………………………………………………………………………………</w:t>
          </w:r>
          <w:r w:rsidR="00735B83">
            <w:t>…….</w:t>
          </w:r>
          <w:r w:rsidR="00B22B17">
            <w:t>4</w:t>
          </w:r>
          <w:r w:rsidR="00B22B17">
            <w:tab/>
          </w:r>
          <w:r w:rsidR="00B22B17">
            <w:tab/>
          </w:r>
          <w:r w:rsidR="00B22B17">
            <w:tab/>
            <w:t>Organizational objectives…………………………………………………………………………………</w:t>
          </w:r>
          <w:r w:rsidR="00735B83">
            <w:t>…….</w:t>
          </w:r>
          <w:r w:rsidR="00B22B17">
            <w:t>4</w:t>
          </w:r>
          <w:r w:rsidR="00156595">
            <w:tab/>
          </w:r>
          <w:r w:rsidR="00156595">
            <w:tab/>
          </w:r>
          <w:r w:rsidR="00156595">
            <w:tab/>
            <w:t>Mission, Vision &amp; Value……………………………………………………………………………………</w:t>
          </w:r>
          <w:r w:rsidR="004A0627">
            <w:t xml:space="preserve">.. </w:t>
          </w:r>
          <w:r w:rsidR="00735B83">
            <w:t>….</w:t>
          </w:r>
          <w:r w:rsidR="004A0627">
            <w:t>5</w:t>
          </w:r>
          <w:r w:rsidR="004A0627">
            <w:tab/>
            <w:t xml:space="preserve">                 </w:t>
          </w:r>
          <w:r w:rsidR="004A0627" w:rsidRPr="00735B83">
            <w:rPr>
              <w:rFonts w:ascii="Arial" w:hAnsi="Arial" w:cs="Arial"/>
              <w:b/>
              <w:bCs/>
              <w:sz w:val="24"/>
              <w:szCs w:val="24"/>
            </w:rPr>
            <w:t>Swot Analysis</w:t>
          </w:r>
          <w:r w:rsidR="004A0627">
            <w:t>…………………………………………………………………………………………………………</w:t>
          </w:r>
          <w:r w:rsidR="00735B83">
            <w:t>…..</w:t>
          </w:r>
          <w:r w:rsidR="004A0627">
            <w:t>5-6</w:t>
          </w:r>
          <w:r w:rsidR="00C55A30">
            <w:tab/>
          </w:r>
          <w:r w:rsidR="008F0E15">
            <w:t xml:space="preserve">           </w:t>
          </w:r>
          <w:r w:rsidR="008F0E15" w:rsidRPr="00735B83">
            <w:rPr>
              <w:rFonts w:ascii="Arial" w:hAnsi="Arial" w:cs="Arial"/>
              <w:b/>
              <w:bCs/>
              <w:sz w:val="24"/>
              <w:szCs w:val="24"/>
            </w:rPr>
            <w:t>Pestel Analysis</w:t>
          </w:r>
          <w:r w:rsidR="008F0E15">
            <w:t>……………………………………………………………………………………………………………6-8</w:t>
          </w:r>
          <w:r w:rsidR="00122EE1">
            <w:t xml:space="preserve">            </w:t>
          </w:r>
          <w:r w:rsidR="00122EE1" w:rsidRPr="00735B83">
            <w:rPr>
              <w:rFonts w:ascii="Arial" w:hAnsi="Arial" w:cs="Arial"/>
              <w:b/>
              <w:bCs/>
              <w:sz w:val="24"/>
              <w:szCs w:val="24"/>
            </w:rPr>
            <w:t>Conclusion</w:t>
          </w:r>
          <w:r w:rsidR="00122EE1">
            <w:t>……………………………………………………………………………………………………………………</w:t>
          </w:r>
          <w:r w:rsidR="002C2EBC">
            <w:t>8</w:t>
          </w:r>
          <w:r w:rsidR="003A2754">
            <w:t>-9</w:t>
          </w:r>
          <w:r w:rsidR="002C2EBC">
            <w:t xml:space="preserve">                  </w:t>
          </w:r>
          <w:r w:rsidR="002C2EBC" w:rsidRPr="00735B83">
            <w:rPr>
              <w:rFonts w:ascii="Arial" w:hAnsi="Arial" w:cs="Arial"/>
              <w:b/>
              <w:bCs/>
              <w:sz w:val="24"/>
              <w:szCs w:val="24"/>
            </w:rPr>
            <w:t>References</w:t>
          </w:r>
          <w:r w:rsidR="002C2EBC">
            <w:t>……………………………………………………………………………………………………………………</w:t>
          </w:r>
          <w:r w:rsidR="00F96A64">
            <w:t>10</w:t>
          </w:r>
          <w:r w:rsidR="002C2EBC">
            <w:t>-1</w:t>
          </w:r>
          <w:r w:rsidR="00F96A64">
            <w:t>1</w:t>
          </w:r>
          <w:r w:rsidR="0041180D">
            <w:t xml:space="preserve">              </w:t>
          </w:r>
          <w:r w:rsidR="0041180D" w:rsidRPr="00735B83">
            <w:rPr>
              <w:rFonts w:ascii="Arial" w:hAnsi="Arial" w:cs="Arial"/>
              <w:b/>
              <w:bCs/>
              <w:sz w:val="24"/>
              <w:szCs w:val="24"/>
            </w:rPr>
            <w:t>Appendix</w:t>
          </w:r>
          <w:r w:rsidR="00B94063">
            <w:rPr>
              <w:rFonts w:ascii="Arial" w:hAnsi="Arial" w:cs="Arial"/>
              <w:b/>
              <w:bCs/>
              <w:sz w:val="24"/>
              <w:szCs w:val="24"/>
            </w:rPr>
            <w:t xml:space="preserve"> 1,2,3</w:t>
          </w:r>
          <w:r w:rsidR="0041180D">
            <w:t>……………………………………………………………………………………………………………1</w:t>
          </w:r>
          <w:r w:rsidR="00F96A64">
            <w:t>2</w:t>
          </w:r>
          <w:r w:rsidR="0041180D">
            <w:t>-</w:t>
          </w:r>
          <w:r w:rsidR="00F96A64">
            <w:t>15</w:t>
          </w:r>
          <w:r w:rsidR="00C55A30">
            <w:tab/>
          </w:r>
          <w:r w:rsidR="00C55A30">
            <w:tab/>
          </w:r>
          <w:r w:rsidR="00C55A30">
            <w:tab/>
          </w:r>
          <w:r w:rsidR="00C55A30">
            <w:tab/>
          </w:r>
          <w:r w:rsidR="00C55A30">
            <w:tab/>
          </w:r>
          <w:r w:rsidR="00BC5C0A">
            <w:br w:type="page"/>
          </w:r>
        </w:p>
        <w:p w14:paraId="4148B1A0" w14:textId="7518B8C5" w:rsidR="00DA7DFC" w:rsidRDefault="00F8691E" w:rsidP="00DA7DFC">
          <w:pPr>
            <w:spacing w:line="276" w:lineRule="auto"/>
          </w:pPr>
        </w:p>
      </w:sdtContent>
    </w:sdt>
    <w:p w14:paraId="25287AAF" w14:textId="39289F89" w:rsidR="00A728E0" w:rsidRPr="00F64BCF" w:rsidRDefault="00DA7DFC" w:rsidP="00317EB7">
      <w:pPr>
        <w:spacing w:line="276" w:lineRule="auto"/>
        <w:rPr>
          <w:rFonts w:ascii="Times New Roman" w:hAnsi="Times New Roman"/>
          <w:sz w:val="24"/>
        </w:rPr>
      </w:pPr>
      <w:r w:rsidRPr="00024955">
        <w:rPr>
          <w:rFonts w:ascii="Arial" w:hAnsi="Arial" w:cs="Arial"/>
          <w:b/>
          <w:bCs/>
          <w:sz w:val="36"/>
          <w:szCs w:val="36"/>
          <w:u w:val="single"/>
        </w:rPr>
        <w:t>Introduction</w:t>
      </w:r>
      <w:r>
        <w:rPr>
          <w:rFonts w:ascii="Arial" w:hAnsi="Arial" w:cs="Arial"/>
        </w:rPr>
        <w:t xml:space="preserve">                                                                                                                                              </w:t>
      </w:r>
      <w:r w:rsidR="008046CF">
        <w:rPr>
          <w:rFonts w:ascii="Arial" w:hAnsi="Arial" w:cs="Arial"/>
        </w:rPr>
        <w:t xml:space="preserve">In the United States, a significant portion of the businesses traded in an open-market </w:t>
      </w:r>
      <w:r w:rsidR="006B791D">
        <w:rPr>
          <w:rFonts w:ascii="Arial" w:hAnsi="Arial" w:cs="Arial"/>
        </w:rPr>
        <w:t>organization</w:t>
      </w:r>
      <w:r w:rsidR="008046CF">
        <w:rPr>
          <w:rFonts w:ascii="Arial" w:hAnsi="Arial" w:cs="Arial"/>
        </w:rPr>
        <w:t xml:space="preserve"> has been financed by the Biomedical Advanced Research and Development Authority (BARDA), a department of Health and Human Services, and the National Institute for Allergy and Infectious Diseases (NIAID) in the early stages of its development. Some </w:t>
      </w:r>
      <w:r w:rsidR="006B791D">
        <w:rPr>
          <w:rFonts w:ascii="Arial" w:hAnsi="Arial" w:cs="Arial"/>
        </w:rPr>
        <w:t>organizations</w:t>
      </w:r>
      <w:r w:rsidR="008046CF">
        <w:rPr>
          <w:rFonts w:ascii="Arial" w:hAnsi="Arial" w:cs="Arial"/>
        </w:rPr>
        <w:t xml:space="preserve"> have also been supported by CEPI, a global </w:t>
      </w:r>
      <w:r w:rsidR="006B791D">
        <w:rPr>
          <w:rFonts w:ascii="Arial" w:hAnsi="Arial" w:cs="Arial"/>
        </w:rPr>
        <w:t>organization</w:t>
      </w:r>
      <w:r w:rsidR="008046CF">
        <w:rPr>
          <w:rFonts w:ascii="Arial" w:hAnsi="Arial" w:cs="Arial"/>
        </w:rPr>
        <w:t xml:space="preserve"> based in Oslo that </w:t>
      </w:r>
      <w:r w:rsidR="006B791D">
        <w:rPr>
          <w:rFonts w:ascii="Arial" w:hAnsi="Arial" w:cs="Arial"/>
        </w:rPr>
        <w:t>subsidized</w:t>
      </w:r>
      <w:r w:rsidR="008046CF">
        <w:rPr>
          <w:rFonts w:ascii="Arial" w:hAnsi="Arial" w:cs="Arial"/>
        </w:rPr>
        <w:t xml:space="preserve"> millions of dollars for vaccination makers, </w:t>
      </w:r>
      <w:r w:rsidR="00137675">
        <w:rPr>
          <w:rFonts w:ascii="Arial" w:hAnsi="Arial" w:cs="Arial"/>
        </w:rPr>
        <w:t>because of</w:t>
      </w:r>
      <w:r w:rsidR="008046CF">
        <w:rPr>
          <w:rFonts w:ascii="Arial" w:hAnsi="Arial" w:cs="Arial"/>
        </w:rPr>
        <w:t xml:space="preserve"> the Epidemic Preparedness Innovation Coalition</w:t>
      </w:r>
      <w:r w:rsidR="00342093">
        <w:rPr>
          <w:rFonts w:ascii="Arial" w:hAnsi="Arial" w:cs="Arial"/>
        </w:rPr>
        <w:t>. Preliminaries are being subsidized by several organizations on their own or through life-sciences-organization associations. As of early May, these are some of the companies developing COVID-19 medications or antibodies in the United States</w:t>
      </w:r>
      <w:r w:rsidR="00137675">
        <w:rPr>
          <w:rFonts w:ascii="Arial" w:hAnsi="Arial" w:cs="Arial"/>
        </w:rPr>
        <w:t>. An earlier version of the article contained several adjuvant stage inventions used to support development interaction and a private company but have since been relocated to public organizations. This study will examine the aspects of Gilead sciences used with coronavirus treatment in the United Kingdom.</w:t>
      </w:r>
      <w:r w:rsidR="00F64BCF">
        <w:t xml:space="preserve">                                                                                                        </w:t>
      </w:r>
      <w:r w:rsidR="00342093">
        <w:t xml:space="preserve">                                                           </w:t>
      </w:r>
      <w:r w:rsidR="00F64BCF">
        <w:t xml:space="preserve">    </w:t>
      </w:r>
      <w:r w:rsidR="00317EB7" w:rsidRPr="00024955">
        <w:rPr>
          <w:b/>
          <w:bCs/>
          <w:sz w:val="36"/>
          <w:szCs w:val="32"/>
          <w:u w:val="single"/>
        </w:rPr>
        <w:t xml:space="preserve">Main Body                                                                                   </w:t>
      </w:r>
      <w:r w:rsidR="00317EB7" w:rsidRPr="00024955">
        <w:rPr>
          <w:b/>
          <w:bCs/>
          <w:sz w:val="28"/>
          <w:szCs w:val="24"/>
          <w:u w:val="single"/>
        </w:rPr>
        <w:t>Background of the company</w:t>
      </w:r>
      <w:r w:rsidR="00317EB7" w:rsidRPr="00317EB7">
        <w:rPr>
          <w:b/>
          <w:bCs/>
          <w:sz w:val="28"/>
          <w:szCs w:val="24"/>
        </w:rPr>
        <w:t xml:space="preserve">                                                                                                                                          </w:t>
      </w:r>
      <w:r w:rsidR="00911284">
        <w:rPr>
          <w:rFonts w:ascii="Arial" w:hAnsi="Arial" w:cs="Arial"/>
        </w:rPr>
        <w:t xml:space="preserve">Gilead Sciences Inc. Group, - 0.85 percent is a long-standing pharmaceutical company best known for developing </w:t>
      </w:r>
      <w:proofErr w:type="spellStart"/>
      <w:r w:rsidR="00911284">
        <w:rPr>
          <w:rFonts w:ascii="Arial" w:hAnsi="Arial" w:cs="Arial"/>
        </w:rPr>
        <w:t>Sovaldi</w:t>
      </w:r>
      <w:proofErr w:type="spellEnd"/>
      <w:r w:rsidR="00911284">
        <w:rPr>
          <w:rFonts w:ascii="Arial" w:hAnsi="Arial" w:cs="Arial"/>
        </w:rPr>
        <w:t xml:space="preserve">, a therapy for hepatitis-C that not only </w:t>
      </w:r>
      <w:r w:rsidR="006975F9">
        <w:rPr>
          <w:rFonts w:ascii="Arial" w:hAnsi="Arial" w:cs="Arial"/>
        </w:rPr>
        <w:t>revolutionized</w:t>
      </w:r>
      <w:r w:rsidR="00911284">
        <w:rPr>
          <w:rFonts w:ascii="Arial" w:hAnsi="Arial" w:cs="Arial"/>
        </w:rPr>
        <w:t xml:space="preserve"> the standard of care for the condition but also sparked a public debate about medication pricing. Truvada for pre-openness prophylaxis (</w:t>
      </w:r>
      <w:proofErr w:type="spellStart"/>
      <w:r w:rsidR="00911284">
        <w:rPr>
          <w:rFonts w:ascii="Arial" w:hAnsi="Arial" w:cs="Arial"/>
        </w:rPr>
        <w:t>PrEP</w:t>
      </w:r>
      <w:proofErr w:type="spellEnd"/>
      <w:r w:rsidR="00911284">
        <w:rPr>
          <w:rFonts w:ascii="Arial" w:hAnsi="Arial" w:cs="Arial"/>
        </w:rPr>
        <w:t xml:space="preserve">), the company's prophylactic HIV treatment, has been developed and marketed by the </w:t>
      </w:r>
      <w:r w:rsidR="006975F9">
        <w:rPr>
          <w:rFonts w:ascii="Arial" w:hAnsi="Arial" w:cs="Arial"/>
        </w:rPr>
        <w:t>company.</w:t>
      </w:r>
      <w:r w:rsidR="00A728E0" w:rsidRPr="00043C66">
        <w:rPr>
          <w:rFonts w:ascii="Arial" w:hAnsi="Arial" w:cs="Arial"/>
        </w:rPr>
        <w:t xml:space="preserve"> </w:t>
      </w:r>
      <w:r w:rsidR="00345B54">
        <w:rPr>
          <w:rFonts w:ascii="Arial" w:hAnsi="Arial" w:cs="Arial"/>
        </w:rPr>
        <w:t xml:space="preserve">The study reveals that, on 1 May, it was approved </w:t>
      </w:r>
      <w:r w:rsidR="000F20E9">
        <w:rPr>
          <w:rFonts w:ascii="Arial" w:hAnsi="Arial" w:cs="Arial"/>
        </w:rPr>
        <w:t>based on</w:t>
      </w:r>
      <w:r w:rsidR="00345B54">
        <w:rPr>
          <w:rFonts w:ascii="Arial" w:hAnsi="Arial" w:cs="Arial"/>
        </w:rPr>
        <w:t xml:space="preserve"> the results of 2 clinical preliminary phases: one directed by the NIAID, and one directed by Gilead, by the Food and Drug Administration in the US. According to the study of NIAID, the median recovery period in COVID-19 patients who received the drug was 12-15 days in comparison to 15 days for those receiving </w:t>
      </w:r>
      <w:r w:rsidR="000F20E9">
        <w:rPr>
          <w:rFonts w:ascii="Arial" w:hAnsi="Arial" w:cs="Arial"/>
        </w:rPr>
        <w:t>phony</w:t>
      </w:r>
      <w:r w:rsidR="00345B54">
        <w:rPr>
          <w:rFonts w:ascii="Arial" w:hAnsi="Arial" w:cs="Arial"/>
        </w:rPr>
        <w:t xml:space="preserve"> therapy. According to Dr Anthony Fauci, director of the National Allergic and Infectious Diseases Institute, the treatment is now considered to be a standard of </w:t>
      </w:r>
      <w:r w:rsidR="000F20E9">
        <w:rPr>
          <w:rFonts w:ascii="Arial" w:hAnsi="Arial" w:cs="Arial"/>
        </w:rPr>
        <w:t xml:space="preserve">care. Dr. Eric </w:t>
      </w:r>
      <w:proofErr w:type="spellStart"/>
      <w:r w:rsidR="000F20E9">
        <w:rPr>
          <w:rFonts w:ascii="Arial" w:hAnsi="Arial" w:cs="Arial"/>
        </w:rPr>
        <w:t>Topol</w:t>
      </w:r>
      <w:proofErr w:type="spellEnd"/>
      <w:r w:rsidR="000F20E9">
        <w:rPr>
          <w:rFonts w:ascii="Arial" w:hAnsi="Arial" w:cs="Arial"/>
        </w:rPr>
        <w:t>, the director of the Institute for Translational Scripps Research, believes that the medicine will be successful based on preliminary data. He explained through e-mail "It's simply not overly powerful." In two randomized, controlled trials in China, the medication was also tested. According to the findings in The Lancet, in a preliminary study which was discontinued early, medicine did not provide "true critical therapeutic improvements."</w:t>
      </w:r>
      <w:r w:rsidR="00E65C7D">
        <w:rPr>
          <w:rFonts w:ascii="Arial" w:hAnsi="Arial" w:cs="Arial"/>
        </w:rPr>
        <w:t xml:space="preserve"> Gilead is focused on using our resources and decades of antiviral expertise to assist patients and networks fighting the COVID-19 epidemic. It has worked closely with global health experts since the beginning of the epidemic to respond with the appropriate use of remdesivir.</w:t>
      </w:r>
      <w:r w:rsidR="00A728E0" w:rsidRPr="00043C66">
        <w:rPr>
          <w:rFonts w:ascii="Arial" w:hAnsi="Arial" w:cs="Arial"/>
        </w:rPr>
        <w:t xml:space="preserve"> </w:t>
      </w:r>
      <w:r w:rsidR="006975F9">
        <w:rPr>
          <w:rFonts w:ascii="Arial" w:hAnsi="Arial" w:cs="Arial"/>
        </w:rPr>
        <w:t>Gilead has begun two randomized, open-name, multi-focus Phase 3 clinical investigations for remdesivir, known as the SIMPLE studies, in countries where COVID-19 contamination is widespread. A longer examination period was added to select up to 1,000 additional individuals with mild infection.</w:t>
      </w:r>
      <w:r w:rsidR="00A728E0" w:rsidRPr="00043C66">
        <w:rPr>
          <w:rFonts w:ascii="Arial" w:hAnsi="Arial" w:cs="Arial"/>
        </w:rPr>
        <w:t xml:space="preserve"> </w:t>
      </w:r>
      <w:r w:rsidR="00232CD9">
        <w:rPr>
          <w:rFonts w:ascii="Arial" w:hAnsi="Arial" w:cs="Arial"/>
        </w:rPr>
        <w:t xml:space="preserve">                                                    </w:t>
      </w:r>
    </w:p>
    <w:p w14:paraId="3F708FD9" w14:textId="20038B51" w:rsidR="00C163D9" w:rsidRPr="00C163D9" w:rsidRDefault="00AF31A7" w:rsidP="00C163D9">
      <w:pPr>
        <w:spacing w:after="0" w:line="276" w:lineRule="auto"/>
        <w:rPr>
          <w:sz w:val="48"/>
          <w:szCs w:val="48"/>
        </w:rPr>
      </w:pPr>
      <w:r>
        <w:rPr>
          <w:rFonts w:ascii="Arial" w:hAnsi="Arial" w:cs="Arial"/>
          <w:b/>
          <w:bCs/>
        </w:rPr>
        <w:lastRenderedPageBreak/>
        <w:t xml:space="preserve"> </w:t>
      </w:r>
      <w:r w:rsidR="00FC6449" w:rsidRPr="00024955">
        <w:rPr>
          <w:rFonts w:ascii="Arial" w:hAnsi="Arial" w:cs="Arial"/>
          <w:b/>
          <w:bCs/>
          <w:sz w:val="36"/>
          <w:szCs w:val="36"/>
          <w:u w:val="single"/>
        </w:rPr>
        <w:t>CEO</w:t>
      </w:r>
      <w:r w:rsidR="00A766F1" w:rsidRPr="00024955">
        <w:rPr>
          <w:rFonts w:ascii="Arial" w:hAnsi="Arial" w:cs="Arial"/>
          <w:b/>
          <w:bCs/>
          <w:sz w:val="36"/>
          <w:szCs w:val="36"/>
          <w:u w:val="single"/>
        </w:rPr>
        <w:t xml:space="preserve"> of Gilead </w:t>
      </w:r>
      <w:r w:rsidR="00FC6449" w:rsidRPr="00024955">
        <w:rPr>
          <w:rFonts w:ascii="Arial" w:hAnsi="Arial" w:cs="Arial"/>
          <w:b/>
          <w:bCs/>
          <w:sz w:val="36"/>
          <w:szCs w:val="36"/>
          <w:u w:val="single"/>
        </w:rPr>
        <w:t>Sciences</w:t>
      </w:r>
      <w:r w:rsidR="00FC6449" w:rsidRPr="00FC6449">
        <w:rPr>
          <w:rFonts w:ascii="Arial" w:hAnsi="Arial" w:cs="Arial"/>
          <w:b/>
          <w:bCs/>
          <w:sz w:val="40"/>
          <w:szCs w:val="40"/>
        </w:rPr>
        <w:t xml:space="preserve"> </w:t>
      </w:r>
      <w:r>
        <w:rPr>
          <w:rFonts w:ascii="Arial" w:hAnsi="Arial" w:cs="Arial"/>
          <w:b/>
          <w:bCs/>
        </w:rPr>
        <w:t xml:space="preserve">    </w:t>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sidR="00024955">
        <w:rPr>
          <w:rFonts w:ascii="Arial" w:hAnsi="Arial" w:cs="Arial"/>
          <w:b/>
          <w:bCs/>
        </w:rPr>
        <w:tab/>
      </w:r>
      <w:r>
        <w:rPr>
          <w:rFonts w:ascii="Arial" w:hAnsi="Arial" w:cs="Arial"/>
          <w:b/>
          <w:bCs/>
        </w:rPr>
        <w:t xml:space="preserve">                                                                                                                                                    </w:t>
      </w:r>
      <w:r w:rsidR="00024955">
        <w:rPr>
          <w:rFonts w:ascii="Arial" w:hAnsi="Arial" w:cs="Arial"/>
          <w:b/>
          <w:bCs/>
        </w:rPr>
        <w:t xml:space="preserve">  </w:t>
      </w:r>
      <w:r w:rsidR="00C163D9" w:rsidRPr="00024955">
        <w:rPr>
          <w:rFonts w:ascii="Arial" w:eastAsia="Arial" w:hAnsi="Arial" w:cs="Arial"/>
          <w:b/>
          <w:color w:val="252525"/>
          <w:sz w:val="32"/>
          <w:szCs w:val="32"/>
        </w:rPr>
        <w:t xml:space="preserve">Daniel </w:t>
      </w:r>
      <w:proofErr w:type="spellStart"/>
      <w:r w:rsidR="00C163D9" w:rsidRPr="00024955">
        <w:rPr>
          <w:rFonts w:ascii="Arial" w:eastAsia="Arial" w:hAnsi="Arial" w:cs="Arial"/>
          <w:b/>
          <w:color w:val="252525"/>
          <w:sz w:val="32"/>
          <w:szCs w:val="32"/>
        </w:rPr>
        <w:t>O’Day</w:t>
      </w:r>
      <w:proofErr w:type="spellEnd"/>
    </w:p>
    <w:p w14:paraId="4DEE2329" w14:textId="468913E2" w:rsidR="00C163D9" w:rsidRPr="00C163D9" w:rsidRDefault="00C163D9" w:rsidP="00C163D9">
      <w:pPr>
        <w:spacing w:after="0" w:line="276" w:lineRule="auto"/>
        <w:rPr>
          <w:sz w:val="32"/>
          <w:szCs w:val="32"/>
        </w:rPr>
      </w:pPr>
      <w:r>
        <w:rPr>
          <w:noProof/>
        </w:rPr>
        <w:drawing>
          <wp:anchor distT="0" distB="0" distL="114300" distR="114300" simplePos="0" relativeHeight="251657728" behindDoc="1" locked="0" layoutInCell="1" allowOverlap="1" wp14:anchorId="077AD449" wp14:editId="23BD83F7">
            <wp:simplePos x="0" y="0"/>
            <wp:positionH relativeFrom="column">
              <wp:posOffset>502920</wp:posOffset>
            </wp:positionH>
            <wp:positionV relativeFrom="paragraph">
              <wp:posOffset>440690</wp:posOffset>
            </wp:positionV>
            <wp:extent cx="4701540" cy="4777740"/>
            <wp:effectExtent l="0" t="0" r="3810" b="3810"/>
            <wp:wrapTopAndBottom/>
            <wp:docPr id="2" name="Drawing 0" descr="image1624537500865.png"/>
            <wp:cNvGraphicFramePr/>
            <a:graphic xmlns:a="http://schemas.openxmlformats.org/drawingml/2006/main">
              <a:graphicData uri="http://schemas.openxmlformats.org/drawingml/2006/picture">
                <pic:pic xmlns:pic="http://schemas.openxmlformats.org/drawingml/2006/picture">
                  <pic:nvPicPr>
                    <pic:cNvPr id="2" name="Picture 2" descr="image1624537500865.png"/>
                    <pic:cNvPicPr>
                      <a:picLocks noChangeAspect="1"/>
                    </pic:cNvPicPr>
                  </pic:nvPicPr>
                  <pic:blipFill>
                    <a:blip r:embed="rId12"/>
                    <a:stretch>
                      <a:fillRect/>
                    </a:stretch>
                  </pic:blipFill>
                  <pic:spPr>
                    <a:xfrm>
                      <a:off x="0" y="0"/>
                      <a:ext cx="4701540" cy="4777740"/>
                    </a:xfrm>
                    <a:prstGeom prst="rect">
                      <a:avLst/>
                    </a:prstGeom>
                  </pic:spPr>
                </pic:pic>
              </a:graphicData>
            </a:graphic>
            <wp14:sizeRelH relativeFrom="margin">
              <wp14:pctWidth>0</wp14:pctWidth>
            </wp14:sizeRelH>
            <wp14:sizeRelV relativeFrom="margin">
              <wp14:pctHeight>0</wp14:pctHeight>
            </wp14:sizeRelV>
          </wp:anchor>
        </w:drawing>
      </w:r>
      <w:r w:rsidRPr="00C163D9">
        <w:rPr>
          <w:rFonts w:ascii="Arial" w:eastAsia="Arial" w:hAnsi="Arial" w:cs="Arial"/>
          <w:color w:val="252525"/>
          <w:sz w:val="32"/>
          <w:szCs w:val="32"/>
        </w:rPr>
        <w:t>Chairman and Chief Executive Officer, Gilead Sciences, Inc.</w:t>
      </w:r>
    </w:p>
    <w:p w14:paraId="43C7B249" w14:textId="16B8B1C8" w:rsidR="00C163D9" w:rsidRDefault="00C163D9" w:rsidP="00C163D9">
      <w:pPr>
        <w:spacing w:after="0" w:line="204" w:lineRule="auto"/>
        <w:rPr>
          <w:rFonts w:ascii="Arial" w:hAnsi="Arial" w:cs="Arial"/>
          <w:sz w:val="76"/>
        </w:rPr>
      </w:pPr>
    </w:p>
    <w:p w14:paraId="55179E5B" w14:textId="23A3BF2B" w:rsidR="00C163D9" w:rsidRPr="001119DA" w:rsidRDefault="004053E8" w:rsidP="00C163D9">
      <w:pPr>
        <w:spacing w:after="0" w:line="276" w:lineRule="auto"/>
      </w:pPr>
      <w:r>
        <w:rPr>
          <w:rFonts w:ascii="Arial" w:eastAsia="Arial" w:hAnsi="Arial" w:cs="Arial"/>
          <w:color w:val="252525"/>
        </w:rPr>
        <w:t xml:space="preserve">Daniel </w:t>
      </w:r>
      <w:proofErr w:type="spellStart"/>
      <w:r>
        <w:rPr>
          <w:rFonts w:ascii="Arial" w:eastAsia="Arial" w:hAnsi="Arial" w:cs="Arial"/>
          <w:color w:val="252525"/>
        </w:rPr>
        <w:t>O'Day</w:t>
      </w:r>
      <w:proofErr w:type="spellEnd"/>
      <w:r>
        <w:rPr>
          <w:rFonts w:ascii="Arial" w:eastAsia="Arial" w:hAnsi="Arial" w:cs="Arial"/>
          <w:color w:val="252525"/>
        </w:rPr>
        <w:t xml:space="preserve"> was appointed Chair of the Governing Board and Chairman of the Gilead Sciences in March 2019. Daniel was CEO of Roche Pharmaceuticals before joining Gilead. He held several executive positions in the pharmaceutical and diagnostic sectors in North America, Europe, and Asia during his three-decade tenure at Roche. She was a member of the boards of Genentech, of Flatiron Health, Foundation Medicine and of the Executive Committee of Roche. Daniel </w:t>
      </w:r>
      <w:proofErr w:type="spellStart"/>
      <w:r>
        <w:rPr>
          <w:rFonts w:ascii="Arial" w:eastAsia="Arial" w:hAnsi="Arial" w:cs="Arial"/>
          <w:color w:val="252525"/>
        </w:rPr>
        <w:t>O'Day</w:t>
      </w:r>
      <w:proofErr w:type="spellEnd"/>
      <w:r>
        <w:rPr>
          <w:rFonts w:ascii="Arial" w:eastAsia="Arial" w:hAnsi="Arial" w:cs="Arial"/>
          <w:color w:val="252525"/>
        </w:rPr>
        <w:t xml:space="preserve"> holds an MBA from Columbia University in New York and a Bachelor of Biology from Georgetown University. He is now a member of the Board of Management</w:t>
      </w:r>
      <w:r w:rsidR="00DF1858">
        <w:rPr>
          <w:rFonts w:ascii="Arial" w:eastAsia="Arial" w:hAnsi="Arial" w:cs="Arial"/>
          <w:color w:val="252525"/>
        </w:rPr>
        <w:t>.</w:t>
      </w:r>
    </w:p>
    <w:p w14:paraId="67F01877" w14:textId="423C2AAE" w:rsidR="00C06FE7" w:rsidRPr="000877BC" w:rsidRDefault="00492633" w:rsidP="00C06FE7">
      <w:pPr>
        <w:spacing w:after="0" w:line="276" w:lineRule="auto"/>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580AB4">
        <w:rPr>
          <w:rFonts w:ascii="Arial" w:hAnsi="Arial" w:cs="Arial"/>
          <w:b/>
          <w:bCs/>
        </w:rPr>
        <w:t xml:space="preserve">                         </w:t>
      </w:r>
      <w:r w:rsidR="00C163D9">
        <w:rPr>
          <w:rFonts w:ascii="Arial" w:hAnsi="Arial" w:cs="Arial"/>
          <w:b/>
          <w:bCs/>
        </w:rPr>
        <w:t xml:space="preserve">                    </w:t>
      </w:r>
      <w:r w:rsidR="004053E8">
        <w:rPr>
          <w:rFonts w:ascii="Arial" w:hAnsi="Arial" w:cs="Arial"/>
          <w:b/>
          <w:bCs/>
          <w:sz w:val="28"/>
          <w:szCs w:val="28"/>
          <w:u w:val="single"/>
        </w:rPr>
        <w:t xml:space="preserve">                  </w:t>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4053E8">
        <w:rPr>
          <w:rFonts w:ascii="Arial" w:hAnsi="Arial" w:cs="Arial"/>
          <w:b/>
          <w:bCs/>
          <w:sz w:val="28"/>
          <w:szCs w:val="28"/>
        </w:rPr>
        <w:t xml:space="preserve">                                                                                    </w:t>
      </w:r>
      <w:r w:rsidR="004053E8" w:rsidRPr="00024955">
        <w:rPr>
          <w:rFonts w:ascii="Arial" w:hAnsi="Arial" w:cs="Arial"/>
          <w:b/>
          <w:bCs/>
          <w:sz w:val="28"/>
          <w:szCs w:val="28"/>
          <w:u w:val="single"/>
        </w:rPr>
        <w:lastRenderedPageBreak/>
        <w:t>Organizational Goals</w:t>
      </w:r>
      <w:r w:rsidR="004053E8" w:rsidRPr="00024955">
        <w:rPr>
          <w:rFonts w:ascii="Arial" w:hAnsi="Arial" w:cs="Arial"/>
          <w:b/>
          <w:bCs/>
          <w:sz w:val="28"/>
          <w:szCs w:val="28"/>
          <w:u w:val="single"/>
        </w:rPr>
        <w:tab/>
      </w:r>
      <w:r w:rsidR="00C163D9">
        <w:rPr>
          <w:rFonts w:ascii="Arial" w:hAnsi="Arial" w:cs="Arial"/>
          <w:b/>
          <w:bCs/>
          <w:sz w:val="28"/>
          <w:szCs w:val="28"/>
        </w:rPr>
        <w:t xml:space="preserve"> </w:t>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4053E8">
        <w:rPr>
          <w:rFonts w:ascii="Arial" w:hAnsi="Arial" w:cs="Arial"/>
          <w:b/>
          <w:bCs/>
          <w:sz w:val="28"/>
          <w:szCs w:val="28"/>
        </w:rPr>
        <w:tab/>
      </w:r>
      <w:r w:rsidR="00C163D9">
        <w:rPr>
          <w:rFonts w:ascii="Arial" w:hAnsi="Arial" w:cs="Arial"/>
          <w:b/>
          <w:bCs/>
          <w:sz w:val="28"/>
          <w:szCs w:val="28"/>
        </w:rPr>
        <w:t xml:space="preserve">                                                               </w:t>
      </w:r>
      <w:r w:rsidR="00940BB0">
        <w:rPr>
          <w:rFonts w:ascii="Arial" w:hAnsi="Arial" w:cs="Arial"/>
          <w:b/>
          <w:bCs/>
          <w:sz w:val="28"/>
          <w:szCs w:val="28"/>
        </w:rPr>
        <w:t xml:space="preserve">                              </w:t>
      </w:r>
      <w:r w:rsidR="00C163D9">
        <w:rPr>
          <w:rFonts w:ascii="Arial" w:hAnsi="Arial" w:cs="Arial"/>
          <w:b/>
          <w:bCs/>
          <w:sz w:val="28"/>
          <w:szCs w:val="28"/>
        </w:rPr>
        <w:t xml:space="preserve">  </w:t>
      </w:r>
      <w:r w:rsidR="00CA4E65">
        <w:rPr>
          <w:rFonts w:ascii="Arial" w:hAnsi="Arial" w:cs="Arial"/>
        </w:rPr>
        <w:t xml:space="preserve">Gilead Sciences' organizational goals are the business and strategic objectives that define the company's mission. Organizational goals are long-term strategic objectives that Gilead Sciences aspires to attain. This is usually a long period of time. Gilead Sciences' goals guide staff conduct as well as the company's operations in the short term. Gilead Sciences' objectives should be attainable. This implies that Gilead Sciences should have the resources and money essential to achieve the organization's long-term objectives. Gilead Sciences should also have the strategic leadership necessary to meet these </w:t>
      </w:r>
      <w:r w:rsidR="00C5421D">
        <w:rPr>
          <w:rFonts w:ascii="Arial" w:hAnsi="Arial" w:cs="Arial"/>
        </w:rPr>
        <w:t>objectives Gilead Sciences assigns a deadline to all its goals, even those that are long-term. This is necessary for the organization's efficacy and efficiency in attaining its goals. The formation of a linked time frame for more short-term organizational objectives is aided by an associated time frame for long-term goals.</w:t>
      </w:r>
      <w:r w:rsidR="00C5421D">
        <w:rPr>
          <w:rFonts w:ascii="Arial" w:eastAsia="Arial" w:hAnsi="Arial" w:cs="Arial"/>
          <w:color w:val="252525"/>
        </w:rPr>
        <w:t xml:space="preserve"> Gilead</w:t>
      </w:r>
      <w:r w:rsidR="00CA4E65">
        <w:rPr>
          <w:rFonts w:ascii="Arial" w:eastAsia="Arial" w:hAnsi="Arial" w:cs="Arial"/>
          <w:color w:val="252525"/>
        </w:rPr>
        <w:t xml:space="preserve"> Sciences' objectives should also be simple to communicate. This means that the vocabulary used to create goals and communicate them should be simple and accurate.</w:t>
      </w:r>
      <w:r w:rsidR="00DC3187">
        <w:rPr>
          <w:rFonts w:ascii="Arial" w:eastAsia="Arial" w:hAnsi="Arial" w:cs="Arial"/>
          <w:color w:val="252525"/>
        </w:rPr>
        <w:t xml:space="preserve"> These objectives should be communicated to all levels of management and all employees </w:t>
      </w:r>
      <w:r w:rsidR="00940BB0">
        <w:rPr>
          <w:rFonts w:ascii="Arial" w:eastAsia="Arial" w:hAnsi="Arial" w:cs="Arial"/>
          <w:color w:val="252525"/>
        </w:rPr>
        <w:t>to</w:t>
      </w:r>
      <w:r w:rsidR="00DC3187">
        <w:rPr>
          <w:rFonts w:ascii="Arial" w:eastAsia="Arial" w:hAnsi="Arial" w:cs="Arial"/>
          <w:color w:val="252525"/>
        </w:rPr>
        <w:t xml:space="preserve"> provide a clear route for them to follow </w:t>
      </w:r>
      <w:r w:rsidR="00DF1858">
        <w:rPr>
          <w:rFonts w:ascii="Arial" w:eastAsia="Arial" w:hAnsi="Arial" w:cs="Arial"/>
          <w:color w:val="252525"/>
        </w:rPr>
        <w:t>to</w:t>
      </w:r>
      <w:r w:rsidR="00DC3187">
        <w:rPr>
          <w:rFonts w:ascii="Arial" w:eastAsia="Arial" w:hAnsi="Arial" w:cs="Arial"/>
          <w:color w:val="252525"/>
        </w:rPr>
        <w:t xml:space="preserve"> help the company achieve its objectives. All goals should be relatable to Gilead Sciences employees. This means that all objectives should be linked to the tasks and nature of employees' jobs, either directly or indirectly. This is to ensure that employees do not feel redundant and that their abilities are put to good use for the company to advance.</w:t>
      </w:r>
    </w:p>
    <w:p w14:paraId="25AE8AEA" w14:textId="727EFE46" w:rsidR="008D5E04" w:rsidRPr="002B25DC" w:rsidRDefault="00765818" w:rsidP="008D5E04">
      <w:pPr>
        <w:spacing w:after="0" w:line="276" w:lineRule="auto"/>
      </w:pPr>
      <w:r w:rsidRPr="00024955">
        <w:rPr>
          <w:rFonts w:ascii="Arial" w:hAnsi="Arial" w:cs="Arial"/>
          <w:b/>
          <w:bCs/>
          <w:sz w:val="28"/>
          <w:szCs w:val="28"/>
          <w:u w:val="single"/>
        </w:rPr>
        <w:t>Orga</w:t>
      </w:r>
      <w:r w:rsidR="009E7E5A" w:rsidRPr="00024955">
        <w:rPr>
          <w:rFonts w:ascii="Arial" w:hAnsi="Arial" w:cs="Arial"/>
          <w:b/>
          <w:bCs/>
          <w:sz w:val="28"/>
          <w:szCs w:val="28"/>
          <w:u w:val="single"/>
        </w:rPr>
        <w:t>nizational Objectives</w:t>
      </w:r>
      <w:r w:rsidR="00AC4DBA">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940BB0">
        <w:rPr>
          <w:rFonts w:ascii="Arial" w:hAnsi="Arial" w:cs="Arial"/>
          <w:b/>
          <w:bCs/>
          <w:sz w:val="28"/>
          <w:szCs w:val="28"/>
        </w:rPr>
        <w:tab/>
      </w:r>
      <w:r w:rsidR="00AC4DBA">
        <w:rPr>
          <w:rFonts w:ascii="Arial" w:hAnsi="Arial" w:cs="Arial"/>
          <w:b/>
          <w:bCs/>
          <w:sz w:val="28"/>
          <w:szCs w:val="28"/>
        </w:rPr>
        <w:tab/>
      </w:r>
      <w:r w:rsidR="00AC4DBA">
        <w:rPr>
          <w:rFonts w:ascii="Arial" w:hAnsi="Arial" w:cs="Arial"/>
          <w:b/>
          <w:bCs/>
          <w:sz w:val="28"/>
          <w:szCs w:val="28"/>
        </w:rPr>
        <w:tab/>
      </w:r>
      <w:r w:rsidR="00AC4DBA">
        <w:rPr>
          <w:rFonts w:ascii="Arial" w:hAnsi="Arial" w:cs="Arial"/>
          <w:b/>
          <w:bCs/>
          <w:sz w:val="28"/>
          <w:szCs w:val="28"/>
        </w:rPr>
        <w:tab/>
      </w:r>
      <w:r w:rsidR="00AC4DBA">
        <w:rPr>
          <w:rFonts w:ascii="Arial" w:hAnsi="Arial" w:cs="Arial"/>
          <w:b/>
          <w:bCs/>
          <w:sz w:val="28"/>
          <w:szCs w:val="28"/>
        </w:rPr>
        <w:tab/>
      </w:r>
      <w:r w:rsidR="00AC4DBA">
        <w:rPr>
          <w:rFonts w:ascii="Arial" w:hAnsi="Arial" w:cs="Arial"/>
          <w:b/>
          <w:bCs/>
          <w:sz w:val="28"/>
          <w:szCs w:val="28"/>
        </w:rPr>
        <w:tab/>
      </w:r>
      <w:r w:rsidR="00AC4DBA">
        <w:rPr>
          <w:rFonts w:ascii="Arial" w:hAnsi="Arial" w:cs="Arial"/>
          <w:b/>
          <w:bCs/>
          <w:sz w:val="28"/>
          <w:szCs w:val="28"/>
        </w:rPr>
        <w:tab/>
        <w:t xml:space="preserve">    </w:t>
      </w:r>
      <w:r w:rsidR="00E25FB3">
        <w:rPr>
          <w:rFonts w:ascii="Arial" w:hAnsi="Arial" w:cs="Arial"/>
          <w:b/>
          <w:bCs/>
          <w:sz w:val="28"/>
          <w:szCs w:val="28"/>
        </w:rPr>
        <w:t xml:space="preserve">                    </w:t>
      </w:r>
      <w:r w:rsidR="00FC409C">
        <w:rPr>
          <w:rFonts w:ascii="Arial" w:eastAsia="Arial" w:hAnsi="Arial" w:cs="Arial"/>
          <w:color w:val="252525"/>
        </w:rPr>
        <w:t xml:space="preserve">Gilead Sciences' </w:t>
      </w:r>
      <w:r w:rsidR="006F7D18">
        <w:rPr>
          <w:rFonts w:ascii="Arial" w:eastAsia="Arial" w:hAnsi="Arial" w:cs="Arial"/>
          <w:color w:val="252525"/>
        </w:rPr>
        <w:t>organizational</w:t>
      </w:r>
      <w:r w:rsidR="00FC409C">
        <w:rPr>
          <w:rFonts w:ascii="Arial" w:eastAsia="Arial" w:hAnsi="Arial" w:cs="Arial"/>
          <w:color w:val="252525"/>
        </w:rPr>
        <w:t xml:space="preserve"> objectives are the company's short- to medium-term targets and goals for achieving its long-term strategic objectives. The corporate objectives, as well as the rules, schedules, and processes in place at Gilead Sciences, are critical in determining resource allocation. Gilead Sciences' objectives are all well-defined and clear</w:t>
      </w:r>
      <w:r w:rsidR="00E67C44">
        <w:rPr>
          <w:rFonts w:ascii="Arial" w:eastAsia="Arial" w:hAnsi="Arial" w:cs="Arial"/>
          <w:color w:val="252525"/>
        </w:rPr>
        <w:t xml:space="preserve">. This helps management and employees manage and keep the goals and the </w:t>
      </w:r>
      <w:r w:rsidR="00F819CA">
        <w:rPr>
          <w:rFonts w:ascii="Arial" w:eastAsia="Arial" w:hAnsi="Arial" w:cs="Arial"/>
          <w:color w:val="252525"/>
        </w:rPr>
        <w:t>results</w:t>
      </w:r>
      <w:r w:rsidR="00E67C44">
        <w:rPr>
          <w:rFonts w:ascii="Arial" w:eastAsia="Arial" w:hAnsi="Arial" w:cs="Arial"/>
          <w:color w:val="252525"/>
        </w:rPr>
        <w:t xml:space="preserve"> in focus. To determine the skill development and training needs of their departments, managers can use specific goals. Also measurable are the goals of Gilead Sciences. This allows you to record all your goals to see just how far you are here. This is important for Gilead Sciences because it enables them to meet deadlines. The goals are measured through the incorporation of quantitative criteria for progress tracking and target setting. Even if employees' capabilities are extended and tested, the target should be </w:t>
      </w:r>
      <w:r w:rsidR="00F819CA">
        <w:rPr>
          <w:rFonts w:ascii="Arial" w:eastAsia="Arial" w:hAnsi="Arial" w:cs="Arial"/>
          <w:color w:val="252525"/>
        </w:rPr>
        <w:t xml:space="preserve">achieved. The objectives of Gilead Sciences can be achieved in that they are still achievable by pushing workers away from their comfort areas. The objectives of Gilead Sciences are also achievable because of their rationality. This means that Gilead Sciences sets objectives while considering the resources and constraints of the company </w:t>
      </w:r>
      <w:r w:rsidR="00A10723">
        <w:rPr>
          <w:rFonts w:ascii="Arial" w:eastAsia="Arial" w:hAnsi="Arial" w:cs="Arial"/>
          <w:color w:val="252525"/>
        </w:rPr>
        <w:t>to</w:t>
      </w:r>
      <w:r w:rsidR="00F819CA">
        <w:rPr>
          <w:rFonts w:ascii="Arial" w:eastAsia="Arial" w:hAnsi="Arial" w:cs="Arial"/>
          <w:color w:val="252525"/>
        </w:rPr>
        <w:t xml:space="preserve"> achieve them efficient and timely. In the sense that they have a commencement and an end date, the Gilead Sciences objectives are also time-bound. The timely approach to the goal helps Gilead Sciences to encourage employees to feel urgent and motivate them to meet the goals</w:t>
      </w:r>
      <w:r w:rsidR="00387568">
        <w:rPr>
          <w:rFonts w:ascii="Arial" w:eastAsia="Arial" w:hAnsi="Arial" w:cs="Arial"/>
          <w:color w:val="252525"/>
        </w:rPr>
        <w:t>.</w:t>
      </w:r>
    </w:p>
    <w:p w14:paraId="3413E73C" w14:textId="77777777" w:rsidR="008D5E04" w:rsidRPr="002B25DC" w:rsidRDefault="008D5E04" w:rsidP="008D5E04">
      <w:pPr>
        <w:spacing w:after="0" w:line="204" w:lineRule="auto"/>
        <w:rPr>
          <w:rFonts w:ascii="Arial" w:hAnsi="Arial" w:cs="Arial"/>
        </w:rPr>
      </w:pPr>
    </w:p>
    <w:p w14:paraId="2D014EE7" w14:textId="7FFE218C" w:rsidR="008D5E04" w:rsidRPr="002B25DC" w:rsidRDefault="008D5E04" w:rsidP="008D5E04">
      <w:pPr>
        <w:spacing w:after="0" w:line="276" w:lineRule="auto"/>
      </w:pPr>
      <w:r>
        <w:rPr>
          <w:rFonts w:ascii="Arial" w:eastAsia="Arial" w:hAnsi="Arial" w:cs="Arial"/>
          <w:b/>
          <w:color w:val="252525"/>
        </w:rPr>
        <w:t xml:space="preserve">                                                                                                                                                                                                   </w:t>
      </w:r>
      <w:bookmarkStart w:id="0" w:name="_Hlk75433172"/>
    </w:p>
    <w:p w14:paraId="263CB21C" w14:textId="77777777" w:rsidR="008D5E04" w:rsidRPr="002B25DC" w:rsidRDefault="008D5E04" w:rsidP="008D5E04">
      <w:pPr>
        <w:spacing w:after="0" w:line="204" w:lineRule="auto"/>
        <w:rPr>
          <w:rFonts w:ascii="Arial" w:hAnsi="Arial" w:cs="Arial"/>
        </w:rPr>
      </w:pPr>
    </w:p>
    <w:bookmarkEnd w:id="0"/>
    <w:p w14:paraId="262D9960" w14:textId="5D9D86FC" w:rsidR="008D5E04" w:rsidRPr="00024955" w:rsidRDefault="001C49FC" w:rsidP="008D5E04">
      <w:pPr>
        <w:spacing w:after="0" w:line="276" w:lineRule="auto"/>
        <w:rPr>
          <w:sz w:val="32"/>
          <w:szCs w:val="32"/>
          <w:u w:val="single"/>
        </w:rPr>
      </w:pPr>
      <w:r>
        <w:rPr>
          <w:rFonts w:ascii="Arial" w:eastAsia="Arial" w:hAnsi="Arial" w:cs="Arial"/>
          <w:b/>
          <w:color w:val="252525"/>
          <w:sz w:val="32"/>
          <w:szCs w:val="32"/>
        </w:rPr>
        <w:t xml:space="preserve">                                                                                                        </w:t>
      </w:r>
      <w:r w:rsidR="0016727E">
        <w:rPr>
          <w:rFonts w:ascii="Arial" w:eastAsia="Arial" w:hAnsi="Arial" w:cs="Arial"/>
          <w:b/>
          <w:color w:val="252525"/>
          <w:sz w:val="32"/>
          <w:szCs w:val="32"/>
        </w:rPr>
        <w:t xml:space="preserve">               </w:t>
      </w:r>
    </w:p>
    <w:p w14:paraId="3E61C5A7" w14:textId="5906C75D" w:rsidR="008D5E04" w:rsidRPr="002B25DC" w:rsidRDefault="0016727E" w:rsidP="008D5E04">
      <w:pPr>
        <w:spacing w:after="0" w:line="204" w:lineRule="auto"/>
        <w:rPr>
          <w:rFonts w:ascii="Arial" w:hAnsi="Arial" w:cs="Arial"/>
        </w:rPr>
      </w:pPr>
      <w:r>
        <w:rPr>
          <w:rFonts w:ascii="Arial" w:eastAsia="Arial" w:hAnsi="Arial" w:cs="Arial"/>
          <w:b/>
          <w:color w:val="252525"/>
          <w:sz w:val="32"/>
          <w:szCs w:val="32"/>
          <w:u w:val="single"/>
        </w:rPr>
        <w:lastRenderedPageBreak/>
        <w:t xml:space="preserve">                                                                                                            </w:t>
      </w:r>
      <w:r w:rsidRPr="00024955">
        <w:rPr>
          <w:rFonts w:ascii="Arial" w:eastAsia="Arial" w:hAnsi="Arial" w:cs="Arial"/>
          <w:b/>
          <w:color w:val="252525"/>
          <w:sz w:val="32"/>
          <w:szCs w:val="32"/>
          <w:u w:val="single"/>
        </w:rPr>
        <w:t>Mission, Vision &amp; Values</w:t>
      </w:r>
    </w:p>
    <w:p w14:paraId="0189ACE0" w14:textId="77777777" w:rsidR="008D5E04" w:rsidRPr="00024955" w:rsidRDefault="008D5E04" w:rsidP="008D5E04">
      <w:pPr>
        <w:spacing w:after="0" w:line="276" w:lineRule="auto"/>
        <w:rPr>
          <w:sz w:val="28"/>
          <w:szCs w:val="28"/>
          <w:u w:val="single"/>
        </w:rPr>
      </w:pPr>
      <w:r w:rsidRPr="00024955">
        <w:rPr>
          <w:rFonts w:ascii="Arial" w:eastAsia="Arial" w:hAnsi="Arial" w:cs="Arial"/>
          <w:b/>
          <w:color w:val="252525"/>
          <w:sz w:val="28"/>
          <w:szCs w:val="28"/>
          <w:u w:val="single"/>
        </w:rPr>
        <w:t xml:space="preserve">Mission </w:t>
      </w:r>
    </w:p>
    <w:p w14:paraId="7A9AB36C" w14:textId="5477841C" w:rsidR="008D5E04" w:rsidRPr="002B25DC" w:rsidRDefault="00AE19DC" w:rsidP="001953B7">
      <w:pPr>
        <w:spacing w:after="0" w:line="276" w:lineRule="auto"/>
      </w:pPr>
      <w:r>
        <w:rPr>
          <w:rFonts w:ascii="Arial" w:hAnsi="Arial" w:cs="Arial"/>
        </w:rPr>
        <w:t xml:space="preserve">We work together to give people who are in desperate need life-saving treatments. You will become a part of a team that changes the world and that helps millions of people live a healthier, more fulfilling life with dedication and passion every day. Our total workforce of more than 8.000 people is a tightly organized community, which allows you to see the tangible results of your </w:t>
      </w:r>
      <w:r w:rsidR="00186862">
        <w:rPr>
          <w:rFonts w:ascii="Arial" w:hAnsi="Arial" w:cs="Arial"/>
        </w:rPr>
        <w:t>endeavor.</w:t>
      </w:r>
      <w:r w:rsidR="008D5E04" w:rsidRPr="002B25DC">
        <w:rPr>
          <w:rFonts w:ascii="Arial" w:eastAsia="Arial" w:hAnsi="Arial" w:cs="Arial"/>
          <w:color w:val="252525"/>
        </w:rPr>
        <w:t xml:space="preserve">  </w:t>
      </w:r>
      <w:r w:rsidR="008D5E04" w:rsidRPr="002B25DC">
        <w:rPr>
          <w:rFonts w:ascii="Arial" w:eastAsia="Arial" w:hAnsi="Arial" w:cs="Arial"/>
          <w:b/>
          <w:color w:val="252525"/>
        </w:rPr>
        <w:t xml:space="preserve">     </w:t>
      </w:r>
      <w:r w:rsidR="008D5E04">
        <w:rPr>
          <w:rFonts w:ascii="Arial" w:eastAsia="Arial" w:hAnsi="Arial" w:cs="Arial"/>
          <w:b/>
          <w:color w:val="252525"/>
        </w:rPr>
        <w:t xml:space="preserve">                                                                                                                                  </w:t>
      </w:r>
      <w:r w:rsidR="008D5E04" w:rsidRPr="002B25DC">
        <w:rPr>
          <w:rFonts w:ascii="Arial" w:eastAsia="Arial" w:hAnsi="Arial" w:cs="Arial"/>
          <w:b/>
          <w:color w:val="252525"/>
        </w:rPr>
        <w:t xml:space="preserve">  </w:t>
      </w:r>
      <w:r w:rsidR="00E55918">
        <w:rPr>
          <w:rFonts w:ascii="Arial" w:eastAsia="Arial" w:hAnsi="Arial" w:cs="Arial"/>
          <w:b/>
          <w:color w:val="252525"/>
        </w:rPr>
        <w:t xml:space="preserve">               </w:t>
      </w:r>
      <w:r w:rsidR="001953B7">
        <w:rPr>
          <w:rFonts w:ascii="Arial" w:eastAsia="Arial" w:hAnsi="Arial" w:cs="Arial"/>
          <w:b/>
          <w:color w:val="252525"/>
        </w:rPr>
        <w:t xml:space="preserve">  </w:t>
      </w:r>
      <w:r w:rsidR="008D5E04" w:rsidRPr="00024955">
        <w:rPr>
          <w:rFonts w:ascii="Arial" w:eastAsia="Arial" w:hAnsi="Arial" w:cs="Arial"/>
          <w:b/>
          <w:color w:val="252525"/>
          <w:sz w:val="28"/>
          <w:szCs w:val="28"/>
          <w:u w:val="single"/>
        </w:rPr>
        <w:t>Vision</w:t>
      </w:r>
      <w:r w:rsidR="008D5E04" w:rsidRPr="00257343">
        <w:rPr>
          <w:rFonts w:ascii="Arial" w:eastAsia="Arial" w:hAnsi="Arial" w:cs="Arial"/>
          <w:b/>
          <w:color w:val="252525"/>
          <w:sz w:val="28"/>
          <w:szCs w:val="28"/>
        </w:rPr>
        <w:t xml:space="preserve"> </w:t>
      </w:r>
      <w:r w:rsidR="001953B7">
        <w:rPr>
          <w:rFonts w:ascii="Arial" w:eastAsia="Arial" w:hAnsi="Arial" w:cs="Arial"/>
          <w:b/>
          <w:color w:val="252525"/>
          <w:sz w:val="28"/>
          <w:szCs w:val="28"/>
        </w:rPr>
        <w:tab/>
      </w:r>
    </w:p>
    <w:p w14:paraId="1BE23324" w14:textId="5F70F3D9" w:rsidR="008D5E04" w:rsidRPr="002B25DC" w:rsidRDefault="00F30C1D" w:rsidP="008D5E04">
      <w:pPr>
        <w:spacing w:after="0" w:line="276" w:lineRule="auto"/>
      </w:pPr>
      <w:r>
        <w:rPr>
          <w:rFonts w:ascii="Arial" w:eastAsia="Arial" w:hAnsi="Arial" w:cs="Arial"/>
          <w:color w:val="252525"/>
        </w:rPr>
        <w:t>To discover, develop, and commercialize novel therapies that improve patient care in areas of unmet medical need.</w:t>
      </w:r>
    </w:p>
    <w:p w14:paraId="4FD0BE20" w14:textId="43046962" w:rsidR="008D5E04" w:rsidRPr="00024955" w:rsidRDefault="008D5E04" w:rsidP="008D5E04">
      <w:pPr>
        <w:spacing w:after="0" w:line="276" w:lineRule="auto"/>
        <w:rPr>
          <w:sz w:val="28"/>
          <w:szCs w:val="28"/>
          <w:u w:val="single"/>
        </w:rPr>
      </w:pPr>
      <w:r w:rsidRPr="00024955">
        <w:rPr>
          <w:rFonts w:ascii="Arial" w:eastAsia="Arial" w:hAnsi="Arial" w:cs="Arial"/>
          <w:b/>
          <w:color w:val="252525"/>
          <w:sz w:val="28"/>
          <w:szCs w:val="28"/>
          <w:u w:val="single"/>
        </w:rPr>
        <w:t>Values</w:t>
      </w:r>
    </w:p>
    <w:p w14:paraId="161AA77F" w14:textId="77777777" w:rsidR="008D5E04" w:rsidRPr="002B25DC" w:rsidRDefault="008D5E04" w:rsidP="008D5E04">
      <w:pPr>
        <w:spacing w:after="0" w:line="204" w:lineRule="auto"/>
        <w:rPr>
          <w:rFonts w:ascii="Arial" w:hAnsi="Arial" w:cs="Arial"/>
        </w:rPr>
      </w:pPr>
    </w:p>
    <w:p w14:paraId="17986CC2" w14:textId="77777777" w:rsidR="008D5E04" w:rsidRPr="008D5E04" w:rsidRDefault="008D5E04" w:rsidP="008D5E04">
      <w:pPr>
        <w:pStyle w:val="ListParagraph"/>
        <w:numPr>
          <w:ilvl w:val="0"/>
          <w:numId w:val="2"/>
        </w:numPr>
        <w:spacing w:after="0" w:line="276" w:lineRule="auto"/>
      </w:pPr>
      <w:r w:rsidRPr="008D5E04">
        <w:rPr>
          <w:rFonts w:ascii="Arial" w:eastAsia="Arial" w:hAnsi="Arial" w:cs="Arial"/>
          <w:color w:val="252525"/>
        </w:rPr>
        <w:t>Integrity</w:t>
      </w:r>
    </w:p>
    <w:p w14:paraId="4D911C1A" w14:textId="77777777" w:rsidR="008D5E04" w:rsidRPr="002B25DC" w:rsidRDefault="008D5E04" w:rsidP="008D5E04">
      <w:pPr>
        <w:spacing w:after="0" w:line="204" w:lineRule="auto"/>
        <w:rPr>
          <w:rFonts w:ascii="Arial" w:hAnsi="Arial" w:cs="Arial"/>
        </w:rPr>
      </w:pPr>
    </w:p>
    <w:p w14:paraId="52EFF22D" w14:textId="77777777" w:rsidR="008D5E04" w:rsidRPr="008D5E04" w:rsidRDefault="008D5E04" w:rsidP="008D5E04">
      <w:pPr>
        <w:pStyle w:val="ListParagraph"/>
        <w:numPr>
          <w:ilvl w:val="0"/>
          <w:numId w:val="2"/>
        </w:numPr>
        <w:spacing w:after="0" w:line="276" w:lineRule="auto"/>
      </w:pPr>
      <w:r w:rsidRPr="008D5E04">
        <w:rPr>
          <w:rFonts w:ascii="Arial" w:eastAsia="Arial" w:hAnsi="Arial" w:cs="Arial"/>
          <w:color w:val="252525"/>
        </w:rPr>
        <w:t>Inclusion</w:t>
      </w:r>
    </w:p>
    <w:p w14:paraId="5A2A954B" w14:textId="77777777" w:rsidR="008D5E04" w:rsidRPr="002B25DC" w:rsidRDefault="008D5E04" w:rsidP="008D5E04">
      <w:pPr>
        <w:spacing w:after="0" w:line="204" w:lineRule="auto"/>
        <w:rPr>
          <w:rFonts w:ascii="Arial" w:hAnsi="Arial" w:cs="Arial"/>
        </w:rPr>
      </w:pPr>
    </w:p>
    <w:p w14:paraId="2EAE3C22" w14:textId="77777777" w:rsidR="008D5E04" w:rsidRPr="008D5E04" w:rsidRDefault="008D5E04" w:rsidP="008D5E04">
      <w:pPr>
        <w:pStyle w:val="ListParagraph"/>
        <w:numPr>
          <w:ilvl w:val="0"/>
          <w:numId w:val="2"/>
        </w:numPr>
        <w:spacing w:after="0" w:line="276" w:lineRule="auto"/>
      </w:pPr>
      <w:r w:rsidRPr="008D5E04">
        <w:rPr>
          <w:rFonts w:ascii="Arial" w:eastAsia="Arial" w:hAnsi="Arial" w:cs="Arial"/>
          <w:color w:val="252525"/>
        </w:rPr>
        <w:t>Teamwork</w:t>
      </w:r>
    </w:p>
    <w:p w14:paraId="6D45AEAE" w14:textId="77777777" w:rsidR="008D5E04" w:rsidRPr="002B25DC" w:rsidRDefault="008D5E04" w:rsidP="008D5E04">
      <w:pPr>
        <w:spacing w:after="0" w:line="204" w:lineRule="auto"/>
        <w:rPr>
          <w:rFonts w:ascii="Arial" w:hAnsi="Arial" w:cs="Arial"/>
        </w:rPr>
      </w:pPr>
    </w:p>
    <w:p w14:paraId="254B2A3F" w14:textId="77777777" w:rsidR="008D5E04" w:rsidRPr="008D5E04" w:rsidRDefault="008D5E04" w:rsidP="008D5E04">
      <w:pPr>
        <w:pStyle w:val="ListParagraph"/>
        <w:numPr>
          <w:ilvl w:val="0"/>
          <w:numId w:val="2"/>
        </w:numPr>
        <w:spacing w:after="0" w:line="276" w:lineRule="auto"/>
      </w:pPr>
      <w:r w:rsidRPr="008D5E04">
        <w:rPr>
          <w:rFonts w:ascii="Arial" w:eastAsia="Arial" w:hAnsi="Arial" w:cs="Arial"/>
          <w:color w:val="252525"/>
        </w:rPr>
        <w:t>Accountability</w:t>
      </w:r>
    </w:p>
    <w:p w14:paraId="4FA06F0E" w14:textId="77777777" w:rsidR="008D5E04" w:rsidRPr="002B25DC" w:rsidRDefault="008D5E04" w:rsidP="008D5E04">
      <w:pPr>
        <w:spacing w:after="0" w:line="204" w:lineRule="auto"/>
        <w:rPr>
          <w:rFonts w:ascii="Arial" w:hAnsi="Arial" w:cs="Arial"/>
        </w:rPr>
      </w:pPr>
    </w:p>
    <w:p w14:paraId="58D14074" w14:textId="77777777" w:rsidR="008D5E04" w:rsidRPr="008D5E04" w:rsidRDefault="008D5E04" w:rsidP="008D5E04">
      <w:pPr>
        <w:pStyle w:val="ListParagraph"/>
        <w:numPr>
          <w:ilvl w:val="0"/>
          <w:numId w:val="2"/>
        </w:numPr>
        <w:spacing w:after="0" w:line="276" w:lineRule="auto"/>
      </w:pPr>
      <w:r w:rsidRPr="008D5E04">
        <w:rPr>
          <w:rFonts w:ascii="Arial" w:eastAsia="Arial" w:hAnsi="Arial" w:cs="Arial"/>
          <w:color w:val="252525"/>
        </w:rPr>
        <w:t>Excellence</w:t>
      </w:r>
    </w:p>
    <w:p w14:paraId="344CF735" w14:textId="6FCC231F" w:rsidR="00323A4D" w:rsidRPr="00596C23" w:rsidRDefault="008D5E04" w:rsidP="00596C23">
      <w:pPr>
        <w:spacing w:after="0" w:line="276" w:lineRule="auto"/>
        <w:rPr>
          <w:rFonts w:ascii="Times New Roman" w:hAnsi="Times New Roman"/>
        </w:rPr>
      </w:pP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sidR="00596C23">
        <w:rPr>
          <w:rFonts w:ascii="Arial" w:eastAsia="Arial" w:hAnsi="Arial" w:cs="Arial"/>
          <w:color w:val="252525"/>
        </w:rPr>
        <w:t xml:space="preserve">                                                                        </w:t>
      </w:r>
      <w:r w:rsidR="00596C23">
        <w:rPr>
          <w:rFonts w:ascii="Arial" w:eastAsia="Arial" w:hAnsi="Arial" w:cs="Arial"/>
          <w:color w:val="252525"/>
        </w:rPr>
        <w:tab/>
      </w:r>
      <w:r w:rsidR="00596C23">
        <w:rPr>
          <w:rFonts w:ascii="Arial" w:eastAsia="Arial" w:hAnsi="Arial" w:cs="Arial"/>
          <w:color w:val="252525"/>
        </w:rPr>
        <w:tab/>
      </w:r>
      <w:r w:rsidR="00596C23">
        <w:rPr>
          <w:rFonts w:ascii="Arial" w:eastAsia="Arial" w:hAnsi="Arial" w:cs="Arial"/>
          <w:color w:val="252525"/>
        </w:rPr>
        <w:tab/>
        <w:t xml:space="preserve">  </w:t>
      </w:r>
      <w:r w:rsidR="00F75080">
        <w:rPr>
          <w:rFonts w:ascii="Arial" w:eastAsia="Arial" w:hAnsi="Arial" w:cs="Arial"/>
          <w:color w:val="252525"/>
        </w:rPr>
        <w:t xml:space="preserve"> </w:t>
      </w:r>
      <w:r w:rsidR="00580AB4">
        <w:rPr>
          <w:rFonts w:ascii="Arial" w:hAnsi="Arial" w:cs="Arial"/>
          <w:b/>
          <w:bCs/>
        </w:rPr>
        <w:t xml:space="preserve"> </w:t>
      </w:r>
      <w:r w:rsidR="00F75080" w:rsidRPr="00024955">
        <w:rPr>
          <w:rFonts w:ascii="Arial" w:hAnsi="Arial" w:cs="Arial"/>
          <w:b/>
          <w:bCs/>
          <w:sz w:val="28"/>
          <w:szCs w:val="28"/>
          <w:u w:val="single"/>
        </w:rPr>
        <w:t>Swot Analysis</w:t>
      </w:r>
      <w:r w:rsidR="00F75080" w:rsidRPr="00F75080">
        <w:rPr>
          <w:rFonts w:ascii="Arial" w:hAnsi="Arial" w:cs="Arial"/>
          <w:b/>
          <w:bCs/>
          <w:sz w:val="28"/>
          <w:szCs w:val="28"/>
        </w:rPr>
        <w:t xml:space="preserve"> </w:t>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275826">
        <w:rPr>
          <w:rFonts w:ascii="Arial" w:hAnsi="Arial" w:cs="Arial"/>
          <w:b/>
          <w:bCs/>
          <w:sz w:val="28"/>
          <w:szCs w:val="28"/>
        </w:rPr>
        <w:tab/>
      </w:r>
      <w:r w:rsidR="00F75080" w:rsidRPr="00F75080">
        <w:rPr>
          <w:rFonts w:ascii="Arial" w:hAnsi="Arial" w:cs="Arial"/>
          <w:b/>
          <w:bCs/>
          <w:sz w:val="28"/>
          <w:szCs w:val="28"/>
        </w:rPr>
        <w:t xml:space="preserve">                                             </w:t>
      </w:r>
      <w:r w:rsidR="00F75080">
        <w:rPr>
          <w:rFonts w:ascii="Arial" w:hAnsi="Arial" w:cs="Arial"/>
          <w:b/>
          <w:bCs/>
        </w:rPr>
        <w:tab/>
      </w:r>
      <w:r w:rsidR="00F75080">
        <w:rPr>
          <w:rFonts w:ascii="Arial" w:hAnsi="Arial" w:cs="Arial"/>
          <w:b/>
          <w:bCs/>
        </w:rPr>
        <w:tab/>
      </w:r>
      <w:r w:rsidR="00F75080">
        <w:rPr>
          <w:rFonts w:ascii="Arial" w:hAnsi="Arial" w:cs="Arial"/>
          <w:b/>
          <w:bCs/>
        </w:rPr>
        <w:tab/>
      </w:r>
      <w:r w:rsidR="00F75080">
        <w:rPr>
          <w:rFonts w:ascii="Arial" w:hAnsi="Arial" w:cs="Arial"/>
          <w:b/>
          <w:bCs/>
        </w:rPr>
        <w:tab/>
      </w:r>
      <w:r w:rsidR="006A7887">
        <w:rPr>
          <w:rFonts w:ascii="Arial" w:hAnsi="Arial" w:cs="Arial"/>
          <w:b/>
          <w:bCs/>
        </w:rPr>
        <w:t xml:space="preserve">                    </w:t>
      </w:r>
      <w:r w:rsidR="00275826">
        <w:rPr>
          <w:rFonts w:ascii="Arial" w:hAnsi="Arial" w:cs="Arial"/>
          <w:b/>
          <w:bCs/>
        </w:rPr>
        <w:t xml:space="preserve"> </w:t>
      </w:r>
      <w:r w:rsidR="00F81E8B" w:rsidRPr="00024955">
        <w:rPr>
          <w:rFonts w:ascii="Arial" w:hAnsi="Arial" w:cs="Arial"/>
          <w:b/>
          <w:bCs/>
          <w:color w:val="FF0000"/>
          <w:sz w:val="24"/>
          <w:szCs w:val="24"/>
          <w:u w:val="single"/>
        </w:rPr>
        <w:t>St</w:t>
      </w:r>
      <w:r w:rsidR="00FC111B" w:rsidRPr="00024955">
        <w:rPr>
          <w:rFonts w:ascii="Arial" w:hAnsi="Arial" w:cs="Arial"/>
          <w:b/>
          <w:bCs/>
          <w:color w:val="FF0000"/>
          <w:sz w:val="24"/>
          <w:szCs w:val="24"/>
          <w:u w:val="single"/>
        </w:rPr>
        <w:t>rengths</w:t>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275826">
        <w:rPr>
          <w:rFonts w:ascii="Arial" w:hAnsi="Arial" w:cs="Arial"/>
          <w:b/>
          <w:bCs/>
          <w:color w:val="FF0000"/>
          <w:szCs w:val="24"/>
        </w:rPr>
        <w:tab/>
      </w:r>
      <w:r w:rsidR="00FC111B" w:rsidRPr="00FC111B">
        <w:rPr>
          <w:rFonts w:ascii="Arial" w:hAnsi="Arial" w:cs="Arial"/>
          <w:b/>
          <w:bCs/>
        </w:rPr>
        <w:t xml:space="preserve">                                                                                                                                                  </w:t>
      </w:r>
      <w:r w:rsidR="0048537D">
        <w:rPr>
          <w:rFonts w:ascii="Arial" w:hAnsi="Arial" w:cs="Arial"/>
        </w:rPr>
        <w:t xml:space="preserve">Gilead Sciences has created a strong brand portfolio that will come in handy if it wants to branch out into new product categories. </w:t>
      </w:r>
      <w:r w:rsidR="00186862">
        <w:rPr>
          <w:rFonts w:ascii="Arial" w:hAnsi="Arial" w:cs="Arial"/>
        </w:rPr>
        <w:t>The company invests a considerable amount in the training and development of its employees and thus creates employees who are not only highly qualified but also motivated to achieve more. Gilead announced on Monday that its full-year profit would increase its interest in COVID 19 cases. remdesivir</w:t>
      </w:r>
      <w:r w:rsidR="0048537D">
        <w:rPr>
          <w:rFonts w:ascii="Arial" w:hAnsi="Arial" w:cs="Arial"/>
        </w:rPr>
        <w:t>.</w:t>
      </w:r>
      <w:r w:rsidR="00275826">
        <w:rPr>
          <w:rFonts w:ascii="Arial" w:hAnsi="Arial" w:cs="Arial"/>
        </w:rPr>
        <w:tab/>
      </w:r>
      <w:r w:rsidR="00275826">
        <w:rPr>
          <w:rFonts w:ascii="Arial" w:hAnsi="Arial" w:cs="Arial"/>
        </w:rPr>
        <w:tab/>
      </w:r>
      <w:r w:rsidR="00275826">
        <w:rPr>
          <w:rFonts w:ascii="Arial" w:hAnsi="Arial" w:cs="Arial"/>
        </w:rPr>
        <w:tab/>
      </w:r>
    </w:p>
    <w:p w14:paraId="07B46DBF" w14:textId="77777777" w:rsidR="00323A4D" w:rsidRPr="00024955" w:rsidRDefault="00323A4D" w:rsidP="00323A4D">
      <w:pPr>
        <w:rPr>
          <w:rFonts w:ascii="Arial" w:hAnsi="Arial" w:cs="Arial"/>
          <w:b/>
          <w:bCs/>
          <w:color w:val="FF0000"/>
          <w:sz w:val="24"/>
          <w:szCs w:val="24"/>
          <w:u w:val="single"/>
        </w:rPr>
      </w:pPr>
      <w:r w:rsidRPr="00024955">
        <w:rPr>
          <w:rFonts w:ascii="Arial" w:hAnsi="Arial" w:cs="Arial"/>
          <w:b/>
          <w:bCs/>
          <w:color w:val="FF0000"/>
          <w:sz w:val="24"/>
          <w:szCs w:val="24"/>
          <w:u w:val="single"/>
        </w:rPr>
        <w:t xml:space="preserve">Weakness </w:t>
      </w:r>
    </w:p>
    <w:p w14:paraId="2E151F41" w14:textId="7E695924" w:rsidR="00323A4D" w:rsidRPr="00043C66" w:rsidRDefault="0048537D" w:rsidP="005928E1">
      <w:pPr>
        <w:rPr>
          <w:rFonts w:ascii="Arial" w:hAnsi="Arial" w:cs="Arial"/>
        </w:rPr>
      </w:pPr>
      <w:r>
        <w:rPr>
          <w:rFonts w:ascii="Arial" w:hAnsi="Arial" w:cs="Arial"/>
        </w:rPr>
        <w:t>Gilead Sciences had a lot of trouble combining companies with different work cultures. There are several gaps in the organization's product line. Gilead's stock dropped 4.3 percent after the news was conveyed by chance and first reported by the Financial Times. It comes only days after another study detailed fast recovery from fever and respiratory adverse effects in patients with COVID-19, a potentially fatal respiratory condition.</w:t>
      </w:r>
    </w:p>
    <w:p w14:paraId="7B5CC82B" w14:textId="2CC76C31" w:rsidR="00323A4D" w:rsidRPr="000F3717" w:rsidRDefault="000F3717" w:rsidP="00323A4D">
      <w:pPr>
        <w:rPr>
          <w:rFonts w:ascii="Arial" w:hAnsi="Arial" w:cs="Arial"/>
          <w:b/>
          <w:bCs/>
          <w:color w:val="FFFFFF" w:themeColor="background1"/>
          <w:u w:val="single"/>
        </w:rPr>
      </w:pPr>
      <w:r>
        <w:rPr>
          <w:rFonts w:ascii="Arial" w:hAnsi="Arial" w:cs="Arial"/>
          <w:b/>
          <w:bCs/>
        </w:rPr>
        <w:t xml:space="preserve">                                                                                                                                           </w:t>
      </w:r>
      <w:bookmarkStart w:id="1" w:name="_Hlk75435543"/>
      <w:r w:rsidR="00323A4D" w:rsidRPr="000F3717">
        <w:rPr>
          <w:rFonts w:ascii="Arial" w:hAnsi="Arial" w:cs="Arial"/>
          <w:b/>
          <w:bCs/>
          <w:color w:val="FFFFFF" w:themeColor="background1"/>
        </w:rPr>
        <w:t>Opportunities</w:t>
      </w:r>
      <w:r w:rsidR="00323A4D" w:rsidRPr="000F3717">
        <w:rPr>
          <w:rFonts w:ascii="Arial" w:hAnsi="Arial" w:cs="Arial"/>
          <w:b/>
          <w:bCs/>
          <w:color w:val="FFFFFF" w:themeColor="background1"/>
          <w:u w:val="single"/>
        </w:rPr>
        <w:t xml:space="preserve"> </w:t>
      </w:r>
    </w:p>
    <w:bookmarkEnd w:id="1"/>
    <w:p w14:paraId="2AC04979" w14:textId="77777777" w:rsidR="000F3717" w:rsidRPr="00024955" w:rsidRDefault="000F3717" w:rsidP="000F3717">
      <w:pPr>
        <w:rPr>
          <w:rFonts w:ascii="Arial" w:hAnsi="Arial" w:cs="Arial"/>
          <w:b/>
          <w:bCs/>
          <w:sz w:val="24"/>
          <w:szCs w:val="24"/>
          <w:u w:val="single"/>
        </w:rPr>
      </w:pPr>
      <w:r w:rsidRPr="00024955">
        <w:rPr>
          <w:rFonts w:ascii="Arial" w:hAnsi="Arial" w:cs="Arial"/>
          <w:b/>
          <w:bCs/>
          <w:color w:val="FF0000"/>
          <w:sz w:val="24"/>
          <w:szCs w:val="24"/>
          <w:u w:val="single"/>
        </w:rPr>
        <w:lastRenderedPageBreak/>
        <w:t>Opportunities</w:t>
      </w:r>
      <w:r w:rsidRPr="00024955">
        <w:rPr>
          <w:rFonts w:ascii="Arial" w:hAnsi="Arial" w:cs="Arial"/>
          <w:b/>
          <w:bCs/>
          <w:sz w:val="24"/>
          <w:szCs w:val="24"/>
          <w:u w:val="single"/>
        </w:rPr>
        <w:t xml:space="preserve"> </w:t>
      </w:r>
    </w:p>
    <w:p w14:paraId="3178055F" w14:textId="6B45038C" w:rsidR="00FB6BDD" w:rsidRPr="00043C66" w:rsidRDefault="00DE2B26" w:rsidP="00323A4D">
      <w:pPr>
        <w:rPr>
          <w:rFonts w:ascii="Arial" w:hAnsi="Arial" w:cs="Arial"/>
        </w:rPr>
      </w:pPr>
      <w:r>
        <w:rPr>
          <w:rFonts w:ascii="Arial" w:hAnsi="Arial" w:cs="Arial"/>
        </w:rPr>
        <w:t>Gilead Sciences has a low expansion rate and provides loans to its clients at a lower loan fee. The market's advancement will decrease competitors' advantages, allowing Gilead to increase its seriousness in comparison to other competitors. With greater cash on hand, the company can invest in new advancements as well as new item components. Gilead should be able to branch out into other item classifications because of this.</w:t>
      </w:r>
    </w:p>
    <w:p w14:paraId="6472C8C7" w14:textId="77777777" w:rsidR="00323A4D" w:rsidRPr="00024955" w:rsidRDefault="00323A4D" w:rsidP="00323A4D">
      <w:pPr>
        <w:rPr>
          <w:rFonts w:ascii="Arial" w:hAnsi="Arial" w:cs="Arial"/>
          <w:b/>
          <w:bCs/>
          <w:color w:val="FF0000"/>
          <w:sz w:val="24"/>
          <w:szCs w:val="24"/>
          <w:u w:val="single"/>
        </w:rPr>
      </w:pPr>
      <w:r w:rsidRPr="00024955">
        <w:rPr>
          <w:rFonts w:ascii="Arial" w:hAnsi="Arial" w:cs="Arial"/>
          <w:b/>
          <w:bCs/>
          <w:color w:val="FF0000"/>
          <w:sz w:val="24"/>
          <w:szCs w:val="24"/>
          <w:u w:val="single"/>
        </w:rPr>
        <w:t>Threats</w:t>
      </w:r>
    </w:p>
    <w:p w14:paraId="36B83DA1" w14:textId="2C5546DD" w:rsidR="00FB6BDD" w:rsidRPr="005E6CA1" w:rsidRDefault="00337D07" w:rsidP="00275826">
      <w:pPr>
        <w:rPr>
          <w:rFonts w:ascii="Arial" w:hAnsi="Arial" w:cs="Arial"/>
        </w:rPr>
      </w:pPr>
      <w:r>
        <w:rPr>
          <w:rFonts w:ascii="Arial" w:hAnsi="Arial" w:cs="Arial"/>
        </w:rPr>
        <w:t>Rising crude material could put Gilead Sciences' production in jeopardy. Impersonation of a fraudulent and low-quality product is also a threat to Gilead Sciences' product, particularly in emerging economies and low-wage markets. Certain present item classifications may be jeopardized by new climate criteria under the Paris Agreement (2016). Exceptional competition - Over the previous two years, stable benefit has increased the number of important parts in the organization, putting a strain on productivity and overall deals.</w:t>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t xml:space="preserve">                  </w:t>
      </w:r>
      <w:r>
        <w:rPr>
          <w:rFonts w:ascii="Arial" w:hAnsi="Arial" w:cs="Arial"/>
        </w:rPr>
        <w:t xml:space="preserve">                       </w:t>
      </w:r>
      <w:r w:rsidR="00275826">
        <w:rPr>
          <w:rFonts w:ascii="Arial" w:hAnsi="Arial" w:cs="Arial"/>
        </w:rPr>
        <w:t xml:space="preserve"> </w:t>
      </w:r>
      <w:r w:rsidR="00275826" w:rsidRPr="00024955">
        <w:rPr>
          <w:rFonts w:ascii="Arial" w:hAnsi="Arial" w:cs="Arial"/>
          <w:b/>
          <w:bCs/>
          <w:sz w:val="32"/>
          <w:szCs w:val="32"/>
          <w:u w:val="single"/>
        </w:rPr>
        <w:t>Pestel Analysis</w:t>
      </w:r>
      <w:r w:rsidR="00275826" w:rsidRPr="00275826">
        <w:rPr>
          <w:rFonts w:ascii="Arial" w:hAnsi="Arial" w:cs="Arial"/>
          <w:sz w:val="32"/>
          <w:szCs w:val="32"/>
        </w:rPr>
        <w:t xml:space="preserve"> </w:t>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275826">
        <w:rPr>
          <w:rFonts w:ascii="Arial" w:hAnsi="Arial" w:cs="Arial"/>
        </w:rPr>
        <w:tab/>
      </w:r>
      <w:r w:rsidR="00DA173B">
        <w:rPr>
          <w:rFonts w:ascii="Arial" w:hAnsi="Arial" w:cs="Arial"/>
          <w:b/>
          <w:bCs/>
        </w:rPr>
        <w:t xml:space="preserve">                                                                                                                                               </w:t>
      </w:r>
      <w:r w:rsidR="00275826">
        <w:rPr>
          <w:rFonts w:ascii="Arial" w:hAnsi="Arial" w:cs="Arial"/>
          <w:b/>
          <w:bCs/>
        </w:rPr>
        <w:t xml:space="preserve">  </w:t>
      </w:r>
      <w:r w:rsidR="00FB6BDD" w:rsidRPr="00024955">
        <w:rPr>
          <w:rFonts w:ascii="Arial" w:hAnsi="Arial" w:cs="Arial"/>
          <w:b/>
          <w:bCs/>
          <w:color w:val="FF0000"/>
          <w:sz w:val="24"/>
          <w:szCs w:val="24"/>
          <w:u w:val="single"/>
        </w:rPr>
        <w:t>Political factors</w:t>
      </w:r>
      <w:r w:rsidR="00FB6BDD" w:rsidRPr="00275826">
        <w:rPr>
          <w:rFonts w:ascii="Arial" w:hAnsi="Arial" w:cs="Arial"/>
          <w:b/>
          <w:bCs/>
          <w:color w:val="FF0000"/>
          <w:sz w:val="24"/>
          <w:szCs w:val="24"/>
        </w:rPr>
        <w:t xml:space="preserve"> </w:t>
      </w:r>
    </w:p>
    <w:p w14:paraId="73D3997F" w14:textId="72CDBA56" w:rsidR="00FB6BDD" w:rsidRPr="00D50ECD" w:rsidRDefault="001F44AE" w:rsidP="00351CE4">
      <w:pPr>
        <w:rPr>
          <w:rFonts w:ascii="Arial" w:hAnsi="Arial" w:cs="Arial"/>
        </w:rPr>
      </w:pPr>
      <w:r>
        <w:rPr>
          <w:rFonts w:ascii="Arial" w:hAnsi="Arial" w:cs="Arial"/>
        </w:rPr>
        <w:t>In more than a dozen countries, Gilead Sciences, Inc. is involved in biotechnology and is exposed to a variety of political and regulatory risks. Political factors play an important role in determining the factors that may impact the long-term output of Gilead.</w:t>
      </w:r>
      <w:r w:rsidR="00275826">
        <w:rPr>
          <w:rFonts w:ascii="Arial" w:hAnsi="Arial" w:cs="Arial"/>
        </w:rPr>
        <w:tab/>
      </w:r>
      <w:r w:rsidR="005155F7">
        <w:rPr>
          <w:rFonts w:ascii="Arial" w:hAnsi="Arial" w:cs="Arial"/>
        </w:rPr>
        <w:t xml:space="preserve">                                                    </w:t>
      </w:r>
      <w:r w:rsidR="00E34245">
        <w:rPr>
          <w:rFonts w:ascii="Arial" w:hAnsi="Arial" w:cs="Arial"/>
        </w:rPr>
        <w:t xml:space="preserve"> </w:t>
      </w:r>
      <w:r w:rsidR="00351CE4">
        <w:rPr>
          <w:rFonts w:ascii="Arial" w:hAnsi="Arial" w:cs="Arial"/>
        </w:rPr>
        <w:t xml:space="preserve">                </w:t>
      </w:r>
      <w:r w:rsidR="00FB6BDD" w:rsidRPr="00024955">
        <w:rPr>
          <w:rFonts w:ascii="Arial" w:hAnsi="Arial" w:cs="Arial"/>
          <w:b/>
          <w:bCs/>
          <w:color w:val="FF0000"/>
          <w:sz w:val="24"/>
          <w:szCs w:val="24"/>
          <w:u w:val="single"/>
        </w:rPr>
        <w:t>Economic factors</w:t>
      </w:r>
      <w:r w:rsidR="00FB6BDD" w:rsidRPr="00275826">
        <w:rPr>
          <w:rFonts w:ascii="Arial" w:hAnsi="Arial" w:cs="Arial"/>
          <w:b/>
          <w:bCs/>
          <w:color w:val="FF0000"/>
          <w:sz w:val="24"/>
          <w:szCs w:val="24"/>
        </w:rPr>
        <w:t xml:space="preserve"> </w:t>
      </w:r>
    </w:p>
    <w:p w14:paraId="17B48105" w14:textId="19D6EFD7" w:rsidR="00DB523C" w:rsidRPr="00043C66" w:rsidRDefault="00005834" w:rsidP="00DB523C">
      <w:pPr>
        <w:rPr>
          <w:rFonts w:ascii="Arial" w:hAnsi="Arial" w:cs="Arial"/>
        </w:rPr>
      </w:pPr>
      <w:r>
        <w:rPr>
          <w:rFonts w:ascii="Arial" w:hAnsi="Arial" w:cs="Arial"/>
        </w:rPr>
        <w:t xml:space="preserve">The growth direction of the -sector-name- area and organization can be forecast by Gilead Sciences, Inc., using country-specific financial factors like growth rate, </w:t>
      </w:r>
      <w:r w:rsidR="00A10723">
        <w:rPr>
          <w:rFonts w:ascii="Arial" w:hAnsi="Arial" w:cs="Arial"/>
        </w:rPr>
        <w:t>expansion,</w:t>
      </w:r>
      <w:r>
        <w:rPr>
          <w:rFonts w:ascii="Arial" w:hAnsi="Arial" w:cs="Arial"/>
        </w:rPr>
        <w:t xml:space="preserve"> and industry-specific financial indicators. Macroclimate factors like the expansion rate, reserve fund rates, finance costs, unfamiliar conversion scales, and monetary cycles define a total interest and total interest in an economy. While the company benefits from small climate elements, such as rivalry standards.</w:t>
      </w:r>
    </w:p>
    <w:p w14:paraId="02C6553E" w14:textId="3A04A3D1" w:rsidR="00FB6BDD" w:rsidRPr="00024955" w:rsidRDefault="00351CE4" w:rsidP="00351CE4">
      <w:pPr>
        <w:ind w:left="5040"/>
        <w:rPr>
          <w:rFonts w:ascii="Arial" w:hAnsi="Arial" w:cs="Arial"/>
          <w:b/>
          <w:bCs/>
          <w:color w:val="FF0000"/>
          <w:sz w:val="24"/>
          <w:szCs w:val="24"/>
          <w:u w:val="single"/>
        </w:rPr>
      </w:pPr>
      <w:r>
        <w:rPr>
          <w:rFonts w:ascii="Arial" w:hAnsi="Arial" w:cs="Arial"/>
          <w:b/>
          <w:bCs/>
          <w:color w:val="FF0000"/>
          <w:sz w:val="24"/>
          <w:szCs w:val="24"/>
          <w:u w:val="single"/>
        </w:rPr>
        <w:t xml:space="preserve">                                                                                                                                                   </w:t>
      </w:r>
      <w:r w:rsidR="00FB6BDD" w:rsidRPr="00B93897">
        <w:rPr>
          <w:rFonts w:ascii="Arial" w:hAnsi="Arial" w:cs="Arial"/>
          <w:b/>
          <w:bCs/>
          <w:color w:val="FFFFFF" w:themeColor="background1"/>
          <w:sz w:val="24"/>
          <w:szCs w:val="24"/>
          <w:u w:val="single"/>
        </w:rPr>
        <w:t xml:space="preserve">Social factors </w:t>
      </w:r>
    </w:p>
    <w:p w14:paraId="47266248" w14:textId="77777777" w:rsidR="00B93897" w:rsidRPr="00024955" w:rsidRDefault="00B93897" w:rsidP="00B93897">
      <w:pPr>
        <w:rPr>
          <w:rFonts w:ascii="Arial" w:hAnsi="Arial" w:cs="Arial"/>
          <w:b/>
          <w:bCs/>
          <w:color w:val="FF0000"/>
          <w:sz w:val="24"/>
          <w:szCs w:val="24"/>
          <w:u w:val="single"/>
        </w:rPr>
      </w:pPr>
      <w:r w:rsidRPr="00024955">
        <w:rPr>
          <w:rFonts w:ascii="Arial" w:hAnsi="Arial" w:cs="Arial"/>
          <w:b/>
          <w:bCs/>
          <w:color w:val="FF0000"/>
          <w:sz w:val="24"/>
          <w:szCs w:val="24"/>
          <w:u w:val="single"/>
        </w:rPr>
        <w:t xml:space="preserve">Social factors </w:t>
      </w:r>
    </w:p>
    <w:p w14:paraId="0DC0D663" w14:textId="120120BF" w:rsidR="00DB523C" w:rsidRPr="00043C66" w:rsidRDefault="00E02E62" w:rsidP="00DB523C">
      <w:pPr>
        <w:rPr>
          <w:rFonts w:ascii="Arial" w:hAnsi="Arial" w:cs="Arial"/>
        </w:rPr>
      </w:pPr>
      <w:r>
        <w:rPr>
          <w:rFonts w:ascii="Arial" w:hAnsi="Arial" w:cs="Arial"/>
        </w:rPr>
        <w:lastRenderedPageBreak/>
        <w:t xml:space="preserve">The way of life and the way things are done in society influence a group's way of life in a certain climate. The public's shared convictions and mindsets play an important role in understanding the clients of a certain market and in developing a marketing message for business customers in biological technologies. Gilead Sciences, Inc. </w:t>
      </w:r>
      <w:r w:rsidR="002513CD">
        <w:rPr>
          <w:rFonts w:ascii="Arial" w:hAnsi="Arial" w:cs="Arial"/>
        </w:rPr>
        <w:t>All</w:t>
      </w:r>
      <w:r>
        <w:rPr>
          <w:rFonts w:ascii="Arial" w:hAnsi="Arial" w:cs="Arial"/>
        </w:rPr>
        <w:t xml:space="preserve"> the social elements to be investigated by Gilead Sciences, Inc., for PESTEL analysis, are socioeconomics and population skill levels, class formation, </w:t>
      </w:r>
      <w:r w:rsidR="00681F70">
        <w:rPr>
          <w:rFonts w:ascii="Arial" w:hAnsi="Arial" w:cs="Arial"/>
        </w:rPr>
        <w:t>progression,</w:t>
      </w:r>
      <w:r>
        <w:rPr>
          <w:rFonts w:ascii="Arial" w:hAnsi="Arial" w:cs="Arial"/>
        </w:rPr>
        <w:t xml:space="preserve"> and force structure in the public domain. Culture is just like a school level in Gilead Sciences, Inc. (sexual orientation jobs, social </w:t>
      </w:r>
      <w:r w:rsidR="00681F70">
        <w:rPr>
          <w:rFonts w:ascii="Arial" w:hAnsi="Arial" w:cs="Arial"/>
        </w:rPr>
        <w:t>evidence)</w:t>
      </w:r>
      <w:r>
        <w:rPr>
          <w:rFonts w:ascii="Arial" w:hAnsi="Arial" w:cs="Arial"/>
        </w:rPr>
        <w:t>.</w:t>
      </w:r>
    </w:p>
    <w:p w14:paraId="39ED438C" w14:textId="77777777" w:rsidR="00DB523C" w:rsidRPr="00024955" w:rsidRDefault="00DB523C" w:rsidP="00DB523C">
      <w:pPr>
        <w:rPr>
          <w:rFonts w:ascii="Arial" w:hAnsi="Arial" w:cs="Arial"/>
          <w:b/>
          <w:bCs/>
          <w:color w:val="FF0000"/>
          <w:sz w:val="24"/>
          <w:szCs w:val="24"/>
          <w:u w:val="single"/>
        </w:rPr>
      </w:pPr>
      <w:r w:rsidRPr="00024955">
        <w:rPr>
          <w:rFonts w:ascii="Arial" w:hAnsi="Arial" w:cs="Arial"/>
          <w:b/>
          <w:bCs/>
          <w:color w:val="FF0000"/>
          <w:sz w:val="24"/>
          <w:szCs w:val="24"/>
          <w:u w:val="single"/>
        </w:rPr>
        <w:t xml:space="preserve">Technical factors </w:t>
      </w:r>
    </w:p>
    <w:p w14:paraId="5E452973" w14:textId="4ABDF802" w:rsidR="00DB523C" w:rsidRPr="00437758" w:rsidRDefault="00E35D16" w:rsidP="005928E1">
      <w:pPr>
        <w:rPr>
          <w:rFonts w:ascii="Arial" w:hAnsi="Arial" w:cs="Arial"/>
          <w:b/>
          <w:bCs/>
        </w:rPr>
      </w:pPr>
      <w:r>
        <w:rPr>
          <w:rFonts w:ascii="Arial" w:hAnsi="Arial" w:cs="Arial"/>
        </w:rPr>
        <w:t>In every case, innovation disrupts various enterprises quickly. A good example of this argument is the transportation business. The company has changed very quickly over the last 5 years, in any event, allowing established players to react to the changes. The taxi business is currently overwhelmed by players such as Uber and Lyft. Thanks to companies like Google, the car industry moves rapidly towards robotics, and Tesla, who declared an electronic vehicle revolt, interrupted its assembly. A company should not only carry out innovative company research, but also at the rate of disruption to innovation.</w:t>
      </w:r>
    </w:p>
    <w:p w14:paraId="1E540795" w14:textId="5FDF7BB0" w:rsidR="00FB6BDD" w:rsidRPr="00275826" w:rsidRDefault="00275826" w:rsidP="00275826">
      <w:pPr>
        <w:ind w:left="5760"/>
        <w:rPr>
          <w:rFonts w:ascii="Arial" w:hAnsi="Arial" w:cs="Arial"/>
          <w:b/>
          <w:bCs/>
          <w:color w:val="FFFFFF" w:themeColor="background1"/>
          <w:sz w:val="24"/>
          <w:szCs w:val="24"/>
        </w:rPr>
      </w:pPr>
      <w:r>
        <w:rPr>
          <w:rFonts w:ascii="Arial" w:hAnsi="Arial" w:cs="Arial"/>
          <w:b/>
          <w:bCs/>
          <w:color w:val="FF0000"/>
          <w:szCs w:val="24"/>
        </w:rPr>
        <w:t xml:space="preserve">                                                                                                                                           </w:t>
      </w:r>
      <w:bookmarkStart w:id="2" w:name="_Hlk75435882"/>
      <w:r w:rsidR="00FB6BDD" w:rsidRPr="00275826">
        <w:rPr>
          <w:rFonts w:ascii="Arial" w:hAnsi="Arial" w:cs="Arial"/>
          <w:b/>
          <w:bCs/>
          <w:color w:val="FFFFFF" w:themeColor="background1"/>
          <w:sz w:val="24"/>
          <w:szCs w:val="24"/>
        </w:rPr>
        <w:t xml:space="preserve">Environmental factors </w:t>
      </w:r>
      <w:bookmarkEnd w:id="2"/>
    </w:p>
    <w:p w14:paraId="18B39AB3" w14:textId="31ABF71D" w:rsidR="00DB523C" w:rsidRPr="00043C66" w:rsidRDefault="00275826" w:rsidP="00FB6BDD">
      <w:pPr>
        <w:rPr>
          <w:rFonts w:ascii="Arial" w:hAnsi="Arial" w:cs="Arial"/>
        </w:rPr>
      </w:pPr>
      <w:r w:rsidRPr="00024955">
        <w:rPr>
          <w:rFonts w:ascii="Arial" w:hAnsi="Arial" w:cs="Arial"/>
          <w:b/>
          <w:bCs/>
          <w:color w:val="FF0000"/>
          <w:sz w:val="24"/>
          <w:szCs w:val="24"/>
          <w:u w:val="single"/>
        </w:rPr>
        <w:t>Environmental factors</w:t>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Pr>
          <w:rFonts w:ascii="Arial" w:hAnsi="Arial" w:cs="Arial"/>
          <w:b/>
          <w:bCs/>
          <w:color w:val="FF0000"/>
          <w:szCs w:val="24"/>
        </w:rPr>
        <w:tab/>
      </w:r>
      <w:r w:rsidRPr="00275826">
        <w:rPr>
          <w:rFonts w:ascii="Arial" w:hAnsi="Arial" w:cs="Arial"/>
          <w:b/>
          <w:bCs/>
          <w:color w:val="FF0000"/>
          <w:sz w:val="24"/>
          <w:szCs w:val="24"/>
        </w:rPr>
        <w:t xml:space="preserve"> </w:t>
      </w:r>
      <w:r>
        <w:rPr>
          <w:rFonts w:ascii="Arial" w:hAnsi="Arial" w:cs="Arial"/>
          <w:b/>
          <w:bCs/>
          <w:color w:val="FF0000"/>
          <w:szCs w:val="24"/>
        </w:rPr>
        <w:t xml:space="preserve">                                                                                                                                   </w:t>
      </w:r>
      <w:r w:rsidR="006D3813">
        <w:rPr>
          <w:rFonts w:ascii="Arial" w:hAnsi="Arial" w:cs="Arial"/>
        </w:rPr>
        <w:t xml:space="preserve">Various corporate sectors have different environmental standards or regulations that may impact a company's value in these areas. In fact, different rules on the environment and obligations may exist even within a country. For example, separate liability provisions for an accident or natural disaster are in place across the United States, </w:t>
      </w:r>
      <w:r w:rsidR="002513CD">
        <w:rPr>
          <w:rFonts w:ascii="Arial" w:hAnsi="Arial" w:cs="Arial"/>
        </w:rPr>
        <w:t>Texas,</w:t>
      </w:r>
      <w:r w:rsidR="006D3813">
        <w:rPr>
          <w:rFonts w:ascii="Arial" w:hAnsi="Arial" w:cs="Arial"/>
        </w:rPr>
        <w:t xml:space="preserve"> and Florida. In essence, many European countries offer substantial tax breaks to sustainability companies.</w:t>
      </w:r>
    </w:p>
    <w:p w14:paraId="3D428804" w14:textId="1391DEA2" w:rsidR="00FB6BDD" w:rsidRPr="00024955" w:rsidRDefault="00D50ECD" w:rsidP="00FB6BDD">
      <w:pPr>
        <w:rPr>
          <w:rFonts w:ascii="Arial" w:hAnsi="Arial" w:cs="Arial"/>
          <w:b/>
          <w:bCs/>
          <w:color w:val="FF0000"/>
          <w:sz w:val="24"/>
          <w:szCs w:val="24"/>
          <w:u w:val="single"/>
        </w:rPr>
      </w:pPr>
      <w:r w:rsidRPr="00024955">
        <w:rPr>
          <w:rFonts w:ascii="Arial" w:hAnsi="Arial" w:cs="Arial"/>
          <w:b/>
          <w:bCs/>
          <w:color w:val="FF0000"/>
          <w:szCs w:val="24"/>
          <w:u w:val="single"/>
        </w:rPr>
        <w:t xml:space="preserve">                                                                                                                                                </w:t>
      </w:r>
      <w:r w:rsidR="00FB6BDD" w:rsidRPr="00024955">
        <w:rPr>
          <w:rFonts w:ascii="Arial" w:hAnsi="Arial" w:cs="Arial"/>
          <w:b/>
          <w:bCs/>
          <w:color w:val="FF0000"/>
          <w:sz w:val="24"/>
          <w:szCs w:val="24"/>
          <w:u w:val="single"/>
        </w:rPr>
        <w:t xml:space="preserve">Legal factors </w:t>
      </w:r>
    </w:p>
    <w:p w14:paraId="3C68C3C4" w14:textId="6844CF15" w:rsidR="00DB523C" w:rsidRPr="00043C66" w:rsidRDefault="006D3813" w:rsidP="005928E1">
      <w:pPr>
        <w:rPr>
          <w:rFonts w:ascii="Arial" w:hAnsi="Arial" w:cs="Arial"/>
        </w:rPr>
      </w:pPr>
      <w:r>
        <w:rPr>
          <w:rFonts w:ascii="Arial" w:hAnsi="Arial" w:cs="Arial"/>
        </w:rPr>
        <w:t xml:space="preserve">In many countries there is insufficient legal structure and foundations to defend the protected advantages of an organization's invention. A company should do thorough research before entering such business sectors, since this can lead to the theft of the company's secret component and to the company being given the upper hand. The antitrust laws of the biotechnology industry and in general of the country are some of the legal components that the management of Gilead Sciences, Inc. should </w:t>
      </w:r>
      <w:r w:rsidR="002513CD">
        <w:rPr>
          <w:rFonts w:ascii="Arial" w:hAnsi="Arial" w:cs="Arial"/>
        </w:rPr>
        <w:t>investigate</w:t>
      </w:r>
      <w:r>
        <w:rPr>
          <w:rFonts w:ascii="Arial" w:hAnsi="Arial" w:cs="Arial"/>
        </w:rPr>
        <w:t xml:space="preserve"> while entering another market. These </w:t>
      </w:r>
      <w:r>
        <w:rPr>
          <w:rFonts w:ascii="Arial" w:hAnsi="Arial" w:cs="Arial"/>
        </w:rPr>
        <w:lastRenderedPageBreak/>
        <w:t>laws include the law of segregation, copyrights, licenses/intellectual property law, shopper insurance, and online business.</w:t>
      </w:r>
    </w:p>
    <w:p w14:paraId="0A0242E9" w14:textId="66B3727A" w:rsidR="00910B0D" w:rsidRPr="00024955" w:rsidRDefault="00174334" w:rsidP="00910B0D">
      <w:pPr>
        <w:rPr>
          <w:rFonts w:ascii="Arial" w:hAnsi="Arial" w:cs="Arial"/>
          <w:u w:val="single"/>
        </w:rPr>
      </w:pPr>
      <w:r w:rsidRPr="00024955">
        <w:rPr>
          <w:rFonts w:ascii="Arial" w:hAnsi="Arial" w:cs="Arial"/>
          <w:b/>
          <w:bCs/>
          <w:sz w:val="32"/>
          <w:szCs w:val="32"/>
          <w:u w:val="single"/>
        </w:rPr>
        <w:t xml:space="preserve">Conclusion                                                                                                     </w:t>
      </w:r>
    </w:p>
    <w:p w14:paraId="038013C7" w14:textId="16815484" w:rsidR="003A2754" w:rsidRPr="005C6D27" w:rsidRDefault="003A2754" w:rsidP="003A2754">
      <w:pPr>
        <w:rPr>
          <w:rFonts w:ascii="Arial" w:hAnsi="Arial" w:cs="Arial"/>
        </w:rPr>
      </w:pPr>
      <w:r>
        <w:rPr>
          <w:rFonts w:ascii="Arial" w:hAnsi="Arial" w:cs="Arial"/>
        </w:rPr>
        <w:t>Gilead Sciences is a clear leader in the biopharmaceutical and healthcare industries. They are continuing to develop innovative treatments that benefit patients across the world. The life-changing treatments Gilead is creating are contributing to healthcare's bottom line as the focus on population health and preventative medicine continues to grow. Patients' lives are being transformed by Gilead's breakthrough therapies, which effectively treat and/or cure diseases that have cost the healthcare system billions of dollars. Patients get healthier and require less long-term care because of treating and controlling severe and life-threatening diseases. The irony of Gilead's offering is that the expense of these ground-breaking treatments could limit who gets treatment and contribute to rising prescription drug prices. In this equation, there is room for balance, but regardless of how Gilead's position is evaluated, they are a corporation that is staying competitive and introducing novel medications to markets throughout the world in the goal of improving people's health</w:t>
      </w:r>
      <w:r w:rsidR="004F073B">
        <w:rPr>
          <w:rFonts w:ascii="Arial" w:hAnsi="Arial" w:cs="Arial"/>
        </w:rPr>
        <w:t>. A crisis permit based on key findings in two clinic trials, one conducted by the National Institute of Allergies and Infectious Diseases (NIAID), and another by the Gilead Science, was issued on 1 May by the Food and Drug Administration in the United States. COVID-19 patients received the drug recovered in an average of 11 days from the 15 days for the people receiving fraudulent treatment, according to the NIAID study. According to Anthony Fauci, director of the national Institute of Allergy and Infectious Diseases, the medication is now considered a standard of care; nevertheless, different clinicians reacted in different ways. Gilead hopes to improve every new drug discovery</w:t>
      </w:r>
      <w:r>
        <w:rPr>
          <w:rFonts w:ascii="Arial" w:hAnsi="Arial" w:cs="Arial"/>
        </w:rPr>
        <w:t>. Gilead acknowledges that patients and communities frequently encounter barriers to receiving the best possible care, and they understand that passion for scientific discovery and Gilead alone will not be enough to overcome these obstacles. As a result, they assist patient advocates, non-profits, and healthcare professionals around the world through their grantee programs, who work diligently in local communities to improve people's lives daily. Gilead collaborates with organizations across all therapeutic areas to achieve the goals of our giving mission: to increase health access, remove obstacles to healthcare for underserved populations, advance healthcare professional education, and support the communities in which they operate.</w:t>
      </w:r>
    </w:p>
    <w:p w14:paraId="7FA63817" w14:textId="13CD8BD6" w:rsidR="00415F0A" w:rsidRPr="00043C66" w:rsidRDefault="00415F0A" w:rsidP="00FB6BDD">
      <w:pPr>
        <w:rPr>
          <w:rFonts w:ascii="Arial" w:hAnsi="Arial" w:cs="Arial"/>
        </w:rPr>
      </w:pPr>
    </w:p>
    <w:p w14:paraId="26C2BC66" w14:textId="77777777" w:rsidR="00FB6BDD" w:rsidRDefault="00FB6BDD">
      <w:pPr>
        <w:spacing w:line="276" w:lineRule="auto"/>
        <w:rPr>
          <w:rFonts w:eastAsiaTheme="majorEastAsia" w:cstheme="majorBidi"/>
          <w:b/>
          <w:bCs/>
          <w:color w:val="000000" w:themeColor="text1"/>
          <w:sz w:val="28"/>
          <w:szCs w:val="28"/>
        </w:rPr>
      </w:pPr>
      <w:bookmarkStart w:id="3" w:name="_Toc74379472"/>
      <w:r>
        <w:br w:type="page"/>
      </w:r>
    </w:p>
    <w:bookmarkEnd w:id="3"/>
    <w:p w14:paraId="160BBC8F" w14:textId="2E0A8135" w:rsidR="00415F0A" w:rsidRPr="00024955" w:rsidRDefault="00A51F49" w:rsidP="00415F0A">
      <w:pPr>
        <w:rPr>
          <w:rFonts w:ascii="Arial" w:hAnsi="Arial" w:cs="Arial"/>
          <w:b/>
          <w:bCs/>
          <w:sz w:val="28"/>
          <w:szCs w:val="24"/>
          <w:u w:val="single"/>
        </w:rPr>
      </w:pPr>
      <w:r w:rsidRPr="00024955">
        <w:rPr>
          <w:rFonts w:ascii="Arial" w:hAnsi="Arial" w:cs="Arial"/>
          <w:b/>
          <w:bCs/>
          <w:i/>
          <w:iCs/>
          <w:color w:val="002060"/>
          <w:sz w:val="44"/>
          <w:szCs w:val="40"/>
          <w:u w:val="single"/>
        </w:rPr>
        <w:lastRenderedPageBreak/>
        <w:t>Refe</w:t>
      </w:r>
      <w:r w:rsidR="00245064" w:rsidRPr="00024955">
        <w:rPr>
          <w:rFonts w:ascii="Arial" w:hAnsi="Arial" w:cs="Arial"/>
          <w:b/>
          <w:bCs/>
          <w:i/>
          <w:iCs/>
          <w:color w:val="002060"/>
          <w:sz w:val="44"/>
          <w:szCs w:val="40"/>
          <w:u w:val="single"/>
        </w:rPr>
        <w:t xml:space="preserve">rences:                                                                                              </w:t>
      </w:r>
      <w:r w:rsidR="00415F0A" w:rsidRPr="00024955">
        <w:rPr>
          <w:rFonts w:ascii="Arial" w:hAnsi="Arial" w:cs="Arial"/>
          <w:b/>
          <w:bCs/>
          <w:sz w:val="28"/>
          <w:szCs w:val="24"/>
          <w:u w:val="single"/>
        </w:rPr>
        <w:t>Book and journals</w:t>
      </w:r>
    </w:p>
    <w:p w14:paraId="7964A406" w14:textId="77777777" w:rsidR="00CE4361" w:rsidRPr="00A51F49" w:rsidRDefault="00CE4361" w:rsidP="00380236">
      <w:pPr>
        <w:ind w:left="540" w:hanging="540"/>
        <w:rPr>
          <w:rFonts w:ascii="Arial" w:hAnsi="Arial" w:cs="Arial"/>
        </w:rPr>
      </w:pPr>
    </w:p>
    <w:p w14:paraId="24F5688D" w14:textId="77777777" w:rsidR="00CE4361" w:rsidRPr="00A51F49" w:rsidRDefault="00CE4361" w:rsidP="00380236">
      <w:pPr>
        <w:ind w:left="540" w:hanging="540"/>
        <w:rPr>
          <w:rFonts w:ascii="Arial" w:hAnsi="Arial" w:cs="Arial"/>
        </w:rPr>
      </w:pPr>
      <w:r w:rsidRPr="00A51F49">
        <w:rPr>
          <w:rFonts w:ascii="Arial" w:hAnsi="Arial" w:cs="Arial"/>
        </w:rPr>
        <w:t>Chatterjee, S., 2020. Remdesivir: critical clinical appraisal for COVID 19 treatment. Drug research.</w:t>
      </w:r>
    </w:p>
    <w:p w14:paraId="75B8B220" w14:textId="77777777" w:rsidR="00CE4361" w:rsidRPr="00A51F49" w:rsidRDefault="00CE4361" w:rsidP="00380236">
      <w:pPr>
        <w:ind w:left="540" w:hanging="540"/>
        <w:rPr>
          <w:rFonts w:ascii="Arial" w:hAnsi="Arial" w:cs="Arial"/>
        </w:rPr>
      </w:pPr>
      <w:r w:rsidRPr="00A51F49">
        <w:rPr>
          <w:rFonts w:ascii="Arial" w:hAnsi="Arial" w:cs="Arial"/>
        </w:rPr>
        <w:t>Dal-</w:t>
      </w:r>
      <w:proofErr w:type="spellStart"/>
      <w:r w:rsidRPr="00A51F49">
        <w:rPr>
          <w:rFonts w:ascii="Arial" w:hAnsi="Arial" w:cs="Arial"/>
        </w:rPr>
        <w:t>Ré</w:t>
      </w:r>
      <w:proofErr w:type="spellEnd"/>
      <w:r w:rsidRPr="00A51F49">
        <w:rPr>
          <w:rFonts w:ascii="Arial" w:hAnsi="Arial" w:cs="Arial"/>
        </w:rPr>
        <w:t xml:space="preserve">, R., </w:t>
      </w:r>
      <w:proofErr w:type="spellStart"/>
      <w:r w:rsidRPr="00A51F49">
        <w:rPr>
          <w:rFonts w:ascii="Arial" w:hAnsi="Arial" w:cs="Arial"/>
        </w:rPr>
        <w:t>Banzi</w:t>
      </w:r>
      <w:proofErr w:type="spellEnd"/>
      <w:r w:rsidRPr="00A51F49">
        <w:rPr>
          <w:rFonts w:ascii="Arial" w:hAnsi="Arial" w:cs="Arial"/>
        </w:rPr>
        <w:t xml:space="preserve">, R., </w:t>
      </w:r>
      <w:proofErr w:type="spellStart"/>
      <w:r w:rsidRPr="00A51F49">
        <w:rPr>
          <w:rFonts w:ascii="Arial" w:hAnsi="Arial" w:cs="Arial"/>
        </w:rPr>
        <w:t>Georgin-Lavialle</w:t>
      </w:r>
      <w:proofErr w:type="spellEnd"/>
      <w:r w:rsidRPr="00A51F49">
        <w:rPr>
          <w:rFonts w:ascii="Arial" w:hAnsi="Arial" w:cs="Arial"/>
        </w:rPr>
        <w:t xml:space="preserve">, S., </w:t>
      </w:r>
      <w:proofErr w:type="spellStart"/>
      <w:r w:rsidRPr="00A51F49">
        <w:rPr>
          <w:rFonts w:ascii="Arial" w:hAnsi="Arial" w:cs="Arial"/>
        </w:rPr>
        <w:t>Porcher</w:t>
      </w:r>
      <w:proofErr w:type="spellEnd"/>
      <w:r w:rsidRPr="00A51F49">
        <w:rPr>
          <w:rFonts w:ascii="Arial" w:hAnsi="Arial" w:cs="Arial"/>
        </w:rPr>
        <w:t xml:space="preserve">, R., </w:t>
      </w:r>
      <w:proofErr w:type="spellStart"/>
      <w:r w:rsidRPr="00A51F49">
        <w:rPr>
          <w:rFonts w:ascii="Arial" w:hAnsi="Arial" w:cs="Arial"/>
        </w:rPr>
        <w:t>Sofat</w:t>
      </w:r>
      <w:proofErr w:type="spellEnd"/>
      <w:r w:rsidRPr="00A51F49">
        <w:rPr>
          <w:rFonts w:ascii="Arial" w:hAnsi="Arial" w:cs="Arial"/>
        </w:rPr>
        <w:t xml:space="preserve">, R., </w:t>
      </w:r>
      <w:proofErr w:type="spellStart"/>
      <w:r w:rsidRPr="00A51F49">
        <w:rPr>
          <w:rFonts w:ascii="Arial" w:hAnsi="Arial" w:cs="Arial"/>
        </w:rPr>
        <w:t>Zeitlinger</w:t>
      </w:r>
      <w:proofErr w:type="spellEnd"/>
      <w:r w:rsidRPr="00A51F49">
        <w:rPr>
          <w:rFonts w:ascii="Arial" w:hAnsi="Arial" w:cs="Arial"/>
        </w:rPr>
        <w:t xml:space="preserve">, M. and </w:t>
      </w:r>
      <w:proofErr w:type="spellStart"/>
      <w:r w:rsidRPr="00A51F49">
        <w:rPr>
          <w:rFonts w:ascii="Arial" w:hAnsi="Arial" w:cs="Arial"/>
        </w:rPr>
        <w:t>Rosendaal</w:t>
      </w:r>
      <w:proofErr w:type="spellEnd"/>
      <w:r w:rsidRPr="00A51F49">
        <w:rPr>
          <w:rFonts w:ascii="Arial" w:hAnsi="Arial" w:cs="Arial"/>
        </w:rPr>
        <w:t>, F.R., 2021. Remdesivir for COVID-19 in Europe: will it provide value for money? The Lancet Respiratory Medicine, 9(2), pp.127-128.</w:t>
      </w:r>
    </w:p>
    <w:p w14:paraId="49966BB6" w14:textId="77777777" w:rsidR="00CE4361" w:rsidRPr="00A51F49" w:rsidRDefault="00CE4361" w:rsidP="00380236">
      <w:pPr>
        <w:ind w:left="540" w:hanging="540"/>
        <w:rPr>
          <w:rFonts w:ascii="Arial" w:hAnsi="Arial" w:cs="Arial"/>
        </w:rPr>
      </w:pPr>
      <w:proofErr w:type="spellStart"/>
      <w:r w:rsidRPr="00A51F49">
        <w:rPr>
          <w:rFonts w:ascii="Arial" w:hAnsi="Arial" w:cs="Arial"/>
        </w:rPr>
        <w:t>Dawoud</w:t>
      </w:r>
      <w:proofErr w:type="spellEnd"/>
      <w:r w:rsidRPr="00A51F49">
        <w:rPr>
          <w:rFonts w:ascii="Arial" w:hAnsi="Arial" w:cs="Arial"/>
        </w:rPr>
        <w:t xml:space="preserve">, D., </w:t>
      </w:r>
      <w:proofErr w:type="spellStart"/>
      <w:r w:rsidRPr="00A51F49">
        <w:rPr>
          <w:rFonts w:ascii="Arial" w:hAnsi="Arial" w:cs="Arial"/>
        </w:rPr>
        <w:t>Chalkidou</w:t>
      </w:r>
      <w:proofErr w:type="spellEnd"/>
      <w:r w:rsidRPr="00A51F49">
        <w:rPr>
          <w:rFonts w:ascii="Arial" w:hAnsi="Arial" w:cs="Arial"/>
        </w:rPr>
        <w:t>, K., Sullivan, R., Ruiz, F.J. and Adler, A., 2020. USA stockpiling of remdesivir: How should the world respond?</w:t>
      </w:r>
    </w:p>
    <w:p w14:paraId="2AAF0926" w14:textId="77777777" w:rsidR="00CE4361" w:rsidRPr="00A51F49" w:rsidRDefault="00CE4361" w:rsidP="00380236">
      <w:pPr>
        <w:ind w:left="540" w:hanging="540"/>
        <w:rPr>
          <w:rFonts w:ascii="Arial" w:hAnsi="Arial" w:cs="Arial"/>
        </w:rPr>
      </w:pPr>
      <w:proofErr w:type="spellStart"/>
      <w:r w:rsidRPr="00A51F49">
        <w:rPr>
          <w:rFonts w:ascii="Arial" w:hAnsi="Arial" w:cs="Arial"/>
        </w:rPr>
        <w:t>Gholamhoseini</w:t>
      </w:r>
      <w:proofErr w:type="spellEnd"/>
      <w:r w:rsidRPr="00A51F49">
        <w:rPr>
          <w:rFonts w:ascii="Arial" w:hAnsi="Arial" w:cs="Arial"/>
        </w:rPr>
        <w:t xml:space="preserve">, M.T., </w:t>
      </w:r>
      <w:proofErr w:type="spellStart"/>
      <w:r w:rsidRPr="00A51F49">
        <w:rPr>
          <w:rFonts w:ascii="Arial" w:hAnsi="Arial" w:cs="Arial"/>
        </w:rPr>
        <w:t>Yazdi-Feyzabadi</w:t>
      </w:r>
      <w:proofErr w:type="spellEnd"/>
      <w:r w:rsidRPr="00A51F49">
        <w:rPr>
          <w:rFonts w:ascii="Arial" w:hAnsi="Arial" w:cs="Arial"/>
        </w:rPr>
        <w:t xml:space="preserve">, V., </w:t>
      </w:r>
      <w:proofErr w:type="spellStart"/>
      <w:r w:rsidRPr="00A51F49">
        <w:rPr>
          <w:rFonts w:ascii="Arial" w:hAnsi="Arial" w:cs="Arial"/>
        </w:rPr>
        <w:t>Goudarzi</w:t>
      </w:r>
      <w:proofErr w:type="spellEnd"/>
      <w:r w:rsidRPr="00A51F49">
        <w:rPr>
          <w:rFonts w:ascii="Arial" w:hAnsi="Arial" w:cs="Arial"/>
        </w:rPr>
        <w:t xml:space="preserve">, R. and </w:t>
      </w:r>
      <w:proofErr w:type="spellStart"/>
      <w:r w:rsidRPr="00A51F49">
        <w:rPr>
          <w:rFonts w:ascii="Arial" w:hAnsi="Arial" w:cs="Arial"/>
        </w:rPr>
        <w:t>Mehrolhassani</w:t>
      </w:r>
      <w:proofErr w:type="spellEnd"/>
      <w:r w:rsidRPr="00A51F49">
        <w:rPr>
          <w:rFonts w:ascii="Arial" w:hAnsi="Arial" w:cs="Arial"/>
        </w:rPr>
        <w:t>, M.H., 2021. Safety and Efficacy of Remdesivir for the Treatment of COVID-19: A Systematic Review and Meta-Analysis. Journal of Pharmacy &amp; Pharmaceutical Sciences, 24, pp.237-245.</w:t>
      </w:r>
    </w:p>
    <w:p w14:paraId="17FEBD17" w14:textId="77777777" w:rsidR="00CE4361" w:rsidRPr="00A51F49" w:rsidRDefault="00CE4361" w:rsidP="00380236">
      <w:pPr>
        <w:ind w:left="540" w:hanging="540"/>
        <w:rPr>
          <w:rFonts w:ascii="Arial" w:hAnsi="Arial" w:cs="Arial"/>
        </w:rPr>
      </w:pPr>
      <w:r w:rsidRPr="00A51F49">
        <w:rPr>
          <w:rFonts w:ascii="Arial" w:hAnsi="Arial" w:cs="Arial"/>
        </w:rPr>
        <w:t xml:space="preserve">Jorgensen, S.C., </w:t>
      </w:r>
      <w:proofErr w:type="spellStart"/>
      <w:r w:rsidRPr="00A51F49">
        <w:rPr>
          <w:rFonts w:ascii="Arial" w:hAnsi="Arial" w:cs="Arial"/>
        </w:rPr>
        <w:t>Kebriaei</w:t>
      </w:r>
      <w:proofErr w:type="spellEnd"/>
      <w:r w:rsidRPr="00A51F49">
        <w:rPr>
          <w:rFonts w:ascii="Arial" w:hAnsi="Arial" w:cs="Arial"/>
        </w:rPr>
        <w:t>, R. and Dresser, L.D., 2020. Remdesivir: review of pharmacology, pre</w:t>
      </w:r>
      <w:r w:rsidRPr="00A51F49">
        <w:rPr>
          <w:rFonts w:ascii="Cambria Math" w:hAnsi="Cambria Math" w:cs="Cambria Math"/>
        </w:rPr>
        <w:t>‐</w:t>
      </w:r>
      <w:r w:rsidRPr="00A51F49">
        <w:rPr>
          <w:rFonts w:ascii="Arial" w:hAnsi="Arial" w:cs="Arial"/>
        </w:rPr>
        <w:t>clinical data, and emerging clinical experience for COVID</w:t>
      </w:r>
      <w:r w:rsidRPr="00A51F49">
        <w:rPr>
          <w:rFonts w:ascii="Cambria Math" w:hAnsi="Cambria Math" w:cs="Cambria Math"/>
        </w:rPr>
        <w:t>‐</w:t>
      </w:r>
      <w:r w:rsidRPr="00A51F49">
        <w:rPr>
          <w:rFonts w:ascii="Arial" w:hAnsi="Arial" w:cs="Arial"/>
        </w:rPr>
        <w:t>19. Pharmacotherapy: The Journal of Human Pharmacology and Drug Therapy, 40(7), pp.659-671.</w:t>
      </w:r>
    </w:p>
    <w:p w14:paraId="22A8DD5F" w14:textId="77777777" w:rsidR="00CE4361" w:rsidRPr="00A51F49" w:rsidRDefault="00CE4361" w:rsidP="00380236">
      <w:pPr>
        <w:ind w:left="540" w:hanging="540"/>
        <w:rPr>
          <w:rFonts w:ascii="Arial" w:hAnsi="Arial" w:cs="Arial"/>
        </w:rPr>
      </w:pPr>
      <w:r w:rsidRPr="00A51F49">
        <w:rPr>
          <w:rFonts w:ascii="Arial" w:hAnsi="Arial" w:cs="Arial"/>
        </w:rPr>
        <w:t xml:space="preserve">Kaka, A.S., MacDonald, R., Greer, N., Vela, K., Duan-Porter, W., </w:t>
      </w:r>
      <w:proofErr w:type="spellStart"/>
      <w:r w:rsidRPr="00A51F49">
        <w:rPr>
          <w:rFonts w:ascii="Arial" w:hAnsi="Arial" w:cs="Arial"/>
        </w:rPr>
        <w:t>Obley</w:t>
      </w:r>
      <w:proofErr w:type="spellEnd"/>
      <w:r w:rsidRPr="00A51F49">
        <w:rPr>
          <w:rFonts w:ascii="Arial" w:hAnsi="Arial" w:cs="Arial"/>
        </w:rPr>
        <w:t>, A. and Wilt, T.J., 2021. Major update: remdesivir for adults with COVID-19: a living systematic review and meta-analysis for the American College of Physicians Practice Points. Annals of internal medicine.</w:t>
      </w:r>
    </w:p>
    <w:p w14:paraId="434139F6" w14:textId="77777777" w:rsidR="00CE4361" w:rsidRPr="00A51F49" w:rsidRDefault="00CE4361" w:rsidP="00380236">
      <w:pPr>
        <w:ind w:left="540" w:hanging="540"/>
        <w:rPr>
          <w:rFonts w:ascii="Arial" w:hAnsi="Arial" w:cs="Arial"/>
        </w:rPr>
      </w:pPr>
      <w:proofErr w:type="spellStart"/>
      <w:r w:rsidRPr="00A51F49">
        <w:rPr>
          <w:rFonts w:ascii="Arial" w:hAnsi="Arial" w:cs="Arial"/>
        </w:rPr>
        <w:t>Kapczynski</w:t>
      </w:r>
      <w:proofErr w:type="spellEnd"/>
      <w:r w:rsidRPr="00A51F49">
        <w:rPr>
          <w:rFonts w:ascii="Arial" w:hAnsi="Arial" w:cs="Arial"/>
        </w:rPr>
        <w:t>, A., 2021. Realizing Public Rights Through Government Patent Use. Journal of Law, Medicine &amp; Ethics, 49(1), pp.34-38.</w:t>
      </w:r>
    </w:p>
    <w:p w14:paraId="385971E7" w14:textId="77777777" w:rsidR="00CE4361" w:rsidRPr="00A51F49" w:rsidRDefault="00CE4361" w:rsidP="00380236">
      <w:pPr>
        <w:ind w:left="540" w:hanging="540"/>
        <w:rPr>
          <w:rFonts w:ascii="Arial" w:hAnsi="Arial" w:cs="Arial"/>
        </w:rPr>
      </w:pPr>
      <w:r w:rsidRPr="00A51F49">
        <w:rPr>
          <w:rFonts w:ascii="Arial" w:hAnsi="Arial" w:cs="Arial"/>
        </w:rPr>
        <w:t xml:space="preserve">Lee, E., </w:t>
      </w:r>
      <w:proofErr w:type="spellStart"/>
      <w:r w:rsidRPr="00A51F49">
        <w:rPr>
          <w:rFonts w:ascii="Arial" w:hAnsi="Arial" w:cs="Arial"/>
        </w:rPr>
        <w:t>Osinusi</w:t>
      </w:r>
      <w:proofErr w:type="spellEnd"/>
      <w:r w:rsidRPr="00A51F49">
        <w:rPr>
          <w:rFonts w:ascii="Arial" w:hAnsi="Arial" w:cs="Arial"/>
        </w:rPr>
        <w:t xml:space="preserve">, A., </w:t>
      </w:r>
      <w:proofErr w:type="spellStart"/>
      <w:r w:rsidRPr="00A51F49">
        <w:rPr>
          <w:rFonts w:ascii="Arial" w:hAnsi="Arial" w:cs="Arial"/>
        </w:rPr>
        <w:t>Chokkalingam</w:t>
      </w:r>
      <w:proofErr w:type="spellEnd"/>
      <w:r w:rsidRPr="00A51F49">
        <w:rPr>
          <w:rFonts w:ascii="Arial" w:hAnsi="Arial" w:cs="Arial"/>
        </w:rPr>
        <w:t xml:space="preserve">, A., Brainard, D.M., Tran, T., </w:t>
      </w:r>
      <w:proofErr w:type="spellStart"/>
      <w:r w:rsidRPr="00A51F49">
        <w:rPr>
          <w:rFonts w:ascii="Arial" w:hAnsi="Arial" w:cs="Arial"/>
        </w:rPr>
        <w:t>Dau</w:t>
      </w:r>
      <w:proofErr w:type="spellEnd"/>
      <w:r w:rsidRPr="00A51F49">
        <w:rPr>
          <w:rFonts w:ascii="Arial" w:hAnsi="Arial" w:cs="Arial"/>
        </w:rPr>
        <w:t xml:space="preserve">, L., </w:t>
      </w:r>
      <w:proofErr w:type="spellStart"/>
      <w:r w:rsidRPr="00A51F49">
        <w:rPr>
          <w:rFonts w:ascii="Arial" w:hAnsi="Arial" w:cs="Arial"/>
        </w:rPr>
        <w:t>Ferrinho</w:t>
      </w:r>
      <w:proofErr w:type="spellEnd"/>
      <w:r w:rsidRPr="00A51F49">
        <w:rPr>
          <w:rFonts w:ascii="Arial" w:hAnsi="Arial" w:cs="Arial"/>
        </w:rPr>
        <w:t xml:space="preserve">, D., Wang, C. and </w:t>
      </w:r>
      <w:proofErr w:type="spellStart"/>
      <w:r w:rsidRPr="00A51F49">
        <w:rPr>
          <w:rFonts w:ascii="Arial" w:hAnsi="Arial" w:cs="Arial"/>
        </w:rPr>
        <w:t>Juneja</w:t>
      </w:r>
      <w:proofErr w:type="spellEnd"/>
      <w:r w:rsidRPr="00A51F49">
        <w:rPr>
          <w:rFonts w:ascii="Arial" w:hAnsi="Arial" w:cs="Arial"/>
        </w:rPr>
        <w:t>, K., 2020, October. 476. Gilead Sciences’ Commitment to the COVID-19 Pandemic. In Open Forum Infectious Diseases (Vol. 7, No. Supplement_1, pp. S304-S305). US: Oxford University Press.</w:t>
      </w:r>
    </w:p>
    <w:p w14:paraId="5A737518" w14:textId="77777777" w:rsidR="00CE4361" w:rsidRPr="00A51F49" w:rsidRDefault="00CE4361" w:rsidP="00380236">
      <w:pPr>
        <w:ind w:left="540" w:hanging="540"/>
        <w:rPr>
          <w:rFonts w:ascii="Arial" w:hAnsi="Arial" w:cs="Arial"/>
        </w:rPr>
      </w:pPr>
      <w:r w:rsidRPr="00A51F49">
        <w:rPr>
          <w:rFonts w:ascii="Arial" w:hAnsi="Arial" w:cs="Arial"/>
        </w:rPr>
        <w:t>Naveed, M., Uddin, S., Khan, M.K. and Khan, Z., 2021. Remdesivir for the Treatment of COVID-19: A Need for Combined In Vivo and In Vitro Studies to Evaluate the Efficacy. Journal of Pharmacy Practice, 34(3), pp.343-346.</w:t>
      </w:r>
    </w:p>
    <w:p w14:paraId="1A60132E" w14:textId="77777777" w:rsidR="00CE4361" w:rsidRPr="00A51F49" w:rsidRDefault="00CE4361" w:rsidP="00380236">
      <w:pPr>
        <w:ind w:left="540" w:hanging="540"/>
        <w:rPr>
          <w:rFonts w:ascii="Arial" w:hAnsi="Arial" w:cs="Arial"/>
        </w:rPr>
      </w:pPr>
      <w:proofErr w:type="spellStart"/>
      <w:r w:rsidRPr="00A51F49">
        <w:rPr>
          <w:rFonts w:ascii="Arial" w:hAnsi="Arial" w:cs="Arial"/>
        </w:rPr>
        <w:lastRenderedPageBreak/>
        <w:t>Nili</w:t>
      </w:r>
      <w:proofErr w:type="spellEnd"/>
      <w:r w:rsidRPr="00A51F49">
        <w:rPr>
          <w:rFonts w:ascii="Arial" w:hAnsi="Arial" w:cs="Arial"/>
        </w:rPr>
        <w:t xml:space="preserve">, A., </w:t>
      </w:r>
      <w:proofErr w:type="spellStart"/>
      <w:r w:rsidRPr="00A51F49">
        <w:rPr>
          <w:rFonts w:ascii="Arial" w:hAnsi="Arial" w:cs="Arial"/>
        </w:rPr>
        <w:t>Farbod</w:t>
      </w:r>
      <w:proofErr w:type="spellEnd"/>
      <w:r w:rsidRPr="00A51F49">
        <w:rPr>
          <w:rFonts w:ascii="Arial" w:hAnsi="Arial" w:cs="Arial"/>
        </w:rPr>
        <w:t xml:space="preserve">, A., </w:t>
      </w:r>
      <w:proofErr w:type="spellStart"/>
      <w:r w:rsidRPr="00A51F49">
        <w:rPr>
          <w:rFonts w:ascii="Arial" w:hAnsi="Arial" w:cs="Arial"/>
        </w:rPr>
        <w:t>Neishabouri</w:t>
      </w:r>
      <w:proofErr w:type="spellEnd"/>
      <w:r w:rsidRPr="00A51F49">
        <w:rPr>
          <w:rFonts w:ascii="Arial" w:hAnsi="Arial" w:cs="Arial"/>
        </w:rPr>
        <w:t xml:space="preserve">, A., </w:t>
      </w:r>
      <w:proofErr w:type="spellStart"/>
      <w:r w:rsidRPr="00A51F49">
        <w:rPr>
          <w:rFonts w:ascii="Arial" w:hAnsi="Arial" w:cs="Arial"/>
        </w:rPr>
        <w:t>Mozafarihashjin</w:t>
      </w:r>
      <w:proofErr w:type="spellEnd"/>
      <w:r w:rsidRPr="00A51F49">
        <w:rPr>
          <w:rFonts w:ascii="Arial" w:hAnsi="Arial" w:cs="Arial"/>
        </w:rPr>
        <w:t xml:space="preserve">, M., </w:t>
      </w:r>
      <w:proofErr w:type="spellStart"/>
      <w:r w:rsidRPr="00A51F49">
        <w:rPr>
          <w:rFonts w:ascii="Arial" w:hAnsi="Arial" w:cs="Arial"/>
        </w:rPr>
        <w:t>Tavakolpour</w:t>
      </w:r>
      <w:proofErr w:type="spellEnd"/>
      <w:r w:rsidRPr="00A51F49">
        <w:rPr>
          <w:rFonts w:ascii="Arial" w:hAnsi="Arial" w:cs="Arial"/>
        </w:rPr>
        <w:t xml:space="preserve">, S. and </w:t>
      </w:r>
      <w:proofErr w:type="spellStart"/>
      <w:r w:rsidRPr="00A51F49">
        <w:rPr>
          <w:rFonts w:ascii="Arial" w:hAnsi="Arial" w:cs="Arial"/>
        </w:rPr>
        <w:t>Mahmoudi</w:t>
      </w:r>
      <w:proofErr w:type="spellEnd"/>
      <w:r w:rsidRPr="00A51F49">
        <w:rPr>
          <w:rFonts w:ascii="Arial" w:hAnsi="Arial" w:cs="Arial"/>
        </w:rPr>
        <w:t>, H., 2020. Remdesivir: A beacon of hope from Ebola virus disease to COVID</w:t>
      </w:r>
      <w:r w:rsidRPr="00A51F49">
        <w:rPr>
          <w:rFonts w:ascii="Cambria Math" w:hAnsi="Cambria Math" w:cs="Cambria Math"/>
        </w:rPr>
        <w:t>‐</w:t>
      </w:r>
      <w:r w:rsidRPr="00A51F49">
        <w:rPr>
          <w:rFonts w:ascii="Arial" w:hAnsi="Arial" w:cs="Arial"/>
        </w:rPr>
        <w:t>19. Reviews in medical virology, 30(6), pp.1-13.</w:t>
      </w:r>
    </w:p>
    <w:p w14:paraId="72CC900B" w14:textId="77777777" w:rsidR="00CE4361" w:rsidRPr="00A51F49" w:rsidRDefault="00CE4361" w:rsidP="00380236">
      <w:pPr>
        <w:ind w:left="540" w:hanging="540"/>
        <w:rPr>
          <w:rFonts w:ascii="Arial" w:hAnsi="Arial" w:cs="Arial"/>
        </w:rPr>
      </w:pPr>
      <w:proofErr w:type="spellStart"/>
      <w:r w:rsidRPr="00A51F49">
        <w:rPr>
          <w:rFonts w:ascii="Arial" w:hAnsi="Arial" w:cs="Arial"/>
        </w:rPr>
        <w:t>Rezagholizadeh</w:t>
      </w:r>
      <w:proofErr w:type="spellEnd"/>
      <w:r w:rsidRPr="00A51F49">
        <w:rPr>
          <w:rFonts w:ascii="Arial" w:hAnsi="Arial" w:cs="Arial"/>
        </w:rPr>
        <w:t xml:space="preserve">, A., </w:t>
      </w:r>
      <w:proofErr w:type="spellStart"/>
      <w:r w:rsidRPr="00A51F49">
        <w:rPr>
          <w:rFonts w:ascii="Arial" w:hAnsi="Arial" w:cs="Arial"/>
        </w:rPr>
        <w:t>Khiali</w:t>
      </w:r>
      <w:proofErr w:type="spellEnd"/>
      <w:r w:rsidRPr="00A51F49">
        <w:rPr>
          <w:rFonts w:ascii="Arial" w:hAnsi="Arial" w:cs="Arial"/>
        </w:rPr>
        <w:t xml:space="preserve">, S., </w:t>
      </w:r>
      <w:proofErr w:type="spellStart"/>
      <w:r w:rsidRPr="00A51F49">
        <w:rPr>
          <w:rFonts w:ascii="Arial" w:hAnsi="Arial" w:cs="Arial"/>
        </w:rPr>
        <w:t>Sarbakhsh</w:t>
      </w:r>
      <w:proofErr w:type="spellEnd"/>
      <w:r w:rsidRPr="00A51F49">
        <w:rPr>
          <w:rFonts w:ascii="Arial" w:hAnsi="Arial" w:cs="Arial"/>
        </w:rPr>
        <w:t xml:space="preserve">, P. and </w:t>
      </w:r>
      <w:proofErr w:type="spellStart"/>
      <w:r w:rsidRPr="00A51F49">
        <w:rPr>
          <w:rFonts w:ascii="Arial" w:hAnsi="Arial" w:cs="Arial"/>
        </w:rPr>
        <w:t>Entezari-Maleki</w:t>
      </w:r>
      <w:proofErr w:type="spellEnd"/>
      <w:r w:rsidRPr="00A51F49">
        <w:rPr>
          <w:rFonts w:ascii="Arial" w:hAnsi="Arial" w:cs="Arial"/>
        </w:rPr>
        <w:t>, T., 2021. Remdesivir for treatment of COVID-19; an updated systematic review and meta-analysis. European journal of pharmacology, p.173926.</w:t>
      </w:r>
    </w:p>
    <w:p w14:paraId="02BD5D1E" w14:textId="26733B9E" w:rsidR="00A51F49" w:rsidRPr="00BA219C" w:rsidRDefault="00CE4361" w:rsidP="00C54E9B">
      <w:pPr>
        <w:spacing w:after="0" w:line="276" w:lineRule="auto"/>
        <w:ind w:left="540"/>
        <w:rPr>
          <w:sz w:val="24"/>
          <w:szCs w:val="24"/>
        </w:rPr>
      </w:pPr>
      <w:r w:rsidRPr="00A51F49">
        <w:rPr>
          <w:rFonts w:ascii="Arial" w:hAnsi="Arial" w:cs="Arial"/>
        </w:rPr>
        <w:t xml:space="preserve">Wilt, T.J., Kaka, A.S., MacDonald, R., Greer, N., </w:t>
      </w:r>
      <w:proofErr w:type="spellStart"/>
      <w:r w:rsidRPr="00A51F49">
        <w:rPr>
          <w:rFonts w:ascii="Arial" w:hAnsi="Arial" w:cs="Arial"/>
        </w:rPr>
        <w:t>Obley</w:t>
      </w:r>
      <w:proofErr w:type="spellEnd"/>
      <w:r w:rsidRPr="00A51F49">
        <w:rPr>
          <w:rFonts w:ascii="Arial" w:hAnsi="Arial" w:cs="Arial"/>
        </w:rPr>
        <w:t>, A. and Duan-Porter, W., 2020. Remdesivir for Adults With COVID-19: A Living Systematic Review for an American College of Physicians Practice Points. Annals of internal medicine.</w:t>
      </w:r>
      <w:r>
        <w:tab/>
      </w:r>
      <w:r>
        <w:tab/>
      </w:r>
      <w:r>
        <w:tab/>
      </w:r>
      <w:r>
        <w:tab/>
      </w:r>
      <w:r>
        <w:tab/>
      </w:r>
      <w:r w:rsidR="007C7D7E">
        <w:tab/>
      </w:r>
      <w:r w:rsidR="007C7D7E">
        <w:tab/>
      </w:r>
      <w:r w:rsidR="007C7D7E">
        <w:tab/>
      </w:r>
      <w:r w:rsidR="007C7D7E">
        <w:tab/>
      </w:r>
      <w:r w:rsidR="007C7D7E">
        <w:tab/>
      </w:r>
      <w:r w:rsidR="007C7D7E">
        <w:tab/>
      </w:r>
      <w:r w:rsidR="007C7D7E">
        <w:tab/>
      </w:r>
      <w:r w:rsidR="007C7D7E">
        <w:tab/>
      </w:r>
      <w:r w:rsidR="007C7D7E">
        <w:tab/>
      </w:r>
      <w:r w:rsidR="007C7D7E">
        <w:tab/>
      </w:r>
      <w:r w:rsidR="007C7D7E">
        <w:tab/>
      </w:r>
      <w:r w:rsidR="007C7D7E">
        <w:tab/>
      </w:r>
      <w:r w:rsidR="007C7D7E">
        <w:tab/>
      </w:r>
      <w:r w:rsidRPr="00024955">
        <w:rPr>
          <w:b/>
          <w:bCs/>
          <w:sz w:val="32"/>
          <w:szCs w:val="28"/>
          <w:u w:val="single"/>
        </w:rPr>
        <w:t xml:space="preserve">Internet </w:t>
      </w:r>
      <w:r w:rsidR="00A51F49" w:rsidRPr="00024955">
        <w:rPr>
          <w:b/>
          <w:bCs/>
          <w:sz w:val="32"/>
          <w:szCs w:val="28"/>
          <w:u w:val="single"/>
        </w:rPr>
        <w:t>source:</w:t>
      </w:r>
      <w:r w:rsidR="00440B8F">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C54E9B">
        <w:rPr>
          <w:lang w:val="en-GB"/>
        </w:rPr>
        <w:tab/>
      </w:r>
      <w:r w:rsidR="00440B8F">
        <w:rPr>
          <w:lang w:val="en-GB"/>
        </w:rPr>
        <w:tab/>
      </w:r>
      <w:r w:rsidR="00440B8F">
        <w:rPr>
          <w:lang w:val="en-GB"/>
        </w:rPr>
        <w:tab/>
      </w:r>
      <w:r w:rsidR="00440B8F">
        <w:rPr>
          <w:lang w:val="en-GB"/>
        </w:rPr>
        <w:tab/>
      </w:r>
      <w:r w:rsidR="00440B8F">
        <w:rPr>
          <w:lang w:val="en-GB"/>
        </w:rPr>
        <w:tab/>
      </w:r>
      <w:r w:rsidR="00A51F49" w:rsidRPr="00BA219C">
        <w:rPr>
          <w:rFonts w:ascii="Arial" w:eastAsia="Arial" w:hAnsi="Arial" w:cs="Arial"/>
          <w:color w:val="252525"/>
          <w:sz w:val="24"/>
          <w:szCs w:val="24"/>
        </w:rPr>
        <w:t xml:space="preserve">https://www.gilead.com/about/leadership/senior-management/daniel-oday.  </w:t>
      </w:r>
      <w:r w:rsidR="00A51F49">
        <w:rPr>
          <w:rFonts w:ascii="Arial" w:eastAsia="Arial" w:hAnsi="Arial" w:cs="Arial"/>
          <w:color w:val="252525"/>
          <w:szCs w:val="24"/>
        </w:rPr>
        <w:t xml:space="preserve">  </w:t>
      </w:r>
      <w:r w:rsidR="00C54E9B">
        <w:rPr>
          <w:rFonts w:ascii="Arial" w:eastAsia="Arial" w:hAnsi="Arial" w:cs="Arial"/>
          <w:color w:val="252525"/>
          <w:szCs w:val="24"/>
        </w:rPr>
        <w:t xml:space="preserve">   </w:t>
      </w:r>
      <w:r w:rsidR="00582700">
        <w:rPr>
          <w:rFonts w:ascii="Arial" w:eastAsia="Arial" w:hAnsi="Arial" w:cs="Arial"/>
          <w:color w:val="252525"/>
          <w:szCs w:val="24"/>
        </w:rPr>
        <w:t xml:space="preserve">   </w:t>
      </w:r>
      <w:r w:rsidR="00A51F49" w:rsidRPr="00BA219C">
        <w:rPr>
          <w:rFonts w:ascii="Arial" w:eastAsia="Arial" w:hAnsi="Arial" w:cs="Arial"/>
          <w:color w:val="252525"/>
          <w:sz w:val="24"/>
          <w:szCs w:val="24"/>
        </w:rPr>
        <w:t>https://www.google.com/url?sa=t&amp;source=web&amp;rct=j&amp;url=https://www.comparably.com/companies/gileadsciences/mission&amp;ved</w:t>
      </w:r>
    </w:p>
    <w:p w14:paraId="2CBEE903" w14:textId="6BA6379B" w:rsidR="003F28EB" w:rsidRDefault="003F28EB" w:rsidP="00380236">
      <w:pPr>
        <w:ind w:left="540" w:hanging="540"/>
        <w:rPr>
          <w:lang w:val="en-GB"/>
        </w:rPr>
      </w:pPr>
    </w:p>
    <w:p w14:paraId="5DD53115" w14:textId="77777777" w:rsidR="0005381C" w:rsidRDefault="0005381C">
      <w:pPr>
        <w:rPr>
          <w:lang w:val="en-GB"/>
        </w:rPr>
      </w:pPr>
    </w:p>
    <w:p w14:paraId="724B417C" w14:textId="1E8C5497" w:rsidR="004D7E3F" w:rsidRPr="004D7E3F" w:rsidRDefault="0005381C" w:rsidP="004D7E3F">
      <w:pPr>
        <w:rPr>
          <w:lang w:val="en-GB"/>
        </w:rPr>
      </w:pPr>
      <w:r>
        <w:rPr>
          <w:lang w:val="en-GB"/>
        </w:rPr>
        <w:br w:type="page"/>
      </w:r>
      <w:r w:rsidR="004D7E3F" w:rsidRPr="00024955">
        <w:rPr>
          <w:rFonts w:ascii="Arial" w:hAnsi="Arial" w:cs="Arial"/>
          <w:b/>
          <w:bCs/>
          <w:sz w:val="32"/>
          <w:szCs w:val="32"/>
          <w:u w:val="single"/>
          <w:lang w:val="en-GB"/>
        </w:rPr>
        <w:lastRenderedPageBreak/>
        <w:t xml:space="preserve">Appendix 1                                                                                                                                 </w:t>
      </w:r>
      <w:r w:rsidR="004D7E3F" w:rsidRPr="00024955">
        <w:rPr>
          <w:rFonts w:ascii="Calibri" w:eastAsia="Times New Roman" w:hAnsi="Calibri" w:cs="Arial"/>
          <w:b/>
          <w:bCs/>
          <w:color w:val="FF0000"/>
          <w:sz w:val="32"/>
          <w:szCs w:val="32"/>
          <w:u w:val="single"/>
          <w:lang w:val="en-AU"/>
        </w:rPr>
        <w:t xml:space="preserve">                                          SWOT analysis template Gilead sciences</w:t>
      </w:r>
    </w:p>
    <w:p w14:paraId="74060711" w14:textId="4C1C224A" w:rsidR="0005381C" w:rsidRPr="0005381C" w:rsidRDefault="0005381C">
      <w:pPr>
        <w:rPr>
          <w:rFonts w:ascii="Arial" w:hAnsi="Arial" w:cs="Arial"/>
          <w:b/>
          <w:bCs/>
          <w:sz w:val="28"/>
          <w:szCs w:val="28"/>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0"/>
        <w:gridCol w:w="4786"/>
      </w:tblGrid>
      <w:tr w:rsidR="006767C8" w:rsidRPr="006767C8" w14:paraId="0402C622" w14:textId="77777777" w:rsidTr="00A73DC4">
        <w:trPr>
          <w:trHeight w:val="3861"/>
        </w:trPr>
        <w:tc>
          <w:tcPr>
            <w:tcW w:w="4916" w:type="dxa"/>
          </w:tcPr>
          <w:p w14:paraId="43CA8994"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Calibri" w:eastAsia="Times New Roman" w:hAnsi="Calibri" w:cs="Times New Roman"/>
                <w:b/>
                <w:bCs/>
                <w:color w:val="FF0000"/>
                <w:sz w:val="28"/>
                <w:szCs w:val="28"/>
                <w:lang w:val="en-AU"/>
              </w:rPr>
              <w:t>Strengths</w:t>
            </w:r>
            <w:r w:rsidRPr="006767C8">
              <w:rPr>
                <w:rFonts w:ascii="Calibri" w:eastAsia="Times New Roman" w:hAnsi="Calibri" w:cs="Times New Roman"/>
                <w:color w:val="FF0000"/>
                <w:sz w:val="24"/>
                <w:szCs w:val="24"/>
                <w:lang w:val="en-AU"/>
              </w:rPr>
              <w:t xml:space="preserve"> </w:t>
            </w:r>
            <w:r w:rsidRPr="006767C8">
              <w:rPr>
                <w:rFonts w:ascii="Times New Roman" w:eastAsia="Times New Roman" w:hAnsi="Times New Roman" w:cs="Times New Roman"/>
                <w:sz w:val="24"/>
                <w:szCs w:val="24"/>
                <w:lang w:val="en-AU"/>
              </w:rPr>
              <w:br/>
            </w:r>
            <w:r w:rsidRPr="006767C8">
              <w:rPr>
                <w:rFonts w:ascii="Arial" w:eastAsia="Arial" w:hAnsi="Arial" w:cs="Arial"/>
                <w:color w:val="252525"/>
                <w:sz w:val="24"/>
                <w:szCs w:val="24"/>
                <w:lang w:val="en-GB" w:eastAsia="en-GB"/>
              </w:rPr>
              <w:t>• Expected 80% of HCV market</w:t>
            </w:r>
          </w:p>
          <w:p w14:paraId="4C0CD8D1"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Currently serves 85% of HIV patients</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with patented products</w:t>
            </w:r>
          </w:p>
          <w:p w14:paraId="23E6B2E7"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Hepatitis patent in place until 2029</w:t>
            </w:r>
          </w:p>
          <w:p w14:paraId="646A0DC0"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xml:space="preserve">• High quality and reputation in industry                   </w:t>
            </w:r>
            <w:r w:rsidRPr="006767C8">
              <w:rPr>
                <w:rFonts w:ascii="Times New Roman" w:eastAsia="Arial" w:hAnsi="Times New Roman" w:cs="Times New Roman"/>
                <w:color w:val="252525"/>
                <w:sz w:val="24"/>
                <w:szCs w:val="24"/>
                <w:lang w:val="en-GB" w:eastAsia="en-GB"/>
              </w:rPr>
              <w:t>• Industry leading margins</w:t>
            </w:r>
          </w:p>
        </w:tc>
        <w:tc>
          <w:tcPr>
            <w:tcW w:w="4916" w:type="dxa"/>
          </w:tcPr>
          <w:p w14:paraId="539E63AD" w14:textId="77777777" w:rsidR="006767C8" w:rsidRPr="006767C8" w:rsidRDefault="006767C8" w:rsidP="006767C8">
            <w:pPr>
              <w:keepNext/>
              <w:spacing w:before="240" w:after="60" w:line="240" w:lineRule="auto"/>
              <w:outlineLvl w:val="2"/>
              <w:rPr>
                <w:rFonts w:ascii="Calibri" w:eastAsia="Times New Roman" w:hAnsi="Calibri" w:cs="Arial"/>
                <w:b/>
                <w:bCs/>
                <w:color w:val="FF0000"/>
                <w:sz w:val="28"/>
                <w:szCs w:val="28"/>
                <w:lang w:val="en-AU"/>
              </w:rPr>
            </w:pPr>
            <w:r w:rsidRPr="006767C8">
              <w:rPr>
                <w:rFonts w:ascii="Calibri" w:eastAsia="Times New Roman" w:hAnsi="Calibri" w:cs="Arial"/>
                <w:b/>
                <w:bCs/>
                <w:color w:val="FF0000"/>
                <w:sz w:val="28"/>
                <w:szCs w:val="28"/>
                <w:lang w:val="en-AU"/>
              </w:rPr>
              <w:t>Weaknesses</w:t>
            </w:r>
          </w:p>
          <w:p w14:paraId="7E62D762"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Revenue concentration, half of 2014</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revenue comes from HCV and HIV.</w:t>
            </w:r>
          </w:p>
          <w:p w14:paraId="30EDCE40"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4 patents expire by 2017</w:t>
            </w:r>
          </w:p>
          <w:p w14:paraId="2E0E4CA3"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Inability to predict demand for their</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products</w:t>
            </w:r>
          </w:p>
          <w:p w14:paraId="759EC574"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Dependency on other companies for</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sales and marketing</w:t>
            </w:r>
          </w:p>
          <w:p w14:paraId="6709F4D7" w14:textId="77777777" w:rsidR="006767C8" w:rsidRPr="006767C8" w:rsidRDefault="006767C8" w:rsidP="006767C8">
            <w:pPr>
              <w:spacing w:after="0" w:line="240" w:lineRule="auto"/>
              <w:rPr>
                <w:rFonts w:ascii="Times New Roman" w:eastAsia="Times New Roman" w:hAnsi="Times New Roman" w:cs="Times New Roman"/>
                <w:sz w:val="24"/>
                <w:szCs w:val="24"/>
                <w:lang w:val="en-AU"/>
              </w:rPr>
            </w:pPr>
          </w:p>
        </w:tc>
      </w:tr>
      <w:tr w:rsidR="006767C8" w:rsidRPr="006767C8" w14:paraId="1F347400" w14:textId="77777777" w:rsidTr="00A73DC4">
        <w:trPr>
          <w:trHeight w:val="3861"/>
        </w:trPr>
        <w:tc>
          <w:tcPr>
            <w:tcW w:w="4916" w:type="dxa"/>
          </w:tcPr>
          <w:p w14:paraId="7977BAA6" w14:textId="77777777" w:rsidR="006767C8" w:rsidRPr="006767C8" w:rsidRDefault="006767C8" w:rsidP="006767C8">
            <w:pPr>
              <w:keepNext/>
              <w:spacing w:before="240" w:after="60" w:line="240" w:lineRule="auto"/>
              <w:outlineLvl w:val="2"/>
              <w:rPr>
                <w:rFonts w:ascii="Calibri" w:eastAsia="Times New Roman" w:hAnsi="Calibri" w:cs="Arial"/>
                <w:b/>
                <w:bCs/>
                <w:color w:val="FF0000"/>
                <w:sz w:val="28"/>
                <w:szCs w:val="28"/>
                <w:lang w:val="en-AU"/>
              </w:rPr>
            </w:pPr>
            <w:r w:rsidRPr="006767C8">
              <w:rPr>
                <w:rFonts w:ascii="Calibri" w:eastAsia="Times New Roman" w:hAnsi="Calibri" w:cs="Arial"/>
                <w:b/>
                <w:bCs/>
                <w:color w:val="FF0000"/>
                <w:sz w:val="28"/>
                <w:szCs w:val="28"/>
                <w:lang w:val="en-AU"/>
              </w:rPr>
              <w:t>Opportunities</w:t>
            </w:r>
          </w:p>
          <w:p w14:paraId="01406A45"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Increased penetration to HIV treatment</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in capsule form (new FDA application)</w:t>
            </w:r>
          </w:p>
          <w:p w14:paraId="1F398534"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Increased uptake of current HCV drugs</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as providers realizes benefits</w:t>
            </w:r>
          </w:p>
          <w:p w14:paraId="7CB7CED7" w14:textId="77777777" w:rsidR="006767C8" w:rsidRPr="006767C8" w:rsidRDefault="006767C8" w:rsidP="006767C8">
            <w:pPr>
              <w:spacing w:after="0" w:line="240" w:lineRule="auto"/>
              <w:ind w:left="720"/>
              <w:rPr>
                <w:rFonts w:ascii="Times New Roman" w:eastAsia="Times New Roman" w:hAnsi="Times New Roman" w:cs="Times New Roman"/>
                <w:sz w:val="26"/>
                <w:szCs w:val="26"/>
                <w:lang w:val="en-AU"/>
              </w:rPr>
            </w:pPr>
          </w:p>
        </w:tc>
        <w:tc>
          <w:tcPr>
            <w:tcW w:w="4916" w:type="dxa"/>
          </w:tcPr>
          <w:p w14:paraId="3287073A" w14:textId="77777777" w:rsidR="006767C8" w:rsidRPr="006767C8" w:rsidRDefault="006767C8" w:rsidP="006767C8">
            <w:pPr>
              <w:keepNext/>
              <w:spacing w:before="240" w:after="60" w:line="240" w:lineRule="auto"/>
              <w:outlineLvl w:val="2"/>
              <w:rPr>
                <w:rFonts w:ascii="Calibri" w:eastAsia="Times New Roman" w:hAnsi="Calibri" w:cs="Arial"/>
                <w:b/>
                <w:bCs/>
                <w:color w:val="FF0000"/>
                <w:sz w:val="28"/>
                <w:szCs w:val="28"/>
                <w:lang w:val="en-AU"/>
              </w:rPr>
            </w:pPr>
            <w:r w:rsidRPr="006767C8">
              <w:rPr>
                <w:rFonts w:ascii="Calibri" w:eastAsia="Times New Roman" w:hAnsi="Calibri" w:cs="Arial"/>
                <w:b/>
                <w:bCs/>
                <w:color w:val="FF0000"/>
                <w:sz w:val="28"/>
                <w:szCs w:val="28"/>
                <w:lang w:val="en-AU"/>
              </w:rPr>
              <w:t>Threats</w:t>
            </w:r>
          </w:p>
          <w:p w14:paraId="012D1AB5"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Competition - Bristol Myers expected to</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have Hep C drug approved in 2016</w:t>
            </w:r>
          </w:p>
          <w:p w14:paraId="3A66550A"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Failure of new HIV drug in 2015</w:t>
            </w:r>
          </w:p>
          <w:p w14:paraId="02D93ED3"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Health Care Reforms could alter</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operations</w:t>
            </w:r>
          </w:p>
          <w:p w14:paraId="634BC997" w14:textId="77777777" w:rsidR="006767C8" w:rsidRPr="006767C8" w:rsidRDefault="006767C8" w:rsidP="006767C8">
            <w:pPr>
              <w:spacing w:after="0" w:line="276" w:lineRule="auto"/>
              <w:rPr>
                <w:rFonts w:ascii="Calibri" w:eastAsia="Times New Roman" w:hAnsi="Calibri" w:cs="Times New Roman"/>
                <w:sz w:val="24"/>
                <w:szCs w:val="24"/>
                <w:lang w:val="en-GB" w:eastAsia="en-GB"/>
              </w:rPr>
            </w:pPr>
            <w:r w:rsidRPr="006767C8">
              <w:rPr>
                <w:rFonts w:ascii="Arial" w:eastAsia="Arial" w:hAnsi="Arial" w:cs="Arial"/>
                <w:color w:val="252525"/>
                <w:sz w:val="24"/>
                <w:szCs w:val="24"/>
                <w:lang w:val="en-GB" w:eastAsia="en-GB"/>
              </w:rPr>
              <w:t>• Upholding patent right laws and</w:t>
            </w:r>
            <w:r w:rsidRPr="006767C8">
              <w:rPr>
                <w:rFonts w:ascii="Calibri" w:eastAsia="Times New Roman" w:hAnsi="Calibri" w:cs="Times New Roman"/>
                <w:sz w:val="24"/>
                <w:szCs w:val="24"/>
                <w:lang w:val="en-GB" w:eastAsia="en-GB"/>
              </w:rPr>
              <w:t xml:space="preserve"> </w:t>
            </w:r>
            <w:r w:rsidRPr="006767C8">
              <w:rPr>
                <w:rFonts w:ascii="Arial" w:eastAsia="Arial" w:hAnsi="Arial" w:cs="Arial"/>
                <w:color w:val="252525"/>
                <w:sz w:val="24"/>
                <w:szCs w:val="24"/>
                <w:lang w:val="en-GB" w:eastAsia="en-GB"/>
              </w:rPr>
              <w:t>infringement</w:t>
            </w:r>
          </w:p>
          <w:p w14:paraId="6D8194C0" w14:textId="77777777" w:rsidR="006767C8" w:rsidRPr="006767C8" w:rsidRDefault="006767C8" w:rsidP="006767C8">
            <w:pPr>
              <w:spacing w:after="0" w:line="240" w:lineRule="auto"/>
              <w:ind w:left="720"/>
              <w:rPr>
                <w:rFonts w:ascii="Times New Roman" w:eastAsia="Times New Roman" w:hAnsi="Times New Roman" w:cs="Times New Roman"/>
                <w:sz w:val="26"/>
                <w:szCs w:val="26"/>
                <w:lang w:val="en-AU"/>
              </w:rPr>
            </w:pPr>
          </w:p>
        </w:tc>
      </w:tr>
    </w:tbl>
    <w:p w14:paraId="7B3CD24C" w14:textId="21609351" w:rsidR="004D222B" w:rsidRPr="00BB2F2C" w:rsidRDefault="0005381C" w:rsidP="004D222B">
      <w:pPr>
        <w:rPr>
          <w:b/>
          <w:i/>
          <w:iCs/>
          <w:noProof/>
          <w:sz w:val="36"/>
          <w:szCs w:val="36"/>
        </w:rPr>
      </w:pPr>
      <w:r>
        <w:rPr>
          <w:lang w:val="en-GB"/>
        </w:rPr>
        <w:br w:type="page"/>
      </w:r>
      <w:r w:rsidR="00024955" w:rsidRPr="00024955">
        <w:rPr>
          <w:rFonts w:ascii="Arial" w:hAnsi="Arial" w:cs="Arial"/>
          <w:b/>
          <w:bCs/>
          <w:sz w:val="32"/>
          <w:szCs w:val="32"/>
          <w:u w:val="single"/>
          <w:lang w:val="en-GB"/>
        </w:rPr>
        <w:lastRenderedPageBreak/>
        <w:t>Appendix 2</w:t>
      </w:r>
      <w:r w:rsidR="00024955" w:rsidRPr="00024955">
        <w:rPr>
          <w:sz w:val="32"/>
          <w:szCs w:val="32"/>
          <w:u w:val="single"/>
          <w:lang w:val="en-GB"/>
        </w:rPr>
        <w:t xml:space="preserve">                                                                                           </w:t>
      </w:r>
      <w:r w:rsidR="004D222B" w:rsidRPr="00024955">
        <w:rPr>
          <w:b/>
          <w:i/>
          <w:iCs/>
          <w:noProof/>
          <w:color w:val="FF0000"/>
          <w:sz w:val="36"/>
          <w:szCs w:val="36"/>
          <w:u w:val="single"/>
        </w:rPr>
        <w:t>LONGPESTLE DIAGRAM</w:t>
      </w:r>
      <w:r w:rsidR="00024955">
        <w:rPr>
          <w:b/>
          <w:i/>
          <w:iCs/>
          <w:noProof/>
          <w:sz w:val="36"/>
          <w:szCs w:val="36"/>
        </w:rPr>
        <w:tab/>
      </w:r>
    </w:p>
    <w:p w14:paraId="030B1A71" w14:textId="675CB0E2" w:rsidR="0005381C" w:rsidRDefault="0005381C">
      <w:pPr>
        <w:rPr>
          <w:lang w:val="en-GB"/>
        </w:rPr>
      </w:pPr>
    </w:p>
    <w:tbl>
      <w:tblPr>
        <w:tblStyle w:val="TableGrid1"/>
        <w:tblpPr w:leftFromText="180" w:rightFromText="180" w:vertAnchor="text" w:horzAnchor="margin" w:tblpXSpec="center" w:tblpY="899"/>
        <w:tblW w:w="11412" w:type="dxa"/>
        <w:tblLook w:val="04A0" w:firstRow="1" w:lastRow="0" w:firstColumn="1" w:lastColumn="0" w:noHBand="0" w:noVBand="1"/>
      </w:tblPr>
      <w:tblGrid>
        <w:gridCol w:w="1791"/>
        <w:gridCol w:w="1831"/>
        <w:gridCol w:w="1857"/>
        <w:gridCol w:w="2037"/>
        <w:gridCol w:w="1724"/>
        <w:gridCol w:w="2172"/>
      </w:tblGrid>
      <w:tr w:rsidR="006606A6" w:rsidRPr="006D38EA" w14:paraId="7A5B1C4B" w14:textId="77777777" w:rsidTr="00092558">
        <w:trPr>
          <w:trHeight w:val="651"/>
        </w:trPr>
        <w:tc>
          <w:tcPr>
            <w:tcW w:w="1791" w:type="dxa"/>
          </w:tcPr>
          <w:p w14:paraId="48434191"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Political</w:t>
            </w:r>
          </w:p>
        </w:tc>
        <w:tc>
          <w:tcPr>
            <w:tcW w:w="1831" w:type="dxa"/>
          </w:tcPr>
          <w:p w14:paraId="57372F0B"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Economical</w:t>
            </w:r>
          </w:p>
        </w:tc>
        <w:tc>
          <w:tcPr>
            <w:tcW w:w="1857" w:type="dxa"/>
          </w:tcPr>
          <w:p w14:paraId="7B148AE4"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Social</w:t>
            </w:r>
          </w:p>
        </w:tc>
        <w:tc>
          <w:tcPr>
            <w:tcW w:w="2037" w:type="dxa"/>
          </w:tcPr>
          <w:p w14:paraId="5E213B1F"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Technological</w:t>
            </w:r>
          </w:p>
        </w:tc>
        <w:tc>
          <w:tcPr>
            <w:tcW w:w="1724" w:type="dxa"/>
          </w:tcPr>
          <w:p w14:paraId="3BE5FC7D"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Legal</w:t>
            </w:r>
          </w:p>
        </w:tc>
        <w:tc>
          <w:tcPr>
            <w:tcW w:w="2172" w:type="dxa"/>
          </w:tcPr>
          <w:p w14:paraId="0114144A" w14:textId="77777777" w:rsidR="006606A6" w:rsidRPr="006D38EA" w:rsidRDefault="006606A6" w:rsidP="00092558">
            <w:pPr>
              <w:rPr>
                <w:rFonts w:ascii="Calibri" w:hAnsi="Calibri" w:cs="Times New Roman"/>
                <w:b/>
              </w:rPr>
            </w:pPr>
            <w:r w:rsidRPr="006D38EA">
              <w:rPr>
                <w:rFonts w:ascii="Calibri" w:hAnsi="Calibri" w:cs="Times New Roman"/>
                <w:b/>
                <w:sz w:val="32"/>
                <w:szCs w:val="32"/>
              </w:rPr>
              <w:t>Environmental</w:t>
            </w:r>
          </w:p>
        </w:tc>
      </w:tr>
      <w:tr w:rsidR="006606A6" w:rsidRPr="006D38EA" w14:paraId="0D206D10" w14:textId="77777777" w:rsidTr="00092558">
        <w:trPr>
          <w:trHeight w:val="4065"/>
        </w:trPr>
        <w:tc>
          <w:tcPr>
            <w:tcW w:w="1791" w:type="dxa"/>
          </w:tcPr>
          <w:p w14:paraId="1459590B"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-Risk of military invasion</w:t>
            </w:r>
          </w:p>
          <w:p w14:paraId="42B9BA50"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-Level of corruption </w:t>
            </w:r>
          </w:p>
          <w:p w14:paraId="6A2D5531"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Bureaucracy and interference in Biotechnology industry by government.</w:t>
            </w:r>
          </w:p>
          <w:p w14:paraId="682A399A"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-Legal framework for contract enforcement</w:t>
            </w:r>
          </w:p>
          <w:p w14:paraId="36F0AC00"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-Intellectual property protection</w:t>
            </w:r>
          </w:p>
          <w:p w14:paraId="4A035AC9"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-Trade regulations &amp; tariffs related to healthcare.</w:t>
            </w:r>
          </w:p>
          <w:p w14:paraId="7DBEA23D"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-Favoured trading partners.                           -Anti-trust laws related to Biotechnology.</w:t>
            </w:r>
          </w:p>
          <w:p w14:paraId="1562FA78"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-Pricing regulations </w:t>
            </w:r>
          </w:p>
          <w:p w14:paraId="112F8E43"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lastRenderedPageBreak/>
              <w:t xml:space="preserve">Taxation </w:t>
            </w:r>
          </w:p>
          <w:p w14:paraId="68714A73"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-Wage legislation - minimum wage and overtime</w:t>
            </w:r>
          </w:p>
          <w:p w14:paraId="5D41FAC3"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-Work week regulations in Biotechnology</w:t>
            </w:r>
          </w:p>
          <w:p w14:paraId="473DF4A3"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-Mandatory employee benefits</w:t>
            </w:r>
          </w:p>
          <w:p w14:paraId="2EDEFD56" w14:textId="77777777" w:rsidR="006606A6" w:rsidRPr="006D38EA" w:rsidRDefault="006606A6" w:rsidP="00092558">
            <w:pPr>
              <w:rPr>
                <w:rFonts w:ascii="Calibri" w:hAnsi="Calibri" w:cs="Times New Roman"/>
              </w:rPr>
            </w:pPr>
            <w:r w:rsidRPr="006D38EA">
              <w:rPr>
                <w:rFonts w:ascii="Arial" w:eastAsia="Arial" w:hAnsi="Arial" w:cs="Arial"/>
                <w:color w:val="252525"/>
                <w:sz w:val="24"/>
                <w:szCs w:val="24"/>
                <w:lang w:eastAsia="en-GB"/>
              </w:rPr>
              <w:t>-Industrial safety regulations in the Healthcare sector</w:t>
            </w:r>
          </w:p>
          <w:p w14:paraId="3BA9AA34" w14:textId="77777777" w:rsidR="006606A6" w:rsidRPr="006D38EA" w:rsidRDefault="006606A6" w:rsidP="00092558">
            <w:pPr>
              <w:rPr>
                <w:rFonts w:ascii="Calibri" w:hAnsi="Calibri" w:cs="Times New Roman"/>
              </w:rPr>
            </w:pPr>
          </w:p>
          <w:p w14:paraId="76F35E2F" w14:textId="77777777" w:rsidR="006606A6" w:rsidRPr="006D38EA" w:rsidRDefault="006606A6" w:rsidP="00092558">
            <w:pPr>
              <w:rPr>
                <w:rFonts w:ascii="Calibri" w:hAnsi="Calibri" w:cs="Times New Roman"/>
              </w:rPr>
            </w:pPr>
          </w:p>
        </w:tc>
        <w:tc>
          <w:tcPr>
            <w:tcW w:w="1831" w:type="dxa"/>
          </w:tcPr>
          <w:p w14:paraId="71713459"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lastRenderedPageBreak/>
              <w:t>-Government intervention in the free market and related Healthcare</w:t>
            </w:r>
          </w:p>
          <w:p w14:paraId="1EF21D2A"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-Exchange rates &amp; stability of host country currency.</w:t>
            </w:r>
          </w:p>
          <w:p w14:paraId="49559E36"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-Efficiency of financial markets </w:t>
            </w:r>
          </w:p>
          <w:p w14:paraId="74A3622B"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-Infrastructure quality in Biotechnology industry</w:t>
            </w:r>
          </w:p>
          <w:p w14:paraId="3AFA02AF"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-Comparative advantages of host </w:t>
            </w:r>
          </w:p>
          <w:p w14:paraId="2445BF2E"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country and Healthcare sector in the country.  </w:t>
            </w:r>
          </w:p>
          <w:p w14:paraId="22C405C1"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-Skill level of workforce in Biotechnology industry.</w:t>
            </w:r>
          </w:p>
          <w:p w14:paraId="551D7FE0"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-Education level in the </w:t>
            </w:r>
            <w:r w:rsidRPr="006D38EA">
              <w:rPr>
                <w:rFonts w:ascii="Arial" w:eastAsia="Arial" w:hAnsi="Arial" w:cs="Arial"/>
                <w:color w:val="252525"/>
                <w:sz w:val="24"/>
                <w:szCs w:val="24"/>
                <w:lang w:eastAsia="en-GB"/>
              </w:rPr>
              <w:lastRenderedPageBreak/>
              <w:t>economy</w:t>
            </w:r>
          </w:p>
          <w:p w14:paraId="67BF8825"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-Labour costs and productivity in the economy</w:t>
            </w:r>
          </w:p>
          <w:p w14:paraId="39D6D021"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-Business cycle </w:t>
            </w:r>
          </w:p>
          <w:p w14:paraId="00FB4FEB"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-Economic growth rate</w:t>
            </w:r>
          </w:p>
          <w:p w14:paraId="44359A40"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-Discretionary income</w:t>
            </w:r>
          </w:p>
          <w:p w14:paraId="576B65B6" w14:textId="77777777" w:rsidR="006606A6" w:rsidRPr="006D38EA" w:rsidRDefault="006606A6" w:rsidP="00092558">
            <w:pPr>
              <w:spacing w:line="276" w:lineRule="auto"/>
              <w:rPr>
                <w:rFonts w:ascii="Calibri" w:eastAsia="Times New Roman" w:hAnsi="Calibri" w:cs="Times New Roman"/>
                <w:sz w:val="24"/>
                <w:szCs w:val="24"/>
                <w:lang w:eastAsia="en-GB"/>
              </w:rPr>
            </w:pPr>
            <w:r>
              <w:rPr>
                <w:rFonts w:ascii="Arial" w:eastAsia="Arial" w:hAnsi="Arial" w:cs="Arial"/>
                <w:color w:val="252525"/>
                <w:sz w:val="24"/>
                <w:szCs w:val="24"/>
                <w:lang w:eastAsia="en-GB"/>
              </w:rPr>
              <w:t xml:space="preserve">                                     </w:t>
            </w:r>
            <w:r w:rsidRPr="006D38EA">
              <w:rPr>
                <w:rFonts w:ascii="Arial" w:eastAsia="Arial" w:hAnsi="Arial" w:cs="Arial"/>
                <w:color w:val="252525"/>
                <w:sz w:val="24"/>
                <w:szCs w:val="24"/>
                <w:lang w:eastAsia="en-GB"/>
              </w:rPr>
              <w:t>Unemployment rate</w:t>
            </w:r>
          </w:p>
          <w:p w14:paraId="4E29E1F7"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-Inflation rate</w:t>
            </w:r>
            <w:r w:rsidRPr="006D38EA">
              <w:rPr>
                <w:rFonts w:ascii="Arial" w:eastAsia="Arial" w:hAnsi="Arial" w:cs="Arial"/>
                <w:color w:val="252525"/>
                <w:sz w:val="24"/>
                <w:szCs w:val="24"/>
                <w:lang w:eastAsia="en-GB"/>
              </w:rPr>
              <w:tab/>
              <w:t xml:space="preserve">          -Interest rates</w:t>
            </w:r>
          </w:p>
          <w:p w14:paraId="37CE9B52" w14:textId="77777777" w:rsidR="006606A6" w:rsidRPr="006D38EA" w:rsidRDefault="006606A6" w:rsidP="00092558">
            <w:pPr>
              <w:rPr>
                <w:rFonts w:ascii="Calibri" w:hAnsi="Calibri" w:cs="Times New Roman"/>
              </w:rPr>
            </w:pPr>
          </w:p>
        </w:tc>
        <w:tc>
          <w:tcPr>
            <w:tcW w:w="1857" w:type="dxa"/>
          </w:tcPr>
          <w:p w14:paraId="0C29636C"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lastRenderedPageBreak/>
              <w:t>-Demographics and skill level of the population</w:t>
            </w:r>
          </w:p>
          <w:p w14:paraId="2AD7D66A"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-Class structure, hierarchy, and power structure in the society.</w:t>
            </w:r>
          </w:p>
          <w:p w14:paraId="3549727B"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-Education level as well as education standard in the Gilead Sciences</w:t>
            </w:r>
          </w:p>
          <w:p w14:paraId="5DB9A795"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-Culture (gender roles, social conventions etc.)</w:t>
            </w:r>
          </w:p>
          <w:p w14:paraId="365EE33C"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 xml:space="preserve">-Entrepreneurial spirit and broader nature of the society.                                                                                    -Attitudes (health, environmental consciousness, </w:t>
            </w:r>
            <w:r w:rsidRPr="006D38EA">
              <w:rPr>
                <w:rFonts w:ascii="Arial" w:eastAsia="Arial" w:hAnsi="Arial" w:cs="Arial"/>
                <w:color w:val="252525"/>
                <w:sz w:val="24"/>
                <w:szCs w:val="24"/>
                <w:lang w:eastAsia="en-GB"/>
              </w:rPr>
              <w:lastRenderedPageBreak/>
              <w:t>etc.)</w:t>
            </w:r>
          </w:p>
          <w:p w14:paraId="7140420C"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-Leisure interests</w:t>
            </w:r>
          </w:p>
          <w:p w14:paraId="4932AA9D" w14:textId="77777777" w:rsidR="006606A6" w:rsidRPr="006D38EA" w:rsidRDefault="006606A6" w:rsidP="00092558">
            <w:pPr>
              <w:rPr>
                <w:rFonts w:ascii="Calibri" w:hAnsi="Calibri" w:cs="Times New Roman"/>
              </w:rPr>
            </w:pPr>
          </w:p>
        </w:tc>
        <w:tc>
          <w:tcPr>
            <w:tcW w:w="2037" w:type="dxa"/>
          </w:tcPr>
          <w:p w14:paraId="37C82460"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lastRenderedPageBreak/>
              <w:t>-Technology's impact on product offering</w:t>
            </w:r>
          </w:p>
          <w:p w14:paraId="14283A77"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-Impact on cost structure in Biotechnology industry</w:t>
            </w:r>
          </w:p>
          <w:p w14:paraId="6657948F"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-Impact on value chain structure in healthcare sector</w:t>
            </w:r>
          </w:p>
          <w:p w14:paraId="48EB2E08"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-Rate of technological diffusion</w:t>
            </w:r>
          </w:p>
          <w:p w14:paraId="0151BAF5" w14:textId="77777777" w:rsidR="006606A6" w:rsidRPr="006D38EA" w:rsidRDefault="006606A6" w:rsidP="00092558">
            <w:pPr>
              <w:spacing w:line="204" w:lineRule="auto"/>
              <w:rPr>
                <w:rFonts w:ascii="Arial" w:eastAsia="Times New Roman" w:hAnsi="Arial" w:cs="Arial"/>
                <w:sz w:val="24"/>
                <w:szCs w:val="24"/>
                <w:lang w:eastAsia="en-GB"/>
              </w:rPr>
            </w:pPr>
          </w:p>
          <w:p w14:paraId="377DF882" w14:textId="77777777" w:rsidR="006606A6" w:rsidRPr="006D38EA" w:rsidRDefault="006606A6" w:rsidP="00092558">
            <w:pPr>
              <w:rPr>
                <w:rFonts w:ascii="Calibri" w:hAnsi="Calibri" w:cs="Times New Roman"/>
              </w:rPr>
            </w:pPr>
          </w:p>
        </w:tc>
        <w:tc>
          <w:tcPr>
            <w:tcW w:w="1724" w:type="dxa"/>
          </w:tcPr>
          <w:p w14:paraId="76B37335" w14:textId="77777777" w:rsidR="006606A6" w:rsidRPr="006D38EA" w:rsidRDefault="006606A6" w:rsidP="00092558">
            <w:pPr>
              <w:spacing w:line="276" w:lineRule="auto"/>
              <w:rPr>
                <w:rFonts w:ascii="Calibri" w:eastAsia="Times New Roman" w:hAnsi="Calibri" w:cs="Times New Roman"/>
                <w:sz w:val="24"/>
                <w:szCs w:val="24"/>
                <w:lang w:eastAsia="en-GB"/>
              </w:rPr>
            </w:pPr>
            <w:r>
              <w:rPr>
                <w:rFonts w:ascii="Arial" w:eastAsia="Arial" w:hAnsi="Arial" w:cs="Arial"/>
                <w:color w:val="252525"/>
                <w:sz w:val="24"/>
                <w:szCs w:val="24"/>
                <w:lang w:eastAsia="en-GB"/>
              </w:rPr>
              <w:t>-</w:t>
            </w:r>
            <w:r w:rsidRPr="006D38EA">
              <w:rPr>
                <w:rFonts w:ascii="Arial" w:eastAsia="Arial" w:hAnsi="Arial" w:cs="Arial"/>
                <w:color w:val="252525"/>
                <w:sz w:val="24"/>
                <w:szCs w:val="24"/>
                <w:lang w:eastAsia="en-GB"/>
              </w:rPr>
              <w:t xml:space="preserve">Anti-trust law in Biotechnology </w:t>
            </w:r>
            <w:r w:rsidRPr="006D38EA">
              <w:rPr>
                <w:rFonts w:ascii="Calibri" w:eastAsia="Times New Roman" w:hAnsi="Calibri" w:cs="Times New Roman"/>
                <w:sz w:val="24"/>
                <w:szCs w:val="24"/>
                <w:lang w:eastAsia="en-GB"/>
              </w:rPr>
              <w:t>industry</w:t>
            </w:r>
            <w:r w:rsidRPr="006D38EA">
              <w:rPr>
                <w:rFonts w:ascii="Arial" w:eastAsia="Arial" w:hAnsi="Arial" w:cs="Arial"/>
                <w:color w:val="252525"/>
                <w:sz w:val="24"/>
                <w:szCs w:val="24"/>
                <w:lang w:eastAsia="en-GB"/>
              </w:rPr>
              <w:t xml:space="preserve"> and overall</w:t>
            </w:r>
          </w:p>
          <w:p w14:paraId="5D57B7B5"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Discrimination law</w:t>
            </w:r>
          </w:p>
          <w:p w14:paraId="092F738C"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-Copyright, patents / Intellectual property law</w:t>
            </w:r>
          </w:p>
          <w:p w14:paraId="7C707EB3"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-Consumer protection and e-commerce</w:t>
            </w:r>
            <w:r w:rsidRPr="006D38EA">
              <w:rPr>
                <w:rFonts w:ascii="Calibri" w:eastAsia="Times New Roman" w:hAnsi="Calibri" w:cs="Times New Roman"/>
                <w:sz w:val="24"/>
                <w:szCs w:val="24"/>
                <w:lang w:eastAsia="en-GB"/>
              </w:rPr>
              <w:t xml:space="preserve">                                                                                                                                   </w:t>
            </w:r>
            <w:r w:rsidRPr="006D38EA">
              <w:rPr>
                <w:rFonts w:ascii="Arial" w:eastAsia="Arial" w:hAnsi="Arial" w:cs="Arial"/>
                <w:color w:val="252525"/>
                <w:sz w:val="24"/>
                <w:szCs w:val="24"/>
                <w:lang w:eastAsia="en-GB"/>
              </w:rPr>
              <w:t>-Employment law</w:t>
            </w:r>
          </w:p>
          <w:p w14:paraId="02B985C1"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-Health and safety law</w:t>
            </w:r>
          </w:p>
          <w:p w14:paraId="224CDFCF"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-Data Protection</w:t>
            </w:r>
          </w:p>
          <w:p w14:paraId="7A32BF7F" w14:textId="77777777" w:rsidR="006606A6" w:rsidRPr="006D38EA" w:rsidRDefault="006606A6" w:rsidP="00092558">
            <w:pPr>
              <w:rPr>
                <w:rFonts w:ascii="Calibri" w:hAnsi="Calibri" w:cs="Times New Roman"/>
              </w:rPr>
            </w:pPr>
          </w:p>
        </w:tc>
        <w:tc>
          <w:tcPr>
            <w:tcW w:w="2172" w:type="dxa"/>
          </w:tcPr>
          <w:p w14:paraId="07E95DEE"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-Weather               -Climate change</w:t>
            </w:r>
          </w:p>
          <w:p w14:paraId="1EC5316E"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-Laws regulating environment pollution.</w:t>
            </w:r>
          </w:p>
          <w:p w14:paraId="0E0604C2"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-Air and water pollution regulations in Biotechnology industry</w:t>
            </w:r>
          </w:p>
          <w:p w14:paraId="17F13802"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-Recycling</w:t>
            </w:r>
          </w:p>
          <w:p w14:paraId="1BFE5AAD"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-Waste management in healthcare sector</w:t>
            </w:r>
          </w:p>
          <w:p w14:paraId="07E9704C"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-Attitudes toward “green” or ecological products</w:t>
            </w:r>
          </w:p>
          <w:p w14:paraId="2185D819"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-Endangered species</w:t>
            </w:r>
          </w:p>
          <w:p w14:paraId="26BFEB4F" w14:textId="77777777" w:rsidR="006606A6" w:rsidRPr="006D38EA" w:rsidRDefault="006606A6" w:rsidP="00092558">
            <w:pPr>
              <w:spacing w:line="276" w:lineRule="auto"/>
              <w:rPr>
                <w:rFonts w:ascii="Calibri" w:eastAsia="Times New Roman" w:hAnsi="Calibri" w:cs="Times New Roman"/>
                <w:sz w:val="24"/>
                <w:szCs w:val="24"/>
                <w:lang w:eastAsia="en-GB"/>
              </w:rPr>
            </w:pPr>
            <w:r w:rsidRPr="006D38EA">
              <w:rPr>
                <w:rFonts w:ascii="Arial" w:eastAsia="Arial" w:hAnsi="Arial" w:cs="Arial"/>
                <w:color w:val="252525"/>
                <w:sz w:val="24"/>
                <w:szCs w:val="24"/>
                <w:lang w:eastAsia="en-GB"/>
              </w:rPr>
              <w:t>-Attitudes toward and support for renewable energy</w:t>
            </w:r>
          </w:p>
          <w:p w14:paraId="2BB30054" w14:textId="77777777" w:rsidR="006606A6" w:rsidRPr="006D38EA" w:rsidRDefault="006606A6" w:rsidP="00092558">
            <w:pPr>
              <w:rPr>
                <w:rFonts w:ascii="Calibri" w:hAnsi="Calibri" w:cs="Times New Roman"/>
              </w:rPr>
            </w:pPr>
          </w:p>
        </w:tc>
      </w:tr>
    </w:tbl>
    <w:p w14:paraId="201D5FF1" w14:textId="78C58538" w:rsidR="006D38EA" w:rsidRDefault="006D38EA">
      <w:pPr>
        <w:rPr>
          <w:lang w:val="en-GB"/>
        </w:rPr>
      </w:pPr>
    </w:p>
    <w:p w14:paraId="62B01B6F" w14:textId="635DCA0E" w:rsidR="006D38EA" w:rsidRDefault="006D38EA">
      <w:pPr>
        <w:rPr>
          <w:lang w:val="en-GB"/>
        </w:rPr>
      </w:pPr>
    </w:p>
    <w:p w14:paraId="5478C0F7" w14:textId="77777777" w:rsidR="006D38EA" w:rsidRDefault="006D38EA">
      <w:pPr>
        <w:rPr>
          <w:lang w:val="en-GB"/>
        </w:rPr>
      </w:pPr>
      <w:r>
        <w:rPr>
          <w:lang w:val="en-GB"/>
        </w:rPr>
        <w:br w:type="page"/>
      </w:r>
    </w:p>
    <w:p w14:paraId="7105D0A7" w14:textId="77777777" w:rsidR="003F28EB" w:rsidRDefault="003F28EB">
      <w:pPr>
        <w:rPr>
          <w:lang w:val="en-GB"/>
        </w:rPr>
      </w:pPr>
    </w:p>
    <w:p w14:paraId="22376D0A" w14:textId="77777777" w:rsidR="00806395" w:rsidRDefault="003F28EB" w:rsidP="00380236">
      <w:pPr>
        <w:ind w:left="540" w:hanging="540"/>
        <w:rPr>
          <w:rFonts w:ascii="Arial" w:hAnsi="Arial" w:cs="Arial"/>
          <w:sz w:val="24"/>
          <w:szCs w:val="24"/>
          <w:lang w:val="en-GB"/>
        </w:rPr>
      </w:pPr>
      <w:r w:rsidRPr="00024955">
        <w:rPr>
          <w:rFonts w:ascii="Arial" w:hAnsi="Arial" w:cs="Arial"/>
          <w:b/>
          <w:bCs/>
          <w:sz w:val="32"/>
          <w:szCs w:val="32"/>
          <w:u w:val="single"/>
          <w:lang w:val="en-GB"/>
        </w:rPr>
        <w:t>Appendix</w:t>
      </w:r>
      <w:r w:rsidR="00A46403" w:rsidRPr="00024955">
        <w:rPr>
          <w:rFonts w:ascii="Arial" w:hAnsi="Arial" w:cs="Arial"/>
          <w:b/>
          <w:bCs/>
          <w:sz w:val="32"/>
          <w:szCs w:val="32"/>
          <w:u w:val="single"/>
          <w:lang w:val="en-GB"/>
        </w:rPr>
        <w:t xml:space="preserve"> 3</w:t>
      </w:r>
      <w:r w:rsidR="00A46403" w:rsidRPr="00A46403">
        <w:rPr>
          <w:rFonts w:ascii="Arial" w:hAnsi="Arial" w:cs="Arial"/>
          <w:b/>
          <w:bCs/>
          <w:lang w:val="en-GB"/>
        </w:rPr>
        <w:t xml:space="preserve"> </w:t>
      </w:r>
      <w:r w:rsidR="00A46403" w:rsidRPr="00A46403">
        <w:rPr>
          <w:rFonts w:ascii="Arial" w:hAnsi="Arial" w:cs="Arial"/>
          <w:b/>
          <w:bCs/>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r>
      <w:r w:rsidR="00A46403">
        <w:rPr>
          <w:lang w:val="en-GB"/>
        </w:rPr>
        <w:tab/>
        <w:t xml:space="preserve">              </w:t>
      </w:r>
      <w:r w:rsidR="00A46403" w:rsidRPr="00024955">
        <w:rPr>
          <w:rFonts w:ascii="Arial" w:hAnsi="Arial" w:cs="Arial"/>
          <w:b/>
          <w:bCs/>
          <w:color w:val="FF0000"/>
          <w:sz w:val="28"/>
          <w:szCs w:val="28"/>
          <w:u w:val="single"/>
          <w:lang w:val="en-GB"/>
        </w:rPr>
        <w:t>Chart Madalina Maria Marinescu</w:t>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r w:rsidR="0034532D">
        <w:rPr>
          <w:rFonts w:ascii="Arial" w:hAnsi="Arial" w:cs="Arial"/>
          <w:sz w:val="24"/>
          <w:szCs w:val="24"/>
          <w:lang w:val="en-GB"/>
        </w:rPr>
        <w:tab/>
      </w:r>
    </w:p>
    <w:tbl>
      <w:tblPr>
        <w:tblW w:w="16302" w:type="dxa"/>
        <w:tblLook w:val="04A0" w:firstRow="1" w:lastRow="0" w:firstColumn="1" w:lastColumn="0" w:noHBand="0" w:noVBand="1"/>
      </w:tblPr>
      <w:tblGrid>
        <w:gridCol w:w="976"/>
        <w:gridCol w:w="1429"/>
        <w:gridCol w:w="1432"/>
        <w:gridCol w:w="949"/>
        <w:gridCol w:w="1176"/>
        <w:gridCol w:w="976"/>
        <w:gridCol w:w="976"/>
        <w:gridCol w:w="976"/>
        <w:gridCol w:w="976"/>
        <w:gridCol w:w="976"/>
        <w:gridCol w:w="976"/>
        <w:gridCol w:w="976"/>
        <w:gridCol w:w="976"/>
        <w:gridCol w:w="976"/>
        <w:gridCol w:w="976"/>
        <w:gridCol w:w="976"/>
      </w:tblGrid>
      <w:tr w:rsidR="00806395" w:rsidRPr="00806395" w14:paraId="086C5D75"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5ED8D9"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B1C9DC"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Start date</w:t>
            </w:r>
          </w:p>
        </w:tc>
        <w:tc>
          <w:tcPr>
            <w:tcW w:w="2381"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99CC45"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Days to complete</w:t>
            </w:r>
          </w:p>
        </w:tc>
        <w:tc>
          <w:tcPr>
            <w:tcW w:w="780" w:type="dxa"/>
            <w:tcBorders>
              <w:top w:val="nil"/>
              <w:left w:val="single" w:sz="4" w:space="0" w:color="auto"/>
              <w:bottom w:val="nil"/>
              <w:right w:val="nil"/>
            </w:tcBorders>
            <w:shd w:val="clear" w:color="auto" w:fill="auto"/>
            <w:noWrap/>
            <w:vAlign w:val="bottom"/>
            <w:hideMark/>
          </w:tcPr>
          <w:p w14:paraId="723E5A9D" w14:textId="77777777" w:rsidR="00806395" w:rsidRPr="00806395" w:rsidRDefault="00806395" w:rsidP="00806395">
            <w:pPr>
              <w:spacing w:after="0" w:line="240" w:lineRule="auto"/>
              <w:rPr>
                <w:rFonts w:ascii="Calibri" w:eastAsia="Times New Roman" w:hAnsi="Calibri" w:cs="Times New Roman"/>
                <w:color w:val="000000"/>
                <w:lang w:val="en-GB"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806395" w:rsidRPr="00806395" w14:paraId="44F3E919" w14:textId="77777777" w:rsidTr="00A73DC4">
              <w:trPr>
                <w:trHeight w:val="288"/>
                <w:tblCellSpacing w:w="0" w:type="dxa"/>
              </w:trPr>
              <w:tc>
                <w:tcPr>
                  <w:tcW w:w="960" w:type="dxa"/>
                  <w:tcBorders>
                    <w:top w:val="nil"/>
                    <w:left w:val="nil"/>
                    <w:bottom w:val="nil"/>
                    <w:right w:val="nil"/>
                  </w:tcBorders>
                  <w:shd w:val="clear" w:color="auto" w:fill="auto"/>
                  <w:noWrap/>
                  <w:vAlign w:val="bottom"/>
                  <w:hideMark/>
                </w:tcPr>
                <w:p w14:paraId="5D273A49" w14:textId="77777777" w:rsidR="00806395" w:rsidRPr="00806395" w:rsidRDefault="00806395" w:rsidP="00806395">
                  <w:pPr>
                    <w:spacing w:after="0" w:line="240" w:lineRule="auto"/>
                    <w:rPr>
                      <w:rFonts w:ascii="Calibri" w:eastAsia="Times New Roman" w:hAnsi="Calibri" w:cs="Times New Roman"/>
                      <w:color w:val="000000"/>
                      <w:lang w:val="en-GB" w:eastAsia="en-GB"/>
                    </w:rPr>
                  </w:pPr>
                </w:p>
              </w:tc>
            </w:tr>
          </w:tbl>
          <w:p w14:paraId="5C42311B" w14:textId="77777777" w:rsidR="00806395" w:rsidRPr="00806395" w:rsidRDefault="00806395" w:rsidP="00806395">
            <w:pPr>
              <w:spacing w:after="0" w:line="240" w:lineRule="auto"/>
              <w:rPr>
                <w:rFonts w:ascii="Calibri" w:eastAsia="Times New Roman" w:hAnsi="Calibri" w:cs="Times New Roman"/>
                <w:color w:val="000000"/>
                <w:lang w:val="en-GB" w:eastAsia="en-GB"/>
              </w:rPr>
            </w:pPr>
          </w:p>
        </w:tc>
        <w:tc>
          <w:tcPr>
            <w:tcW w:w="976" w:type="dxa"/>
            <w:tcBorders>
              <w:top w:val="nil"/>
              <w:left w:val="nil"/>
              <w:bottom w:val="nil"/>
              <w:right w:val="nil"/>
            </w:tcBorders>
            <w:shd w:val="clear" w:color="auto" w:fill="auto"/>
            <w:noWrap/>
            <w:vAlign w:val="bottom"/>
            <w:hideMark/>
          </w:tcPr>
          <w:p w14:paraId="7262CE8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399ABD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9633EB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F68B40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ECEBB4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BF31A5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847229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C0725F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949560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D75C1F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9A05F1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70B5744C"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4A0727"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 1</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013F1A"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10-Jan</w:t>
            </w:r>
          </w:p>
        </w:tc>
        <w:tc>
          <w:tcPr>
            <w:tcW w:w="1432" w:type="dxa"/>
            <w:tcBorders>
              <w:top w:val="single" w:sz="4" w:space="0" w:color="auto"/>
              <w:left w:val="single" w:sz="4" w:space="0" w:color="auto"/>
              <w:bottom w:val="single" w:sz="4" w:space="0" w:color="auto"/>
              <w:right w:val="nil"/>
            </w:tcBorders>
            <w:shd w:val="clear" w:color="auto" w:fill="auto"/>
            <w:noWrap/>
            <w:vAlign w:val="bottom"/>
            <w:hideMark/>
          </w:tcPr>
          <w:p w14:paraId="11DEC3C8"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3</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2A098289"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p>
        </w:tc>
        <w:tc>
          <w:tcPr>
            <w:tcW w:w="780" w:type="dxa"/>
            <w:tcBorders>
              <w:top w:val="nil"/>
              <w:left w:val="single" w:sz="4" w:space="0" w:color="auto"/>
              <w:bottom w:val="nil"/>
              <w:right w:val="nil"/>
            </w:tcBorders>
            <w:shd w:val="clear" w:color="auto" w:fill="auto"/>
            <w:noWrap/>
            <w:vAlign w:val="bottom"/>
            <w:hideMark/>
          </w:tcPr>
          <w:p w14:paraId="49E1820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B474D7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972D9A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14508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4613C3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150755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6B205C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695BE6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9B7287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29891B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21BA2B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93E93B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4A8E9DAA"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3B8DF4"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 2</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C1BDB5"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20-Jan</w:t>
            </w:r>
          </w:p>
        </w:tc>
        <w:tc>
          <w:tcPr>
            <w:tcW w:w="1432" w:type="dxa"/>
            <w:tcBorders>
              <w:top w:val="single" w:sz="4" w:space="0" w:color="auto"/>
              <w:left w:val="single" w:sz="4" w:space="0" w:color="auto"/>
              <w:bottom w:val="single" w:sz="4" w:space="0" w:color="auto"/>
              <w:right w:val="nil"/>
            </w:tcBorders>
            <w:shd w:val="clear" w:color="auto" w:fill="auto"/>
            <w:noWrap/>
            <w:vAlign w:val="bottom"/>
            <w:hideMark/>
          </w:tcPr>
          <w:p w14:paraId="0A978A2B"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2</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729C5D0C"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p>
        </w:tc>
        <w:tc>
          <w:tcPr>
            <w:tcW w:w="780" w:type="dxa"/>
            <w:tcBorders>
              <w:top w:val="nil"/>
              <w:left w:val="single" w:sz="4" w:space="0" w:color="auto"/>
              <w:bottom w:val="nil"/>
              <w:right w:val="nil"/>
            </w:tcBorders>
            <w:shd w:val="clear" w:color="auto" w:fill="auto"/>
            <w:noWrap/>
            <w:vAlign w:val="bottom"/>
            <w:hideMark/>
          </w:tcPr>
          <w:p w14:paraId="73AA95D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244068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BBD27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E85320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DE50B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9CAC86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3770E6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970705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9929B2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85760C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B28163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BE8519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1601F2FF"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43692F"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 3</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271588"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01-Feb</w:t>
            </w:r>
          </w:p>
        </w:tc>
        <w:tc>
          <w:tcPr>
            <w:tcW w:w="1432" w:type="dxa"/>
            <w:tcBorders>
              <w:top w:val="single" w:sz="4" w:space="0" w:color="auto"/>
              <w:left w:val="single" w:sz="4" w:space="0" w:color="auto"/>
              <w:bottom w:val="single" w:sz="4" w:space="0" w:color="auto"/>
              <w:right w:val="nil"/>
            </w:tcBorders>
            <w:shd w:val="clear" w:color="auto" w:fill="auto"/>
            <w:noWrap/>
            <w:vAlign w:val="bottom"/>
            <w:hideMark/>
          </w:tcPr>
          <w:p w14:paraId="7371B3A2"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30</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6C0534A7"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p>
        </w:tc>
        <w:tc>
          <w:tcPr>
            <w:tcW w:w="780" w:type="dxa"/>
            <w:tcBorders>
              <w:top w:val="nil"/>
              <w:left w:val="single" w:sz="4" w:space="0" w:color="auto"/>
              <w:bottom w:val="nil"/>
              <w:right w:val="nil"/>
            </w:tcBorders>
            <w:shd w:val="clear" w:color="auto" w:fill="auto"/>
            <w:noWrap/>
            <w:vAlign w:val="bottom"/>
            <w:hideMark/>
          </w:tcPr>
          <w:p w14:paraId="1EC1CC9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BD2F30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C15D0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319E1E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2FD36E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72F6A9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11A2C8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42B34E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89A219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C06A93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6959DC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4D1F71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30D007EA"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D3E3D8"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 4</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D8D30C"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02-Apr</w:t>
            </w:r>
          </w:p>
        </w:tc>
        <w:tc>
          <w:tcPr>
            <w:tcW w:w="1432" w:type="dxa"/>
            <w:tcBorders>
              <w:top w:val="single" w:sz="4" w:space="0" w:color="auto"/>
              <w:left w:val="single" w:sz="4" w:space="0" w:color="auto"/>
              <w:bottom w:val="single" w:sz="4" w:space="0" w:color="auto"/>
              <w:right w:val="nil"/>
            </w:tcBorders>
            <w:shd w:val="clear" w:color="auto" w:fill="auto"/>
            <w:noWrap/>
            <w:vAlign w:val="bottom"/>
            <w:hideMark/>
          </w:tcPr>
          <w:p w14:paraId="63255DAE"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20</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2B87D2C0"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p>
        </w:tc>
        <w:tc>
          <w:tcPr>
            <w:tcW w:w="780" w:type="dxa"/>
            <w:tcBorders>
              <w:top w:val="nil"/>
              <w:left w:val="single" w:sz="4" w:space="0" w:color="auto"/>
              <w:bottom w:val="nil"/>
              <w:right w:val="nil"/>
            </w:tcBorders>
            <w:shd w:val="clear" w:color="auto" w:fill="auto"/>
            <w:noWrap/>
            <w:vAlign w:val="bottom"/>
            <w:hideMark/>
          </w:tcPr>
          <w:p w14:paraId="14ACD0D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4D5823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DF0EF8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F2160A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E85243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4CADAA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533D50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080072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A9FDB1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1A5768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3C0B2B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296087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6023CC17" w14:textId="77777777" w:rsidTr="00806395">
        <w:trPr>
          <w:trHeight w:val="288"/>
        </w:trPr>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CC5C72" w14:textId="77777777" w:rsidR="00806395" w:rsidRPr="00806395" w:rsidRDefault="00806395" w:rsidP="00806395">
            <w:pPr>
              <w:spacing w:after="0" w:line="240" w:lineRule="auto"/>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task 5</w:t>
            </w:r>
          </w:p>
        </w:tc>
        <w:tc>
          <w:tcPr>
            <w:tcW w:w="14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036359"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27-Apr</w:t>
            </w:r>
          </w:p>
        </w:tc>
        <w:tc>
          <w:tcPr>
            <w:tcW w:w="1432" w:type="dxa"/>
            <w:tcBorders>
              <w:top w:val="single" w:sz="4" w:space="0" w:color="auto"/>
              <w:left w:val="single" w:sz="4" w:space="0" w:color="auto"/>
              <w:bottom w:val="single" w:sz="4" w:space="0" w:color="auto"/>
              <w:right w:val="nil"/>
            </w:tcBorders>
            <w:shd w:val="clear" w:color="auto" w:fill="auto"/>
            <w:noWrap/>
            <w:vAlign w:val="bottom"/>
            <w:hideMark/>
          </w:tcPr>
          <w:p w14:paraId="3B071052"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r w:rsidRPr="00806395">
              <w:rPr>
                <w:rFonts w:ascii="Calibri" w:eastAsia="Times New Roman" w:hAnsi="Calibri" w:cs="Times New Roman"/>
                <w:color w:val="000000"/>
                <w:lang w:val="en-GB" w:eastAsia="en-GB"/>
              </w:rPr>
              <w:t>2</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1909DC1A" w14:textId="77777777" w:rsidR="00806395" w:rsidRPr="00806395" w:rsidRDefault="00806395" w:rsidP="00806395">
            <w:pPr>
              <w:spacing w:after="0" w:line="240" w:lineRule="auto"/>
              <w:jc w:val="right"/>
              <w:rPr>
                <w:rFonts w:ascii="Calibri" w:eastAsia="Times New Roman" w:hAnsi="Calibri" w:cs="Times New Roman"/>
                <w:color w:val="000000"/>
                <w:lang w:val="en-GB" w:eastAsia="en-GB"/>
              </w:rPr>
            </w:pPr>
          </w:p>
        </w:tc>
        <w:tc>
          <w:tcPr>
            <w:tcW w:w="780" w:type="dxa"/>
            <w:tcBorders>
              <w:top w:val="nil"/>
              <w:left w:val="single" w:sz="4" w:space="0" w:color="auto"/>
              <w:bottom w:val="nil"/>
              <w:right w:val="nil"/>
            </w:tcBorders>
            <w:shd w:val="clear" w:color="auto" w:fill="auto"/>
            <w:noWrap/>
            <w:vAlign w:val="bottom"/>
            <w:hideMark/>
          </w:tcPr>
          <w:p w14:paraId="2A4DA1C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F43D19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7CD661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DD1D26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5826C2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77CC63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8CE5F2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025A6E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F809AD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3C05F6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618C8A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FD6D7D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3F35B6D2" w14:textId="77777777" w:rsidTr="00806395">
        <w:trPr>
          <w:trHeight w:val="288"/>
        </w:trPr>
        <w:tc>
          <w:tcPr>
            <w:tcW w:w="976" w:type="dxa"/>
            <w:tcBorders>
              <w:top w:val="single" w:sz="4" w:space="0" w:color="auto"/>
              <w:left w:val="nil"/>
              <w:bottom w:val="nil"/>
              <w:right w:val="nil"/>
            </w:tcBorders>
            <w:shd w:val="clear" w:color="auto" w:fill="auto"/>
            <w:noWrap/>
            <w:vAlign w:val="bottom"/>
            <w:hideMark/>
          </w:tcPr>
          <w:p w14:paraId="58597EE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single" w:sz="4" w:space="0" w:color="auto"/>
              <w:left w:val="nil"/>
              <w:bottom w:val="nil"/>
              <w:right w:val="nil"/>
            </w:tcBorders>
            <w:shd w:val="clear" w:color="auto" w:fill="auto"/>
            <w:noWrap/>
            <w:vAlign w:val="bottom"/>
            <w:hideMark/>
          </w:tcPr>
          <w:p w14:paraId="7C6610A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single" w:sz="4" w:space="0" w:color="auto"/>
              <w:left w:val="nil"/>
              <w:bottom w:val="nil"/>
              <w:right w:val="nil"/>
            </w:tcBorders>
            <w:shd w:val="clear" w:color="auto" w:fill="auto"/>
            <w:noWrap/>
            <w:vAlign w:val="bottom"/>
            <w:hideMark/>
          </w:tcPr>
          <w:p w14:paraId="72999B0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single" w:sz="4" w:space="0" w:color="auto"/>
              <w:left w:val="nil"/>
              <w:bottom w:val="nil"/>
              <w:right w:val="nil"/>
            </w:tcBorders>
            <w:shd w:val="clear" w:color="auto" w:fill="auto"/>
            <w:noWrap/>
            <w:vAlign w:val="bottom"/>
            <w:hideMark/>
          </w:tcPr>
          <w:p w14:paraId="09DC420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61DD666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5AE33D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706ADD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647236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2264FF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2D72C0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3C1965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4B224A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134333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A9CBE8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A47530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D49470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3FAC22CD" w14:textId="77777777" w:rsidTr="00806395">
        <w:trPr>
          <w:trHeight w:val="288"/>
        </w:trPr>
        <w:tc>
          <w:tcPr>
            <w:tcW w:w="976" w:type="dxa"/>
            <w:tcBorders>
              <w:top w:val="nil"/>
              <w:left w:val="nil"/>
              <w:bottom w:val="nil"/>
              <w:right w:val="nil"/>
            </w:tcBorders>
            <w:shd w:val="clear" w:color="auto" w:fill="auto"/>
            <w:noWrap/>
            <w:vAlign w:val="bottom"/>
            <w:hideMark/>
          </w:tcPr>
          <w:p w14:paraId="0AB37EB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2311FA7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03C19C7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359C4BC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48142D9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925F65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067299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0B3471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8BC2BC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5E76D7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A60679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F721BF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7A88B7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7FBCE1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21F25F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000899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690BEA52" w14:textId="77777777" w:rsidTr="00806395">
        <w:trPr>
          <w:trHeight w:val="288"/>
        </w:trPr>
        <w:tc>
          <w:tcPr>
            <w:tcW w:w="976" w:type="dxa"/>
            <w:tcBorders>
              <w:top w:val="nil"/>
              <w:left w:val="nil"/>
              <w:bottom w:val="nil"/>
              <w:right w:val="nil"/>
            </w:tcBorders>
            <w:shd w:val="clear" w:color="auto" w:fill="auto"/>
            <w:noWrap/>
            <w:vAlign w:val="bottom"/>
            <w:hideMark/>
          </w:tcPr>
          <w:p w14:paraId="49BFF95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64CDB43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428820A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7B59DC7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416ACE3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975F4D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D3F96C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B89327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96263D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E9CE9B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4BE538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496C07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662D3C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863296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F37F90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15A877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486155F2" w14:textId="77777777" w:rsidTr="00806395">
        <w:trPr>
          <w:trHeight w:val="288"/>
        </w:trPr>
        <w:tc>
          <w:tcPr>
            <w:tcW w:w="976" w:type="dxa"/>
            <w:tcBorders>
              <w:top w:val="nil"/>
              <w:left w:val="nil"/>
              <w:bottom w:val="nil"/>
              <w:right w:val="nil"/>
            </w:tcBorders>
            <w:shd w:val="clear" w:color="auto" w:fill="auto"/>
            <w:noWrap/>
            <w:vAlign w:val="bottom"/>
            <w:hideMark/>
          </w:tcPr>
          <w:p w14:paraId="092942E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0EF9509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0D95B08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42A23F0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6558BF6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8B4377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4C1015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B5E0F8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28741A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9ED9A2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B407E4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43919A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D9AB80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3927E3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601F5F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4464F6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0F0F6DFE" w14:textId="77777777" w:rsidTr="00806395">
        <w:trPr>
          <w:trHeight w:val="288"/>
        </w:trPr>
        <w:tc>
          <w:tcPr>
            <w:tcW w:w="976" w:type="dxa"/>
            <w:tcBorders>
              <w:top w:val="nil"/>
              <w:left w:val="nil"/>
              <w:bottom w:val="nil"/>
              <w:right w:val="nil"/>
            </w:tcBorders>
            <w:shd w:val="clear" w:color="auto" w:fill="auto"/>
            <w:noWrap/>
            <w:vAlign w:val="bottom"/>
            <w:hideMark/>
          </w:tcPr>
          <w:p w14:paraId="592B06D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62B275D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735EBB9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144FD34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5568CD1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091C39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08C9C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3195E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051C5F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C24944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25887A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95944E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0B4F19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8A5FE8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219F5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BEA857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64CEA183" w14:textId="77777777" w:rsidTr="00806395">
        <w:trPr>
          <w:trHeight w:val="288"/>
        </w:trPr>
        <w:tc>
          <w:tcPr>
            <w:tcW w:w="976" w:type="dxa"/>
            <w:tcBorders>
              <w:top w:val="nil"/>
              <w:left w:val="nil"/>
              <w:bottom w:val="nil"/>
              <w:right w:val="nil"/>
            </w:tcBorders>
            <w:shd w:val="clear" w:color="auto" w:fill="auto"/>
            <w:noWrap/>
            <w:vAlign w:val="bottom"/>
            <w:hideMark/>
          </w:tcPr>
          <w:p w14:paraId="5DFB667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r w:rsidRPr="00806395">
              <w:rPr>
                <w:rFonts w:ascii="Calibri" w:eastAsia="Times New Roman" w:hAnsi="Calibri" w:cs="Times New Roman"/>
                <w:noProof/>
                <w:color w:val="000000"/>
                <w:lang w:val="en-GB" w:eastAsia="en-GB"/>
              </w:rPr>
              <w:drawing>
                <wp:anchor distT="0" distB="0" distL="114300" distR="114300" simplePos="0" relativeHeight="251659776" behindDoc="0" locked="0" layoutInCell="1" allowOverlap="1" wp14:anchorId="4A3AC142" wp14:editId="05194A32">
                  <wp:simplePos x="0" y="0"/>
                  <wp:positionH relativeFrom="column">
                    <wp:posOffset>-800100</wp:posOffset>
                  </wp:positionH>
                  <wp:positionV relativeFrom="paragraph">
                    <wp:posOffset>73025</wp:posOffset>
                  </wp:positionV>
                  <wp:extent cx="7360920" cy="3459480"/>
                  <wp:effectExtent l="0" t="0" r="11430" b="7620"/>
                  <wp:wrapNone/>
                  <wp:docPr id="4" name="Chart 4">
                    <a:extLst xmlns:a="http://schemas.openxmlformats.org/drawingml/2006/main">
                      <a:ext uri="{FF2B5EF4-FFF2-40B4-BE49-F238E27FC236}">
                        <a16:creationId xmlns:a16="http://schemas.microsoft.com/office/drawing/2014/main" id="{00F313E6-C079-454B-A4D6-FE98073D4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c>
        <w:tc>
          <w:tcPr>
            <w:tcW w:w="1429" w:type="dxa"/>
            <w:tcBorders>
              <w:top w:val="nil"/>
              <w:left w:val="nil"/>
              <w:bottom w:val="nil"/>
              <w:right w:val="nil"/>
            </w:tcBorders>
            <w:shd w:val="clear" w:color="auto" w:fill="auto"/>
            <w:noWrap/>
            <w:vAlign w:val="bottom"/>
            <w:hideMark/>
          </w:tcPr>
          <w:p w14:paraId="1097B29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26ABE56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2B8CC5B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5289A56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59BCC9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504AB1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F23D92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D4ECAE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2CA743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BD9C86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CE9465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C3C89A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979331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9A9E36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584DAE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570A543C" w14:textId="77777777" w:rsidTr="00806395">
        <w:trPr>
          <w:trHeight w:val="288"/>
        </w:trPr>
        <w:tc>
          <w:tcPr>
            <w:tcW w:w="976" w:type="dxa"/>
            <w:tcBorders>
              <w:top w:val="nil"/>
              <w:left w:val="nil"/>
              <w:bottom w:val="nil"/>
              <w:right w:val="nil"/>
            </w:tcBorders>
            <w:shd w:val="clear" w:color="auto" w:fill="auto"/>
            <w:noWrap/>
            <w:vAlign w:val="bottom"/>
            <w:hideMark/>
          </w:tcPr>
          <w:p w14:paraId="6617175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1EE8903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5AF1A61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037D697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7D44D5E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4CEAB3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78AAAD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DC9598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07CF5F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4F622F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1A708D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00BB83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CA5E26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2EA6E0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68B73E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EEB618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28D182DF" w14:textId="77777777" w:rsidTr="00806395">
        <w:trPr>
          <w:trHeight w:val="288"/>
        </w:trPr>
        <w:tc>
          <w:tcPr>
            <w:tcW w:w="976" w:type="dxa"/>
            <w:tcBorders>
              <w:top w:val="nil"/>
              <w:left w:val="nil"/>
              <w:bottom w:val="nil"/>
              <w:right w:val="nil"/>
            </w:tcBorders>
            <w:shd w:val="clear" w:color="auto" w:fill="auto"/>
            <w:noWrap/>
            <w:vAlign w:val="bottom"/>
            <w:hideMark/>
          </w:tcPr>
          <w:p w14:paraId="424E5EE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539CC83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40B90A0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15C326B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7AB0B80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88FFEC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72E721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BDC772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D340F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A70605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42C687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B11B1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369041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ECFC6A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4056AC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EDF552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7D0E2872" w14:textId="77777777" w:rsidTr="00806395">
        <w:trPr>
          <w:trHeight w:val="288"/>
        </w:trPr>
        <w:tc>
          <w:tcPr>
            <w:tcW w:w="976" w:type="dxa"/>
            <w:tcBorders>
              <w:top w:val="nil"/>
              <w:left w:val="nil"/>
              <w:bottom w:val="nil"/>
              <w:right w:val="nil"/>
            </w:tcBorders>
            <w:shd w:val="clear" w:color="auto" w:fill="auto"/>
            <w:noWrap/>
            <w:vAlign w:val="bottom"/>
            <w:hideMark/>
          </w:tcPr>
          <w:p w14:paraId="08965B1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0B32208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1D17CA3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34B4952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0ECA49A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178D27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32E81D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A38A6F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A6A597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CF6F28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8C3567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8D93E9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143109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4DFE2F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C14135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93623F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6B7C1564" w14:textId="77777777" w:rsidTr="00806395">
        <w:trPr>
          <w:trHeight w:val="288"/>
        </w:trPr>
        <w:tc>
          <w:tcPr>
            <w:tcW w:w="976" w:type="dxa"/>
            <w:tcBorders>
              <w:top w:val="nil"/>
              <w:left w:val="nil"/>
              <w:bottom w:val="nil"/>
              <w:right w:val="nil"/>
            </w:tcBorders>
            <w:shd w:val="clear" w:color="auto" w:fill="auto"/>
            <w:noWrap/>
            <w:vAlign w:val="bottom"/>
            <w:hideMark/>
          </w:tcPr>
          <w:p w14:paraId="2332915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65FE1D5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60B8FDB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33EAC85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5113E66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379E2F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605F63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DC4D62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57AAF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545E28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5101C0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60F065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973F9D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145C2E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C53823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AB777C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1B612E37" w14:textId="77777777" w:rsidTr="00806395">
        <w:trPr>
          <w:trHeight w:val="288"/>
        </w:trPr>
        <w:tc>
          <w:tcPr>
            <w:tcW w:w="976" w:type="dxa"/>
            <w:tcBorders>
              <w:top w:val="nil"/>
              <w:left w:val="nil"/>
              <w:bottom w:val="nil"/>
              <w:right w:val="nil"/>
            </w:tcBorders>
            <w:shd w:val="clear" w:color="auto" w:fill="auto"/>
            <w:noWrap/>
            <w:vAlign w:val="bottom"/>
            <w:hideMark/>
          </w:tcPr>
          <w:p w14:paraId="124D8B6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43E99B7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73FD6AF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5BFE281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40545BB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F4F23C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A1CF1F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37AAA9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3EFC00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FA747A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F73B90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58E8E6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8F9A9C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CF2551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7B61BB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051C0E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1425AFD2" w14:textId="77777777" w:rsidTr="00806395">
        <w:trPr>
          <w:trHeight w:val="288"/>
        </w:trPr>
        <w:tc>
          <w:tcPr>
            <w:tcW w:w="976" w:type="dxa"/>
            <w:tcBorders>
              <w:top w:val="nil"/>
              <w:left w:val="nil"/>
              <w:bottom w:val="nil"/>
              <w:right w:val="nil"/>
            </w:tcBorders>
            <w:shd w:val="clear" w:color="auto" w:fill="auto"/>
            <w:noWrap/>
            <w:vAlign w:val="bottom"/>
            <w:hideMark/>
          </w:tcPr>
          <w:p w14:paraId="7A36A97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1E10A1B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7F1793D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46903E3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26B0391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18A46F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0D28E3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8A684D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742C9B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840CE9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94151C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9EB864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B8C229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A180D4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7C1C0D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F1001E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674FFF87" w14:textId="77777777" w:rsidTr="00806395">
        <w:trPr>
          <w:trHeight w:val="288"/>
        </w:trPr>
        <w:tc>
          <w:tcPr>
            <w:tcW w:w="976" w:type="dxa"/>
            <w:tcBorders>
              <w:top w:val="nil"/>
              <w:left w:val="nil"/>
              <w:bottom w:val="nil"/>
              <w:right w:val="nil"/>
            </w:tcBorders>
            <w:shd w:val="clear" w:color="auto" w:fill="auto"/>
            <w:noWrap/>
            <w:vAlign w:val="bottom"/>
            <w:hideMark/>
          </w:tcPr>
          <w:p w14:paraId="04D6C7E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3EBFE71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63117F6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31524E2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3D8D8BB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A36630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3827C3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FE4B82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47A80E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AAFB64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1F0502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B40C9C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F88D12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ECD599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6F25F6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B41D33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79EB7084" w14:textId="77777777" w:rsidTr="00806395">
        <w:trPr>
          <w:trHeight w:val="288"/>
        </w:trPr>
        <w:tc>
          <w:tcPr>
            <w:tcW w:w="976" w:type="dxa"/>
            <w:tcBorders>
              <w:top w:val="nil"/>
              <w:left w:val="nil"/>
              <w:bottom w:val="nil"/>
              <w:right w:val="nil"/>
            </w:tcBorders>
            <w:shd w:val="clear" w:color="auto" w:fill="auto"/>
            <w:noWrap/>
            <w:vAlign w:val="bottom"/>
            <w:hideMark/>
          </w:tcPr>
          <w:p w14:paraId="030ABA2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4D9366E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2ADF300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4F42E01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539C119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55AFCD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EA35033"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A488AE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C0643C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762B3B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0950A1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0B1A89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A9E841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E3D9C1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C9A6B1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B0A019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7A507941" w14:textId="77777777" w:rsidTr="00806395">
        <w:trPr>
          <w:trHeight w:val="288"/>
        </w:trPr>
        <w:tc>
          <w:tcPr>
            <w:tcW w:w="976" w:type="dxa"/>
            <w:tcBorders>
              <w:top w:val="nil"/>
              <w:left w:val="nil"/>
              <w:bottom w:val="nil"/>
              <w:right w:val="nil"/>
            </w:tcBorders>
            <w:shd w:val="clear" w:color="auto" w:fill="auto"/>
            <w:noWrap/>
            <w:vAlign w:val="bottom"/>
            <w:hideMark/>
          </w:tcPr>
          <w:p w14:paraId="58486B9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6D537E0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3715CE8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5AA09C5B"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5E9B394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3F254E8"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2B00D85"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703548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5CD7A49"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6D90D7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FE5C0D4"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C236CD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614510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4760F6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038C3C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CBC2E7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r w:rsidR="00806395" w:rsidRPr="00806395" w14:paraId="27F702FF" w14:textId="77777777" w:rsidTr="00806395">
        <w:trPr>
          <w:trHeight w:val="288"/>
        </w:trPr>
        <w:tc>
          <w:tcPr>
            <w:tcW w:w="976" w:type="dxa"/>
            <w:tcBorders>
              <w:top w:val="nil"/>
              <w:left w:val="nil"/>
              <w:bottom w:val="nil"/>
              <w:right w:val="nil"/>
            </w:tcBorders>
            <w:shd w:val="clear" w:color="auto" w:fill="auto"/>
            <w:noWrap/>
            <w:vAlign w:val="bottom"/>
            <w:hideMark/>
          </w:tcPr>
          <w:p w14:paraId="7C48A6E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29" w:type="dxa"/>
            <w:tcBorders>
              <w:top w:val="nil"/>
              <w:left w:val="nil"/>
              <w:bottom w:val="nil"/>
              <w:right w:val="nil"/>
            </w:tcBorders>
            <w:shd w:val="clear" w:color="auto" w:fill="auto"/>
            <w:noWrap/>
            <w:vAlign w:val="bottom"/>
            <w:hideMark/>
          </w:tcPr>
          <w:p w14:paraId="0A37C22A"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1432" w:type="dxa"/>
            <w:tcBorders>
              <w:top w:val="nil"/>
              <w:left w:val="nil"/>
              <w:bottom w:val="nil"/>
              <w:right w:val="nil"/>
            </w:tcBorders>
            <w:shd w:val="clear" w:color="auto" w:fill="auto"/>
            <w:noWrap/>
            <w:vAlign w:val="bottom"/>
            <w:hideMark/>
          </w:tcPr>
          <w:p w14:paraId="18207B6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49" w:type="dxa"/>
            <w:tcBorders>
              <w:top w:val="nil"/>
              <w:left w:val="nil"/>
              <w:bottom w:val="nil"/>
              <w:right w:val="nil"/>
            </w:tcBorders>
            <w:shd w:val="clear" w:color="auto" w:fill="auto"/>
            <w:noWrap/>
            <w:vAlign w:val="bottom"/>
            <w:hideMark/>
          </w:tcPr>
          <w:p w14:paraId="312C1150"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780" w:type="dxa"/>
            <w:tcBorders>
              <w:top w:val="nil"/>
              <w:left w:val="nil"/>
              <w:bottom w:val="nil"/>
              <w:right w:val="nil"/>
            </w:tcBorders>
            <w:shd w:val="clear" w:color="auto" w:fill="auto"/>
            <w:noWrap/>
            <w:vAlign w:val="bottom"/>
            <w:hideMark/>
          </w:tcPr>
          <w:p w14:paraId="02A1088D"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6D1BE9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788CD77"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063F4AB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4521107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2081667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1F45D1A2"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5487EFDE"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7E0A0471"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6159595C"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BC6176F"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c>
          <w:tcPr>
            <w:tcW w:w="976" w:type="dxa"/>
            <w:tcBorders>
              <w:top w:val="nil"/>
              <w:left w:val="nil"/>
              <w:bottom w:val="nil"/>
              <w:right w:val="nil"/>
            </w:tcBorders>
            <w:shd w:val="clear" w:color="auto" w:fill="auto"/>
            <w:noWrap/>
            <w:vAlign w:val="bottom"/>
            <w:hideMark/>
          </w:tcPr>
          <w:p w14:paraId="397DBE36" w14:textId="77777777" w:rsidR="00806395" w:rsidRPr="00806395" w:rsidRDefault="00806395" w:rsidP="00806395">
            <w:pPr>
              <w:spacing w:after="0" w:line="240" w:lineRule="auto"/>
              <w:rPr>
                <w:rFonts w:ascii="Times New Roman" w:eastAsia="Times New Roman" w:hAnsi="Times New Roman" w:cs="Times New Roman"/>
                <w:sz w:val="20"/>
                <w:szCs w:val="20"/>
                <w:lang w:val="en-GB" w:eastAsia="en-GB"/>
              </w:rPr>
            </w:pPr>
          </w:p>
        </w:tc>
      </w:tr>
    </w:tbl>
    <w:p w14:paraId="7DB6DF6C" w14:textId="04789D4E" w:rsidR="00CE4361" w:rsidRPr="00A46403" w:rsidRDefault="0034532D" w:rsidP="00380236">
      <w:pPr>
        <w:ind w:left="540" w:hanging="540"/>
        <w:rPr>
          <w:sz w:val="24"/>
          <w:szCs w:val="24"/>
          <w:lang w:val="en-GB"/>
        </w:rPr>
      </w:pPr>
      <w:r>
        <w:rPr>
          <w:rFonts w:ascii="Arial" w:hAnsi="Arial" w:cs="Arial"/>
          <w:sz w:val="24"/>
          <w:szCs w:val="24"/>
          <w:lang w:val="en-GB"/>
        </w:rPr>
        <w:tab/>
      </w:r>
    </w:p>
    <w:sectPr w:rsidR="00CE4361" w:rsidRPr="00A46403" w:rsidSect="006F677D">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19507" w14:textId="77777777" w:rsidR="00F8691E" w:rsidRDefault="00F8691E" w:rsidP="00D46CD2">
      <w:pPr>
        <w:spacing w:after="0" w:line="240" w:lineRule="auto"/>
      </w:pPr>
      <w:r>
        <w:separator/>
      </w:r>
    </w:p>
  </w:endnote>
  <w:endnote w:type="continuationSeparator" w:id="0">
    <w:p w14:paraId="77D4AACB" w14:textId="77777777" w:rsidR="00F8691E" w:rsidRDefault="00F8691E" w:rsidP="00D46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258904"/>
      <w:docPartObj>
        <w:docPartGallery w:val="Page Numbers (Bottom of Page)"/>
        <w:docPartUnique/>
      </w:docPartObj>
    </w:sdtPr>
    <w:sdtEndPr/>
    <w:sdtContent>
      <w:sdt>
        <w:sdtPr>
          <w:id w:val="-1769616900"/>
          <w:docPartObj>
            <w:docPartGallery w:val="Page Numbers (Top of Page)"/>
            <w:docPartUnique/>
          </w:docPartObj>
        </w:sdtPr>
        <w:sdtEndPr/>
        <w:sdtContent>
          <w:p w14:paraId="42AB8398" w14:textId="738FC86A" w:rsidR="00D46CD2" w:rsidRDefault="00D46CD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EF5C47D" w14:textId="77777777" w:rsidR="00D46CD2" w:rsidRDefault="00D46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A0F0B" w14:textId="77777777" w:rsidR="00F8691E" w:rsidRDefault="00F8691E" w:rsidP="00D46CD2">
      <w:pPr>
        <w:spacing w:after="0" w:line="240" w:lineRule="auto"/>
      </w:pPr>
      <w:r>
        <w:separator/>
      </w:r>
    </w:p>
  </w:footnote>
  <w:footnote w:type="continuationSeparator" w:id="0">
    <w:p w14:paraId="18CF7E90" w14:textId="77777777" w:rsidR="00F8691E" w:rsidRDefault="00F8691E" w:rsidP="00D46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622E9"/>
    <w:multiLevelType w:val="hybridMultilevel"/>
    <w:tmpl w:val="0A129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534A9"/>
    <w:multiLevelType w:val="hybridMultilevel"/>
    <w:tmpl w:val="FDF659D2"/>
    <w:lvl w:ilvl="0" w:tplc="2EC0FC3C">
      <w:start w:val="1"/>
      <w:numFmt w:val="bullet"/>
      <w:lvlText w:val=""/>
      <w:lvlJc w:val="left"/>
      <w:pPr>
        <w:ind w:left="360" w:hanging="360"/>
      </w:pPr>
      <w:rPr>
        <w:rFonts w:ascii="Wingdings" w:hAnsi="Wingdings" w:hint="default"/>
        <w:sz w:val="22"/>
      </w:rPr>
    </w:lvl>
    <w:lvl w:ilvl="1" w:tplc="2C7E2E3C">
      <w:numFmt w:val="decimal"/>
      <w:lvlText w:val=""/>
      <w:lvlJc w:val="left"/>
    </w:lvl>
    <w:lvl w:ilvl="2" w:tplc="F81ABC7C">
      <w:numFmt w:val="decimal"/>
      <w:lvlText w:val=""/>
      <w:lvlJc w:val="left"/>
    </w:lvl>
    <w:lvl w:ilvl="3" w:tplc="7AB6118A">
      <w:numFmt w:val="decimal"/>
      <w:lvlText w:val=""/>
      <w:lvlJc w:val="left"/>
    </w:lvl>
    <w:lvl w:ilvl="4" w:tplc="257EDF98">
      <w:numFmt w:val="decimal"/>
      <w:lvlText w:val=""/>
      <w:lvlJc w:val="left"/>
    </w:lvl>
    <w:lvl w:ilvl="5" w:tplc="590459D6">
      <w:numFmt w:val="decimal"/>
      <w:lvlText w:val=""/>
      <w:lvlJc w:val="left"/>
    </w:lvl>
    <w:lvl w:ilvl="6" w:tplc="E4EEFDAE">
      <w:numFmt w:val="decimal"/>
      <w:lvlText w:val=""/>
      <w:lvlJc w:val="left"/>
    </w:lvl>
    <w:lvl w:ilvl="7" w:tplc="857C7484">
      <w:numFmt w:val="decimal"/>
      <w:lvlText w:val=""/>
      <w:lvlJc w:val="left"/>
    </w:lvl>
    <w:lvl w:ilvl="8" w:tplc="7C82FE26">
      <w:numFmt w:val="decimal"/>
      <w:lvlText w:val=""/>
      <w:lvlJc w:val="left"/>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5F0A"/>
    <w:rsid w:val="00005834"/>
    <w:rsid w:val="00010785"/>
    <w:rsid w:val="00013282"/>
    <w:rsid w:val="0002438E"/>
    <w:rsid w:val="00024955"/>
    <w:rsid w:val="00043C66"/>
    <w:rsid w:val="0005381C"/>
    <w:rsid w:val="00087CD7"/>
    <w:rsid w:val="00092558"/>
    <w:rsid w:val="000A235A"/>
    <w:rsid w:val="000A50CA"/>
    <w:rsid w:val="000A728C"/>
    <w:rsid w:val="000F20E9"/>
    <w:rsid w:val="000F3717"/>
    <w:rsid w:val="00122EE1"/>
    <w:rsid w:val="00137675"/>
    <w:rsid w:val="00137A32"/>
    <w:rsid w:val="00156595"/>
    <w:rsid w:val="0016727E"/>
    <w:rsid w:val="00174334"/>
    <w:rsid w:val="00183DDF"/>
    <w:rsid w:val="00186862"/>
    <w:rsid w:val="001953B7"/>
    <w:rsid w:val="001C3156"/>
    <w:rsid w:val="001C49FC"/>
    <w:rsid w:val="001F27A6"/>
    <w:rsid w:val="001F44AE"/>
    <w:rsid w:val="00232CD9"/>
    <w:rsid w:val="00245064"/>
    <w:rsid w:val="002513CD"/>
    <w:rsid w:val="0025662D"/>
    <w:rsid w:val="00257343"/>
    <w:rsid w:val="002633CB"/>
    <w:rsid w:val="00266DBF"/>
    <w:rsid w:val="00273E98"/>
    <w:rsid w:val="00275826"/>
    <w:rsid w:val="002C2EBC"/>
    <w:rsid w:val="002E4FAA"/>
    <w:rsid w:val="002F244C"/>
    <w:rsid w:val="002F3280"/>
    <w:rsid w:val="00317EB7"/>
    <w:rsid w:val="00323A4D"/>
    <w:rsid w:val="00337D07"/>
    <w:rsid w:val="00342093"/>
    <w:rsid w:val="0034532D"/>
    <w:rsid w:val="00345B54"/>
    <w:rsid w:val="00351CE4"/>
    <w:rsid w:val="0036054B"/>
    <w:rsid w:val="00380236"/>
    <w:rsid w:val="00387568"/>
    <w:rsid w:val="003A2754"/>
    <w:rsid w:val="003F1851"/>
    <w:rsid w:val="003F28EB"/>
    <w:rsid w:val="004053E8"/>
    <w:rsid w:val="004103EA"/>
    <w:rsid w:val="0041180D"/>
    <w:rsid w:val="00415F0A"/>
    <w:rsid w:val="00435393"/>
    <w:rsid w:val="00437758"/>
    <w:rsid w:val="00440B8F"/>
    <w:rsid w:val="00441332"/>
    <w:rsid w:val="0048537D"/>
    <w:rsid w:val="00490412"/>
    <w:rsid w:val="00492633"/>
    <w:rsid w:val="004A0627"/>
    <w:rsid w:val="004D1C96"/>
    <w:rsid w:val="004D222B"/>
    <w:rsid w:val="004D7E3F"/>
    <w:rsid w:val="004E2114"/>
    <w:rsid w:val="004F073B"/>
    <w:rsid w:val="005038CC"/>
    <w:rsid w:val="005155F7"/>
    <w:rsid w:val="00527320"/>
    <w:rsid w:val="00565E90"/>
    <w:rsid w:val="00580AB4"/>
    <w:rsid w:val="00582700"/>
    <w:rsid w:val="005928E1"/>
    <w:rsid w:val="0059539F"/>
    <w:rsid w:val="00596C23"/>
    <w:rsid w:val="005C522B"/>
    <w:rsid w:val="005E23B7"/>
    <w:rsid w:val="005E6CA1"/>
    <w:rsid w:val="00614196"/>
    <w:rsid w:val="006545F7"/>
    <w:rsid w:val="006606A6"/>
    <w:rsid w:val="006767C8"/>
    <w:rsid w:val="00681F70"/>
    <w:rsid w:val="006975F9"/>
    <w:rsid w:val="006A7887"/>
    <w:rsid w:val="006B0130"/>
    <w:rsid w:val="006B791D"/>
    <w:rsid w:val="006D3813"/>
    <w:rsid w:val="006D38EA"/>
    <w:rsid w:val="006E419A"/>
    <w:rsid w:val="006E6A4B"/>
    <w:rsid w:val="006F1295"/>
    <w:rsid w:val="006F677D"/>
    <w:rsid w:val="006F7D18"/>
    <w:rsid w:val="00717C90"/>
    <w:rsid w:val="00735B83"/>
    <w:rsid w:val="007371BA"/>
    <w:rsid w:val="00747796"/>
    <w:rsid w:val="00765818"/>
    <w:rsid w:val="00775D8D"/>
    <w:rsid w:val="007C7D7E"/>
    <w:rsid w:val="007D6EAD"/>
    <w:rsid w:val="007F4FA8"/>
    <w:rsid w:val="008046CF"/>
    <w:rsid w:val="00806395"/>
    <w:rsid w:val="0083389C"/>
    <w:rsid w:val="00860DE7"/>
    <w:rsid w:val="0089202B"/>
    <w:rsid w:val="008D5E04"/>
    <w:rsid w:val="008F0E15"/>
    <w:rsid w:val="00910B0D"/>
    <w:rsid w:val="00911284"/>
    <w:rsid w:val="00940BB0"/>
    <w:rsid w:val="0096090F"/>
    <w:rsid w:val="00982DE7"/>
    <w:rsid w:val="0098732C"/>
    <w:rsid w:val="0099421C"/>
    <w:rsid w:val="00994CDD"/>
    <w:rsid w:val="009951BB"/>
    <w:rsid w:val="009E7E5A"/>
    <w:rsid w:val="009F5957"/>
    <w:rsid w:val="00A10723"/>
    <w:rsid w:val="00A2653D"/>
    <w:rsid w:val="00A46403"/>
    <w:rsid w:val="00A50F64"/>
    <w:rsid w:val="00A51F49"/>
    <w:rsid w:val="00A52322"/>
    <w:rsid w:val="00A53646"/>
    <w:rsid w:val="00A57607"/>
    <w:rsid w:val="00A728E0"/>
    <w:rsid w:val="00A766F1"/>
    <w:rsid w:val="00AC4DBA"/>
    <w:rsid w:val="00AD6DD8"/>
    <w:rsid w:val="00AE19DC"/>
    <w:rsid w:val="00AF31A7"/>
    <w:rsid w:val="00B0032B"/>
    <w:rsid w:val="00B018A8"/>
    <w:rsid w:val="00B13730"/>
    <w:rsid w:val="00B22B17"/>
    <w:rsid w:val="00B72D00"/>
    <w:rsid w:val="00B93897"/>
    <w:rsid w:val="00B94063"/>
    <w:rsid w:val="00BC5C0A"/>
    <w:rsid w:val="00C04B2B"/>
    <w:rsid w:val="00C06FE7"/>
    <w:rsid w:val="00C163D9"/>
    <w:rsid w:val="00C30759"/>
    <w:rsid w:val="00C47A2F"/>
    <w:rsid w:val="00C5421D"/>
    <w:rsid w:val="00C54E9B"/>
    <w:rsid w:val="00C55A30"/>
    <w:rsid w:val="00C642C2"/>
    <w:rsid w:val="00C846A8"/>
    <w:rsid w:val="00C94EC3"/>
    <w:rsid w:val="00CA4E65"/>
    <w:rsid w:val="00CA50D9"/>
    <w:rsid w:val="00CB4312"/>
    <w:rsid w:val="00CD3A85"/>
    <w:rsid w:val="00CE33D2"/>
    <w:rsid w:val="00CE4361"/>
    <w:rsid w:val="00CF4FBE"/>
    <w:rsid w:val="00D04C13"/>
    <w:rsid w:val="00D2401E"/>
    <w:rsid w:val="00D270B8"/>
    <w:rsid w:val="00D36564"/>
    <w:rsid w:val="00D46CD2"/>
    <w:rsid w:val="00D50ECD"/>
    <w:rsid w:val="00D7555D"/>
    <w:rsid w:val="00D900F3"/>
    <w:rsid w:val="00D93487"/>
    <w:rsid w:val="00DA173B"/>
    <w:rsid w:val="00DA7DFC"/>
    <w:rsid w:val="00DB523C"/>
    <w:rsid w:val="00DC3187"/>
    <w:rsid w:val="00DC59EA"/>
    <w:rsid w:val="00DD7459"/>
    <w:rsid w:val="00DE25A9"/>
    <w:rsid w:val="00DE2B26"/>
    <w:rsid w:val="00DF1858"/>
    <w:rsid w:val="00E02E62"/>
    <w:rsid w:val="00E15CFD"/>
    <w:rsid w:val="00E24753"/>
    <w:rsid w:val="00E25FB3"/>
    <w:rsid w:val="00E34245"/>
    <w:rsid w:val="00E35D16"/>
    <w:rsid w:val="00E421E1"/>
    <w:rsid w:val="00E43C7D"/>
    <w:rsid w:val="00E465A6"/>
    <w:rsid w:val="00E466B6"/>
    <w:rsid w:val="00E55918"/>
    <w:rsid w:val="00E65C7D"/>
    <w:rsid w:val="00E67C44"/>
    <w:rsid w:val="00ED0333"/>
    <w:rsid w:val="00EF56F7"/>
    <w:rsid w:val="00F30C1D"/>
    <w:rsid w:val="00F36CED"/>
    <w:rsid w:val="00F52106"/>
    <w:rsid w:val="00F63004"/>
    <w:rsid w:val="00F64BCF"/>
    <w:rsid w:val="00F75080"/>
    <w:rsid w:val="00F779A8"/>
    <w:rsid w:val="00F819CA"/>
    <w:rsid w:val="00F81E8B"/>
    <w:rsid w:val="00F8691E"/>
    <w:rsid w:val="00F96A64"/>
    <w:rsid w:val="00FA181D"/>
    <w:rsid w:val="00FA5444"/>
    <w:rsid w:val="00FB6BDD"/>
    <w:rsid w:val="00FC111B"/>
    <w:rsid w:val="00FC409C"/>
    <w:rsid w:val="00FC6449"/>
    <w:rsid w:val="00FD1F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FF3D"/>
  <w15:docId w15:val="{F87F7BE7-F250-46F2-8051-345699464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D7E"/>
  </w:style>
  <w:style w:type="paragraph" w:styleId="Heading1">
    <w:name w:val="heading 1"/>
    <w:basedOn w:val="Normal"/>
    <w:next w:val="Normal"/>
    <w:link w:val="Heading1Char"/>
    <w:uiPriority w:val="9"/>
    <w:qFormat/>
    <w:rsid w:val="007C7D7E"/>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7C7D7E"/>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C7D7E"/>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C7D7E"/>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7C7D7E"/>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7C7D7E"/>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7C7D7E"/>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7C7D7E"/>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7C7D7E"/>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D7E"/>
    <w:rPr>
      <w:rFonts w:asciiTheme="majorHAnsi" w:eastAsiaTheme="majorEastAsia" w:hAnsiTheme="majorHAnsi" w:cstheme="majorBidi"/>
      <w:color w:val="244061" w:themeColor="accent1" w:themeShade="80"/>
      <w:sz w:val="36"/>
      <w:szCs w:val="36"/>
    </w:rPr>
  </w:style>
  <w:style w:type="paragraph" w:styleId="NoSpacing">
    <w:name w:val="No Spacing"/>
    <w:aliases w:val="Normal Bold"/>
    <w:link w:val="NoSpacingChar"/>
    <w:uiPriority w:val="1"/>
    <w:qFormat/>
    <w:rsid w:val="007C7D7E"/>
    <w:pPr>
      <w:spacing w:after="0" w:line="240" w:lineRule="auto"/>
    </w:pPr>
  </w:style>
  <w:style w:type="character" w:customStyle="1" w:styleId="NoSpacingChar">
    <w:name w:val="No Spacing Char"/>
    <w:aliases w:val="Normal Bold Char"/>
    <w:link w:val="NoSpacing"/>
    <w:uiPriority w:val="1"/>
    <w:locked/>
    <w:rsid w:val="00A57607"/>
  </w:style>
  <w:style w:type="paragraph" w:styleId="TOCHeading">
    <w:name w:val="TOC Heading"/>
    <w:basedOn w:val="Heading1"/>
    <w:next w:val="Normal"/>
    <w:uiPriority w:val="39"/>
    <w:semiHidden/>
    <w:unhideWhenUsed/>
    <w:qFormat/>
    <w:rsid w:val="007C7D7E"/>
    <w:pPr>
      <w:outlineLvl w:val="9"/>
    </w:pPr>
  </w:style>
  <w:style w:type="paragraph" w:styleId="BalloonText">
    <w:name w:val="Balloon Text"/>
    <w:basedOn w:val="Normal"/>
    <w:link w:val="BalloonTextChar"/>
    <w:uiPriority w:val="99"/>
    <w:semiHidden/>
    <w:unhideWhenUsed/>
    <w:rsid w:val="00415F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F0A"/>
    <w:rPr>
      <w:rFonts w:ascii="Tahoma" w:hAnsi="Tahoma" w:cs="Tahoma"/>
      <w:sz w:val="16"/>
      <w:szCs w:val="16"/>
    </w:rPr>
  </w:style>
  <w:style w:type="paragraph" w:styleId="TOC1">
    <w:name w:val="toc 1"/>
    <w:basedOn w:val="Normal"/>
    <w:next w:val="Normal"/>
    <w:autoRedefine/>
    <w:uiPriority w:val="39"/>
    <w:unhideWhenUsed/>
    <w:rsid w:val="00323A4D"/>
    <w:pPr>
      <w:spacing w:after="100"/>
    </w:pPr>
  </w:style>
  <w:style w:type="character" w:styleId="Hyperlink">
    <w:name w:val="Hyperlink"/>
    <w:basedOn w:val="DefaultParagraphFont"/>
    <w:uiPriority w:val="99"/>
    <w:unhideWhenUsed/>
    <w:rsid w:val="00323A4D"/>
    <w:rPr>
      <w:color w:val="0000FF" w:themeColor="hyperlink"/>
      <w:u w:val="single"/>
    </w:rPr>
  </w:style>
  <w:style w:type="paragraph" w:styleId="Header">
    <w:name w:val="header"/>
    <w:basedOn w:val="Normal"/>
    <w:link w:val="HeaderChar"/>
    <w:uiPriority w:val="99"/>
    <w:unhideWhenUsed/>
    <w:rsid w:val="00D46C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CD2"/>
    <w:rPr>
      <w:rFonts w:ascii="Times New Roman" w:hAnsi="Times New Roman"/>
      <w:sz w:val="24"/>
    </w:rPr>
  </w:style>
  <w:style w:type="paragraph" w:styleId="Footer">
    <w:name w:val="footer"/>
    <w:basedOn w:val="Normal"/>
    <w:link w:val="FooterChar"/>
    <w:uiPriority w:val="99"/>
    <w:unhideWhenUsed/>
    <w:rsid w:val="00D46C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CD2"/>
    <w:rPr>
      <w:rFonts w:ascii="Times New Roman" w:hAnsi="Times New Roman"/>
      <w:sz w:val="24"/>
    </w:rPr>
  </w:style>
  <w:style w:type="paragraph" w:styleId="ListParagraph">
    <w:name w:val="List Paragraph"/>
    <w:basedOn w:val="Normal"/>
    <w:uiPriority w:val="34"/>
    <w:qFormat/>
    <w:rsid w:val="008D5E04"/>
    <w:pPr>
      <w:ind w:left="720"/>
      <w:contextualSpacing/>
    </w:pPr>
  </w:style>
  <w:style w:type="character" w:customStyle="1" w:styleId="Heading2Char">
    <w:name w:val="Heading 2 Char"/>
    <w:basedOn w:val="DefaultParagraphFont"/>
    <w:link w:val="Heading2"/>
    <w:uiPriority w:val="9"/>
    <w:semiHidden/>
    <w:rsid w:val="007C7D7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C7D7E"/>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C7D7E"/>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7C7D7E"/>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7C7D7E"/>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7C7D7E"/>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7C7D7E"/>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7C7D7E"/>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7C7D7E"/>
    <w:pPr>
      <w:spacing w:line="240" w:lineRule="auto"/>
    </w:pPr>
    <w:rPr>
      <w:b/>
      <w:bCs/>
      <w:smallCaps/>
      <w:color w:val="1F497D" w:themeColor="text2"/>
    </w:rPr>
  </w:style>
  <w:style w:type="paragraph" w:styleId="Title">
    <w:name w:val="Title"/>
    <w:basedOn w:val="Normal"/>
    <w:next w:val="Normal"/>
    <w:link w:val="TitleChar"/>
    <w:uiPriority w:val="10"/>
    <w:qFormat/>
    <w:rsid w:val="007C7D7E"/>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7C7D7E"/>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7C7D7E"/>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7C7D7E"/>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7C7D7E"/>
    <w:rPr>
      <w:b/>
      <w:bCs/>
    </w:rPr>
  </w:style>
  <w:style w:type="character" w:styleId="Emphasis">
    <w:name w:val="Emphasis"/>
    <w:basedOn w:val="DefaultParagraphFont"/>
    <w:uiPriority w:val="20"/>
    <w:qFormat/>
    <w:rsid w:val="007C7D7E"/>
    <w:rPr>
      <w:i/>
      <w:iCs/>
    </w:rPr>
  </w:style>
  <w:style w:type="paragraph" w:styleId="Quote">
    <w:name w:val="Quote"/>
    <w:basedOn w:val="Normal"/>
    <w:next w:val="Normal"/>
    <w:link w:val="QuoteChar"/>
    <w:uiPriority w:val="29"/>
    <w:qFormat/>
    <w:rsid w:val="007C7D7E"/>
    <w:pPr>
      <w:spacing w:before="120"/>
      <w:ind w:left="720"/>
    </w:pPr>
    <w:rPr>
      <w:color w:val="1F497D" w:themeColor="text2"/>
      <w:sz w:val="24"/>
      <w:szCs w:val="24"/>
    </w:rPr>
  </w:style>
  <w:style w:type="character" w:customStyle="1" w:styleId="QuoteChar">
    <w:name w:val="Quote Char"/>
    <w:basedOn w:val="DefaultParagraphFont"/>
    <w:link w:val="Quote"/>
    <w:uiPriority w:val="29"/>
    <w:rsid w:val="007C7D7E"/>
    <w:rPr>
      <w:color w:val="1F497D" w:themeColor="text2"/>
      <w:sz w:val="24"/>
      <w:szCs w:val="24"/>
    </w:rPr>
  </w:style>
  <w:style w:type="paragraph" w:styleId="IntenseQuote">
    <w:name w:val="Intense Quote"/>
    <w:basedOn w:val="Normal"/>
    <w:next w:val="Normal"/>
    <w:link w:val="IntenseQuoteChar"/>
    <w:uiPriority w:val="30"/>
    <w:qFormat/>
    <w:rsid w:val="007C7D7E"/>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7C7D7E"/>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7C7D7E"/>
    <w:rPr>
      <w:i/>
      <w:iCs/>
      <w:color w:val="595959" w:themeColor="text1" w:themeTint="A6"/>
    </w:rPr>
  </w:style>
  <w:style w:type="character" w:styleId="IntenseEmphasis">
    <w:name w:val="Intense Emphasis"/>
    <w:basedOn w:val="DefaultParagraphFont"/>
    <w:uiPriority w:val="21"/>
    <w:qFormat/>
    <w:rsid w:val="007C7D7E"/>
    <w:rPr>
      <w:b/>
      <w:bCs/>
      <w:i/>
      <w:iCs/>
    </w:rPr>
  </w:style>
  <w:style w:type="character" w:styleId="SubtleReference">
    <w:name w:val="Subtle Reference"/>
    <w:basedOn w:val="DefaultParagraphFont"/>
    <w:uiPriority w:val="31"/>
    <w:qFormat/>
    <w:rsid w:val="007C7D7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C7D7E"/>
    <w:rPr>
      <w:b/>
      <w:bCs/>
      <w:smallCaps/>
      <w:color w:val="1F497D" w:themeColor="text2"/>
      <w:u w:val="single"/>
    </w:rPr>
  </w:style>
  <w:style w:type="character" w:styleId="BookTitle">
    <w:name w:val="Book Title"/>
    <w:basedOn w:val="DefaultParagraphFont"/>
    <w:uiPriority w:val="33"/>
    <w:qFormat/>
    <w:rsid w:val="007C7D7E"/>
    <w:rPr>
      <w:b/>
      <w:bCs/>
      <w:smallCaps/>
      <w:spacing w:val="10"/>
    </w:rPr>
  </w:style>
  <w:style w:type="table" w:customStyle="1" w:styleId="TableGrid1">
    <w:name w:val="Table Grid1"/>
    <w:basedOn w:val="TableNormal"/>
    <w:next w:val="TableGrid"/>
    <w:uiPriority w:val="39"/>
    <w:rsid w:val="006D38EA"/>
    <w:pPr>
      <w:spacing w:after="0" w:line="240" w:lineRule="auto"/>
    </w:pPr>
    <w:rPr>
      <w:rFonts w:eastAsia="Calibr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6D38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d9706ed1aa9f9ce8/Documente/Group%203%20madalina%20maria%202020638%20%20%20%20%20%20%20maria%20chircusi%202019258.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'[Group 3 madalina maria 2020638       maria chircusi 2019258.xlsx]Sheet1'!$B$1</c:f>
              <c:strCache>
                <c:ptCount val="1"/>
                <c:pt idx="0">
                  <c:v>start date</c:v>
                </c:pt>
              </c:strCache>
            </c:strRef>
          </c:tx>
          <c:spPr>
            <a:solidFill>
              <a:schemeClr val="accent1"/>
            </a:solidFill>
            <a:ln>
              <a:noFill/>
            </a:ln>
            <a:effectLst/>
            <a:sp3d/>
          </c:spPr>
          <c:invertIfNegative val="0"/>
          <c:cat>
            <c:strRef>
              <c:f>'[Group 3 madalina maria 2020638       maria chircusi 2019258.xlsx]Sheet1'!$A$2:$A$6</c:f>
              <c:strCache>
                <c:ptCount val="5"/>
                <c:pt idx="0">
                  <c:v>task 1</c:v>
                </c:pt>
                <c:pt idx="1">
                  <c:v>task 2</c:v>
                </c:pt>
                <c:pt idx="2">
                  <c:v>task 3</c:v>
                </c:pt>
                <c:pt idx="3">
                  <c:v>task 4</c:v>
                </c:pt>
                <c:pt idx="4">
                  <c:v>task 5</c:v>
                </c:pt>
              </c:strCache>
            </c:strRef>
          </c:cat>
          <c:val>
            <c:numRef>
              <c:f>'[Group 3 madalina maria 2020638       maria chircusi 2019258.xlsx]Sheet1'!$B$2:$B$6</c:f>
              <c:numCache>
                <c:formatCode>d\-mmm</c:formatCode>
                <c:ptCount val="5"/>
                <c:pt idx="0">
                  <c:v>44206</c:v>
                </c:pt>
                <c:pt idx="1">
                  <c:v>44216</c:v>
                </c:pt>
                <c:pt idx="2">
                  <c:v>44228</c:v>
                </c:pt>
                <c:pt idx="3">
                  <c:v>44288</c:v>
                </c:pt>
                <c:pt idx="4">
                  <c:v>44313</c:v>
                </c:pt>
              </c:numCache>
            </c:numRef>
          </c:val>
          <c:extLst>
            <c:ext xmlns:c16="http://schemas.microsoft.com/office/drawing/2014/chart" uri="{C3380CC4-5D6E-409C-BE32-E72D297353CC}">
              <c16:uniqueId val="{00000000-3E4F-44B8-8D16-3C90A1DEAB3E}"/>
            </c:ext>
          </c:extLst>
        </c:ser>
        <c:ser>
          <c:idx val="1"/>
          <c:order val="1"/>
          <c:tx>
            <c:strRef>
              <c:f>'[Group 3 madalina maria 2020638       maria chircusi 2019258.xlsx]Sheet1'!$C$1:$D$1</c:f>
              <c:strCache>
                <c:ptCount val="1"/>
                <c:pt idx="0">
                  <c:v>days to complete</c:v>
                </c:pt>
              </c:strCache>
            </c:strRef>
          </c:tx>
          <c:spPr>
            <a:solidFill>
              <a:schemeClr val="accent2"/>
            </a:solidFill>
            <a:ln>
              <a:noFill/>
            </a:ln>
            <a:effectLst/>
            <a:sp3d/>
          </c:spPr>
          <c:invertIfNegative val="0"/>
          <c:cat>
            <c:strRef>
              <c:f>'[Group 3 madalina maria 2020638       maria chircusi 2019258.xlsx]Sheet1'!$A$2:$A$6</c:f>
              <c:strCache>
                <c:ptCount val="5"/>
                <c:pt idx="0">
                  <c:v>task 1</c:v>
                </c:pt>
                <c:pt idx="1">
                  <c:v>task 2</c:v>
                </c:pt>
                <c:pt idx="2">
                  <c:v>task 3</c:v>
                </c:pt>
                <c:pt idx="3">
                  <c:v>task 4</c:v>
                </c:pt>
                <c:pt idx="4">
                  <c:v>task 5</c:v>
                </c:pt>
              </c:strCache>
            </c:strRef>
          </c:cat>
          <c:val>
            <c:numRef>
              <c:f>'[Group 3 madalina maria 2020638       maria chircusi 2019258.xlsx]Sheet1'!$C$2:$C$6</c:f>
              <c:numCache>
                <c:formatCode>General</c:formatCode>
                <c:ptCount val="5"/>
                <c:pt idx="0">
                  <c:v>3</c:v>
                </c:pt>
                <c:pt idx="1">
                  <c:v>2</c:v>
                </c:pt>
                <c:pt idx="2">
                  <c:v>30</c:v>
                </c:pt>
                <c:pt idx="3">
                  <c:v>20</c:v>
                </c:pt>
                <c:pt idx="4">
                  <c:v>2</c:v>
                </c:pt>
              </c:numCache>
            </c:numRef>
          </c:val>
          <c:extLst>
            <c:ext xmlns:c16="http://schemas.microsoft.com/office/drawing/2014/chart" uri="{C3380CC4-5D6E-409C-BE32-E72D297353CC}">
              <c16:uniqueId val="{00000001-3E4F-44B8-8D16-3C90A1DEAB3E}"/>
            </c:ext>
          </c:extLst>
        </c:ser>
        <c:dLbls>
          <c:showLegendKey val="0"/>
          <c:showVal val="0"/>
          <c:showCatName val="0"/>
          <c:showSerName val="0"/>
          <c:showPercent val="0"/>
          <c:showBubbleSize val="0"/>
        </c:dLbls>
        <c:gapWidth val="150"/>
        <c:shape val="box"/>
        <c:axId val="606238095"/>
        <c:axId val="606236015"/>
        <c:axId val="0"/>
      </c:bar3DChart>
      <c:catAx>
        <c:axId val="60623809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36015"/>
        <c:crosses val="autoZero"/>
        <c:auto val="1"/>
        <c:lblAlgn val="ctr"/>
        <c:lblOffset val="100"/>
        <c:noMultiLvlLbl val="0"/>
      </c:catAx>
      <c:valAx>
        <c:axId val="606236015"/>
        <c:scaling>
          <c:orientation val="minMax"/>
        </c:scaling>
        <c:delete val="0"/>
        <c:axPos val="b"/>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2380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8863014A9044B7B00E012794E3E8D4"/>
        <w:category>
          <w:name w:val="General"/>
          <w:gallery w:val="placeholder"/>
        </w:category>
        <w:types>
          <w:type w:val="bbPlcHdr"/>
        </w:types>
        <w:behaviors>
          <w:behavior w:val="content"/>
        </w:behaviors>
        <w:guid w:val="{A1603379-E3C5-4E98-97A5-4683AF0A8E0A}"/>
      </w:docPartPr>
      <w:docPartBody>
        <w:p w:rsidR="009A77ED" w:rsidRDefault="0099028B" w:rsidP="0099028B">
          <w:pPr>
            <w:pStyle w:val="878863014A9044B7B00E012794E3E8D4"/>
          </w:pPr>
          <w:r>
            <w:rPr>
              <w:rFonts w:asciiTheme="majorHAnsi" w:eastAsiaTheme="majorEastAsia" w:hAnsiTheme="majorHAnsi" w:cstheme="majorBidi"/>
              <w:caps/>
              <w:color w:val="4472C4" w:themeColor="accent1"/>
              <w:sz w:val="80"/>
              <w:szCs w:val="80"/>
            </w:rPr>
            <w:t>[Document title]</w:t>
          </w:r>
        </w:p>
      </w:docPartBody>
    </w:docPart>
    <w:docPart>
      <w:docPartPr>
        <w:name w:val="4574C785AC78495AA0B3543DD907E3E4"/>
        <w:category>
          <w:name w:val="General"/>
          <w:gallery w:val="placeholder"/>
        </w:category>
        <w:types>
          <w:type w:val="bbPlcHdr"/>
        </w:types>
        <w:behaviors>
          <w:behavior w:val="content"/>
        </w:behaviors>
        <w:guid w:val="{97006FE2-DF04-4312-9323-F7E41782E733}"/>
      </w:docPartPr>
      <w:docPartBody>
        <w:p w:rsidR="009A77ED" w:rsidRDefault="0099028B" w:rsidP="0099028B">
          <w:pPr>
            <w:pStyle w:val="4574C785AC78495AA0B3543DD907E3E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8B"/>
    <w:rsid w:val="00203DC3"/>
    <w:rsid w:val="005A617D"/>
    <w:rsid w:val="005D3C34"/>
    <w:rsid w:val="008E607A"/>
    <w:rsid w:val="0099028B"/>
    <w:rsid w:val="00996A59"/>
    <w:rsid w:val="009A77ED"/>
    <w:rsid w:val="00B816E2"/>
    <w:rsid w:val="00C03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8863014A9044B7B00E012794E3E8D4">
    <w:name w:val="878863014A9044B7B00E012794E3E8D4"/>
    <w:rsid w:val="0099028B"/>
  </w:style>
  <w:style w:type="paragraph" w:customStyle="1" w:styleId="4574C785AC78495AA0B3543DD907E3E4">
    <w:name w:val="4574C785AC78495AA0B3543DD907E3E4"/>
    <w:rsid w:val="00990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9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87A6CC-BA05-46AB-817B-20BE4784A64A}">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2021-06-25T00:00:00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C4881F-C6F1-4399-AEAD-E4FCD5A71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15</Pages>
  <Words>3985</Words>
  <Characters>22719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gilead scienses                            essay</vt:lpstr>
    </vt:vector>
  </TitlesOfParts>
  <Company>marinescu madalina Maria</Company>
  <LinksUpToDate>false</LinksUpToDate>
  <CharactersWithSpaces>26651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gilead scienses                            essay</dc:title>
  <dc:subject>Community Engagement (LCBB4002)                                                                 (Dr. Dale Clarke)</dc:subject>
  <dc:creator>Windows User</dc:creator>
  <cp:lastModifiedBy>Madalina Marinescu</cp:lastModifiedBy>
  <cp:revision>197</cp:revision>
  <dcterms:created xsi:type="dcterms:W3CDTF">2021-06-15T11:29:00Z</dcterms:created>
  <dcterms:modified xsi:type="dcterms:W3CDTF">2021-06-25T09:23:00Z</dcterms:modified>
</cp:coreProperties>
</file>