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085670" w14:textId="77777777" w:rsidR="002E3BB2" w:rsidRDefault="002E3BB2" w:rsidP="002E3BB2">
      <w:pPr>
        <w:spacing w:after="0" w:line="360" w:lineRule="auto"/>
        <w:contextualSpacing/>
        <w:jc w:val="center"/>
        <w:rPr>
          <w:rFonts w:ascii="Times New Roman" w:hAnsi="Times New Roman" w:cs="Times New Roman"/>
          <w:b/>
          <w:color w:val="000000" w:themeColor="text1"/>
          <w:sz w:val="56"/>
          <w:szCs w:val="24"/>
          <w:lang w:val="en-GB"/>
        </w:rPr>
      </w:pPr>
    </w:p>
    <w:p w14:paraId="67E9076A" w14:textId="77777777" w:rsidR="002E3BB2" w:rsidRDefault="002E3BB2" w:rsidP="002E3BB2">
      <w:pPr>
        <w:spacing w:after="0" w:line="360" w:lineRule="auto"/>
        <w:contextualSpacing/>
        <w:jc w:val="center"/>
        <w:rPr>
          <w:rFonts w:ascii="Times New Roman" w:hAnsi="Times New Roman" w:cs="Times New Roman"/>
          <w:b/>
          <w:color w:val="000000" w:themeColor="text1"/>
          <w:sz w:val="56"/>
          <w:szCs w:val="24"/>
          <w:lang w:val="en-GB"/>
        </w:rPr>
      </w:pPr>
    </w:p>
    <w:p w14:paraId="71CE49BE" w14:textId="77777777" w:rsidR="002E3BB2" w:rsidRDefault="002E3BB2" w:rsidP="002E3BB2">
      <w:pPr>
        <w:spacing w:after="0" w:line="360" w:lineRule="auto"/>
        <w:contextualSpacing/>
        <w:jc w:val="center"/>
        <w:rPr>
          <w:rFonts w:ascii="Times New Roman" w:hAnsi="Times New Roman" w:cs="Times New Roman"/>
          <w:b/>
          <w:color w:val="000000" w:themeColor="text1"/>
          <w:sz w:val="56"/>
          <w:szCs w:val="24"/>
          <w:lang w:val="en-GB"/>
        </w:rPr>
      </w:pPr>
    </w:p>
    <w:p w14:paraId="11EFEEDE" w14:textId="77777777" w:rsidR="002E3BB2" w:rsidRDefault="002E3BB2" w:rsidP="002E3BB2">
      <w:pPr>
        <w:spacing w:after="0" w:line="360" w:lineRule="auto"/>
        <w:contextualSpacing/>
        <w:jc w:val="center"/>
        <w:rPr>
          <w:rFonts w:ascii="Times New Roman" w:hAnsi="Times New Roman" w:cs="Times New Roman"/>
          <w:b/>
          <w:color w:val="000000" w:themeColor="text1"/>
          <w:sz w:val="56"/>
          <w:szCs w:val="24"/>
          <w:lang w:val="en-GB"/>
        </w:rPr>
      </w:pPr>
    </w:p>
    <w:p w14:paraId="3CAB8368" w14:textId="77777777" w:rsidR="003738BE" w:rsidRPr="00A27FDE" w:rsidRDefault="003738BE" w:rsidP="002E3BB2">
      <w:pPr>
        <w:spacing w:after="0" w:line="360" w:lineRule="auto"/>
        <w:contextualSpacing/>
        <w:jc w:val="center"/>
        <w:rPr>
          <w:rFonts w:ascii="Times New Roman" w:hAnsi="Times New Roman" w:cs="Times New Roman"/>
          <w:b/>
          <w:color w:val="000000" w:themeColor="text1"/>
          <w:sz w:val="56"/>
          <w:szCs w:val="24"/>
          <w:lang w:val="en-GB"/>
        </w:rPr>
      </w:pPr>
      <w:r w:rsidRPr="00A27FDE">
        <w:rPr>
          <w:rFonts w:ascii="Times New Roman" w:hAnsi="Times New Roman" w:cs="Times New Roman"/>
          <w:b/>
          <w:color w:val="000000" w:themeColor="text1"/>
          <w:sz w:val="56"/>
          <w:szCs w:val="24"/>
          <w:lang w:val="en-GB"/>
        </w:rPr>
        <w:t>A Project Portfolio</w:t>
      </w:r>
    </w:p>
    <w:p w14:paraId="1ADCEE92" w14:textId="03A1105D" w:rsidR="003738BE" w:rsidRPr="00A27FDE" w:rsidRDefault="003738BE" w:rsidP="002E3BB2">
      <w:pPr>
        <w:spacing w:after="0" w:line="360" w:lineRule="auto"/>
        <w:contextualSpacing/>
        <w:jc w:val="center"/>
        <w:rPr>
          <w:rFonts w:ascii="Times New Roman" w:hAnsi="Times New Roman" w:cs="Times New Roman"/>
          <w:b/>
          <w:color w:val="000000" w:themeColor="text1"/>
          <w:sz w:val="56"/>
          <w:szCs w:val="24"/>
          <w:lang w:val="en-GB"/>
        </w:rPr>
      </w:pPr>
      <w:r w:rsidRPr="00A27FDE">
        <w:rPr>
          <w:rFonts w:ascii="Times New Roman" w:hAnsi="Times New Roman" w:cs="Times New Roman"/>
          <w:b/>
          <w:color w:val="000000" w:themeColor="text1"/>
          <w:sz w:val="56"/>
          <w:szCs w:val="24"/>
          <w:lang w:val="en-GB"/>
        </w:rPr>
        <w:t>[Name of Instit</w:t>
      </w:r>
      <w:r w:rsidR="008B546F">
        <w:rPr>
          <w:rFonts w:ascii="Times New Roman" w:hAnsi="Times New Roman" w:cs="Times New Roman"/>
          <w:b/>
          <w:color w:val="000000" w:themeColor="text1"/>
          <w:sz w:val="56"/>
          <w:szCs w:val="24"/>
          <w:lang w:val="en-GB"/>
        </w:rPr>
        <w:t>ute</w:t>
      </w:r>
      <w:r w:rsidRPr="00A27FDE">
        <w:rPr>
          <w:rFonts w:ascii="Times New Roman" w:hAnsi="Times New Roman" w:cs="Times New Roman"/>
          <w:b/>
          <w:color w:val="000000" w:themeColor="text1"/>
          <w:sz w:val="56"/>
          <w:szCs w:val="24"/>
          <w:lang w:val="en-GB"/>
        </w:rPr>
        <w:t>]</w:t>
      </w:r>
      <w:r w:rsidR="008B546F">
        <w:rPr>
          <w:rFonts w:ascii="Times New Roman" w:hAnsi="Times New Roman" w:cs="Times New Roman"/>
          <w:b/>
          <w:color w:val="000000" w:themeColor="text1"/>
          <w:sz w:val="56"/>
          <w:szCs w:val="24"/>
          <w:lang w:val="en-GB"/>
        </w:rPr>
        <w:t xml:space="preserve">:Trinity saint David University of </w:t>
      </w:r>
      <w:proofErr w:type="spellStart"/>
      <w:r w:rsidR="008B546F">
        <w:rPr>
          <w:rFonts w:ascii="Times New Roman" w:hAnsi="Times New Roman" w:cs="Times New Roman"/>
          <w:b/>
          <w:color w:val="000000" w:themeColor="text1"/>
          <w:sz w:val="56"/>
          <w:szCs w:val="24"/>
          <w:lang w:val="en-GB"/>
        </w:rPr>
        <w:t>walse</w:t>
      </w:r>
      <w:proofErr w:type="spellEnd"/>
      <w:r w:rsidR="008B546F">
        <w:rPr>
          <w:rFonts w:ascii="Times New Roman" w:hAnsi="Times New Roman" w:cs="Times New Roman"/>
          <w:b/>
          <w:color w:val="000000" w:themeColor="text1"/>
          <w:sz w:val="56"/>
          <w:szCs w:val="24"/>
          <w:lang w:val="en-GB"/>
        </w:rPr>
        <w:t xml:space="preserve"> in London</w:t>
      </w:r>
    </w:p>
    <w:p w14:paraId="28B91CF3" w14:textId="323E1BED" w:rsidR="003738BE" w:rsidRPr="00A27FDE" w:rsidRDefault="003738BE" w:rsidP="002E3BB2">
      <w:pPr>
        <w:spacing w:after="0" w:line="360" w:lineRule="auto"/>
        <w:contextualSpacing/>
        <w:jc w:val="center"/>
        <w:rPr>
          <w:rFonts w:ascii="Times New Roman" w:hAnsi="Times New Roman" w:cs="Times New Roman"/>
          <w:b/>
          <w:color w:val="000000" w:themeColor="text1"/>
          <w:sz w:val="56"/>
          <w:szCs w:val="24"/>
          <w:lang w:val="en-GB"/>
        </w:rPr>
      </w:pPr>
      <w:r w:rsidRPr="00A27FDE">
        <w:rPr>
          <w:rFonts w:ascii="Times New Roman" w:hAnsi="Times New Roman" w:cs="Times New Roman"/>
          <w:b/>
          <w:color w:val="000000" w:themeColor="text1"/>
          <w:sz w:val="56"/>
          <w:szCs w:val="24"/>
          <w:lang w:val="en-GB"/>
        </w:rPr>
        <w:t>[Name of Student]</w:t>
      </w:r>
      <w:r w:rsidR="008B546F">
        <w:rPr>
          <w:rFonts w:ascii="Times New Roman" w:hAnsi="Times New Roman" w:cs="Times New Roman"/>
          <w:b/>
          <w:color w:val="000000" w:themeColor="text1"/>
          <w:sz w:val="56"/>
          <w:szCs w:val="24"/>
          <w:lang w:val="en-GB"/>
        </w:rPr>
        <w:t>:Camano Benedictus</w:t>
      </w:r>
    </w:p>
    <w:p w14:paraId="19474E02" w14:textId="2950B6DB" w:rsidR="008B546F" w:rsidRDefault="008B546F" w:rsidP="002E3BB2">
      <w:pPr>
        <w:spacing w:after="0" w:line="360" w:lineRule="auto"/>
        <w:contextualSpacing/>
        <w:jc w:val="center"/>
        <w:rPr>
          <w:rFonts w:ascii="Times New Roman" w:hAnsi="Times New Roman" w:cs="Times New Roman"/>
          <w:b/>
          <w:color w:val="000000" w:themeColor="text1"/>
          <w:sz w:val="56"/>
          <w:szCs w:val="24"/>
          <w:lang w:val="en-GB"/>
        </w:rPr>
      </w:pPr>
      <w:r>
        <w:rPr>
          <w:rFonts w:ascii="Times New Roman" w:hAnsi="Times New Roman" w:cs="Times New Roman"/>
          <w:b/>
          <w:color w:val="000000" w:themeColor="text1"/>
          <w:sz w:val="56"/>
          <w:szCs w:val="24"/>
          <w:lang w:val="en-GB"/>
        </w:rPr>
        <w:t>[Student ID]: 2412206</w:t>
      </w:r>
    </w:p>
    <w:p w14:paraId="60985BCF" w14:textId="54FD6CE4" w:rsidR="003738BE" w:rsidRPr="00A27FDE" w:rsidRDefault="003738BE" w:rsidP="002E3BB2">
      <w:pPr>
        <w:spacing w:after="0" w:line="360" w:lineRule="auto"/>
        <w:contextualSpacing/>
        <w:jc w:val="center"/>
        <w:rPr>
          <w:rFonts w:ascii="Times New Roman" w:hAnsi="Times New Roman" w:cs="Times New Roman"/>
          <w:b/>
          <w:color w:val="000000" w:themeColor="text1"/>
          <w:sz w:val="56"/>
          <w:szCs w:val="24"/>
          <w:lang w:val="en-GB"/>
        </w:rPr>
      </w:pPr>
      <w:r w:rsidRPr="00A27FDE">
        <w:rPr>
          <w:rFonts w:ascii="Times New Roman" w:hAnsi="Times New Roman" w:cs="Times New Roman"/>
          <w:b/>
          <w:color w:val="000000" w:themeColor="text1"/>
          <w:sz w:val="56"/>
          <w:szCs w:val="24"/>
          <w:lang w:val="en-GB"/>
        </w:rPr>
        <w:t>[Date]</w:t>
      </w:r>
      <w:r w:rsidR="008B546F">
        <w:rPr>
          <w:rFonts w:ascii="Times New Roman" w:hAnsi="Times New Roman" w:cs="Times New Roman"/>
          <w:b/>
          <w:color w:val="000000" w:themeColor="text1"/>
          <w:sz w:val="56"/>
          <w:szCs w:val="24"/>
          <w:lang w:val="en-GB"/>
        </w:rPr>
        <w:t>:25-04-2026</w:t>
      </w:r>
    </w:p>
    <w:p w14:paraId="5007039E" w14:textId="77777777" w:rsidR="003738BE" w:rsidRPr="00A27FDE" w:rsidRDefault="003738BE" w:rsidP="002E3BB2">
      <w:pPr>
        <w:spacing w:after="0" w:line="360" w:lineRule="auto"/>
        <w:contextualSpacing/>
        <w:rPr>
          <w:rFonts w:ascii="Times New Roman" w:hAnsi="Times New Roman" w:cs="Times New Roman"/>
          <w:b/>
          <w:color w:val="000000" w:themeColor="text1"/>
          <w:sz w:val="24"/>
          <w:szCs w:val="24"/>
          <w:lang w:val="en-GB"/>
        </w:rPr>
      </w:pPr>
      <w:r w:rsidRPr="00A27FDE">
        <w:rPr>
          <w:rFonts w:ascii="Times New Roman" w:hAnsi="Times New Roman" w:cs="Times New Roman"/>
          <w:b/>
          <w:color w:val="000000" w:themeColor="text1"/>
          <w:sz w:val="24"/>
          <w:szCs w:val="24"/>
          <w:lang w:val="en-GB"/>
        </w:rPr>
        <w:br w:type="page"/>
      </w:r>
    </w:p>
    <w:sdt>
      <w:sdtPr>
        <w:rPr>
          <w:rFonts w:ascii="Times New Roman" w:eastAsiaTheme="minorHAnsi" w:hAnsi="Times New Roman" w:cs="Times New Roman"/>
          <w:color w:val="000000" w:themeColor="text1"/>
          <w:sz w:val="24"/>
          <w:szCs w:val="24"/>
          <w:lang w:val="en-GB"/>
        </w:rPr>
        <w:id w:val="1354151294"/>
        <w:docPartObj>
          <w:docPartGallery w:val="Table of Contents"/>
          <w:docPartUnique/>
        </w:docPartObj>
      </w:sdtPr>
      <w:sdtEndPr>
        <w:rPr>
          <w:b/>
          <w:bCs/>
          <w:noProof/>
        </w:rPr>
      </w:sdtEndPr>
      <w:sdtContent>
        <w:p w14:paraId="3822A20F" w14:textId="77777777" w:rsidR="002E3BB2" w:rsidRPr="00A27FDE" w:rsidRDefault="002E3BB2" w:rsidP="002E3BB2">
          <w:pPr>
            <w:pStyle w:val="TOCHeading"/>
            <w:spacing w:before="0" w:line="360" w:lineRule="auto"/>
            <w:contextualSpacing/>
            <w:jc w:val="center"/>
            <w:rPr>
              <w:rFonts w:ascii="Times New Roman" w:hAnsi="Times New Roman" w:cs="Times New Roman"/>
              <w:b/>
              <w:color w:val="000000" w:themeColor="text1"/>
              <w:sz w:val="24"/>
              <w:szCs w:val="24"/>
              <w:lang w:val="en-GB"/>
            </w:rPr>
          </w:pPr>
          <w:r w:rsidRPr="00A27FDE">
            <w:rPr>
              <w:rFonts w:ascii="Times New Roman" w:hAnsi="Times New Roman" w:cs="Times New Roman"/>
              <w:b/>
              <w:color w:val="000000" w:themeColor="text1"/>
              <w:sz w:val="24"/>
              <w:szCs w:val="24"/>
              <w:lang w:val="en-GB"/>
            </w:rPr>
            <w:t>TABLE OF CONTENTS</w:t>
          </w:r>
        </w:p>
        <w:p w14:paraId="23AFF53D" w14:textId="77777777" w:rsidR="002E3BB2" w:rsidRPr="00A27FDE" w:rsidRDefault="002E3BB2" w:rsidP="002E3BB2">
          <w:pPr>
            <w:rPr>
              <w:lang w:val="en-GB"/>
            </w:rPr>
          </w:pPr>
        </w:p>
        <w:p w14:paraId="305FEC32" w14:textId="77777777" w:rsidR="002E3BB2" w:rsidRPr="00A27FDE" w:rsidRDefault="002E3BB2" w:rsidP="002E3BB2">
          <w:pPr>
            <w:pStyle w:val="TOC1"/>
          </w:pPr>
          <w:r w:rsidRPr="00A27FDE">
            <w:fldChar w:fldCharType="begin"/>
          </w:r>
          <w:r w:rsidRPr="00A27FDE">
            <w:instrText xml:space="preserve"> TOC \o "1-3" \h \z \u </w:instrText>
          </w:r>
          <w:r w:rsidRPr="00A27FDE">
            <w:fldChar w:fldCharType="separate"/>
          </w:r>
          <w:hyperlink w:anchor="_Toc227931987" w:history="1">
            <w:r w:rsidRPr="00A27FDE">
              <w:rPr>
                <w:rStyle w:val="Hyperlink"/>
                <w:color w:val="000000" w:themeColor="text1"/>
              </w:rPr>
              <w:t>Part A- Project Proposal Poster</w:t>
            </w:r>
            <w:r w:rsidRPr="00A27FDE">
              <w:rPr>
                <w:webHidden/>
              </w:rPr>
              <w:tab/>
            </w:r>
            <w:r w:rsidRPr="00A27FDE">
              <w:rPr>
                <w:webHidden/>
              </w:rPr>
              <w:fldChar w:fldCharType="begin"/>
            </w:r>
            <w:r w:rsidRPr="00A27FDE">
              <w:rPr>
                <w:webHidden/>
              </w:rPr>
              <w:instrText xml:space="preserve"> PAGEREF _Toc227931987 \h </w:instrText>
            </w:r>
            <w:r w:rsidRPr="00A27FDE">
              <w:rPr>
                <w:webHidden/>
              </w:rPr>
            </w:r>
            <w:r w:rsidRPr="00A27FDE">
              <w:rPr>
                <w:webHidden/>
              </w:rPr>
              <w:fldChar w:fldCharType="separate"/>
            </w:r>
            <w:r w:rsidR="00A27FDE" w:rsidRPr="00A27FDE">
              <w:rPr>
                <w:webHidden/>
              </w:rPr>
              <w:t>3</w:t>
            </w:r>
            <w:r w:rsidRPr="00A27FDE">
              <w:rPr>
                <w:webHidden/>
              </w:rPr>
              <w:fldChar w:fldCharType="end"/>
            </w:r>
          </w:hyperlink>
        </w:p>
        <w:p w14:paraId="6AF4F521" w14:textId="77777777" w:rsidR="002E3BB2" w:rsidRPr="00A27FDE" w:rsidRDefault="002E3BB2" w:rsidP="002E3BB2">
          <w:pPr>
            <w:pStyle w:val="TOC1"/>
          </w:pPr>
          <w:hyperlink w:anchor="_Toc227931988" w:history="1">
            <w:r w:rsidRPr="00A27FDE">
              <w:rPr>
                <w:rStyle w:val="Hyperlink"/>
                <w:color w:val="000000" w:themeColor="text1"/>
              </w:rPr>
              <w:t>Part B - Reflections from the feedback received from tutor and peers</w:t>
            </w:r>
            <w:r w:rsidRPr="00A27FDE">
              <w:rPr>
                <w:webHidden/>
              </w:rPr>
              <w:tab/>
            </w:r>
            <w:r w:rsidRPr="00A27FDE">
              <w:rPr>
                <w:webHidden/>
              </w:rPr>
              <w:fldChar w:fldCharType="begin"/>
            </w:r>
            <w:r w:rsidRPr="00A27FDE">
              <w:rPr>
                <w:webHidden/>
              </w:rPr>
              <w:instrText xml:space="preserve"> PAGEREF _Toc227931988 \h </w:instrText>
            </w:r>
            <w:r w:rsidRPr="00A27FDE">
              <w:rPr>
                <w:webHidden/>
              </w:rPr>
            </w:r>
            <w:r w:rsidRPr="00A27FDE">
              <w:rPr>
                <w:webHidden/>
              </w:rPr>
              <w:fldChar w:fldCharType="separate"/>
            </w:r>
            <w:r w:rsidR="00A27FDE" w:rsidRPr="00A27FDE">
              <w:rPr>
                <w:webHidden/>
              </w:rPr>
              <w:t>4</w:t>
            </w:r>
            <w:r w:rsidRPr="00A27FDE">
              <w:rPr>
                <w:webHidden/>
              </w:rPr>
              <w:fldChar w:fldCharType="end"/>
            </w:r>
          </w:hyperlink>
        </w:p>
        <w:p w14:paraId="526CF151" w14:textId="77777777" w:rsidR="002E3BB2" w:rsidRPr="00A27FDE" w:rsidRDefault="002E3BB2" w:rsidP="002E3BB2">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1989" w:history="1">
            <w:r w:rsidRPr="00A27FDE">
              <w:rPr>
                <w:rStyle w:val="Hyperlink"/>
                <w:rFonts w:ascii="Times New Roman" w:hAnsi="Times New Roman" w:cs="Times New Roman"/>
                <w:noProof/>
                <w:color w:val="000000" w:themeColor="text1"/>
                <w:sz w:val="24"/>
                <w:szCs w:val="24"/>
                <w:lang w:val="en-GB"/>
              </w:rPr>
              <w:t>Positive Feedback on My Project Poster</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_Toc227931989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4</w:t>
            </w:r>
            <w:r w:rsidRPr="00A27FDE">
              <w:rPr>
                <w:rFonts w:ascii="Times New Roman" w:hAnsi="Times New Roman" w:cs="Times New Roman"/>
                <w:noProof/>
                <w:webHidden/>
                <w:color w:val="000000" w:themeColor="text1"/>
                <w:sz w:val="24"/>
                <w:szCs w:val="24"/>
                <w:lang w:val="en-GB"/>
              </w:rPr>
              <w:fldChar w:fldCharType="end"/>
            </w:r>
          </w:hyperlink>
        </w:p>
        <w:p w14:paraId="387293DB" w14:textId="77777777" w:rsidR="002E3BB2" w:rsidRPr="00A27FDE" w:rsidRDefault="002E3BB2" w:rsidP="002E3BB2">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1990" w:history="1">
            <w:r w:rsidRPr="00A27FDE">
              <w:rPr>
                <w:rStyle w:val="Hyperlink"/>
                <w:rFonts w:ascii="Times New Roman" w:hAnsi="Times New Roman" w:cs="Times New Roman"/>
                <w:noProof/>
                <w:color w:val="000000" w:themeColor="text1"/>
                <w:sz w:val="24"/>
                <w:szCs w:val="24"/>
                <w:lang w:val="en-GB"/>
              </w:rPr>
              <w:t>What I Did Well</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_Toc227931990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4</w:t>
            </w:r>
            <w:r w:rsidRPr="00A27FDE">
              <w:rPr>
                <w:rFonts w:ascii="Times New Roman" w:hAnsi="Times New Roman" w:cs="Times New Roman"/>
                <w:noProof/>
                <w:webHidden/>
                <w:color w:val="000000" w:themeColor="text1"/>
                <w:sz w:val="24"/>
                <w:szCs w:val="24"/>
                <w:lang w:val="en-GB"/>
              </w:rPr>
              <w:fldChar w:fldCharType="end"/>
            </w:r>
          </w:hyperlink>
        </w:p>
        <w:p w14:paraId="1E9F13D3" w14:textId="77777777" w:rsidR="002E3BB2" w:rsidRPr="00A27FDE" w:rsidRDefault="002E3BB2" w:rsidP="002E3BB2">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1991" w:history="1">
            <w:r w:rsidRPr="00A27FDE">
              <w:rPr>
                <w:rStyle w:val="Hyperlink"/>
                <w:rFonts w:ascii="Times New Roman" w:hAnsi="Times New Roman" w:cs="Times New Roman"/>
                <w:noProof/>
                <w:color w:val="000000" w:themeColor="text1"/>
                <w:sz w:val="24"/>
                <w:szCs w:val="24"/>
                <w:lang w:val="en-GB"/>
              </w:rPr>
              <w:t>Areas for Improvement</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_Toc227931991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4</w:t>
            </w:r>
            <w:r w:rsidRPr="00A27FDE">
              <w:rPr>
                <w:rFonts w:ascii="Times New Roman" w:hAnsi="Times New Roman" w:cs="Times New Roman"/>
                <w:noProof/>
                <w:webHidden/>
                <w:color w:val="000000" w:themeColor="text1"/>
                <w:sz w:val="24"/>
                <w:szCs w:val="24"/>
                <w:lang w:val="en-GB"/>
              </w:rPr>
              <w:fldChar w:fldCharType="end"/>
            </w:r>
          </w:hyperlink>
        </w:p>
        <w:p w14:paraId="57C84245" w14:textId="77777777" w:rsidR="002E3BB2" w:rsidRPr="00A27FDE" w:rsidRDefault="002E3BB2" w:rsidP="002E3BB2">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1992" w:history="1">
            <w:r w:rsidRPr="00A27FDE">
              <w:rPr>
                <w:rStyle w:val="Hyperlink"/>
                <w:rFonts w:ascii="Times New Roman" w:hAnsi="Times New Roman" w:cs="Times New Roman"/>
                <w:noProof/>
                <w:color w:val="000000" w:themeColor="text1"/>
                <w:sz w:val="24"/>
                <w:szCs w:val="24"/>
                <w:lang w:val="en-GB"/>
              </w:rPr>
              <w:t>Reflection and Future Actions</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_Toc227931992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5</w:t>
            </w:r>
            <w:r w:rsidRPr="00A27FDE">
              <w:rPr>
                <w:rFonts w:ascii="Times New Roman" w:hAnsi="Times New Roman" w:cs="Times New Roman"/>
                <w:noProof/>
                <w:webHidden/>
                <w:color w:val="000000" w:themeColor="text1"/>
                <w:sz w:val="24"/>
                <w:szCs w:val="24"/>
                <w:lang w:val="en-GB"/>
              </w:rPr>
              <w:fldChar w:fldCharType="end"/>
            </w:r>
          </w:hyperlink>
        </w:p>
        <w:p w14:paraId="38A328E2" w14:textId="77777777" w:rsidR="002E3BB2" w:rsidRPr="00A27FDE" w:rsidRDefault="002E3BB2" w:rsidP="002E3BB2">
          <w:pPr>
            <w:pStyle w:val="TOC1"/>
          </w:pPr>
          <w:hyperlink w:anchor="_Toc227931993" w:history="1">
            <w:r w:rsidRPr="00A27FDE">
              <w:rPr>
                <w:rStyle w:val="Hyperlink"/>
                <w:color w:val="000000" w:themeColor="text1"/>
              </w:rPr>
              <w:t>Part C: Project Management Plan Submit a detailed Project Management Plan to relevant stakeholders.</w:t>
            </w:r>
            <w:r w:rsidRPr="00A27FDE">
              <w:rPr>
                <w:webHidden/>
              </w:rPr>
              <w:tab/>
            </w:r>
            <w:r w:rsidRPr="00A27FDE">
              <w:rPr>
                <w:webHidden/>
              </w:rPr>
              <w:fldChar w:fldCharType="begin"/>
            </w:r>
            <w:r w:rsidRPr="00A27FDE">
              <w:rPr>
                <w:webHidden/>
              </w:rPr>
              <w:instrText xml:space="preserve"> PAGEREF _Toc227931993 \h </w:instrText>
            </w:r>
            <w:r w:rsidRPr="00A27FDE">
              <w:rPr>
                <w:webHidden/>
              </w:rPr>
            </w:r>
            <w:r w:rsidRPr="00A27FDE">
              <w:rPr>
                <w:webHidden/>
              </w:rPr>
              <w:fldChar w:fldCharType="separate"/>
            </w:r>
            <w:r w:rsidR="00A27FDE" w:rsidRPr="00A27FDE">
              <w:rPr>
                <w:webHidden/>
              </w:rPr>
              <w:t>6</w:t>
            </w:r>
            <w:r w:rsidRPr="00A27FDE">
              <w:rPr>
                <w:webHidden/>
              </w:rPr>
              <w:fldChar w:fldCharType="end"/>
            </w:r>
          </w:hyperlink>
        </w:p>
        <w:p w14:paraId="66643B71" w14:textId="77777777" w:rsidR="002E3BB2" w:rsidRPr="00A27FDE" w:rsidRDefault="002E3BB2" w:rsidP="002E3BB2">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1994" w:history="1">
            <w:r w:rsidRPr="00A27FDE">
              <w:rPr>
                <w:rStyle w:val="Hyperlink"/>
                <w:rFonts w:ascii="Times New Roman" w:hAnsi="Times New Roman" w:cs="Times New Roman"/>
                <w:noProof/>
                <w:color w:val="000000" w:themeColor="text1"/>
                <w:sz w:val="24"/>
                <w:szCs w:val="24"/>
                <w:lang w:val="en-GB"/>
              </w:rPr>
              <w:t>1. Introduction</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_Toc227931994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6</w:t>
            </w:r>
            <w:r w:rsidRPr="00A27FDE">
              <w:rPr>
                <w:rFonts w:ascii="Times New Roman" w:hAnsi="Times New Roman" w:cs="Times New Roman"/>
                <w:noProof/>
                <w:webHidden/>
                <w:color w:val="000000" w:themeColor="text1"/>
                <w:sz w:val="24"/>
                <w:szCs w:val="24"/>
                <w:lang w:val="en-GB"/>
              </w:rPr>
              <w:fldChar w:fldCharType="end"/>
            </w:r>
          </w:hyperlink>
        </w:p>
        <w:p w14:paraId="2E4959FC" w14:textId="77777777" w:rsidR="002E3BB2" w:rsidRPr="00A27FDE" w:rsidRDefault="002E3BB2" w:rsidP="002E3BB2">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1995" w:history="1">
            <w:r w:rsidRPr="00A27FDE">
              <w:rPr>
                <w:rStyle w:val="Hyperlink"/>
                <w:rFonts w:ascii="Times New Roman" w:hAnsi="Times New Roman" w:cs="Times New Roman"/>
                <w:noProof/>
                <w:color w:val="000000" w:themeColor="text1"/>
                <w:sz w:val="24"/>
                <w:szCs w:val="24"/>
                <w:lang w:val="en-GB"/>
              </w:rPr>
              <w:t>2. Project Description</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_Toc227931995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6</w:t>
            </w:r>
            <w:r w:rsidRPr="00A27FDE">
              <w:rPr>
                <w:rFonts w:ascii="Times New Roman" w:hAnsi="Times New Roman" w:cs="Times New Roman"/>
                <w:noProof/>
                <w:webHidden/>
                <w:color w:val="000000" w:themeColor="text1"/>
                <w:sz w:val="24"/>
                <w:szCs w:val="24"/>
                <w:lang w:val="en-GB"/>
              </w:rPr>
              <w:fldChar w:fldCharType="end"/>
            </w:r>
          </w:hyperlink>
        </w:p>
        <w:p w14:paraId="4F0DDCA8" w14:textId="77777777" w:rsidR="002E3BB2" w:rsidRPr="00A27FDE" w:rsidRDefault="002E3BB2" w:rsidP="002E3BB2">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1996" w:history="1">
            <w:r w:rsidRPr="00A27FDE">
              <w:rPr>
                <w:rStyle w:val="Hyperlink"/>
                <w:rFonts w:ascii="Times New Roman" w:hAnsi="Times New Roman" w:cs="Times New Roman"/>
                <w:noProof/>
                <w:color w:val="000000" w:themeColor="text1"/>
                <w:sz w:val="24"/>
                <w:szCs w:val="24"/>
                <w:lang w:val="en-GB"/>
              </w:rPr>
              <w:t>3. Scope</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_Toc227931996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7</w:t>
            </w:r>
            <w:r w:rsidRPr="00A27FDE">
              <w:rPr>
                <w:rFonts w:ascii="Times New Roman" w:hAnsi="Times New Roman" w:cs="Times New Roman"/>
                <w:noProof/>
                <w:webHidden/>
                <w:color w:val="000000" w:themeColor="text1"/>
                <w:sz w:val="24"/>
                <w:szCs w:val="24"/>
                <w:lang w:val="en-GB"/>
              </w:rPr>
              <w:fldChar w:fldCharType="end"/>
            </w:r>
          </w:hyperlink>
        </w:p>
        <w:p w14:paraId="61D6F724" w14:textId="77777777" w:rsidR="002E3BB2" w:rsidRPr="00A27FDE" w:rsidRDefault="002E3BB2" w:rsidP="002E3BB2">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1997" w:history="1">
            <w:r w:rsidRPr="00A27FDE">
              <w:rPr>
                <w:rStyle w:val="Hyperlink"/>
                <w:rFonts w:ascii="Times New Roman" w:hAnsi="Times New Roman" w:cs="Times New Roman"/>
                <w:noProof/>
                <w:color w:val="000000" w:themeColor="text1"/>
                <w:sz w:val="24"/>
                <w:szCs w:val="24"/>
                <w:lang w:val="en-GB"/>
              </w:rPr>
              <w:t>4. Work Breakdown Structure (WBS)</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_Toc227931997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8</w:t>
            </w:r>
            <w:r w:rsidRPr="00A27FDE">
              <w:rPr>
                <w:rFonts w:ascii="Times New Roman" w:hAnsi="Times New Roman" w:cs="Times New Roman"/>
                <w:noProof/>
                <w:webHidden/>
                <w:color w:val="000000" w:themeColor="text1"/>
                <w:sz w:val="24"/>
                <w:szCs w:val="24"/>
                <w:lang w:val="en-GB"/>
              </w:rPr>
              <w:fldChar w:fldCharType="end"/>
            </w:r>
          </w:hyperlink>
        </w:p>
        <w:p w14:paraId="0ED3FF51" w14:textId="77777777" w:rsidR="002E3BB2" w:rsidRPr="00A27FDE" w:rsidRDefault="002E3BB2" w:rsidP="002E3BB2">
          <w:pPr>
            <w:pStyle w:val="TOC3"/>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1998" w:history="1">
            <w:r w:rsidRPr="00A27FDE">
              <w:rPr>
                <w:rStyle w:val="Hyperlink"/>
                <w:rFonts w:ascii="Times New Roman" w:hAnsi="Times New Roman" w:cs="Times New Roman"/>
                <w:noProof/>
                <w:color w:val="000000" w:themeColor="text1"/>
                <w:sz w:val="24"/>
                <w:szCs w:val="24"/>
                <w:lang w:val="en-GB"/>
              </w:rPr>
              <w:t>4.1 Level 1: Project Overview</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_Toc227931998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8</w:t>
            </w:r>
            <w:r w:rsidRPr="00A27FDE">
              <w:rPr>
                <w:rFonts w:ascii="Times New Roman" w:hAnsi="Times New Roman" w:cs="Times New Roman"/>
                <w:noProof/>
                <w:webHidden/>
                <w:color w:val="000000" w:themeColor="text1"/>
                <w:sz w:val="24"/>
                <w:szCs w:val="24"/>
                <w:lang w:val="en-GB"/>
              </w:rPr>
              <w:fldChar w:fldCharType="end"/>
            </w:r>
          </w:hyperlink>
        </w:p>
        <w:p w14:paraId="75F674BA" w14:textId="77777777" w:rsidR="002E3BB2" w:rsidRPr="00A27FDE" w:rsidRDefault="002E3BB2" w:rsidP="002E3BB2">
          <w:pPr>
            <w:pStyle w:val="TOC3"/>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1999" w:history="1">
            <w:r w:rsidRPr="00A27FDE">
              <w:rPr>
                <w:rStyle w:val="Hyperlink"/>
                <w:rFonts w:ascii="Times New Roman" w:hAnsi="Times New Roman" w:cs="Times New Roman"/>
                <w:noProof/>
                <w:color w:val="000000" w:themeColor="text1"/>
                <w:sz w:val="24"/>
                <w:szCs w:val="24"/>
                <w:lang w:val="en-GB"/>
              </w:rPr>
              <w:t>4.2 Level 2: Major Project Phases</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_Toc227931999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9</w:t>
            </w:r>
            <w:r w:rsidRPr="00A27FDE">
              <w:rPr>
                <w:rFonts w:ascii="Times New Roman" w:hAnsi="Times New Roman" w:cs="Times New Roman"/>
                <w:noProof/>
                <w:webHidden/>
                <w:color w:val="000000" w:themeColor="text1"/>
                <w:sz w:val="24"/>
                <w:szCs w:val="24"/>
                <w:lang w:val="en-GB"/>
              </w:rPr>
              <w:fldChar w:fldCharType="end"/>
            </w:r>
          </w:hyperlink>
        </w:p>
        <w:p w14:paraId="0AE90D84" w14:textId="77777777" w:rsidR="002E3BB2" w:rsidRPr="00A27FDE" w:rsidRDefault="002E3BB2" w:rsidP="002E3BB2">
          <w:pPr>
            <w:pStyle w:val="TOC3"/>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2000" w:history="1">
            <w:r w:rsidRPr="00A27FDE">
              <w:rPr>
                <w:rStyle w:val="Hyperlink"/>
                <w:rFonts w:ascii="Times New Roman" w:hAnsi="Times New Roman" w:cs="Times New Roman"/>
                <w:noProof/>
                <w:color w:val="000000" w:themeColor="text1"/>
                <w:sz w:val="24"/>
                <w:szCs w:val="24"/>
                <w:lang w:val="en-GB"/>
              </w:rPr>
              <w:t>4.3 Level 3: Detailed Work Packages</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_Toc227932000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10</w:t>
            </w:r>
            <w:r w:rsidRPr="00A27FDE">
              <w:rPr>
                <w:rFonts w:ascii="Times New Roman" w:hAnsi="Times New Roman" w:cs="Times New Roman"/>
                <w:noProof/>
                <w:webHidden/>
                <w:color w:val="000000" w:themeColor="text1"/>
                <w:sz w:val="24"/>
                <w:szCs w:val="24"/>
                <w:lang w:val="en-GB"/>
              </w:rPr>
              <w:fldChar w:fldCharType="end"/>
            </w:r>
          </w:hyperlink>
        </w:p>
        <w:p w14:paraId="29B843DE" w14:textId="77777777" w:rsidR="002E3BB2" w:rsidRPr="00A27FDE" w:rsidRDefault="002E3BB2" w:rsidP="002E3BB2">
          <w:pPr>
            <w:pStyle w:val="TOC3"/>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2001" w:history="1">
            <w:r w:rsidRPr="00A27FDE">
              <w:rPr>
                <w:rStyle w:val="Hyperlink"/>
                <w:rFonts w:ascii="Times New Roman" w:hAnsi="Times New Roman" w:cs="Times New Roman"/>
                <w:noProof/>
                <w:color w:val="000000" w:themeColor="text1"/>
                <w:sz w:val="24"/>
                <w:szCs w:val="24"/>
                <w:lang w:val="en-GB"/>
              </w:rPr>
              <w:t>4.4 WBS Dictionary and Responsibility Allocation</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_Toc227932001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10</w:t>
            </w:r>
            <w:r w:rsidRPr="00A27FDE">
              <w:rPr>
                <w:rFonts w:ascii="Times New Roman" w:hAnsi="Times New Roman" w:cs="Times New Roman"/>
                <w:noProof/>
                <w:webHidden/>
                <w:color w:val="000000" w:themeColor="text1"/>
                <w:sz w:val="24"/>
                <w:szCs w:val="24"/>
                <w:lang w:val="en-GB"/>
              </w:rPr>
              <w:fldChar w:fldCharType="end"/>
            </w:r>
          </w:hyperlink>
        </w:p>
        <w:p w14:paraId="1D1056FE" w14:textId="77777777" w:rsidR="002E3BB2" w:rsidRPr="00A27FDE" w:rsidRDefault="002E3BB2" w:rsidP="002E3BB2">
          <w:pPr>
            <w:pStyle w:val="TOC3"/>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2002" w:history="1">
            <w:r w:rsidRPr="00A27FDE">
              <w:rPr>
                <w:rStyle w:val="Hyperlink"/>
                <w:rFonts w:ascii="Times New Roman" w:hAnsi="Times New Roman" w:cs="Times New Roman"/>
                <w:noProof/>
                <w:color w:val="000000" w:themeColor="text1"/>
                <w:sz w:val="24"/>
                <w:szCs w:val="24"/>
                <w:lang w:val="en-GB"/>
              </w:rPr>
              <w:t>4.5 Integration with Risk and Digital Systems</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_Toc227932002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11</w:t>
            </w:r>
            <w:r w:rsidRPr="00A27FDE">
              <w:rPr>
                <w:rFonts w:ascii="Times New Roman" w:hAnsi="Times New Roman" w:cs="Times New Roman"/>
                <w:noProof/>
                <w:webHidden/>
                <w:color w:val="000000" w:themeColor="text1"/>
                <w:sz w:val="24"/>
                <w:szCs w:val="24"/>
                <w:lang w:val="en-GB"/>
              </w:rPr>
              <w:fldChar w:fldCharType="end"/>
            </w:r>
          </w:hyperlink>
        </w:p>
        <w:p w14:paraId="16E622B8" w14:textId="77777777" w:rsidR="002E3BB2" w:rsidRPr="00A27FDE" w:rsidRDefault="002E3BB2" w:rsidP="002E3BB2">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2003" w:history="1">
            <w:r w:rsidRPr="00A27FDE">
              <w:rPr>
                <w:rStyle w:val="Hyperlink"/>
                <w:rFonts w:ascii="Times New Roman" w:hAnsi="Times New Roman" w:cs="Times New Roman"/>
                <w:noProof/>
                <w:color w:val="000000" w:themeColor="text1"/>
                <w:sz w:val="24"/>
                <w:szCs w:val="24"/>
                <w:lang w:val="en-GB"/>
              </w:rPr>
              <w:t>5. Quad Chart</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_Toc227932003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11</w:t>
            </w:r>
            <w:r w:rsidRPr="00A27FDE">
              <w:rPr>
                <w:rFonts w:ascii="Times New Roman" w:hAnsi="Times New Roman" w:cs="Times New Roman"/>
                <w:noProof/>
                <w:webHidden/>
                <w:color w:val="000000" w:themeColor="text1"/>
                <w:sz w:val="24"/>
                <w:szCs w:val="24"/>
                <w:lang w:val="en-GB"/>
              </w:rPr>
              <w:fldChar w:fldCharType="end"/>
            </w:r>
          </w:hyperlink>
        </w:p>
        <w:p w14:paraId="15CEBB85" w14:textId="77777777" w:rsidR="002E3BB2" w:rsidRPr="00A27FDE" w:rsidRDefault="002E3BB2" w:rsidP="002E3BB2">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2004" w:history="1">
            <w:r w:rsidRPr="00A27FDE">
              <w:rPr>
                <w:rStyle w:val="Hyperlink"/>
                <w:rFonts w:ascii="Times New Roman" w:hAnsi="Times New Roman" w:cs="Times New Roman"/>
                <w:noProof/>
                <w:color w:val="000000" w:themeColor="text1"/>
                <w:sz w:val="24"/>
                <w:szCs w:val="24"/>
                <w:lang w:val="en-GB"/>
              </w:rPr>
              <w:t>6. Gantt Chart</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_Toc227932004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13</w:t>
            </w:r>
            <w:r w:rsidRPr="00A27FDE">
              <w:rPr>
                <w:rFonts w:ascii="Times New Roman" w:hAnsi="Times New Roman" w:cs="Times New Roman"/>
                <w:noProof/>
                <w:webHidden/>
                <w:color w:val="000000" w:themeColor="text1"/>
                <w:sz w:val="24"/>
                <w:szCs w:val="24"/>
                <w:lang w:val="en-GB"/>
              </w:rPr>
              <w:fldChar w:fldCharType="end"/>
            </w:r>
          </w:hyperlink>
        </w:p>
        <w:p w14:paraId="36FCAC84" w14:textId="77777777" w:rsidR="002E3BB2" w:rsidRPr="00A27FDE" w:rsidRDefault="002E3BB2" w:rsidP="002E3BB2">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2005" w:history="1">
            <w:r w:rsidRPr="00A27FDE">
              <w:rPr>
                <w:rStyle w:val="Hyperlink"/>
                <w:rFonts w:ascii="Times New Roman" w:hAnsi="Times New Roman" w:cs="Times New Roman"/>
                <w:noProof/>
                <w:color w:val="000000" w:themeColor="text1"/>
                <w:sz w:val="24"/>
                <w:szCs w:val="24"/>
                <w:lang w:val="en-GB"/>
              </w:rPr>
              <w:t>7. Stakeholders’ Involvement</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_Toc227932005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13</w:t>
            </w:r>
            <w:r w:rsidRPr="00A27FDE">
              <w:rPr>
                <w:rFonts w:ascii="Times New Roman" w:hAnsi="Times New Roman" w:cs="Times New Roman"/>
                <w:noProof/>
                <w:webHidden/>
                <w:color w:val="000000" w:themeColor="text1"/>
                <w:sz w:val="24"/>
                <w:szCs w:val="24"/>
                <w:lang w:val="en-GB"/>
              </w:rPr>
              <w:fldChar w:fldCharType="end"/>
            </w:r>
          </w:hyperlink>
        </w:p>
        <w:p w14:paraId="16731D92" w14:textId="77777777" w:rsidR="002E3BB2" w:rsidRPr="00A27FDE" w:rsidRDefault="002E3BB2" w:rsidP="002E3BB2">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2006" w:history="1">
            <w:r w:rsidRPr="00A27FDE">
              <w:rPr>
                <w:rStyle w:val="Hyperlink"/>
                <w:rFonts w:ascii="Times New Roman" w:hAnsi="Times New Roman" w:cs="Times New Roman"/>
                <w:noProof/>
                <w:color w:val="000000" w:themeColor="text1"/>
                <w:sz w:val="24"/>
                <w:szCs w:val="24"/>
                <w:lang w:val="en-GB"/>
              </w:rPr>
              <w:t>8. Allocation of Resources</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_Toc227932006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14</w:t>
            </w:r>
            <w:r w:rsidRPr="00A27FDE">
              <w:rPr>
                <w:rFonts w:ascii="Times New Roman" w:hAnsi="Times New Roman" w:cs="Times New Roman"/>
                <w:noProof/>
                <w:webHidden/>
                <w:color w:val="000000" w:themeColor="text1"/>
                <w:sz w:val="24"/>
                <w:szCs w:val="24"/>
                <w:lang w:val="en-GB"/>
              </w:rPr>
              <w:fldChar w:fldCharType="end"/>
            </w:r>
          </w:hyperlink>
        </w:p>
        <w:p w14:paraId="594226CE" w14:textId="77777777" w:rsidR="002E3BB2" w:rsidRPr="00A27FDE" w:rsidRDefault="002E3BB2" w:rsidP="002E3BB2">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27932007" w:history="1">
            <w:r w:rsidRPr="00A27FDE">
              <w:rPr>
                <w:rStyle w:val="Hyperlink"/>
                <w:rFonts w:ascii="Times New Roman" w:hAnsi="Times New Roman" w:cs="Times New Roman"/>
                <w:noProof/>
                <w:color w:val="000000" w:themeColor="text1"/>
                <w:sz w:val="24"/>
                <w:szCs w:val="24"/>
                <w:lang w:val="en-GB"/>
              </w:rPr>
              <w:t>Conclusion</w:t>
            </w:r>
            <w:r w:rsidRPr="00A27FDE">
              <w:rPr>
                <w:rFonts w:ascii="Times New Roman" w:hAnsi="Times New Roman" w:cs="Times New Roman"/>
                <w:noProof/>
                <w:webHidden/>
                <w:color w:val="000000" w:themeColor="text1"/>
                <w:sz w:val="24"/>
                <w:szCs w:val="24"/>
                <w:lang w:val="en-GB"/>
              </w:rPr>
              <w:tab/>
            </w:r>
            <w:r w:rsidRPr="00A27FDE">
              <w:rPr>
                <w:rFonts w:ascii="Times New Roman" w:hAnsi="Times New Roman" w:cs="Times New Roman"/>
                <w:noProof/>
                <w:webHidden/>
                <w:color w:val="000000" w:themeColor="text1"/>
                <w:sz w:val="24"/>
                <w:szCs w:val="24"/>
                <w:lang w:val="en-GB"/>
              </w:rPr>
              <w:fldChar w:fldCharType="begin"/>
            </w:r>
            <w:r w:rsidRPr="00A27FDE">
              <w:rPr>
                <w:rFonts w:ascii="Times New Roman" w:hAnsi="Times New Roman" w:cs="Times New Roman"/>
                <w:noProof/>
                <w:webHidden/>
                <w:color w:val="000000" w:themeColor="text1"/>
                <w:sz w:val="24"/>
                <w:szCs w:val="24"/>
                <w:lang w:val="en-GB"/>
              </w:rPr>
              <w:instrText xml:space="preserve"> PAGEREF _Toc227932007 \h </w:instrText>
            </w:r>
            <w:r w:rsidRPr="00A27FDE">
              <w:rPr>
                <w:rFonts w:ascii="Times New Roman" w:hAnsi="Times New Roman" w:cs="Times New Roman"/>
                <w:noProof/>
                <w:webHidden/>
                <w:color w:val="000000" w:themeColor="text1"/>
                <w:sz w:val="24"/>
                <w:szCs w:val="24"/>
                <w:lang w:val="en-GB"/>
              </w:rPr>
            </w:r>
            <w:r w:rsidRPr="00A27FDE">
              <w:rPr>
                <w:rFonts w:ascii="Times New Roman" w:hAnsi="Times New Roman" w:cs="Times New Roman"/>
                <w:noProof/>
                <w:webHidden/>
                <w:color w:val="000000" w:themeColor="text1"/>
                <w:sz w:val="24"/>
                <w:szCs w:val="24"/>
                <w:lang w:val="en-GB"/>
              </w:rPr>
              <w:fldChar w:fldCharType="separate"/>
            </w:r>
            <w:r w:rsidR="00A27FDE" w:rsidRPr="00A27FDE">
              <w:rPr>
                <w:rFonts w:ascii="Times New Roman" w:hAnsi="Times New Roman" w:cs="Times New Roman"/>
                <w:noProof/>
                <w:webHidden/>
                <w:color w:val="000000" w:themeColor="text1"/>
                <w:sz w:val="24"/>
                <w:szCs w:val="24"/>
                <w:lang w:val="en-GB"/>
              </w:rPr>
              <w:t>15</w:t>
            </w:r>
            <w:r w:rsidRPr="00A27FDE">
              <w:rPr>
                <w:rFonts w:ascii="Times New Roman" w:hAnsi="Times New Roman" w:cs="Times New Roman"/>
                <w:noProof/>
                <w:webHidden/>
                <w:color w:val="000000" w:themeColor="text1"/>
                <w:sz w:val="24"/>
                <w:szCs w:val="24"/>
                <w:lang w:val="en-GB"/>
              </w:rPr>
              <w:fldChar w:fldCharType="end"/>
            </w:r>
          </w:hyperlink>
        </w:p>
        <w:p w14:paraId="59D79296" w14:textId="77777777" w:rsidR="002E3BB2" w:rsidRPr="00A27FDE" w:rsidRDefault="002E3BB2" w:rsidP="002E3BB2">
          <w:pPr>
            <w:pStyle w:val="TOC1"/>
          </w:pPr>
          <w:hyperlink w:anchor="_Toc227932008" w:history="1">
            <w:r w:rsidRPr="00A27FDE">
              <w:rPr>
                <w:rStyle w:val="Hyperlink"/>
                <w:color w:val="000000" w:themeColor="text1"/>
              </w:rPr>
              <w:t>References</w:t>
            </w:r>
            <w:r w:rsidRPr="00A27FDE">
              <w:rPr>
                <w:webHidden/>
              </w:rPr>
              <w:tab/>
            </w:r>
            <w:r w:rsidRPr="00A27FDE">
              <w:rPr>
                <w:webHidden/>
              </w:rPr>
              <w:fldChar w:fldCharType="begin"/>
            </w:r>
            <w:r w:rsidRPr="00A27FDE">
              <w:rPr>
                <w:webHidden/>
              </w:rPr>
              <w:instrText xml:space="preserve"> PAGEREF _Toc227932008 \h </w:instrText>
            </w:r>
            <w:r w:rsidRPr="00A27FDE">
              <w:rPr>
                <w:webHidden/>
              </w:rPr>
            </w:r>
            <w:r w:rsidRPr="00A27FDE">
              <w:rPr>
                <w:webHidden/>
              </w:rPr>
              <w:fldChar w:fldCharType="separate"/>
            </w:r>
            <w:r w:rsidR="00A27FDE" w:rsidRPr="00A27FDE">
              <w:rPr>
                <w:webHidden/>
              </w:rPr>
              <w:t>17</w:t>
            </w:r>
            <w:r w:rsidRPr="00A27FDE">
              <w:rPr>
                <w:webHidden/>
              </w:rPr>
              <w:fldChar w:fldCharType="end"/>
            </w:r>
          </w:hyperlink>
        </w:p>
        <w:p w14:paraId="3E1F77F5" w14:textId="77777777" w:rsidR="002E3BB2" w:rsidRPr="00A27FDE" w:rsidRDefault="002E3BB2" w:rsidP="002E3BB2">
          <w:pPr>
            <w:spacing w:after="0" w:line="360" w:lineRule="auto"/>
            <w:contextualSpacing/>
            <w:rPr>
              <w:rFonts w:ascii="Times New Roman" w:hAnsi="Times New Roman" w:cs="Times New Roman"/>
              <w:color w:val="000000" w:themeColor="text1"/>
              <w:sz w:val="24"/>
              <w:szCs w:val="24"/>
              <w:lang w:val="en-GB"/>
            </w:rPr>
          </w:pPr>
          <w:r w:rsidRPr="00A27FDE">
            <w:rPr>
              <w:rFonts w:ascii="Times New Roman" w:hAnsi="Times New Roman" w:cs="Times New Roman"/>
              <w:b/>
              <w:bCs/>
              <w:noProof/>
              <w:color w:val="000000" w:themeColor="text1"/>
              <w:sz w:val="24"/>
              <w:szCs w:val="24"/>
              <w:lang w:val="en-GB"/>
            </w:rPr>
            <w:fldChar w:fldCharType="end"/>
          </w:r>
        </w:p>
      </w:sdtContent>
    </w:sdt>
    <w:p w14:paraId="5849C852" w14:textId="77777777" w:rsidR="003738BE" w:rsidRPr="00A27FDE" w:rsidRDefault="003738BE" w:rsidP="002E3BB2">
      <w:pPr>
        <w:spacing w:after="0" w:line="360" w:lineRule="auto"/>
        <w:contextualSpacing/>
        <w:rPr>
          <w:rFonts w:ascii="Times New Roman" w:hAnsi="Times New Roman" w:cs="Times New Roman"/>
          <w:b/>
          <w:color w:val="000000" w:themeColor="text1"/>
          <w:sz w:val="24"/>
          <w:szCs w:val="24"/>
          <w:lang w:val="en-GB"/>
        </w:rPr>
      </w:pPr>
      <w:r w:rsidRPr="00A27FDE">
        <w:rPr>
          <w:rFonts w:ascii="Times New Roman" w:hAnsi="Times New Roman" w:cs="Times New Roman"/>
          <w:b/>
          <w:color w:val="000000" w:themeColor="text1"/>
          <w:sz w:val="24"/>
          <w:szCs w:val="24"/>
          <w:lang w:val="en-GB"/>
        </w:rPr>
        <w:br w:type="page"/>
      </w:r>
    </w:p>
    <w:p w14:paraId="2196D539" w14:textId="77777777" w:rsidR="00454407" w:rsidRPr="00A27FDE" w:rsidRDefault="00454407" w:rsidP="002E3BB2">
      <w:pPr>
        <w:spacing w:after="0" w:line="360" w:lineRule="auto"/>
        <w:contextualSpacing/>
        <w:jc w:val="center"/>
        <w:rPr>
          <w:rFonts w:ascii="Times New Roman" w:hAnsi="Times New Roman" w:cs="Times New Roman"/>
          <w:b/>
          <w:color w:val="000000" w:themeColor="text1"/>
          <w:sz w:val="48"/>
          <w:szCs w:val="24"/>
          <w:lang w:val="en-GB"/>
        </w:rPr>
      </w:pPr>
      <w:r w:rsidRPr="00A27FDE">
        <w:rPr>
          <w:rFonts w:ascii="Times New Roman" w:hAnsi="Times New Roman" w:cs="Times New Roman"/>
          <w:b/>
          <w:color w:val="000000" w:themeColor="text1"/>
          <w:sz w:val="48"/>
          <w:szCs w:val="24"/>
          <w:lang w:val="en-GB"/>
        </w:rPr>
        <w:lastRenderedPageBreak/>
        <w:t>A Project Portfolio</w:t>
      </w:r>
    </w:p>
    <w:p w14:paraId="327EA09C" w14:textId="77777777" w:rsidR="00454407" w:rsidRPr="00A27FDE" w:rsidRDefault="00454407" w:rsidP="002E3BB2">
      <w:pPr>
        <w:spacing w:after="0" w:line="360" w:lineRule="auto"/>
        <w:contextualSpacing/>
        <w:jc w:val="both"/>
        <w:rPr>
          <w:rFonts w:ascii="Times New Roman" w:hAnsi="Times New Roman" w:cs="Times New Roman"/>
          <w:color w:val="000000" w:themeColor="text1"/>
          <w:sz w:val="24"/>
          <w:szCs w:val="24"/>
          <w:lang w:val="en-GB"/>
        </w:rPr>
      </w:pPr>
    </w:p>
    <w:p w14:paraId="3EE43D4A" w14:textId="77777777" w:rsidR="00391174" w:rsidRPr="00A27FDE" w:rsidRDefault="00391174" w:rsidP="002E3BB2">
      <w:pPr>
        <w:pStyle w:val="Heading1"/>
        <w:spacing w:before="0" w:line="360" w:lineRule="auto"/>
        <w:contextualSpacing/>
        <w:rPr>
          <w:lang w:val="en-GB"/>
        </w:rPr>
      </w:pPr>
      <w:bookmarkStart w:id="0" w:name="_Toc227931987"/>
      <w:r w:rsidRPr="00A27FDE">
        <w:rPr>
          <w:lang w:val="en-GB"/>
        </w:rPr>
        <w:t xml:space="preserve">Part A- Project </w:t>
      </w:r>
      <w:r w:rsidR="00454407" w:rsidRPr="00A27FDE">
        <w:rPr>
          <w:lang w:val="en-GB"/>
        </w:rPr>
        <w:t>Proposal Poster</w:t>
      </w:r>
      <w:bookmarkEnd w:id="0"/>
    </w:p>
    <w:p w14:paraId="551017B3" w14:textId="77777777" w:rsidR="00454407" w:rsidRPr="00A27FDE" w:rsidRDefault="00454407" w:rsidP="002E3BB2">
      <w:pPr>
        <w:spacing w:after="0" w:line="360" w:lineRule="auto"/>
        <w:contextualSpacing/>
        <w:jc w:val="both"/>
        <w:rPr>
          <w:rFonts w:ascii="Times New Roman" w:hAnsi="Times New Roman" w:cs="Times New Roman"/>
          <w:color w:val="000000" w:themeColor="text1"/>
          <w:sz w:val="24"/>
          <w:szCs w:val="24"/>
          <w:lang w:val="en-GB"/>
        </w:rPr>
      </w:pPr>
    </w:p>
    <w:p w14:paraId="656A035E" w14:textId="77777777" w:rsidR="00391174" w:rsidRPr="00A27FDE" w:rsidRDefault="00391174" w:rsidP="002E3BB2">
      <w:pPr>
        <w:spacing w:after="0" w:line="360" w:lineRule="auto"/>
        <w:contextualSpacing/>
        <w:jc w:val="center"/>
        <w:rPr>
          <w:rFonts w:ascii="Times New Roman" w:hAnsi="Times New Roman" w:cs="Times New Roman"/>
          <w:color w:val="000000" w:themeColor="text1"/>
          <w:sz w:val="24"/>
          <w:szCs w:val="24"/>
          <w:lang w:val="en-GB"/>
        </w:rPr>
      </w:pPr>
      <w:r w:rsidRPr="00A27FDE">
        <w:rPr>
          <w:rFonts w:ascii="Times New Roman" w:hAnsi="Times New Roman" w:cs="Times New Roman"/>
          <w:noProof/>
          <w:color w:val="000000" w:themeColor="text1"/>
          <w:sz w:val="24"/>
          <w:szCs w:val="24"/>
          <w:lang w:val="en-GB"/>
        </w:rPr>
        <w:drawing>
          <wp:inline distT="0" distB="0" distL="0" distR="0" wp14:anchorId="5B7D4116" wp14:editId="6F36D6C2">
            <wp:extent cx="4603111" cy="6719777"/>
            <wp:effectExtent l="0" t="0" r="762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23922" cy="6750157"/>
                    </a:xfrm>
                    <a:prstGeom prst="rect">
                      <a:avLst/>
                    </a:prstGeom>
                  </pic:spPr>
                </pic:pic>
              </a:graphicData>
            </a:graphic>
          </wp:inline>
        </w:drawing>
      </w:r>
    </w:p>
    <w:p w14:paraId="2F102915" w14:textId="77777777" w:rsidR="00391174" w:rsidRPr="00A27FDE" w:rsidRDefault="00391174" w:rsidP="002E3BB2">
      <w:pPr>
        <w:pStyle w:val="Heading1"/>
      </w:pPr>
      <w:bookmarkStart w:id="1" w:name="_Toc227931988"/>
      <w:r w:rsidRPr="00A27FDE">
        <w:lastRenderedPageBreak/>
        <w:t>Part B - Reflections from the feedback received from tutor and peers</w:t>
      </w:r>
      <w:bookmarkEnd w:id="1"/>
    </w:p>
    <w:p w14:paraId="1A04CEBE" w14:textId="77777777" w:rsidR="00391174" w:rsidRPr="00A27FDE" w:rsidRDefault="00391174" w:rsidP="002E3BB2">
      <w:pPr>
        <w:spacing w:after="0" w:line="360" w:lineRule="auto"/>
        <w:contextualSpacing/>
        <w:jc w:val="both"/>
        <w:rPr>
          <w:rFonts w:ascii="Times New Roman" w:hAnsi="Times New Roman" w:cs="Times New Roman"/>
          <w:color w:val="000000" w:themeColor="text1"/>
          <w:sz w:val="24"/>
          <w:szCs w:val="24"/>
          <w:lang w:val="en-GB"/>
        </w:rPr>
      </w:pPr>
    </w:p>
    <w:p w14:paraId="457C06C5" w14:textId="77777777" w:rsidR="00391174" w:rsidRPr="00A27FDE" w:rsidRDefault="00391174" w:rsidP="002E3BB2">
      <w:pPr>
        <w:pStyle w:val="Heading2"/>
        <w:spacing w:before="0" w:line="360" w:lineRule="auto"/>
        <w:contextualSpacing/>
        <w:jc w:val="both"/>
        <w:rPr>
          <w:lang w:val="en-GB"/>
        </w:rPr>
      </w:pPr>
      <w:bookmarkStart w:id="2" w:name="_Toc227931989"/>
      <w:r w:rsidRPr="00A27FDE">
        <w:rPr>
          <w:lang w:val="en-GB"/>
        </w:rPr>
        <w:t>Positive Feedback on My Project Poster</w:t>
      </w:r>
      <w:bookmarkEnd w:id="2"/>
    </w:p>
    <w:p w14:paraId="421C92CD" w14:textId="77777777" w:rsidR="00391174" w:rsidRPr="00A27FDE" w:rsidRDefault="00B51028"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Getting tutor and peer feedback was also a good learning experience as it allowed me to see what I did well and where I need to improve. The general remarks were good with the tutor stating that the content of the project was good and all was straight. This was an indication that I had learnt the requirements of the task and that I presented the essential information. I also felt more confident and motivated by positive feedback and decided to get even better (Nguyen and Nguyen, 2025). Reflective learning should emphasise it since it will assist students in identifying their accomplishments as they acquire later skills (Chang et al., 2025).</w:t>
      </w:r>
    </w:p>
    <w:p w14:paraId="5D389724" w14:textId="77777777" w:rsidR="00391174" w:rsidRPr="00A27FDE" w:rsidRDefault="00391174" w:rsidP="002E3BB2">
      <w:pPr>
        <w:spacing w:after="0" w:line="360" w:lineRule="auto"/>
        <w:contextualSpacing/>
        <w:jc w:val="both"/>
        <w:rPr>
          <w:rFonts w:ascii="Times New Roman" w:hAnsi="Times New Roman" w:cs="Times New Roman"/>
          <w:color w:val="000000" w:themeColor="text1"/>
          <w:sz w:val="24"/>
          <w:szCs w:val="24"/>
          <w:lang w:val="en-GB"/>
        </w:rPr>
      </w:pPr>
    </w:p>
    <w:p w14:paraId="5F0B23A8" w14:textId="77777777" w:rsidR="00391174" w:rsidRPr="00A27FDE" w:rsidRDefault="00391174" w:rsidP="002E3BB2">
      <w:pPr>
        <w:pStyle w:val="Heading2"/>
        <w:spacing w:before="0" w:line="360" w:lineRule="auto"/>
        <w:contextualSpacing/>
        <w:jc w:val="both"/>
        <w:rPr>
          <w:lang w:val="en-GB"/>
        </w:rPr>
      </w:pPr>
      <w:bookmarkStart w:id="3" w:name="_Toc227931990"/>
      <w:r w:rsidRPr="00A27FDE">
        <w:rPr>
          <w:lang w:val="en-GB"/>
        </w:rPr>
        <w:t>What I Did Well</w:t>
      </w:r>
      <w:bookmarkEnd w:id="3"/>
    </w:p>
    <w:p w14:paraId="4963CD3B" w14:textId="77777777" w:rsidR="00391174" w:rsidRPr="00A27FDE" w:rsidRDefault="00866EE4"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Clearly and properly structured information was one of the strengths of my work. I have raised important issues such as background, goals, methodology, expects result and sources in clear and concise manner. This showed that I could be able to structure academic content and convey thoughts in a streamline manner. The combination of getting a positive feedback about my work according to the academic requirements and being close enough to the expectations of the task is what made me get such a positive reaction. It also reflected my understanding of the assignment objectives and the outcomes that I needed (Liang et al., 2025). Another strength was the preparation and presentation of the pitch since I was able to convey my thoughts and make sense to other people with regard to the project proposal in a clear and coherent way and communicate effectively during the presentation (</w:t>
      </w:r>
      <w:proofErr w:type="spellStart"/>
      <w:r w:rsidRPr="00A27FDE">
        <w:rPr>
          <w:rFonts w:ascii="Times New Roman" w:hAnsi="Times New Roman" w:cs="Times New Roman"/>
          <w:color w:val="000000" w:themeColor="text1"/>
          <w:sz w:val="24"/>
          <w:szCs w:val="24"/>
          <w:lang w:val="en-GB"/>
        </w:rPr>
        <w:t>Sert</w:t>
      </w:r>
      <w:proofErr w:type="spellEnd"/>
      <w:r w:rsidRPr="00A27FDE">
        <w:rPr>
          <w:rFonts w:ascii="Times New Roman" w:hAnsi="Times New Roman" w:cs="Times New Roman"/>
          <w:color w:val="000000" w:themeColor="text1"/>
          <w:sz w:val="24"/>
          <w:szCs w:val="24"/>
          <w:lang w:val="en-GB"/>
        </w:rPr>
        <w:t xml:space="preserve">, </w:t>
      </w:r>
      <w:proofErr w:type="spellStart"/>
      <w:r w:rsidRPr="00A27FDE">
        <w:rPr>
          <w:rFonts w:ascii="Times New Roman" w:hAnsi="Times New Roman" w:cs="Times New Roman"/>
          <w:color w:val="000000" w:themeColor="text1"/>
          <w:sz w:val="24"/>
          <w:szCs w:val="24"/>
          <w:lang w:val="en-GB"/>
        </w:rPr>
        <w:t>Gynne</w:t>
      </w:r>
      <w:proofErr w:type="spellEnd"/>
      <w:r w:rsidRPr="00A27FDE">
        <w:rPr>
          <w:rFonts w:ascii="Times New Roman" w:hAnsi="Times New Roman" w:cs="Times New Roman"/>
          <w:color w:val="000000" w:themeColor="text1"/>
          <w:sz w:val="24"/>
          <w:szCs w:val="24"/>
          <w:lang w:val="en-GB"/>
        </w:rPr>
        <w:t xml:space="preserve"> and Larsson, 2025).</w:t>
      </w:r>
    </w:p>
    <w:p w14:paraId="14C52B2D" w14:textId="77777777" w:rsidR="00391174" w:rsidRPr="00A27FDE" w:rsidRDefault="00391174" w:rsidP="002E3BB2">
      <w:pPr>
        <w:spacing w:after="0" w:line="360" w:lineRule="auto"/>
        <w:contextualSpacing/>
        <w:jc w:val="both"/>
        <w:rPr>
          <w:rFonts w:ascii="Times New Roman" w:hAnsi="Times New Roman" w:cs="Times New Roman"/>
          <w:color w:val="000000" w:themeColor="text1"/>
          <w:sz w:val="24"/>
          <w:szCs w:val="24"/>
          <w:lang w:val="en-GB"/>
        </w:rPr>
      </w:pPr>
    </w:p>
    <w:p w14:paraId="6B160F8C" w14:textId="77777777" w:rsidR="00391174" w:rsidRPr="00A27FDE" w:rsidRDefault="00391174" w:rsidP="002E3BB2">
      <w:pPr>
        <w:pStyle w:val="Heading2"/>
        <w:spacing w:before="0" w:line="360" w:lineRule="auto"/>
        <w:contextualSpacing/>
        <w:jc w:val="both"/>
        <w:rPr>
          <w:lang w:val="en-GB"/>
        </w:rPr>
      </w:pPr>
      <w:bookmarkStart w:id="4" w:name="_Toc227931991"/>
      <w:r w:rsidRPr="00A27FDE">
        <w:rPr>
          <w:lang w:val="en-GB"/>
        </w:rPr>
        <w:t>Areas for Improvement</w:t>
      </w:r>
      <w:bookmarkEnd w:id="4"/>
    </w:p>
    <w:p w14:paraId="485F6286" w14:textId="77777777" w:rsidR="00391174" w:rsidRPr="00A27FDE" w:rsidRDefault="00B51028"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 xml:space="preserve">Despite the positive feedback, certain helpful improvements were recommended. The tutor suggested to me to more neatly organise the references and better structure them so that a reader might have an easy time of locating the sources. I concur with this feedback as referencing properly is a significant aspect of academic work, and it enhances its credibility. In the final project plan, I will make sure that references are associated with the Harvard style all the time with improved alignment and spacing (Chang et al., 2025). The other recommendation was to ensure that the poster appeared more as an academic poster. Although the content was good, the design could </w:t>
      </w:r>
      <w:r w:rsidRPr="00A27FDE">
        <w:rPr>
          <w:rFonts w:ascii="Times New Roman" w:hAnsi="Times New Roman" w:cs="Times New Roman"/>
          <w:color w:val="000000" w:themeColor="text1"/>
          <w:sz w:val="24"/>
          <w:szCs w:val="24"/>
          <w:lang w:val="en-GB"/>
        </w:rPr>
        <w:lastRenderedPageBreak/>
        <w:t>have been better by having clear headings, increased spacing, uniform fonts and increased layout balance. Posters of academics ought to be good-looking and clear. The last version will have me redesigning the poster to make it easier to read and with better presentation (Bandi et al., 2025).</w:t>
      </w:r>
    </w:p>
    <w:p w14:paraId="0E53817B" w14:textId="77777777" w:rsidR="00391174" w:rsidRPr="00A27FDE" w:rsidRDefault="00391174" w:rsidP="002E3BB2">
      <w:pPr>
        <w:spacing w:after="0" w:line="360" w:lineRule="auto"/>
        <w:contextualSpacing/>
        <w:jc w:val="both"/>
        <w:rPr>
          <w:rFonts w:ascii="Times New Roman" w:hAnsi="Times New Roman" w:cs="Times New Roman"/>
          <w:color w:val="000000" w:themeColor="text1"/>
          <w:sz w:val="24"/>
          <w:szCs w:val="24"/>
          <w:lang w:val="en-GB"/>
        </w:rPr>
      </w:pPr>
    </w:p>
    <w:p w14:paraId="349AF425" w14:textId="77777777" w:rsidR="00391174" w:rsidRPr="00A27FDE" w:rsidRDefault="00391174" w:rsidP="002E3BB2">
      <w:pPr>
        <w:pStyle w:val="Heading2"/>
        <w:spacing w:before="0" w:line="360" w:lineRule="auto"/>
        <w:contextualSpacing/>
        <w:jc w:val="both"/>
        <w:rPr>
          <w:lang w:val="en-GB"/>
        </w:rPr>
      </w:pPr>
      <w:bookmarkStart w:id="5" w:name="_Toc227931992"/>
      <w:r w:rsidRPr="00A27FDE">
        <w:rPr>
          <w:lang w:val="en-GB"/>
        </w:rPr>
        <w:t>Reflection and Future Actions</w:t>
      </w:r>
      <w:bookmarkEnd w:id="5"/>
    </w:p>
    <w:p w14:paraId="37950C94" w14:textId="77777777" w:rsidR="00391174" w:rsidRPr="00A27FDE" w:rsidRDefault="00B51028"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 xml:space="preserve">In general, the feedback enabled me to realize that effective academic work is based on effective content, as well as professional presentation. I am happy that my </w:t>
      </w:r>
      <w:proofErr w:type="spellStart"/>
      <w:r w:rsidRPr="00A27FDE">
        <w:rPr>
          <w:rFonts w:ascii="Times New Roman" w:hAnsi="Times New Roman" w:cs="Times New Roman"/>
          <w:color w:val="000000" w:themeColor="text1"/>
          <w:sz w:val="24"/>
          <w:szCs w:val="24"/>
          <w:lang w:val="en-GB"/>
        </w:rPr>
        <w:t>my</w:t>
      </w:r>
      <w:proofErr w:type="spellEnd"/>
      <w:r w:rsidRPr="00A27FDE">
        <w:rPr>
          <w:rFonts w:ascii="Times New Roman" w:hAnsi="Times New Roman" w:cs="Times New Roman"/>
          <w:color w:val="000000" w:themeColor="text1"/>
          <w:sz w:val="24"/>
          <w:szCs w:val="24"/>
          <w:lang w:val="en-GB"/>
        </w:rPr>
        <w:t xml:space="preserve"> understanding were positively rated, but I also had a lesson about making references and designing them more visually appealing. This feedback will be taken into consideration by me in my final project plan so as to develop a better and more perfect submission. Reflection on feedback has also enabled me to become a better learner and enhance my future employment (Nguyen and Nguyen, 2025).</w:t>
      </w:r>
    </w:p>
    <w:p w14:paraId="6C105B23" w14:textId="77777777" w:rsidR="00391174" w:rsidRPr="00A27FDE" w:rsidRDefault="00391174" w:rsidP="002E3BB2">
      <w:pPr>
        <w:spacing w:after="0"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br w:type="page"/>
      </w:r>
    </w:p>
    <w:p w14:paraId="4A853198" w14:textId="77777777" w:rsidR="00391174" w:rsidRPr="00A27FDE" w:rsidRDefault="00391174" w:rsidP="002E3BB2">
      <w:pPr>
        <w:pStyle w:val="Heading1"/>
        <w:rPr>
          <w:lang w:val="en-GB"/>
        </w:rPr>
      </w:pPr>
      <w:bookmarkStart w:id="6" w:name="_Toc227931993"/>
      <w:r w:rsidRPr="00A27FDE">
        <w:rPr>
          <w:lang w:val="en-GB"/>
        </w:rPr>
        <w:lastRenderedPageBreak/>
        <w:t xml:space="preserve">Part C: Project </w:t>
      </w:r>
      <w:r w:rsidRPr="00A27FDE">
        <w:t>Management</w:t>
      </w:r>
      <w:r w:rsidRPr="00A27FDE">
        <w:rPr>
          <w:lang w:val="en-GB"/>
        </w:rPr>
        <w:t xml:space="preserve"> Plan Submit a detailed Project Management </w:t>
      </w:r>
      <w:r w:rsidR="003738BE" w:rsidRPr="00A27FDE">
        <w:rPr>
          <w:lang w:val="en-GB"/>
        </w:rPr>
        <w:t>Plan to</w:t>
      </w:r>
      <w:r w:rsidRPr="00A27FDE">
        <w:rPr>
          <w:lang w:val="en-GB"/>
        </w:rPr>
        <w:t xml:space="preserve"> relevant stakeholders.</w:t>
      </w:r>
      <w:bookmarkEnd w:id="6"/>
    </w:p>
    <w:p w14:paraId="72CC7300"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2864BE96" w14:textId="77777777" w:rsidR="00AA1E7C" w:rsidRPr="00A27FDE" w:rsidRDefault="00AA1E7C" w:rsidP="002E3BB2">
      <w:pPr>
        <w:pStyle w:val="Heading2"/>
        <w:spacing w:before="0" w:line="360" w:lineRule="auto"/>
        <w:contextualSpacing/>
        <w:jc w:val="both"/>
        <w:rPr>
          <w:lang w:val="en-GB"/>
        </w:rPr>
      </w:pPr>
      <w:bookmarkStart w:id="7" w:name="_Toc227931994"/>
      <w:r w:rsidRPr="00A27FDE">
        <w:rPr>
          <w:lang w:val="en-GB"/>
        </w:rPr>
        <w:t>1. Introduction</w:t>
      </w:r>
      <w:bookmarkEnd w:id="7"/>
    </w:p>
    <w:p w14:paraId="3BF0566F"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UK has been experiencing increasing vulnerability to extreme weather conditions and the July 2025 floods in the West Midlands is a radical example of infrastructure breakdown in the face of climate stress. Several months of excessive rainfall caused by a peculiar Atlantic weather system caused the River Severn to exceed its banks in many places, including Worcester, Shrewsbury and Kidderminster. The floods were quick and overwhelmed early warning systems even after the Environment Agency warning that there was danger of life due to the floods was issued: Severe Flood Warnings. Within a couple of hours, roads were flooded, power systems collapsed, and emergency services were unable to reach certain of the affected areas due to the transport routes and infrastructure collapse (Gil and Beckman, 2025). This demonstrated significant weaknesses of the transport resilience and disaster preparedness systems in the region (Chen et al., 2025).</w:t>
      </w:r>
    </w:p>
    <w:p w14:paraId="0E30C747"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The project management plan focuses on a dual emergency and recovery plan that would prioritize on reopening of critical highways and subsequently the rebuilding of the main transport corridor that would enable movement of goods and mobility in the region. An immediate step that should be taken is to open up highways as they were lost in the flooding and accessing the area was extremely challenging to evacuate, rescue and supply. The plan combines the traditional project management methods such as the systematic planning and resources allocation with the recent methods such as digital monitoring systems and resilience engineering. The necessity to employ such combined strategies is premised on the uncertainty, urgency, and multi-agency coordination that is required in the post-disaster environment (Bagheri-</w:t>
      </w:r>
      <w:proofErr w:type="spellStart"/>
      <w:r w:rsidRPr="00A27FDE">
        <w:rPr>
          <w:rFonts w:ascii="Times New Roman" w:hAnsi="Times New Roman" w:cs="Times New Roman"/>
          <w:color w:val="000000" w:themeColor="text1"/>
          <w:sz w:val="24"/>
          <w:szCs w:val="24"/>
          <w:lang w:val="en-GB"/>
        </w:rPr>
        <w:t>Gavkosh</w:t>
      </w:r>
      <w:proofErr w:type="spellEnd"/>
      <w:r w:rsidRPr="00A27FDE">
        <w:rPr>
          <w:rFonts w:ascii="Times New Roman" w:hAnsi="Times New Roman" w:cs="Times New Roman"/>
          <w:color w:val="000000" w:themeColor="text1"/>
          <w:sz w:val="24"/>
          <w:szCs w:val="24"/>
          <w:lang w:val="en-GB"/>
        </w:rPr>
        <w:t xml:space="preserve"> et al., 2025). In addition, smart infrastructure tools result in the improved real-time decision-making and efficiency of recovery (</w:t>
      </w:r>
      <w:proofErr w:type="spellStart"/>
      <w:r w:rsidRPr="00A27FDE">
        <w:rPr>
          <w:rFonts w:ascii="Times New Roman" w:hAnsi="Times New Roman" w:cs="Times New Roman"/>
          <w:color w:val="000000" w:themeColor="text1"/>
          <w:sz w:val="24"/>
          <w:szCs w:val="24"/>
          <w:lang w:val="en-GB"/>
        </w:rPr>
        <w:t>Salimimoghadam</w:t>
      </w:r>
      <w:proofErr w:type="spellEnd"/>
      <w:r w:rsidRPr="00A27FDE">
        <w:rPr>
          <w:rFonts w:ascii="Times New Roman" w:hAnsi="Times New Roman" w:cs="Times New Roman"/>
          <w:color w:val="000000" w:themeColor="text1"/>
          <w:sz w:val="24"/>
          <w:szCs w:val="24"/>
          <w:lang w:val="en-GB"/>
        </w:rPr>
        <w:t xml:space="preserve"> et al., 2025).</w:t>
      </w:r>
    </w:p>
    <w:p w14:paraId="0059B84D"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0D001CB8" w14:textId="77777777" w:rsidR="00AA1E7C" w:rsidRPr="00A27FDE" w:rsidRDefault="00AA1E7C" w:rsidP="002E3BB2">
      <w:pPr>
        <w:pStyle w:val="Heading2"/>
        <w:spacing w:before="0" w:line="360" w:lineRule="auto"/>
        <w:contextualSpacing/>
        <w:jc w:val="both"/>
        <w:rPr>
          <w:lang w:val="en-GB"/>
        </w:rPr>
      </w:pPr>
      <w:bookmarkStart w:id="8" w:name="_Toc227931995"/>
      <w:r w:rsidRPr="00A27FDE">
        <w:rPr>
          <w:lang w:val="en-GB"/>
        </w:rPr>
        <w:t>2. Project Description</w:t>
      </w:r>
      <w:bookmarkEnd w:id="8"/>
    </w:p>
    <w:p w14:paraId="585A81E8"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 xml:space="preserve">The project is the reopening of emergency highways and the reconstruction of the primary transport route between Worcester, Shrewsbury and Kidderminster that was highly damaged during the July 2025 flooding. This is why the immediate recovery of infrastructure is necessary because the transport system failed, disrupting the evacuation routes, slowing down the rescue operation, and access to the required services. The River Severn overflowed causing a great deal </w:t>
      </w:r>
      <w:r w:rsidRPr="00A27FDE">
        <w:rPr>
          <w:rFonts w:ascii="Times New Roman" w:hAnsi="Times New Roman" w:cs="Times New Roman"/>
          <w:color w:val="000000" w:themeColor="text1"/>
          <w:sz w:val="24"/>
          <w:szCs w:val="24"/>
          <w:lang w:val="en-GB"/>
        </w:rPr>
        <w:lastRenderedPageBreak/>
        <w:t>of structural damage, bridges collapsing, road foundations washed away and blocked drainage systems making major transport routes inaccessible in days. This spilled over to the mobility of people in the area, national security and financial stability and justifies the need to have planned and step-by-step recovery efforts (Berta and Tesfaye, 2025).</w:t>
      </w:r>
    </w:p>
    <w:p w14:paraId="233678F1"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The project will be implemented in two huge stages. The first phase is related to emergency highway reopening, which includes clearing of debris, temporary road repairs, safety inspections, and restoration of limited access roads to enable emergency and logistical movements. The second stage is full reconstruction of the transport corridor, the re-surfacing of roads, reinforcement of bridges and the improvements of the drainage system. These works will be complemented with flood-resistant materials, improved water flow systems, and smart monitoring infrastructure. The use of natural solutions such as controlled water retention areas will also be integrated to reduce the chances of floods in the future and increase the sustainability of the environment (</w:t>
      </w:r>
      <w:proofErr w:type="spellStart"/>
      <w:r w:rsidRPr="00A27FDE">
        <w:rPr>
          <w:rFonts w:ascii="Times New Roman" w:hAnsi="Times New Roman" w:cs="Times New Roman"/>
          <w:color w:val="000000" w:themeColor="text1"/>
          <w:sz w:val="24"/>
          <w:szCs w:val="24"/>
          <w:lang w:val="en-GB"/>
        </w:rPr>
        <w:t>Hansamali</w:t>
      </w:r>
      <w:proofErr w:type="spellEnd"/>
      <w:r w:rsidRPr="00A27FDE">
        <w:rPr>
          <w:rFonts w:ascii="Times New Roman" w:hAnsi="Times New Roman" w:cs="Times New Roman"/>
          <w:color w:val="000000" w:themeColor="text1"/>
          <w:sz w:val="24"/>
          <w:szCs w:val="24"/>
          <w:lang w:val="en-GB"/>
        </w:rPr>
        <w:t xml:space="preserve"> et al., 2025).</w:t>
      </w:r>
    </w:p>
    <w:p w14:paraId="7BCA6DAB"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Digital technologies will be one of the determinants in the project delivery. Real-time monitoring systems, predictive analytics and AI-based forecasting tools will be used to monitor the progress and manage the risks and improve coordination of the stakeholders. Such technologies can be applied to generate less uncertainty and be more responsive in the post-disaster environment that is quickly evolving. The project management systems will be digitalized, which will make the decision-making process data-driven and efficient, particularly when there is an infrastructure failure in multiple locations simultaneously (Chen et al., 2025).</w:t>
      </w:r>
    </w:p>
    <w:p w14:paraId="1FDE3B33"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2B91D398" w14:textId="77777777" w:rsidR="00AA1E7C" w:rsidRPr="00A27FDE" w:rsidRDefault="00AA1E7C" w:rsidP="002E3BB2">
      <w:pPr>
        <w:pStyle w:val="Heading2"/>
        <w:spacing w:before="0" w:line="360" w:lineRule="auto"/>
        <w:contextualSpacing/>
        <w:rPr>
          <w:lang w:val="en-GB"/>
        </w:rPr>
      </w:pPr>
      <w:bookmarkStart w:id="9" w:name="_Toc227931996"/>
      <w:r w:rsidRPr="00A27FDE">
        <w:rPr>
          <w:lang w:val="en-GB"/>
        </w:rPr>
        <w:t>3. Scope</w:t>
      </w:r>
      <w:bookmarkEnd w:id="9"/>
    </w:p>
    <w:p w14:paraId="146F2D50"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 xml:space="preserve">The scope of this project will determine the specific boundaries of work that will be required to restore transport connectivity and ensure infrastructure resilience following the 2025 West Midlands floods. Ensuring that the emergency highway reopening is a distinct step will be necessary, as it will enable the delivery of emergency services, evacuation routes, and supply chains within the shortest time possible. This would be to ensure that </w:t>
      </w:r>
      <w:proofErr w:type="spellStart"/>
      <w:r w:rsidRPr="00A27FDE">
        <w:rPr>
          <w:rFonts w:ascii="Times New Roman" w:hAnsi="Times New Roman" w:cs="Times New Roman"/>
          <w:color w:val="000000" w:themeColor="text1"/>
          <w:sz w:val="24"/>
          <w:szCs w:val="24"/>
          <w:lang w:val="en-GB"/>
        </w:rPr>
        <w:t>life saving</w:t>
      </w:r>
      <w:proofErr w:type="spellEnd"/>
      <w:r w:rsidRPr="00A27FDE">
        <w:rPr>
          <w:rFonts w:ascii="Times New Roman" w:hAnsi="Times New Roman" w:cs="Times New Roman"/>
          <w:color w:val="000000" w:themeColor="text1"/>
          <w:sz w:val="24"/>
          <w:szCs w:val="24"/>
          <w:lang w:val="en-GB"/>
        </w:rPr>
        <w:t xml:space="preserve"> operations and movements in the region are restored to normalcy before the real reconstruction begins. The scope definition plays a vital role in disaster recovery projects to prevent delays, cost escalation, and lack of alignment among the stakeholders (Gil and Beckman, 2025).</w:t>
      </w:r>
    </w:p>
    <w:p w14:paraId="082A074B"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lastRenderedPageBreak/>
        <w:t>The project scope includes clearing of highways in case of emergencies, temporary road repair, structural damage evaluation, engineering redesign, contractor acquisition, road and bridge repair, drainage system upgrading, and resilience. It also entails compliance tests, safety tests and eventual reopening of the transport corridor. These are the activities that ensure that there is short-term recovery and stability of infrastructure in the long run. The digital engineering systems enhance the degree of coordination, documentation, and efficiency of all the project lifecycle phases (Uddin, 2025).</w:t>
      </w:r>
    </w:p>
    <w:p w14:paraId="4F6688AF"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The scope is however not extended to the new development of transport networks, massive redevelopment of urban areas and long term maintenance of the projects once they are developed. This will ensure that the project does not exceed its scope of restoring the required infrastructure but rather it does not exceed its emergency recovery scope. Clear scope boundaries can be helpful to maintain efficiency of resources and provide them on time within the constrained post-disaster setting (Gil and Beckman, 2025).</w:t>
      </w:r>
    </w:p>
    <w:p w14:paraId="2B968382"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483FD536" w14:textId="77777777" w:rsidR="00AA1E7C" w:rsidRPr="00A27FDE" w:rsidRDefault="00AA1E7C" w:rsidP="002E3BB2">
      <w:pPr>
        <w:pStyle w:val="Heading2"/>
        <w:spacing w:before="0" w:line="360" w:lineRule="auto"/>
        <w:contextualSpacing/>
        <w:rPr>
          <w:lang w:val="en-GB"/>
        </w:rPr>
      </w:pPr>
      <w:bookmarkStart w:id="10" w:name="_Toc227931997"/>
      <w:r w:rsidRPr="00A27FDE">
        <w:rPr>
          <w:lang w:val="en-GB"/>
        </w:rPr>
        <w:t>4. Work Breakdown Structure (WBS)</w:t>
      </w:r>
      <w:bookmarkEnd w:id="10"/>
    </w:p>
    <w:p w14:paraId="53E3614B"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Work Breakdown Structure (WBS) is a structure of the project into manageable portions in an organized manner to enable planning, implementation and monitoring. The WBS is required in the West Midlands flood recovery project due to the complexity of the emergency highway reopening and entire corridor reconstruction process. It ensures that all activities are clearly defined, assigned and monitored and reduces the likelihood of miscommunication and delays of the process of critical recovery operations (Chen et al., 2025).</w:t>
      </w:r>
    </w:p>
    <w:p w14:paraId="55184A91"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The WBS integrates the emergency response and long-term reconstruction activities into one platform. The reason why this two pronged approach is required is because recovery after massive flooding of infrastructure must be undertaken in a time manner i.e. by restoring access and then rebuilding the infrastructure in a systematic manner. The hierarchical division improves the coordination of emergency teams, engineers, contractors and local authorities to ensure that all operations are aligned to the recovery priorities (Aliyev, 2025).</w:t>
      </w:r>
    </w:p>
    <w:p w14:paraId="1FF19217"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117E4809" w14:textId="77777777" w:rsidR="00AA1E7C" w:rsidRPr="00A27FDE" w:rsidRDefault="00AA1E7C" w:rsidP="002E3BB2">
      <w:pPr>
        <w:pStyle w:val="Heading3"/>
        <w:spacing w:before="0" w:line="360" w:lineRule="auto"/>
        <w:contextualSpacing/>
        <w:rPr>
          <w:lang w:val="en-GB"/>
        </w:rPr>
      </w:pPr>
      <w:bookmarkStart w:id="11" w:name="_Toc227931998"/>
      <w:r w:rsidRPr="00A27FDE">
        <w:rPr>
          <w:lang w:val="en-GB"/>
        </w:rPr>
        <w:t>4.1 Level 1: Project Overview</w:t>
      </w:r>
      <w:bookmarkEnd w:id="11"/>
    </w:p>
    <w:p w14:paraId="349E4648"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 xml:space="preserve">The highest level of the WBS is the entire project, which is related to the emergency highway reopening and the total reconstruction of the transport corridor in the West Midlands </w:t>
      </w:r>
      <w:r w:rsidRPr="00A27FDE">
        <w:rPr>
          <w:rFonts w:ascii="Times New Roman" w:hAnsi="Times New Roman" w:cs="Times New Roman"/>
          <w:color w:val="000000" w:themeColor="text1"/>
          <w:sz w:val="24"/>
          <w:szCs w:val="24"/>
          <w:lang w:val="en-GB"/>
        </w:rPr>
        <w:lastRenderedPageBreak/>
        <w:t>following the catastrophic floods caused by the River Severn breakthrough. The level describes the overall objective of restoring mobility, safety and resilience of infrastructure to future risks related to climate (Gil and Beckman, 2025).</w:t>
      </w:r>
    </w:p>
    <w:p w14:paraId="36FAF6CC"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tbl>
      <w:tblPr>
        <w:tblStyle w:val="GridTable5Dark-Accent5"/>
        <w:tblW w:w="7740" w:type="dxa"/>
        <w:jc w:val="center"/>
        <w:tblLook w:val="04A0" w:firstRow="1" w:lastRow="0" w:firstColumn="1" w:lastColumn="0" w:noHBand="0" w:noVBand="1"/>
      </w:tblPr>
      <w:tblGrid>
        <w:gridCol w:w="2890"/>
        <w:gridCol w:w="4850"/>
      </w:tblGrid>
      <w:tr w:rsidR="002E3BB2" w:rsidRPr="00A27FDE" w14:paraId="2B1B13FA" w14:textId="77777777" w:rsidTr="002E3BB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90" w:type="dxa"/>
          </w:tcPr>
          <w:p w14:paraId="54DAC441"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WBS Code</w:t>
            </w:r>
          </w:p>
        </w:tc>
        <w:tc>
          <w:tcPr>
            <w:tcW w:w="4850" w:type="dxa"/>
          </w:tcPr>
          <w:p w14:paraId="67A7CAC7" w14:textId="77777777" w:rsidR="00AA1E7C" w:rsidRPr="00A27FDE" w:rsidRDefault="00AA1E7C" w:rsidP="002E3BB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Project Element</w:t>
            </w:r>
          </w:p>
        </w:tc>
      </w:tr>
      <w:tr w:rsidR="002E3BB2" w:rsidRPr="00A27FDE" w14:paraId="10058215"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90" w:type="dxa"/>
          </w:tcPr>
          <w:p w14:paraId="48DA35F0"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1.0</w:t>
            </w:r>
          </w:p>
        </w:tc>
        <w:tc>
          <w:tcPr>
            <w:tcW w:w="4850" w:type="dxa"/>
          </w:tcPr>
          <w:p w14:paraId="7654030A"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West Midlands Flood Emergency Highway Reopening and Transport Corridor Reconstruction</w:t>
            </w:r>
          </w:p>
        </w:tc>
      </w:tr>
    </w:tbl>
    <w:p w14:paraId="3E5C2563"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701324EC" w14:textId="77777777" w:rsidR="00AA1E7C" w:rsidRPr="00A27FDE" w:rsidRDefault="00AA1E7C" w:rsidP="002E3BB2">
      <w:pPr>
        <w:pStyle w:val="Heading3"/>
        <w:spacing w:before="0" w:line="360" w:lineRule="auto"/>
        <w:contextualSpacing/>
        <w:rPr>
          <w:lang w:val="en-GB"/>
        </w:rPr>
      </w:pPr>
      <w:bookmarkStart w:id="12" w:name="_Toc227931999"/>
      <w:r w:rsidRPr="00A27FDE">
        <w:rPr>
          <w:lang w:val="en-GB"/>
        </w:rPr>
        <w:t>4.2 Level 2: Major Project Phases</w:t>
      </w:r>
      <w:bookmarkEnd w:id="12"/>
    </w:p>
    <w:p w14:paraId="297C6966"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The second level subdivides the project into a systematic phases that entail the response to the emergency and the long term recovery. This will ensure a logical process of short-term recovery of access to full infrastructure recovery and resilience enhancement.</w:t>
      </w:r>
    </w:p>
    <w:p w14:paraId="24E424AE"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tbl>
      <w:tblPr>
        <w:tblStyle w:val="GridTable5Dark-Accent5"/>
        <w:tblW w:w="0" w:type="auto"/>
        <w:jc w:val="center"/>
        <w:tblLook w:val="04A0" w:firstRow="1" w:lastRow="0" w:firstColumn="1" w:lastColumn="0" w:noHBand="0" w:noVBand="1"/>
      </w:tblPr>
      <w:tblGrid>
        <w:gridCol w:w="1781"/>
        <w:gridCol w:w="2729"/>
        <w:gridCol w:w="3225"/>
      </w:tblGrid>
      <w:tr w:rsidR="002E3BB2" w:rsidRPr="00A27FDE" w14:paraId="5374BC60" w14:textId="77777777" w:rsidTr="002E3BB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81" w:type="dxa"/>
          </w:tcPr>
          <w:p w14:paraId="5F5FEAA5"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WBS Code</w:t>
            </w:r>
          </w:p>
        </w:tc>
        <w:tc>
          <w:tcPr>
            <w:tcW w:w="2729" w:type="dxa"/>
          </w:tcPr>
          <w:p w14:paraId="7DB9A80F" w14:textId="77777777" w:rsidR="00AA1E7C" w:rsidRPr="00A27FDE" w:rsidRDefault="00AA1E7C" w:rsidP="002E3BB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Phase Name</w:t>
            </w:r>
          </w:p>
        </w:tc>
        <w:tc>
          <w:tcPr>
            <w:tcW w:w="3225" w:type="dxa"/>
          </w:tcPr>
          <w:p w14:paraId="56714BC6" w14:textId="77777777" w:rsidR="00AA1E7C" w:rsidRPr="00A27FDE" w:rsidRDefault="00AA1E7C" w:rsidP="002E3BB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Description</w:t>
            </w:r>
          </w:p>
        </w:tc>
      </w:tr>
      <w:tr w:rsidR="002E3BB2" w:rsidRPr="00A27FDE" w14:paraId="4A95FD34"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81" w:type="dxa"/>
          </w:tcPr>
          <w:p w14:paraId="406B99B9"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1.1</w:t>
            </w:r>
          </w:p>
        </w:tc>
        <w:tc>
          <w:tcPr>
            <w:tcW w:w="2729" w:type="dxa"/>
          </w:tcPr>
          <w:p w14:paraId="7AF528CB"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Project Initiation</w:t>
            </w:r>
          </w:p>
        </w:tc>
        <w:tc>
          <w:tcPr>
            <w:tcW w:w="3225" w:type="dxa"/>
          </w:tcPr>
          <w:p w14:paraId="2A2AE4BD"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Emergency approvals and mobilisation</w:t>
            </w:r>
          </w:p>
        </w:tc>
      </w:tr>
      <w:tr w:rsidR="002E3BB2" w:rsidRPr="00A27FDE" w14:paraId="0B5C12D6"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1781" w:type="dxa"/>
          </w:tcPr>
          <w:p w14:paraId="771F85DC"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1.2</w:t>
            </w:r>
          </w:p>
        </w:tc>
        <w:tc>
          <w:tcPr>
            <w:tcW w:w="2729" w:type="dxa"/>
          </w:tcPr>
          <w:p w14:paraId="0F5F3E30"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Highway Reopening (Emergency Phase)</w:t>
            </w:r>
          </w:p>
        </w:tc>
        <w:tc>
          <w:tcPr>
            <w:tcW w:w="3225" w:type="dxa"/>
          </w:tcPr>
          <w:p w14:paraId="53E17541"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Restore critical access routes</w:t>
            </w:r>
          </w:p>
        </w:tc>
      </w:tr>
      <w:tr w:rsidR="002E3BB2" w:rsidRPr="00A27FDE" w14:paraId="2BBBD8CE"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81" w:type="dxa"/>
          </w:tcPr>
          <w:p w14:paraId="664B5583"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1.3</w:t>
            </w:r>
          </w:p>
        </w:tc>
        <w:tc>
          <w:tcPr>
            <w:tcW w:w="2729" w:type="dxa"/>
          </w:tcPr>
          <w:p w14:paraId="731C5E26"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Site Assessment</w:t>
            </w:r>
          </w:p>
        </w:tc>
        <w:tc>
          <w:tcPr>
            <w:tcW w:w="3225" w:type="dxa"/>
          </w:tcPr>
          <w:p w14:paraId="2254D6A9"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Damage evaluation</w:t>
            </w:r>
          </w:p>
        </w:tc>
      </w:tr>
      <w:tr w:rsidR="002E3BB2" w:rsidRPr="00A27FDE" w14:paraId="375589E9"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1781" w:type="dxa"/>
          </w:tcPr>
          <w:p w14:paraId="60790E48"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1.4</w:t>
            </w:r>
          </w:p>
        </w:tc>
        <w:tc>
          <w:tcPr>
            <w:tcW w:w="2729" w:type="dxa"/>
          </w:tcPr>
          <w:p w14:paraId="1F25C9E2"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Design and Planning</w:t>
            </w:r>
          </w:p>
        </w:tc>
        <w:tc>
          <w:tcPr>
            <w:tcW w:w="3225" w:type="dxa"/>
          </w:tcPr>
          <w:p w14:paraId="07BEA1E5"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Engineering solutions</w:t>
            </w:r>
          </w:p>
        </w:tc>
      </w:tr>
      <w:tr w:rsidR="002E3BB2" w:rsidRPr="00A27FDE" w14:paraId="204B82E5"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81" w:type="dxa"/>
          </w:tcPr>
          <w:p w14:paraId="67988091"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1.5</w:t>
            </w:r>
          </w:p>
        </w:tc>
        <w:tc>
          <w:tcPr>
            <w:tcW w:w="2729" w:type="dxa"/>
          </w:tcPr>
          <w:p w14:paraId="60891B1B"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Procurement</w:t>
            </w:r>
          </w:p>
        </w:tc>
        <w:tc>
          <w:tcPr>
            <w:tcW w:w="3225" w:type="dxa"/>
          </w:tcPr>
          <w:p w14:paraId="06E1D240"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Contractor and materials sourcing</w:t>
            </w:r>
          </w:p>
        </w:tc>
      </w:tr>
      <w:tr w:rsidR="002E3BB2" w:rsidRPr="00A27FDE" w14:paraId="219756BB"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1781" w:type="dxa"/>
          </w:tcPr>
          <w:p w14:paraId="0BE95406"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1.6</w:t>
            </w:r>
          </w:p>
        </w:tc>
        <w:tc>
          <w:tcPr>
            <w:tcW w:w="2729" w:type="dxa"/>
          </w:tcPr>
          <w:p w14:paraId="114932F0"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Construction and Reconstruction</w:t>
            </w:r>
          </w:p>
        </w:tc>
        <w:tc>
          <w:tcPr>
            <w:tcW w:w="3225" w:type="dxa"/>
          </w:tcPr>
          <w:p w14:paraId="4033E2FA"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Full infrastructure rebuild</w:t>
            </w:r>
          </w:p>
        </w:tc>
      </w:tr>
      <w:tr w:rsidR="002E3BB2" w:rsidRPr="00A27FDE" w14:paraId="175C9985"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81" w:type="dxa"/>
          </w:tcPr>
          <w:p w14:paraId="45E70978"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1.7</w:t>
            </w:r>
          </w:p>
        </w:tc>
        <w:tc>
          <w:tcPr>
            <w:tcW w:w="2729" w:type="dxa"/>
          </w:tcPr>
          <w:p w14:paraId="4B6309A6"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Resilience Enhancement</w:t>
            </w:r>
          </w:p>
        </w:tc>
        <w:tc>
          <w:tcPr>
            <w:tcW w:w="3225" w:type="dxa"/>
          </w:tcPr>
          <w:p w14:paraId="317602F7"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Flood mitigation systems</w:t>
            </w:r>
          </w:p>
        </w:tc>
      </w:tr>
      <w:tr w:rsidR="002E3BB2" w:rsidRPr="00A27FDE" w14:paraId="0B7DAA7E"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1781" w:type="dxa"/>
          </w:tcPr>
          <w:p w14:paraId="567A4A59"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1.8</w:t>
            </w:r>
          </w:p>
        </w:tc>
        <w:tc>
          <w:tcPr>
            <w:tcW w:w="2729" w:type="dxa"/>
          </w:tcPr>
          <w:p w14:paraId="2C8319AA"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Quality Assurance</w:t>
            </w:r>
          </w:p>
        </w:tc>
        <w:tc>
          <w:tcPr>
            <w:tcW w:w="3225" w:type="dxa"/>
          </w:tcPr>
          <w:p w14:paraId="3C7C66B9"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Safety and compliance testing</w:t>
            </w:r>
          </w:p>
        </w:tc>
      </w:tr>
      <w:tr w:rsidR="002E3BB2" w:rsidRPr="00A27FDE" w14:paraId="185D7DDD"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81" w:type="dxa"/>
          </w:tcPr>
          <w:p w14:paraId="6F024ABC"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1.9</w:t>
            </w:r>
          </w:p>
        </w:tc>
        <w:tc>
          <w:tcPr>
            <w:tcW w:w="2729" w:type="dxa"/>
          </w:tcPr>
          <w:p w14:paraId="45F9F985"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Project Closure</w:t>
            </w:r>
          </w:p>
        </w:tc>
        <w:tc>
          <w:tcPr>
            <w:tcW w:w="3225" w:type="dxa"/>
          </w:tcPr>
          <w:p w14:paraId="21E63A76"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Final reopening and handover</w:t>
            </w:r>
          </w:p>
        </w:tc>
      </w:tr>
    </w:tbl>
    <w:p w14:paraId="55B23537"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30B06615"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7A490B11" w14:textId="77777777" w:rsidR="00AA1E7C" w:rsidRPr="00A27FDE" w:rsidRDefault="00AA1E7C" w:rsidP="002E3BB2">
      <w:pPr>
        <w:pStyle w:val="Heading3"/>
        <w:spacing w:before="0" w:line="360" w:lineRule="auto"/>
        <w:contextualSpacing/>
        <w:rPr>
          <w:lang w:val="en-GB"/>
        </w:rPr>
      </w:pPr>
      <w:bookmarkStart w:id="13" w:name="_Toc227932000"/>
      <w:r w:rsidRPr="00A27FDE">
        <w:rPr>
          <w:lang w:val="en-GB"/>
        </w:rPr>
        <w:lastRenderedPageBreak/>
        <w:t>4.3 Level 3: Detailed Work Packages</w:t>
      </w:r>
      <w:bookmarkEnd w:id="13"/>
    </w:p>
    <w:p w14:paraId="5F3A8A67"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At this level, each phase is broken down into certain operational activities. Highway reopening work packages will make it possible to have the capability of disaster response just before the actual construction work.</w:t>
      </w:r>
    </w:p>
    <w:p w14:paraId="63DC7BBD"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tbl>
      <w:tblPr>
        <w:tblStyle w:val="GridTable5Dark-Accent5"/>
        <w:tblW w:w="0" w:type="auto"/>
        <w:jc w:val="center"/>
        <w:tblLook w:val="04A0" w:firstRow="1" w:lastRow="0" w:firstColumn="1" w:lastColumn="0" w:noHBand="0" w:noVBand="1"/>
      </w:tblPr>
      <w:tblGrid>
        <w:gridCol w:w="2136"/>
        <w:gridCol w:w="2279"/>
        <w:gridCol w:w="3505"/>
      </w:tblGrid>
      <w:tr w:rsidR="002E3BB2" w:rsidRPr="00A27FDE" w14:paraId="41E882C3" w14:textId="77777777" w:rsidTr="002E3BB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36" w:type="dxa"/>
          </w:tcPr>
          <w:p w14:paraId="1C83F833"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WBS Code</w:t>
            </w:r>
          </w:p>
        </w:tc>
        <w:tc>
          <w:tcPr>
            <w:tcW w:w="2279" w:type="dxa"/>
          </w:tcPr>
          <w:p w14:paraId="0DD57DA5" w14:textId="77777777" w:rsidR="00AA1E7C" w:rsidRPr="00A27FDE" w:rsidRDefault="00AA1E7C" w:rsidP="002E3BB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Work Package</w:t>
            </w:r>
          </w:p>
        </w:tc>
        <w:tc>
          <w:tcPr>
            <w:tcW w:w="3505" w:type="dxa"/>
          </w:tcPr>
          <w:p w14:paraId="5241D07F" w14:textId="77777777" w:rsidR="00AA1E7C" w:rsidRPr="00A27FDE" w:rsidRDefault="00AA1E7C" w:rsidP="002E3BB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Description</w:t>
            </w:r>
          </w:p>
        </w:tc>
      </w:tr>
      <w:tr w:rsidR="002E3BB2" w:rsidRPr="00A27FDE" w14:paraId="6DF16474"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36" w:type="dxa"/>
          </w:tcPr>
          <w:p w14:paraId="0FED3887"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1.2.1</w:t>
            </w:r>
          </w:p>
        </w:tc>
        <w:tc>
          <w:tcPr>
            <w:tcW w:w="2279" w:type="dxa"/>
          </w:tcPr>
          <w:p w14:paraId="1A9E43AD"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Debris Clearance</w:t>
            </w:r>
          </w:p>
        </w:tc>
        <w:tc>
          <w:tcPr>
            <w:tcW w:w="3505" w:type="dxa"/>
          </w:tcPr>
          <w:p w14:paraId="4496F2E7"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Remove flood obstructions</w:t>
            </w:r>
          </w:p>
        </w:tc>
      </w:tr>
      <w:tr w:rsidR="002E3BB2" w:rsidRPr="00A27FDE" w14:paraId="15254926"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36" w:type="dxa"/>
          </w:tcPr>
          <w:p w14:paraId="60A79C7E"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1.2.2</w:t>
            </w:r>
          </w:p>
        </w:tc>
        <w:tc>
          <w:tcPr>
            <w:tcW w:w="2279" w:type="dxa"/>
          </w:tcPr>
          <w:p w14:paraId="192B6C69"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Temporary Road Repair</w:t>
            </w:r>
          </w:p>
        </w:tc>
        <w:tc>
          <w:tcPr>
            <w:tcW w:w="3505" w:type="dxa"/>
          </w:tcPr>
          <w:p w14:paraId="31EABB6E"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Restore emergency access</w:t>
            </w:r>
          </w:p>
        </w:tc>
      </w:tr>
      <w:tr w:rsidR="002E3BB2" w:rsidRPr="00A27FDE" w14:paraId="1B00C077"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36" w:type="dxa"/>
          </w:tcPr>
          <w:p w14:paraId="5273F6A5"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1.2.3</w:t>
            </w:r>
          </w:p>
        </w:tc>
        <w:tc>
          <w:tcPr>
            <w:tcW w:w="2279" w:type="dxa"/>
          </w:tcPr>
          <w:p w14:paraId="45C9E87D"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Safety Inspection</w:t>
            </w:r>
          </w:p>
        </w:tc>
        <w:tc>
          <w:tcPr>
            <w:tcW w:w="3505" w:type="dxa"/>
          </w:tcPr>
          <w:p w14:paraId="6DE8E75D"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Assess usability</w:t>
            </w:r>
          </w:p>
        </w:tc>
      </w:tr>
      <w:tr w:rsidR="002E3BB2" w:rsidRPr="00A27FDE" w14:paraId="732561D3"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36" w:type="dxa"/>
          </w:tcPr>
          <w:p w14:paraId="06E45B71"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1.2.4</w:t>
            </w:r>
          </w:p>
        </w:tc>
        <w:tc>
          <w:tcPr>
            <w:tcW w:w="2279" w:type="dxa"/>
          </w:tcPr>
          <w:p w14:paraId="0194B919"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Controlled Reopening</w:t>
            </w:r>
          </w:p>
        </w:tc>
        <w:tc>
          <w:tcPr>
            <w:tcW w:w="3505" w:type="dxa"/>
          </w:tcPr>
          <w:p w14:paraId="418DACA7"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Limited highway access</w:t>
            </w:r>
          </w:p>
        </w:tc>
      </w:tr>
      <w:tr w:rsidR="002E3BB2" w:rsidRPr="00A27FDE" w14:paraId="571480C7"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36" w:type="dxa"/>
          </w:tcPr>
          <w:p w14:paraId="7C26DB2D"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1.3.1</w:t>
            </w:r>
          </w:p>
        </w:tc>
        <w:tc>
          <w:tcPr>
            <w:tcW w:w="2279" w:type="dxa"/>
          </w:tcPr>
          <w:p w14:paraId="79B3538B"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Structural Inspection</w:t>
            </w:r>
          </w:p>
        </w:tc>
        <w:tc>
          <w:tcPr>
            <w:tcW w:w="3505" w:type="dxa"/>
          </w:tcPr>
          <w:p w14:paraId="6F98E19F"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Assess damage</w:t>
            </w:r>
          </w:p>
        </w:tc>
      </w:tr>
      <w:tr w:rsidR="002E3BB2" w:rsidRPr="00A27FDE" w14:paraId="2C68A1DA"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36" w:type="dxa"/>
          </w:tcPr>
          <w:p w14:paraId="489D4169"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1.3.2</w:t>
            </w:r>
          </w:p>
        </w:tc>
        <w:tc>
          <w:tcPr>
            <w:tcW w:w="2279" w:type="dxa"/>
          </w:tcPr>
          <w:p w14:paraId="53E3414B"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Drainage Assessment</w:t>
            </w:r>
          </w:p>
        </w:tc>
        <w:tc>
          <w:tcPr>
            <w:tcW w:w="3505" w:type="dxa"/>
          </w:tcPr>
          <w:p w14:paraId="504CC684"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Flood system review</w:t>
            </w:r>
          </w:p>
        </w:tc>
      </w:tr>
      <w:tr w:rsidR="002E3BB2" w:rsidRPr="00A27FDE" w14:paraId="17D7206F"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36" w:type="dxa"/>
          </w:tcPr>
          <w:p w14:paraId="4515F140"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1.4.1</w:t>
            </w:r>
          </w:p>
        </w:tc>
        <w:tc>
          <w:tcPr>
            <w:tcW w:w="2279" w:type="dxa"/>
          </w:tcPr>
          <w:p w14:paraId="75D501E8"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Tendering</w:t>
            </w:r>
          </w:p>
        </w:tc>
        <w:tc>
          <w:tcPr>
            <w:tcW w:w="3505" w:type="dxa"/>
          </w:tcPr>
          <w:p w14:paraId="07B7236F"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Contractor selection</w:t>
            </w:r>
          </w:p>
        </w:tc>
      </w:tr>
      <w:tr w:rsidR="002E3BB2" w:rsidRPr="00A27FDE" w14:paraId="1DC8A7BE"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36" w:type="dxa"/>
          </w:tcPr>
          <w:p w14:paraId="33040443"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1.4.2</w:t>
            </w:r>
          </w:p>
        </w:tc>
        <w:tc>
          <w:tcPr>
            <w:tcW w:w="2279" w:type="dxa"/>
          </w:tcPr>
          <w:p w14:paraId="3C24522F"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Contracts</w:t>
            </w:r>
          </w:p>
        </w:tc>
        <w:tc>
          <w:tcPr>
            <w:tcW w:w="3505" w:type="dxa"/>
          </w:tcPr>
          <w:p w14:paraId="5871B8BA"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Procurement agreements</w:t>
            </w:r>
          </w:p>
        </w:tc>
      </w:tr>
      <w:tr w:rsidR="002E3BB2" w:rsidRPr="00A27FDE" w14:paraId="146EF862"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36" w:type="dxa"/>
          </w:tcPr>
          <w:p w14:paraId="35D7D447"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1.5.1</w:t>
            </w:r>
          </w:p>
        </w:tc>
        <w:tc>
          <w:tcPr>
            <w:tcW w:w="2279" w:type="dxa"/>
          </w:tcPr>
          <w:p w14:paraId="33F780BC"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Road Reconstruction</w:t>
            </w:r>
          </w:p>
        </w:tc>
        <w:tc>
          <w:tcPr>
            <w:tcW w:w="3505" w:type="dxa"/>
          </w:tcPr>
          <w:p w14:paraId="39127713"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Full resurfacing</w:t>
            </w:r>
          </w:p>
        </w:tc>
      </w:tr>
      <w:tr w:rsidR="002E3BB2" w:rsidRPr="00A27FDE" w14:paraId="04835D98"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36" w:type="dxa"/>
          </w:tcPr>
          <w:p w14:paraId="003B9156"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1.5.2</w:t>
            </w:r>
          </w:p>
        </w:tc>
        <w:tc>
          <w:tcPr>
            <w:tcW w:w="2279" w:type="dxa"/>
          </w:tcPr>
          <w:p w14:paraId="08433988"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Bridge Repair</w:t>
            </w:r>
          </w:p>
        </w:tc>
        <w:tc>
          <w:tcPr>
            <w:tcW w:w="3505" w:type="dxa"/>
          </w:tcPr>
          <w:p w14:paraId="1602CD1C"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Structural reinforcement</w:t>
            </w:r>
          </w:p>
        </w:tc>
      </w:tr>
      <w:tr w:rsidR="002E3BB2" w:rsidRPr="00A27FDE" w14:paraId="75319639"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36" w:type="dxa"/>
          </w:tcPr>
          <w:p w14:paraId="3EAA3DD0"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1.5.3</w:t>
            </w:r>
          </w:p>
        </w:tc>
        <w:tc>
          <w:tcPr>
            <w:tcW w:w="2279" w:type="dxa"/>
          </w:tcPr>
          <w:p w14:paraId="24122F7D"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Drainage Upgrade</w:t>
            </w:r>
          </w:p>
        </w:tc>
        <w:tc>
          <w:tcPr>
            <w:tcW w:w="3505" w:type="dxa"/>
          </w:tcPr>
          <w:p w14:paraId="68B4A52D"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System improvement</w:t>
            </w:r>
          </w:p>
        </w:tc>
      </w:tr>
      <w:tr w:rsidR="002E3BB2" w:rsidRPr="00A27FDE" w14:paraId="7B4A0116"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36" w:type="dxa"/>
          </w:tcPr>
          <w:p w14:paraId="0A5CF19C"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1.6.1</w:t>
            </w:r>
          </w:p>
        </w:tc>
        <w:tc>
          <w:tcPr>
            <w:tcW w:w="2279" w:type="dxa"/>
          </w:tcPr>
          <w:p w14:paraId="2AADAC8A"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Flood Barriers</w:t>
            </w:r>
          </w:p>
        </w:tc>
        <w:tc>
          <w:tcPr>
            <w:tcW w:w="3505" w:type="dxa"/>
          </w:tcPr>
          <w:p w14:paraId="63C0ECD1"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Protective systems</w:t>
            </w:r>
          </w:p>
        </w:tc>
      </w:tr>
      <w:tr w:rsidR="002E3BB2" w:rsidRPr="00A27FDE" w14:paraId="7EC6BC6E"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36" w:type="dxa"/>
          </w:tcPr>
          <w:p w14:paraId="6118B029"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1.6.2</w:t>
            </w:r>
          </w:p>
        </w:tc>
        <w:tc>
          <w:tcPr>
            <w:tcW w:w="2279" w:type="dxa"/>
          </w:tcPr>
          <w:p w14:paraId="0B2B08D0"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Smart Monitoring</w:t>
            </w:r>
          </w:p>
        </w:tc>
        <w:tc>
          <w:tcPr>
            <w:tcW w:w="3505" w:type="dxa"/>
          </w:tcPr>
          <w:p w14:paraId="0CFDC6F7"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Digital systems</w:t>
            </w:r>
          </w:p>
        </w:tc>
      </w:tr>
      <w:tr w:rsidR="002E3BB2" w:rsidRPr="00A27FDE" w14:paraId="4CDE4E5B"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36" w:type="dxa"/>
          </w:tcPr>
          <w:p w14:paraId="2937CBD6"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1.7.1</w:t>
            </w:r>
          </w:p>
        </w:tc>
        <w:tc>
          <w:tcPr>
            <w:tcW w:w="2279" w:type="dxa"/>
          </w:tcPr>
          <w:p w14:paraId="5C939E97"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Safety Testing</w:t>
            </w:r>
          </w:p>
        </w:tc>
        <w:tc>
          <w:tcPr>
            <w:tcW w:w="3505" w:type="dxa"/>
          </w:tcPr>
          <w:p w14:paraId="2637FC7F"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Compliance checks</w:t>
            </w:r>
          </w:p>
        </w:tc>
      </w:tr>
      <w:tr w:rsidR="002E3BB2" w:rsidRPr="00A27FDE" w14:paraId="1F48A816"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36" w:type="dxa"/>
          </w:tcPr>
          <w:p w14:paraId="0770D812"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1.7.2</w:t>
            </w:r>
          </w:p>
        </w:tc>
        <w:tc>
          <w:tcPr>
            <w:tcW w:w="2279" w:type="dxa"/>
          </w:tcPr>
          <w:p w14:paraId="0F1DEA4E"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Performance Testing</w:t>
            </w:r>
          </w:p>
        </w:tc>
        <w:tc>
          <w:tcPr>
            <w:tcW w:w="3505" w:type="dxa"/>
          </w:tcPr>
          <w:p w14:paraId="09B27BEB"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Operational readiness</w:t>
            </w:r>
          </w:p>
        </w:tc>
      </w:tr>
      <w:tr w:rsidR="002E3BB2" w:rsidRPr="00A27FDE" w14:paraId="4B800FF7"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36" w:type="dxa"/>
          </w:tcPr>
          <w:p w14:paraId="416512EF"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1.8.1</w:t>
            </w:r>
          </w:p>
        </w:tc>
        <w:tc>
          <w:tcPr>
            <w:tcW w:w="2279" w:type="dxa"/>
          </w:tcPr>
          <w:p w14:paraId="5D94247A"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Reporting</w:t>
            </w:r>
          </w:p>
        </w:tc>
        <w:tc>
          <w:tcPr>
            <w:tcW w:w="3505" w:type="dxa"/>
          </w:tcPr>
          <w:p w14:paraId="17484B5E"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Documentation</w:t>
            </w:r>
          </w:p>
        </w:tc>
      </w:tr>
      <w:tr w:rsidR="002E3BB2" w:rsidRPr="00A27FDE" w14:paraId="34E62B7C"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36" w:type="dxa"/>
          </w:tcPr>
          <w:p w14:paraId="0AF16720"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1.9.1</w:t>
            </w:r>
          </w:p>
        </w:tc>
        <w:tc>
          <w:tcPr>
            <w:tcW w:w="2279" w:type="dxa"/>
          </w:tcPr>
          <w:p w14:paraId="6A0DFBC8"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Final Handover</w:t>
            </w:r>
          </w:p>
        </w:tc>
        <w:tc>
          <w:tcPr>
            <w:tcW w:w="3505" w:type="dxa"/>
          </w:tcPr>
          <w:p w14:paraId="35811A99"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Full reopening</w:t>
            </w:r>
          </w:p>
        </w:tc>
      </w:tr>
    </w:tbl>
    <w:p w14:paraId="7D1F0DF5"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2B676F02" w14:textId="77777777" w:rsidR="00AA1E7C" w:rsidRPr="00A27FDE" w:rsidRDefault="00AA1E7C" w:rsidP="002E3BB2">
      <w:pPr>
        <w:pStyle w:val="Heading3"/>
        <w:spacing w:before="0" w:line="360" w:lineRule="auto"/>
        <w:contextualSpacing/>
        <w:rPr>
          <w:lang w:val="en-GB"/>
        </w:rPr>
      </w:pPr>
      <w:bookmarkStart w:id="14" w:name="_Toc227932001"/>
      <w:r w:rsidRPr="00A27FDE">
        <w:rPr>
          <w:lang w:val="en-GB"/>
        </w:rPr>
        <w:t>4.4 WBS Dictionary and Responsibility Allocation</w:t>
      </w:r>
      <w:bookmarkEnd w:id="14"/>
    </w:p>
    <w:p w14:paraId="3A1A7512"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 xml:space="preserve">The WBS dictionary defines each work package by outlining the scope, deliverables and responsibilities to be accountable during the flood recovery project. It assists in coordinated reopening and reconstruction of highways during an emergency through the provision of ownership to the teams. This will save time, reduce redundancy and increase efficiency, and enable </w:t>
      </w:r>
      <w:r w:rsidRPr="00A27FDE">
        <w:rPr>
          <w:rFonts w:ascii="Times New Roman" w:hAnsi="Times New Roman" w:cs="Times New Roman"/>
          <w:color w:val="000000" w:themeColor="text1"/>
          <w:sz w:val="24"/>
          <w:szCs w:val="24"/>
          <w:lang w:val="en-GB"/>
        </w:rPr>
        <w:lastRenderedPageBreak/>
        <w:t>effective multi-agency collaboration in post-flood scenarios where time is of the essence (Berta and Tesfaye, 2025; Uddin, 2025; Gil and Beckman, 2025).</w:t>
      </w:r>
    </w:p>
    <w:p w14:paraId="240A091C"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tbl>
      <w:tblPr>
        <w:tblStyle w:val="GridTable5Dark-Accent5"/>
        <w:tblW w:w="0" w:type="auto"/>
        <w:jc w:val="center"/>
        <w:tblLook w:val="04A0" w:firstRow="1" w:lastRow="0" w:firstColumn="1" w:lastColumn="0" w:noHBand="0" w:noVBand="1"/>
      </w:tblPr>
      <w:tblGrid>
        <w:gridCol w:w="1720"/>
        <w:gridCol w:w="2790"/>
        <w:gridCol w:w="3320"/>
      </w:tblGrid>
      <w:tr w:rsidR="002E3BB2" w:rsidRPr="00A27FDE" w14:paraId="12BB4DDC" w14:textId="77777777" w:rsidTr="002E3BB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20" w:type="dxa"/>
          </w:tcPr>
          <w:p w14:paraId="300C3B48"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WBS Code</w:t>
            </w:r>
          </w:p>
        </w:tc>
        <w:tc>
          <w:tcPr>
            <w:tcW w:w="2790" w:type="dxa"/>
          </w:tcPr>
          <w:p w14:paraId="604B1744" w14:textId="77777777" w:rsidR="00AA1E7C" w:rsidRPr="00A27FDE" w:rsidRDefault="00AA1E7C" w:rsidP="002E3BB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Responsible Party</w:t>
            </w:r>
          </w:p>
        </w:tc>
        <w:tc>
          <w:tcPr>
            <w:tcW w:w="3320" w:type="dxa"/>
          </w:tcPr>
          <w:p w14:paraId="3BC86AF0" w14:textId="77777777" w:rsidR="00AA1E7C" w:rsidRPr="00A27FDE" w:rsidRDefault="00AA1E7C" w:rsidP="002E3BB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Key Deliverable</w:t>
            </w:r>
          </w:p>
        </w:tc>
      </w:tr>
      <w:tr w:rsidR="002E3BB2" w:rsidRPr="00A27FDE" w14:paraId="0CB0DBF5"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20" w:type="dxa"/>
          </w:tcPr>
          <w:p w14:paraId="36A6AE24"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1.1</w:t>
            </w:r>
          </w:p>
        </w:tc>
        <w:tc>
          <w:tcPr>
            <w:tcW w:w="2790" w:type="dxa"/>
          </w:tcPr>
          <w:p w14:paraId="33735DEA"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Project Sponsor</w:t>
            </w:r>
          </w:p>
        </w:tc>
        <w:tc>
          <w:tcPr>
            <w:tcW w:w="3320" w:type="dxa"/>
          </w:tcPr>
          <w:p w14:paraId="6BE6B4BE"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Emergency approval</w:t>
            </w:r>
          </w:p>
        </w:tc>
      </w:tr>
      <w:tr w:rsidR="002E3BB2" w:rsidRPr="00A27FDE" w14:paraId="6FEB53EC"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1720" w:type="dxa"/>
          </w:tcPr>
          <w:p w14:paraId="77F2EE16"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1.2</w:t>
            </w:r>
          </w:p>
        </w:tc>
        <w:tc>
          <w:tcPr>
            <w:tcW w:w="2790" w:type="dxa"/>
          </w:tcPr>
          <w:p w14:paraId="3DA4C903"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Emergency Response Team</w:t>
            </w:r>
          </w:p>
        </w:tc>
        <w:tc>
          <w:tcPr>
            <w:tcW w:w="3320" w:type="dxa"/>
          </w:tcPr>
          <w:p w14:paraId="75C05E37"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Highway reopening</w:t>
            </w:r>
          </w:p>
        </w:tc>
      </w:tr>
      <w:tr w:rsidR="002E3BB2" w:rsidRPr="00A27FDE" w14:paraId="10B87D4C"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20" w:type="dxa"/>
          </w:tcPr>
          <w:p w14:paraId="31FF6CF6"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1.3</w:t>
            </w:r>
          </w:p>
        </w:tc>
        <w:tc>
          <w:tcPr>
            <w:tcW w:w="2790" w:type="dxa"/>
          </w:tcPr>
          <w:p w14:paraId="2F03E652"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Engineering Team</w:t>
            </w:r>
          </w:p>
        </w:tc>
        <w:tc>
          <w:tcPr>
            <w:tcW w:w="3320" w:type="dxa"/>
          </w:tcPr>
          <w:p w14:paraId="43A7A02B"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Damage report</w:t>
            </w:r>
          </w:p>
        </w:tc>
      </w:tr>
      <w:tr w:rsidR="002E3BB2" w:rsidRPr="00A27FDE" w14:paraId="5D68BDDA"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1720" w:type="dxa"/>
          </w:tcPr>
          <w:p w14:paraId="10AB80C3"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1.4</w:t>
            </w:r>
          </w:p>
        </w:tc>
        <w:tc>
          <w:tcPr>
            <w:tcW w:w="2790" w:type="dxa"/>
          </w:tcPr>
          <w:p w14:paraId="1E777C81"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Procurement Team</w:t>
            </w:r>
          </w:p>
        </w:tc>
        <w:tc>
          <w:tcPr>
            <w:tcW w:w="3320" w:type="dxa"/>
          </w:tcPr>
          <w:p w14:paraId="68F01529"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Contracts</w:t>
            </w:r>
          </w:p>
        </w:tc>
      </w:tr>
      <w:tr w:rsidR="002E3BB2" w:rsidRPr="00A27FDE" w14:paraId="59158DAB"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20" w:type="dxa"/>
          </w:tcPr>
          <w:p w14:paraId="16484CFC"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1.5</w:t>
            </w:r>
          </w:p>
        </w:tc>
        <w:tc>
          <w:tcPr>
            <w:tcW w:w="2790" w:type="dxa"/>
          </w:tcPr>
          <w:p w14:paraId="6EBE0B87"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Contractors</w:t>
            </w:r>
          </w:p>
        </w:tc>
        <w:tc>
          <w:tcPr>
            <w:tcW w:w="3320" w:type="dxa"/>
          </w:tcPr>
          <w:p w14:paraId="0BCD2BCA"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Reconstruction works</w:t>
            </w:r>
          </w:p>
        </w:tc>
      </w:tr>
      <w:tr w:rsidR="002E3BB2" w:rsidRPr="00A27FDE" w14:paraId="0F1C6321"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1720" w:type="dxa"/>
          </w:tcPr>
          <w:p w14:paraId="2AE8B62F"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1.6</w:t>
            </w:r>
          </w:p>
        </w:tc>
        <w:tc>
          <w:tcPr>
            <w:tcW w:w="2790" w:type="dxa"/>
          </w:tcPr>
          <w:p w14:paraId="3CA1F37B"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Technical Specialists</w:t>
            </w:r>
          </w:p>
        </w:tc>
        <w:tc>
          <w:tcPr>
            <w:tcW w:w="3320" w:type="dxa"/>
          </w:tcPr>
          <w:p w14:paraId="2C067753"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Resilience systems</w:t>
            </w:r>
          </w:p>
        </w:tc>
      </w:tr>
      <w:tr w:rsidR="002E3BB2" w:rsidRPr="00A27FDE" w14:paraId="2AE2D148"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20" w:type="dxa"/>
          </w:tcPr>
          <w:p w14:paraId="4F139066"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1.7</w:t>
            </w:r>
          </w:p>
        </w:tc>
        <w:tc>
          <w:tcPr>
            <w:tcW w:w="2790" w:type="dxa"/>
          </w:tcPr>
          <w:p w14:paraId="3C9787B9"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Quality Assurance Team</w:t>
            </w:r>
          </w:p>
        </w:tc>
        <w:tc>
          <w:tcPr>
            <w:tcW w:w="3320" w:type="dxa"/>
          </w:tcPr>
          <w:p w14:paraId="1C3EA8EA"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Safety certification</w:t>
            </w:r>
          </w:p>
        </w:tc>
      </w:tr>
      <w:tr w:rsidR="002E3BB2" w:rsidRPr="00A27FDE" w14:paraId="7978FB8C"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1720" w:type="dxa"/>
          </w:tcPr>
          <w:p w14:paraId="5A837A71"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1.8</w:t>
            </w:r>
          </w:p>
        </w:tc>
        <w:tc>
          <w:tcPr>
            <w:tcW w:w="2790" w:type="dxa"/>
          </w:tcPr>
          <w:p w14:paraId="00FD1F3D"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Project Manager</w:t>
            </w:r>
          </w:p>
        </w:tc>
        <w:tc>
          <w:tcPr>
            <w:tcW w:w="3320" w:type="dxa"/>
          </w:tcPr>
          <w:p w14:paraId="09A42701" w14:textId="77777777" w:rsidR="00AA1E7C" w:rsidRPr="00A27FDE" w:rsidRDefault="00AA1E7C" w:rsidP="002E3BB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Final report</w:t>
            </w:r>
          </w:p>
        </w:tc>
      </w:tr>
      <w:tr w:rsidR="002E3BB2" w:rsidRPr="00A27FDE" w14:paraId="66F0BD8A"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20" w:type="dxa"/>
          </w:tcPr>
          <w:p w14:paraId="31571951" w14:textId="77777777" w:rsidR="00AA1E7C" w:rsidRPr="00A27FDE" w:rsidRDefault="00AA1E7C" w:rsidP="002E3BB2">
            <w:pPr>
              <w:spacing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1.9</w:t>
            </w:r>
          </w:p>
        </w:tc>
        <w:tc>
          <w:tcPr>
            <w:tcW w:w="2790" w:type="dxa"/>
          </w:tcPr>
          <w:p w14:paraId="7573066C"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Local Authority</w:t>
            </w:r>
          </w:p>
        </w:tc>
        <w:tc>
          <w:tcPr>
            <w:tcW w:w="3320" w:type="dxa"/>
          </w:tcPr>
          <w:p w14:paraId="58CA60CF" w14:textId="77777777" w:rsidR="00AA1E7C" w:rsidRPr="00A27FDE" w:rsidRDefault="00AA1E7C" w:rsidP="002E3BB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Corridor reopening approval</w:t>
            </w:r>
          </w:p>
        </w:tc>
      </w:tr>
    </w:tbl>
    <w:p w14:paraId="3CA436E4"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02DAA7EB" w14:textId="77777777" w:rsidR="00AA1E7C" w:rsidRPr="00A27FDE" w:rsidRDefault="00AA1E7C" w:rsidP="002E3BB2">
      <w:pPr>
        <w:pStyle w:val="Heading3"/>
        <w:spacing w:before="0" w:line="360" w:lineRule="auto"/>
        <w:contextualSpacing/>
        <w:rPr>
          <w:lang w:val="en-GB"/>
        </w:rPr>
      </w:pPr>
      <w:bookmarkStart w:id="15" w:name="_Toc227932002"/>
      <w:r w:rsidRPr="00A27FDE">
        <w:rPr>
          <w:lang w:val="en-GB"/>
        </w:rPr>
        <w:t>4.5 Integration with Risk and Digital Systems</w:t>
      </w:r>
      <w:bookmarkEnd w:id="15"/>
    </w:p>
    <w:p w14:paraId="196882BE"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 xml:space="preserve">The WBS includes risk management and digital systems to enable safe and timely reopening and reconstruction of highways in the post-flood conditions that are unpredictable. The greatest risks are the safety, supply and weather risks. Proactive mitigation, tracking progress, and resource optimisation, improved decision-making, transparency, and resilience of projects will be made possible by AI forecasting, real-time monitoring, and analytics (Chen et al., 2025; </w:t>
      </w:r>
      <w:proofErr w:type="spellStart"/>
      <w:r w:rsidRPr="00A27FDE">
        <w:rPr>
          <w:rFonts w:ascii="Times New Roman" w:hAnsi="Times New Roman" w:cs="Times New Roman"/>
          <w:color w:val="000000" w:themeColor="text1"/>
          <w:sz w:val="24"/>
          <w:szCs w:val="24"/>
          <w:lang w:val="en-GB"/>
        </w:rPr>
        <w:t>Salimimoghadam</w:t>
      </w:r>
      <w:proofErr w:type="spellEnd"/>
      <w:r w:rsidRPr="00A27FDE">
        <w:rPr>
          <w:rFonts w:ascii="Times New Roman" w:hAnsi="Times New Roman" w:cs="Times New Roman"/>
          <w:color w:val="000000" w:themeColor="text1"/>
          <w:sz w:val="24"/>
          <w:szCs w:val="24"/>
          <w:lang w:val="en-GB"/>
        </w:rPr>
        <w:t xml:space="preserve"> et al., 2025).</w:t>
      </w:r>
    </w:p>
    <w:p w14:paraId="596C787C"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31570623" w14:textId="77777777" w:rsidR="00AA1E7C" w:rsidRPr="00A27FDE" w:rsidRDefault="00AA1E7C" w:rsidP="002E3BB2">
      <w:pPr>
        <w:pStyle w:val="Heading2"/>
        <w:spacing w:before="0" w:line="360" w:lineRule="auto"/>
        <w:contextualSpacing/>
        <w:rPr>
          <w:lang w:val="en-GB"/>
        </w:rPr>
      </w:pPr>
      <w:bookmarkStart w:id="16" w:name="_Toc227932003"/>
      <w:r w:rsidRPr="00A27FDE">
        <w:rPr>
          <w:lang w:val="en-GB"/>
        </w:rPr>
        <w:t>5. Quad Chart</w:t>
      </w:r>
      <w:bookmarkEnd w:id="16"/>
    </w:p>
    <w:p w14:paraId="7293456D"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 xml:space="preserve">Quad Chart is a methodical graphical summary of the West Midlands flood recovery project that enables the stakeholders to understand the key dimensions of the project including objectives, schedule, budget and risks within a short time frame. The Quad Chart is an essential tool of communication in emergency infrastructure projects such as this where urgent decisions must be made following the devastating floods. It ensures that the data on complicated projects is simplified and can be easily accessed by the government agencies, emergency services and </w:t>
      </w:r>
      <w:r w:rsidRPr="00A27FDE">
        <w:rPr>
          <w:rFonts w:ascii="Times New Roman" w:hAnsi="Times New Roman" w:cs="Times New Roman"/>
          <w:color w:val="000000" w:themeColor="text1"/>
          <w:sz w:val="24"/>
          <w:szCs w:val="24"/>
          <w:lang w:val="en-GB"/>
        </w:rPr>
        <w:lastRenderedPageBreak/>
        <w:t>engineering teams. This is particularly important in the light of the scale of the disruption of the River Severn flood event, and the need to coordinate recovery efforts (Gil and Beckman, 2025).</w:t>
      </w:r>
    </w:p>
    <w:p w14:paraId="16DB6933"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7A5F9414"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noProof/>
          <w:color w:val="000000" w:themeColor="text1"/>
          <w:sz w:val="24"/>
          <w:szCs w:val="24"/>
          <w:lang w:val="en-GB"/>
        </w:rPr>
        <w:drawing>
          <wp:inline distT="0" distB="0" distL="0" distR="0" wp14:anchorId="25D9D4A7" wp14:editId="30BFCE08">
            <wp:extent cx="5943600" cy="52781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5278120"/>
                    </a:xfrm>
                    <a:prstGeom prst="rect">
                      <a:avLst/>
                    </a:prstGeom>
                  </pic:spPr>
                </pic:pic>
              </a:graphicData>
            </a:graphic>
          </wp:inline>
        </w:drawing>
      </w:r>
    </w:p>
    <w:p w14:paraId="3FC0B934"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5F8DD622" w14:textId="77777777" w:rsidR="00AA1E7C" w:rsidRPr="00A27FDE" w:rsidRDefault="00AA1E7C" w:rsidP="002E3BB2">
      <w:pPr>
        <w:pStyle w:val="Heading2"/>
        <w:spacing w:before="0" w:line="360" w:lineRule="auto"/>
        <w:contextualSpacing/>
        <w:rPr>
          <w:lang w:val="en-GB"/>
        </w:rPr>
      </w:pPr>
      <w:bookmarkStart w:id="17" w:name="_Toc227932004"/>
      <w:r w:rsidRPr="00A27FDE">
        <w:rPr>
          <w:lang w:val="en-GB"/>
        </w:rPr>
        <w:lastRenderedPageBreak/>
        <w:t>6. Gantt Chart</w:t>
      </w:r>
      <w:bookmarkEnd w:id="17"/>
    </w:p>
    <w:p w14:paraId="5F5CB2D0"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noProof/>
          <w:color w:val="000000" w:themeColor="text1"/>
          <w:sz w:val="24"/>
          <w:szCs w:val="24"/>
          <w:lang w:val="en-GB"/>
        </w:rPr>
        <w:drawing>
          <wp:inline distT="0" distB="0" distL="0" distR="0" wp14:anchorId="494FC7B2" wp14:editId="14ACD9C0">
            <wp:extent cx="6239563" cy="3548418"/>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242348" cy="3550002"/>
                    </a:xfrm>
                    <a:prstGeom prst="rect">
                      <a:avLst/>
                    </a:prstGeom>
                  </pic:spPr>
                </pic:pic>
              </a:graphicData>
            </a:graphic>
          </wp:inline>
        </w:drawing>
      </w:r>
    </w:p>
    <w:p w14:paraId="0244B4F3"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20DE8A86" w14:textId="77777777" w:rsidR="00AA1E7C" w:rsidRPr="00A27FDE" w:rsidRDefault="00AA1E7C" w:rsidP="002E3BB2">
      <w:pPr>
        <w:pStyle w:val="Heading2"/>
        <w:spacing w:before="0" w:line="360" w:lineRule="auto"/>
        <w:contextualSpacing/>
        <w:rPr>
          <w:lang w:val="en-GB"/>
        </w:rPr>
      </w:pPr>
      <w:bookmarkStart w:id="18" w:name="_Toc227932005"/>
      <w:r w:rsidRPr="00A27FDE">
        <w:rPr>
          <w:lang w:val="en-GB"/>
        </w:rPr>
        <w:t>7. Stakeholders’ Involvement</w:t>
      </w:r>
      <w:bookmarkEnd w:id="18"/>
    </w:p>
    <w:p w14:paraId="1474EBA9"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The stakeholder involvement is one of the success factors in West Midlands flood recovery project particularly due to the widespread impacts of the July 2025 floods and the urgency to organize the reinstatement of infrastructures. The key stakeholders are the local councils, emergency services, the Environment Agency, transport authorities, engineering teams, contractors and the local communities which are affected. Every stakeholder will play a different role to ensure that the emergency highway reopening and full reconstruction of the entire corridor is effective. The inefficiency of the initial flood response systems highlights why it is important to have improved coordination and communication among these groups in case of crisis (Berta and Tesfaye, 2025).</w:t>
      </w:r>
    </w:p>
    <w:p w14:paraId="6481669E"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 xml:space="preserve">The local authorities play the role of distributing funds, regulatory permits and strategic management and emergency services are aimed at restoring access and safety of the people. Engineering teams and contractors (e.g. repairing roads and rebuilding bridges) do technical assessment and reconstruction design and physical work respectively. Environment Agency plays a key role in compliance and environmental safety standards of flood risk. The infrastructural </w:t>
      </w:r>
      <w:r w:rsidRPr="00A27FDE">
        <w:rPr>
          <w:rFonts w:ascii="Times New Roman" w:hAnsi="Times New Roman" w:cs="Times New Roman"/>
          <w:color w:val="000000" w:themeColor="text1"/>
          <w:sz w:val="24"/>
          <w:szCs w:val="24"/>
          <w:lang w:val="en-GB"/>
        </w:rPr>
        <w:lastRenderedPageBreak/>
        <w:t>disruption has a direct impact on the local communities and therefore they must be actively engaged in the recovery process through communication channels and feedback mechanisms that will ensure transparency and trust in the recovery process (Gil and Beckman, 2025).</w:t>
      </w:r>
    </w:p>
    <w:p w14:paraId="534AAC64"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The digital platforms (dashboards and real-time reporting systems) improve the coordination of the stakeholders in such a way that the decision-making process can be accomplished faster, and more efficiently react to the challenges that emerge. These systems help in sharing information across agencies and ensure that all stakeholders are able to access the right and updated project information, which is essential in coordinating complex post-disaster recovery operations (Uddin, 2025).</w:t>
      </w:r>
    </w:p>
    <w:p w14:paraId="72C44EDE"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701292FB" w14:textId="77777777" w:rsidR="00AA1E7C" w:rsidRPr="00A27FDE" w:rsidRDefault="00AA1E7C" w:rsidP="002E3BB2">
      <w:pPr>
        <w:pStyle w:val="Heading2"/>
        <w:spacing w:before="0" w:line="360" w:lineRule="auto"/>
        <w:contextualSpacing/>
        <w:rPr>
          <w:lang w:val="en-GB"/>
        </w:rPr>
      </w:pPr>
      <w:bookmarkStart w:id="19" w:name="_Toc227932006"/>
      <w:r w:rsidRPr="00A27FDE">
        <w:rPr>
          <w:lang w:val="en-GB"/>
        </w:rPr>
        <w:t>8. Allocation of Resources</w:t>
      </w:r>
      <w:bookmarkEnd w:id="19"/>
    </w:p>
    <w:p w14:paraId="139D9C99"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The distribution of the resources in the West Midlands flood recovery project is such that the human, financial and material resources are used efficiently in the emergency highway reopening as well as in the long term reconstruction process. The human resources include emergency response teams, project managers, construction workers and safety officers. The first stage involves giving priority to the emergency teams to open the highways as early as possible to allow the emergency services and supply chains to be restored. As the project progresses, engineering and construction teams are handed over to deal with full scale reconstruction works. Efficient allocation of roles will ensure efficiency and reduce delays in operations in high-pressure disaster recovery settings (Berta and Tesfaye, 2025).</w:t>
      </w:r>
    </w:p>
    <w:p w14:paraId="208D6556"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The allocation of financial resources is done on phases and emergency response, reconstruction, and resilience enhancement are highly allocated. The estimated total budget of 25 to 30 million is subject to contingency funds in case of any uncertainties such as weather inconveniences and supply shortages. The initial funding is directed to highway reopening activities and the majority of the funds are directed to infrastructure recovery and resilience improvement. This systematic financial plan will enable it to ensure the short-term recovery and a stable infrastructure in the long-term (Gil and Beckman, 2025).</w:t>
      </w:r>
    </w:p>
    <w:p w14:paraId="6B756038"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 xml:space="preserve">The material and equipment resources would include the heavy machinery (excavators, road rollers, and concrete mixers), the hi-tech drainage systems and digital monitoring equipment. Resource tracking systems optimise it to prevent any delays and to make sure that there is a continuous workflow on all the project stages. Sustainability is also considered in the choice of </w:t>
      </w:r>
      <w:r w:rsidRPr="00A27FDE">
        <w:rPr>
          <w:rFonts w:ascii="Times New Roman" w:hAnsi="Times New Roman" w:cs="Times New Roman"/>
          <w:color w:val="000000" w:themeColor="text1"/>
          <w:sz w:val="24"/>
          <w:szCs w:val="24"/>
          <w:lang w:val="en-GB"/>
        </w:rPr>
        <w:lastRenderedPageBreak/>
        <w:t>materials to enable the long-term environmental sustainability and reduce the susceptibility to floods in the future (Saif et al., 2025).</w:t>
      </w:r>
    </w:p>
    <w:p w14:paraId="10F9253B" w14:textId="77777777" w:rsidR="003738BE" w:rsidRPr="00A27FDE" w:rsidRDefault="003738BE" w:rsidP="002E3BB2">
      <w:pPr>
        <w:spacing w:after="0" w:line="360" w:lineRule="auto"/>
        <w:ind w:firstLine="720"/>
        <w:contextualSpacing/>
        <w:jc w:val="both"/>
        <w:rPr>
          <w:rFonts w:ascii="Times New Roman" w:hAnsi="Times New Roman" w:cs="Times New Roman"/>
          <w:color w:val="000000" w:themeColor="text1"/>
          <w:sz w:val="24"/>
          <w:szCs w:val="24"/>
          <w:lang w:val="en-GB"/>
        </w:rPr>
      </w:pPr>
    </w:p>
    <w:tbl>
      <w:tblPr>
        <w:tblStyle w:val="GridTable5Dark-Accent5"/>
        <w:tblW w:w="0" w:type="auto"/>
        <w:jc w:val="center"/>
        <w:tblLook w:val="04A0" w:firstRow="1" w:lastRow="0" w:firstColumn="1" w:lastColumn="0" w:noHBand="0" w:noVBand="1"/>
      </w:tblPr>
      <w:tblGrid>
        <w:gridCol w:w="2184"/>
        <w:gridCol w:w="3229"/>
        <w:gridCol w:w="3317"/>
      </w:tblGrid>
      <w:tr w:rsidR="002E3BB2" w:rsidRPr="00A27FDE" w14:paraId="6E9640F5" w14:textId="77777777" w:rsidTr="002E3BB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84" w:type="dxa"/>
            <w:hideMark/>
          </w:tcPr>
          <w:p w14:paraId="4115F6AA" w14:textId="77777777" w:rsidR="003738BE" w:rsidRPr="004B7E38" w:rsidRDefault="003738BE" w:rsidP="002E3BB2">
            <w:pPr>
              <w:spacing w:line="360" w:lineRule="auto"/>
              <w:contextualSpacing/>
              <w:jc w:val="center"/>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Resource Type</w:t>
            </w:r>
          </w:p>
        </w:tc>
        <w:tc>
          <w:tcPr>
            <w:tcW w:w="0" w:type="auto"/>
            <w:hideMark/>
          </w:tcPr>
          <w:p w14:paraId="02A4B460" w14:textId="77777777" w:rsidR="003738BE" w:rsidRPr="004B7E38" w:rsidRDefault="003738BE" w:rsidP="002E3BB2">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Allocation</w:t>
            </w:r>
          </w:p>
        </w:tc>
        <w:tc>
          <w:tcPr>
            <w:tcW w:w="3317" w:type="dxa"/>
            <w:hideMark/>
          </w:tcPr>
          <w:p w14:paraId="03A86779" w14:textId="77777777" w:rsidR="003738BE" w:rsidRPr="004B7E38" w:rsidRDefault="003738BE" w:rsidP="002E3BB2">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Purpose</w:t>
            </w:r>
          </w:p>
        </w:tc>
      </w:tr>
      <w:tr w:rsidR="002E3BB2" w:rsidRPr="00A27FDE" w14:paraId="0FFE8634"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84" w:type="dxa"/>
            <w:hideMark/>
          </w:tcPr>
          <w:p w14:paraId="1546EA16" w14:textId="77777777" w:rsidR="003738BE" w:rsidRPr="004B7E38" w:rsidRDefault="003738BE" w:rsidP="002E3BB2">
            <w:pPr>
              <w:spacing w:line="360" w:lineRule="auto"/>
              <w:contextualSpacing/>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Human resources</w:t>
            </w:r>
          </w:p>
        </w:tc>
        <w:tc>
          <w:tcPr>
            <w:tcW w:w="0" w:type="auto"/>
            <w:hideMark/>
          </w:tcPr>
          <w:p w14:paraId="5C8F18B2" w14:textId="77777777" w:rsidR="003738BE" w:rsidRPr="004B7E38" w:rsidRDefault="003738BE" w:rsidP="002E3BB2">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Emergency response teams</w:t>
            </w:r>
          </w:p>
        </w:tc>
        <w:tc>
          <w:tcPr>
            <w:tcW w:w="3317" w:type="dxa"/>
            <w:hideMark/>
          </w:tcPr>
          <w:p w14:paraId="78B3422C" w14:textId="77777777" w:rsidR="003738BE" w:rsidRPr="004B7E38" w:rsidRDefault="003738BE" w:rsidP="002E3BB2">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Immediate flood response</w:t>
            </w:r>
          </w:p>
        </w:tc>
      </w:tr>
      <w:tr w:rsidR="002E3BB2" w:rsidRPr="00A27FDE" w14:paraId="58C0AD1F"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84" w:type="dxa"/>
            <w:hideMark/>
          </w:tcPr>
          <w:p w14:paraId="326F21E1" w14:textId="77777777" w:rsidR="003738BE" w:rsidRPr="004B7E38" w:rsidRDefault="003738BE" w:rsidP="002E3BB2">
            <w:pPr>
              <w:spacing w:line="360" w:lineRule="auto"/>
              <w:contextualSpacing/>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Human resources</w:t>
            </w:r>
          </w:p>
        </w:tc>
        <w:tc>
          <w:tcPr>
            <w:tcW w:w="0" w:type="auto"/>
            <w:hideMark/>
          </w:tcPr>
          <w:p w14:paraId="6C7375EC" w14:textId="77777777" w:rsidR="003738BE" w:rsidRPr="004B7E38" w:rsidRDefault="003738BE" w:rsidP="002E3BB2">
            <w:pPr>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Project managers assigned</w:t>
            </w:r>
          </w:p>
        </w:tc>
        <w:tc>
          <w:tcPr>
            <w:tcW w:w="3317" w:type="dxa"/>
            <w:hideMark/>
          </w:tcPr>
          <w:p w14:paraId="247FDFFD" w14:textId="77777777" w:rsidR="003738BE" w:rsidRPr="004B7E38" w:rsidRDefault="003738BE" w:rsidP="002E3BB2">
            <w:pPr>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Coordinate recovery works</w:t>
            </w:r>
          </w:p>
        </w:tc>
      </w:tr>
      <w:tr w:rsidR="002E3BB2" w:rsidRPr="00A27FDE" w14:paraId="02D0F920"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84" w:type="dxa"/>
            <w:hideMark/>
          </w:tcPr>
          <w:p w14:paraId="72BE71A6" w14:textId="77777777" w:rsidR="003738BE" w:rsidRPr="004B7E38" w:rsidRDefault="003738BE" w:rsidP="002E3BB2">
            <w:pPr>
              <w:spacing w:line="360" w:lineRule="auto"/>
              <w:contextualSpacing/>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Human resources</w:t>
            </w:r>
          </w:p>
        </w:tc>
        <w:tc>
          <w:tcPr>
            <w:tcW w:w="0" w:type="auto"/>
            <w:hideMark/>
          </w:tcPr>
          <w:p w14:paraId="0F1AE305" w14:textId="77777777" w:rsidR="003738BE" w:rsidRPr="004B7E38" w:rsidRDefault="003738BE" w:rsidP="002E3BB2">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Construction workers deployed</w:t>
            </w:r>
          </w:p>
        </w:tc>
        <w:tc>
          <w:tcPr>
            <w:tcW w:w="3317" w:type="dxa"/>
            <w:hideMark/>
          </w:tcPr>
          <w:p w14:paraId="1583F815" w14:textId="77777777" w:rsidR="003738BE" w:rsidRPr="004B7E38" w:rsidRDefault="003738BE" w:rsidP="002E3BB2">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Road repair operations</w:t>
            </w:r>
          </w:p>
        </w:tc>
      </w:tr>
      <w:tr w:rsidR="002E3BB2" w:rsidRPr="00A27FDE" w14:paraId="7F777F84"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84" w:type="dxa"/>
            <w:hideMark/>
          </w:tcPr>
          <w:p w14:paraId="25F1FCA5" w14:textId="77777777" w:rsidR="003738BE" w:rsidRPr="004B7E38" w:rsidRDefault="003738BE" w:rsidP="002E3BB2">
            <w:pPr>
              <w:spacing w:line="360" w:lineRule="auto"/>
              <w:contextualSpacing/>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Human resources</w:t>
            </w:r>
          </w:p>
        </w:tc>
        <w:tc>
          <w:tcPr>
            <w:tcW w:w="0" w:type="auto"/>
            <w:hideMark/>
          </w:tcPr>
          <w:p w14:paraId="4F760C60" w14:textId="77777777" w:rsidR="003738BE" w:rsidRPr="004B7E38" w:rsidRDefault="003738BE" w:rsidP="002E3BB2">
            <w:pPr>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Safety officers monitoring</w:t>
            </w:r>
          </w:p>
        </w:tc>
        <w:tc>
          <w:tcPr>
            <w:tcW w:w="3317" w:type="dxa"/>
            <w:hideMark/>
          </w:tcPr>
          <w:p w14:paraId="7EC5A5D3" w14:textId="77777777" w:rsidR="003738BE" w:rsidRPr="004B7E38" w:rsidRDefault="003738BE" w:rsidP="002E3BB2">
            <w:pPr>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Ensure site safety</w:t>
            </w:r>
          </w:p>
        </w:tc>
      </w:tr>
      <w:tr w:rsidR="002E3BB2" w:rsidRPr="00A27FDE" w14:paraId="094D3126"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84" w:type="dxa"/>
            <w:hideMark/>
          </w:tcPr>
          <w:p w14:paraId="2663F280" w14:textId="77777777" w:rsidR="003738BE" w:rsidRPr="004B7E38" w:rsidRDefault="003738BE" w:rsidP="002E3BB2">
            <w:pPr>
              <w:spacing w:line="360" w:lineRule="auto"/>
              <w:contextualSpacing/>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Financial resources</w:t>
            </w:r>
          </w:p>
        </w:tc>
        <w:tc>
          <w:tcPr>
            <w:tcW w:w="0" w:type="auto"/>
            <w:hideMark/>
          </w:tcPr>
          <w:p w14:paraId="635AE29A" w14:textId="77777777" w:rsidR="003738BE" w:rsidRPr="004B7E38" w:rsidRDefault="003738BE" w:rsidP="002E3BB2">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Emergency phase funding</w:t>
            </w:r>
          </w:p>
        </w:tc>
        <w:tc>
          <w:tcPr>
            <w:tcW w:w="3317" w:type="dxa"/>
            <w:hideMark/>
          </w:tcPr>
          <w:p w14:paraId="30B42070" w14:textId="77777777" w:rsidR="003738BE" w:rsidRPr="004B7E38" w:rsidRDefault="003738BE" w:rsidP="002E3BB2">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Rapid response support</w:t>
            </w:r>
          </w:p>
        </w:tc>
      </w:tr>
      <w:tr w:rsidR="002E3BB2" w:rsidRPr="00A27FDE" w14:paraId="08CBA22E"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84" w:type="dxa"/>
            <w:hideMark/>
          </w:tcPr>
          <w:p w14:paraId="716324B7" w14:textId="77777777" w:rsidR="003738BE" w:rsidRPr="004B7E38" w:rsidRDefault="003738BE" w:rsidP="002E3BB2">
            <w:pPr>
              <w:spacing w:line="360" w:lineRule="auto"/>
              <w:contextualSpacing/>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Financial resources</w:t>
            </w:r>
          </w:p>
        </w:tc>
        <w:tc>
          <w:tcPr>
            <w:tcW w:w="0" w:type="auto"/>
            <w:hideMark/>
          </w:tcPr>
          <w:p w14:paraId="03847D3D" w14:textId="77777777" w:rsidR="003738BE" w:rsidRPr="004B7E38" w:rsidRDefault="003738BE" w:rsidP="002E3BB2">
            <w:pPr>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Reconstruction phase budget</w:t>
            </w:r>
          </w:p>
        </w:tc>
        <w:tc>
          <w:tcPr>
            <w:tcW w:w="3317" w:type="dxa"/>
            <w:hideMark/>
          </w:tcPr>
          <w:p w14:paraId="0CC55146" w14:textId="77777777" w:rsidR="003738BE" w:rsidRPr="004B7E38" w:rsidRDefault="003738BE" w:rsidP="002E3BB2">
            <w:pPr>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Infrastructure rebuilding works</w:t>
            </w:r>
          </w:p>
        </w:tc>
      </w:tr>
      <w:tr w:rsidR="002E3BB2" w:rsidRPr="00A27FDE" w14:paraId="25E88537"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84" w:type="dxa"/>
            <w:hideMark/>
          </w:tcPr>
          <w:p w14:paraId="07197796" w14:textId="77777777" w:rsidR="003738BE" w:rsidRPr="004B7E38" w:rsidRDefault="003738BE" w:rsidP="002E3BB2">
            <w:pPr>
              <w:spacing w:line="360" w:lineRule="auto"/>
              <w:contextualSpacing/>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Financial resources</w:t>
            </w:r>
          </w:p>
        </w:tc>
        <w:tc>
          <w:tcPr>
            <w:tcW w:w="0" w:type="auto"/>
            <w:hideMark/>
          </w:tcPr>
          <w:p w14:paraId="770D63CB" w14:textId="77777777" w:rsidR="003738BE" w:rsidRPr="004B7E38" w:rsidRDefault="003738BE" w:rsidP="002E3BB2">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Resilience improvement funds</w:t>
            </w:r>
          </w:p>
        </w:tc>
        <w:tc>
          <w:tcPr>
            <w:tcW w:w="3317" w:type="dxa"/>
            <w:hideMark/>
          </w:tcPr>
          <w:p w14:paraId="57BA6CB0" w14:textId="77777777" w:rsidR="003738BE" w:rsidRPr="004B7E38" w:rsidRDefault="003738BE" w:rsidP="002E3BB2">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Future flood prevention</w:t>
            </w:r>
          </w:p>
        </w:tc>
      </w:tr>
      <w:tr w:rsidR="002E3BB2" w:rsidRPr="00A27FDE" w14:paraId="344CD52D"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84" w:type="dxa"/>
            <w:hideMark/>
          </w:tcPr>
          <w:p w14:paraId="644B4A52" w14:textId="77777777" w:rsidR="003738BE" w:rsidRPr="004B7E38" w:rsidRDefault="003738BE" w:rsidP="002E3BB2">
            <w:pPr>
              <w:spacing w:line="360" w:lineRule="auto"/>
              <w:contextualSpacing/>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Financial resources</w:t>
            </w:r>
          </w:p>
        </w:tc>
        <w:tc>
          <w:tcPr>
            <w:tcW w:w="0" w:type="auto"/>
            <w:hideMark/>
          </w:tcPr>
          <w:p w14:paraId="376F2699" w14:textId="77777777" w:rsidR="003738BE" w:rsidRPr="004B7E38" w:rsidRDefault="003738BE" w:rsidP="002E3BB2">
            <w:pPr>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Contingency reserve allocation</w:t>
            </w:r>
          </w:p>
        </w:tc>
        <w:tc>
          <w:tcPr>
            <w:tcW w:w="3317" w:type="dxa"/>
            <w:hideMark/>
          </w:tcPr>
          <w:p w14:paraId="3E288A42" w14:textId="77777777" w:rsidR="003738BE" w:rsidRPr="004B7E38" w:rsidRDefault="003738BE" w:rsidP="002E3BB2">
            <w:pPr>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Unexpected cost coverage</w:t>
            </w:r>
          </w:p>
        </w:tc>
      </w:tr>
      <w:tr w:rsidR="002E3BB2" w:rsidRPr="00A27FDE" w14:paraId="0E8CBFF0"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84" w:type="dxa"/>
            <w:hideMark/>
          </w:tcPr>
          <w:p w14:paraId="029AF8F7" w14:textId="77777777" w:rsidR="003738BE" w:rsidRPr="004B7E38" w:rsidRDefault="003738BE" w:rsidP="002E3BB2">
            <w:pPr>
              <w:spacing w:line="360" w:lineRule="auto"/>
              <w:contextualSpacing/>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Material resources</w:t>
            </w:r>
          </w:p>
        </w:tc>
        <w:tc>
          <w:tcPr>
            <w:tcW w:w="0" w:type="auto"/>
            <w:hideMark/>
          </w:tcPr>
          <w:p w14:paraId="0E4DD880" w14:textId="77777777" w:rsidR="003738BE" w:rsidRPr="004B7E38" w:rsidRDefault="003738BE" w:rsidP="002E3BB2">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Heavy machinery deployment</w:t>
            </w:r>
          </w:p>
        </w:tc>
        <w:tc>
          <w:tcPr>
            <w:tcW w:w="3317" w:type="dxa"/>
            <w:hideMark/>
          </w:tcPr>
          <w:p w14:paraId="5B7765E4" w14:textId="77777777" w:rsidR="003738BE" w:rsidRPr="004B7E38" w:rsidRDefault="003738BE" w:rsidP="002E3BB2">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Debris removal operations</w:t>
            </w:r>
          </w:p>
        </w:tc>
      </w:tr>
      <w:tr w:rsidR="002E3BB2" w:rsidRPr="00A27FDE" w14:paraId="3D3FADDB"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84" w:type="dxa"/>
            <w:hideMark/>
          </w:tcPr>
          <w:p w14:paraId="48AC0113" w14:textId="77777777" w:rsidR="003738BE" w:rsidRPr="004B7E38" w:rsidRDefault="003738BE" w:rsidP="002E3BB2">
            <w:pPr>
              <w:spacing w:line="360" w:lineRule="auto"/>
              <w:contextualSpacing/>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Material resources</w:t>
            </w:r>
          </w:p>
        </w:tc>
        <w:tc>
          <w:tcPr>
            <w:tcW w:w="0" w:type="auto"/>
            <w:hideMark/>
          </w:tcPr>
          <w:p w14:paraId="09B21A29" w14:textId="77777777" w:rsidR="003738BE" w:rsidRPr="004B7E38" w:rsidRDefault="003738BE" w:rsidP="002E3BB2">
            <w:pPr>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Drainage system installation</w:t>
            </w:r>
          </w:p>
        </w:tc>
        <w:tc>
          <w:tcPr>
            <w:tcW w:w="3317" w:type="dxa"/>
            <w:hideMark/>
          </w:tcPr>
          <w:p w14:paraId="10A24BB9" w14:textId="77777777" w:rsidR="003738BE" w:rsidRPr="004B7E38" w:rsidRDefault="003738BE" w:rsidP="002E3BB2">
            <w:pPr>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Improve water flow</w:t>
            </w:r>
          </w:p>
        </w:tc>
      </w:tr>
      <w:tr w:rsidR="002E3BB2" w:rsidRPr="00A27FDE" w14:paraId="34FB4759" w14:textId="77777777" w:rsidTr="002E3B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84" w:type="dxa"/>
            <w:hideMark/>
          </w:tcPr>
          <w:p w14:paraId="4EFD867F" w14:textId="77777777" w:rsidR="003738BE" w:rsidRPr="004B7E38" w:rsidRDefault="003738BE" w:rsidP="002E3BB2">
            <w:pPr>
              <w:spacing w:line="360" w:lineRule="auto"/>
              <w:contextualSpacing/>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Material resources</w:t>
            </w:r>
          </w:p>
        </w:tc>
        <w:tc>
          <w:tcPr>
            <w:tcW w:w="0" w:type="auto"/>
            <w:hideMark/>
          </w:tcPr>
          <w:p w14:paraId="6F1D8B1A" w14:textId="77777777" w:rsidR="003738BE" w:rsidRPr="004B7E38" w:rsidRDefault="003738BE" w:rsidP="002E3BB2">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Digital monitoring tools</w:t>
            </w:r>
          </w:p>
        </w:tc>
        <w:tc>
          <w:tcPr>
            <w:tcW w:w="3317" w:type="dxa"/>
            <w:hideMark/>
          </w:tcPr>
          <w:p w14:paraId="5B6E63E6" w14:textId="77777777" w:rsidR="003738BE" w:rsidRPr="004B7E38" w:rsidRDefault="003738BE" w:rsidP="002E3BB2">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Track project progress</w:t>
            </w:r>
          </w:p>
        </w:tc>
      </w:tr>
      <w:tr w:rsidR="002E3BB2" w:rsidRPr="00A27FDE" w14:paraId="55EF44FD" w14:textId="77777777" w:rsidTr="002E3BB2">
        <w:trPr>
          <w:jc w:val="center"/>
        </w:trPr>
        <w:tc>
          <w:tcPr>
            <w:cnfStyle w:val="001000000000" w:firstRow="0" w:lastRow="0" w:firstColumn="1" w:lastColumn="0" w:oddVBand="0" w:evenVBand="0" w:oddHBand="0" w:evenHBand="0" w:firstRowFirstColumn="0" w:firstRowLastColumn="0" w:lastRowFirstColumn="0" w:lastRowLastColumn="0"/>
            <w:tcW w:w="2184" w:type="dxa"/>
            <w:hideMark/>
          </w:tcPr>
          <w:p w14:paraId="26ECDE2D" w14:textId="77777777" w:rsidR="003738BE" w:rsidRPr="004B7E38" w:rsidRDefault="003738BE" w:rsidP="002E3BB2">
            <w:pPr>
              <w:spacing w:line="360" w:lineRule="auto"/>
              <w:contextualSpacing/>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Material resources</w:t>
            </w:r>
          </w:p>
        </w:tc>
        <w:tc>
          <w:tcPr>
            <w:tcW w:w="0" w:type="auto"/>
            <w:hideMark/>
          </w:tcPr>
          <w:p w14:paraId="68142AB4" w14:textId="77777777" w:rsidR="003738BE" w:rsidRPr="004B7E38" w:rsidRDefault="003738BE" w:rsidP="002E3BB2">
            <w:pPr>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Sustainable material selection</w:t>
            </w:r>
          </w:p>
        </w:tc>
        <w:tc>
          <w:tcPr>
            <w:tcW w:w="3317" w:type="dxa"/>
            <w:hideMark/>
          </w:tcPr>
          <w:p w14:paraId="68B72ABB" w14:textId="77777777" w:rsidR="003738BE" w:rsidRPr="004B7E38" w:rsidRDefault="003738BE" w:rsidP="002E3BB2">
            <w:pPr>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4B7E38">
              <w:rPr>
                <w:rFonts w:ascii="Times New Roman" w:eastAsia="Times New Roman" w:hAnsi="Times New Roman" w:cs="Times New Roman"/>
                <w:color w:val="000000" w:themeColor="text1"/>
                <w:sz w:val="24"/>
                <w:szCs w:val="24"/>
                <w:lang w:val="en-GB"/>
              </w:rPr>
              <w:t>Long-term environmental safety</w:t>
            </w:r>
          </w:p>
        </w:tc>
      </w:tr>
    </w:tbl>
    <w:p w14:paraId="57367DD1" w14:textId="77777777" w:rsidR="00AA1E7C" w:rsidRPr="00A27FDE" w:rsidRDefault="00AA1E7C" w:rsidP="002E3BB2">
      <w:pPr>
        <w:spacing w:after="0" w:line="360" w:lineRule="auto"/>
        <w:contextualSpacing/>
        <w:jc w:val="both"/>
        <w:rPr>
          <w:rFonts w:ascii="Times New Roman" w:hAnsi="Times New Roman" w:cs="Times New Roman"/>
          <w:color w:val="000000" w:themeColor="text1"/>
          <w:sz w:val="24"/>
          <w:szCs w:val="24"/>
          <w:lang w:val="en-GB"/>
        </w:rPr>
      </w:pPr>
    </w:p>
    <w:p w14:paraId="6085A7F2" w14:textId="77777777" w:rsidR="00AA1E7C" w:rsidRPr="00A27FDE" w:rsidRDefault="00AA1E7C" w:rsidP="002E3BB2">
      <w:pPr>
        <w:pStyle w:val="Heading2"/>
        <w:spacing w:before="0" w:line="360" w:lineRule="auto"/>
        <w:contextualSpacing/>
        <w:rPr>
          <w:lang w:val="en-GB"/>
        </w:rPr>
      </w:pPr>
      <w:bookmarkStart w:id="20" w:name="_Toc227932007"/>
      <w:r w:rsidRPr="00A27FDE">
        <w:rPr>
          <w:lang w:val="en-GB"/>
        </w:rPr>
        <w:t>Conclusion</w:t>
      </w:r>
      <w:bookmarkEnd w:id="20"/>
    </w:p>
    <w:p w14:paraId="0288D3C6"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t>The West Midlands Flood Emergency Highway Reopening and Transport Corridor Reconstruction Project is a response to one of the largest infrastructure disasters in 2025 that is organised and integrated. The project will be based on emergency highway reopening and complete reconstruction of the entire corridor which will not only offer an immediate solution to the critical access routes but also address the long term resiliency requirements. Structured project management tools such as WBS, Gantt charts, stakeholder structures and resource allocation plans ensure proper coordination and delivery in very uncertain conditions.</w:t>
      </w:r>
    </w:p>
    <w:p w14:paraId="5630F2C6" w14:textId="77777777" w:rsidR="00AA1E7C" w:rsidRPr="00A27FDE" w:rsidRDefault="00AA1E7C" w:rsidP="002E3BB2">
      <w:pPr>
        <w:spacing w:after="0" w:line="360" w:lineRule="auto"/>
        <w:ind w:firstLine="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lastRenderedPageBreak/>
        <w:t>The integration of digital technologies, risk management systems, and resilience-based infrastructure design also increase the ability of the project to respond to climate-related concerns. This plan demonstrates that effective disaster recovery is not merely re-established technically, but also planned, involved with the stakeholders, and responsive to planning. These combined project management approaches will be essential in future building of resilient transport infrastructure systems when the risks of climate continue to increase.</w:t>
      </w:r>
    </w:p>
    <w:p w14:paraId="2EDE7757" w14:textId="77777777" w:rsidR="00B91F0B" w:rsidRPr="00A27FDE" w:rsidRDefault="008A798E" w:rsidP="002E3BB2">
      <w:pPr>
        <w:spacing w:after="0" w:line="360" w:lineRule="auto"/>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lang w:val="en-GB"/>
        </w:rPr>
        <w:br w:type="page"/>
      </w:r>
    </w:p>
    <w:p w14:paraId="2795142E" w14:textId="77777777" w:rsidR="00391174" w:rsidRPr="00A27FDE" w:rsidRDefault="00391174" w:rsidP="002E3BB2">
      <w:pPr>
        <w:pStyle w:val="Heading1"/>
        <w:spacing w:before="0" w:line="360" w:lineRule="auto"/>
        <w:contextualSpacing/>
        <w:rPr>
          <w:lang w:val="en-GB"/>
        </w:rPr>
      </w:pPr>
      <w:bookmarkStart w:id="21" w:name="_Toc227932008"/>
      <w:r w:rsidRPr="00A27FDE">
        <w:rPr>
          <w:lang w:val="en-GB"/>
        </w:rPr>
        <w:lastRenderedPageBreak/>
        <w:t>References</w:t>
      </w:r>
      <w:bookmarkEnd w:id="21"/>
    </w:p>
    <w:p w14:paraId="1D33FECE" w14:textId="77777777" w:rsidR="003738BE" w:rsidRPr="00A27FDE" w:rsidRDefault="003738BE" w:rsidP="002E3BB2">
      <w:pPr>
        <w:spacing w:after="0" w:line="360" w:lineRule="auto"/>
        <w:contextualSpacing/>
        <w:jc w:val="both"/>
        <w:rPr>
          <w:rFonts w:ascii="Times New Roman" w:hAnsi="Times New Roman" w:cs="Times New Roman"/>
          <w:b/>
          <w:color w:val="000000" w:themeColor="text1"/>
          <w:sz w:val="24"/>
          <w:szCs w:val="24"/>
          <w:lang w:val="en-GB"/>
        </w:rPr>
      </w:pPr>
    </w:p>
    <w:p w14:paraId="6EC2F35C" w14:textId="77777777" w:rsidR="00391174" w:rsidRPr="00A27FDE" w:rsidRDefault="00391174" w:rsidP="002E3BB2">
      <w:pPr>
        <w:spacing w:after="0" w:line="360" w:lineRule="auto"/>
        <w:contextualSpacing/>
        <w:jc w:val="both"/>
        <w:rPr>
          <w:rFonts w:ascii="Times New Roman" w:hAnsi="Times New Roman" w:cs="Times New Roman"/>
          <w:b/>
          <w:color w:val="000000" w:themeColor="text1"/>
          <w:sz w:val="24"/>
          <w:szCs w:val="24"/>
          <w:lang w:val="en-GB"/>
        </w:rPr>
      </w:pPr>
      <w:r w:rsidRPr="00A27FDE">
        <w:rPr>
          <w:rFonts w:ascii="Times New Roman" w:hAnsi="Times New Roman" w:cs="Times New Roman"/>
          <w:b/>
          <w:color w:val="000000" w:themeColor="text1"/>
          <w:sz w:val="24"/>
          <w:szCs w:val="24"/>
          <w:lang w:val="en-GB"/>
        </w:rPr>
        <w:t>For part B</w:t>
      </w:r>
    </w:p>
    <w:p w14:paraId="47FEF80C"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27FDE">
        <w:rPr>
          <w:rFonts w:ascii="Times New Roman" w:hAnsi="Times New Roman" w:cs="Times New Roman"/>
          <w:color w:val="000000" w:themeColor="text1"/>
          <w:sz w:val="24"/>
          <w:szCs w:val="24"/>
          <w:shd w:val="clear" w:color="auto" w:fill="FFFFFF"/>
          <w:lang w:val="en-GB"/>
        </w:rPr>
        <w:t xml:space="preserve">Bandi, A., </w:t>
      </w:r>
      <w:proofErr w:type="spellStart"/>
      <w:r w:rsidRPr="00A27FDE">
        <w:rPr>
          <w:rFonts w:ascii="Times New Roman" w:hAnsi="Times New Roman" w:cs="Times New Roman"/>
          <w:color w:val="000000" w:themeColor="text1"/>
          <w:sz w:val="24"/>
          <w:szCs w:val="24"/>
          <w:shd w:val="clear" w:color="auto" w:fill="FFFFFF"/>
          <w:lang w:val="en-GB"/>
        </w:rPr>
        <w:t>Kongari</w:t>
      </w:r>
      <w:proofErr w:type="spellEnd"/>
      <w:r w:rsidRPr="00A27FDE">
        <w:rPr>
          <w:rFonts w:ascii="Times New Roman" w:hAnsi="Times New Roman" w:cs="Times New Roman"/>
          <w:color w:val="000000" w:themeColor="text1"/>
          <w:sz w:val="24"/>
          <w:szCs w:val="24"/>
          <w:shd w:val="clear" w:color="auto" w:fill="FFFFFF"/>
          <w:lang w:val="en-GB"/>
        </w:rPr>
        <w:t xml:space="preserve">, B., Naguru, R., </w:t>
      </w:r>
      <w:proofErr w:type="spellStart"/>
      <w:r w:rsidRPr="00A27FDE">
        <w:rPr>
          <w:rFonts w:ascii="Times New Roman" w:hAnsi="Times New Roman" w:cs="Times New Roman"/>
          <w:color w:val="000000" w:themeColor="text1"/>
          <w:sz w:val="24"/>
          <w:szCs w:val="24"/>
          <w:shd w:val="clear" w:color="auto" w:fill="FFFFFF"/>
          <w:lang w:val="en-GB"/>
        </w:rPr>
        <w:t>Pasnoor</w:t>
      </w:r>
      <w:proofErr w:type="spellEnd"/>
      <w:r w:rsidRPr="00A27FDE">
        <w:rPr>
          <w:rFonts w:ascii="Times New Roman" w:hAnsi="Times New Roman" w:cs="Times New Roman"/>
          <w:color w:val="000000" w:themeColor="text1"/>
          <w:sz w:val="24"/>
          <w:szCs w:val="24"/>
          <w:shd w:val="clear" w:color="auto" w:fill="FFFFFF"/>
          <w:lang w:val="en-GB"/>
        </w:rPr>
        <w:t xml:space="preserve">, S. and </w:t>
      </w:r>
      <w:proofErr w:type="spellStart"/>
      <w:r w:rsidRPr="00A27FDE">
        <w:rPr>
          <w:rFonts w:ascii="Times New Roman" w:hAnsi="Times New Roman" w:cs="Times New Roman"/>
          <w:color w:val="000000" w:themeColor="text1"/>
          <w:sz w:val="24"/>
          <w:szCs w:val="24"/>
          <w:shd w:val="clear" w:color="auto" w:fill="FFFFFF"/>
          <w:lang w:val="en-GB"/>
        </w:rPr>
        <w:t>Vilipala</w:t>
      </w:r>
      <w:proofErr w:type="spellEnd"/>
      <w:r w:rsidRPr="00A27FDE">
        <w:rPr>
          <w:rFonts w:ascii="Times New Roman" w:hAnsi="Times New Roman" w:cs="Times New Roman"/>
          <w:color w:val="000000" w:themeColor="text1"/>
          <w:sz w:val="24"/>
          <w:szCs w:val="24"/>
          <w:shd w:val="clear" w:color="auto" w:fill="FFFFFF"/>
          <w:lang w:val="en-GB"/>
        </w:rPr>
        <w:t>, S.V., 2025. The rise of agentic ai: A review of definitions, frameworks, architectures, applications, evaluation metrics, and challenges. </w:t>
      </w:r>
      <w:r w:rsidRPr="00A27FDE">
        <w:rPr>
          <w:rFonts w:ascii="Times New Roman" w:hAnsi="Times New Roman" w:cs="Times New Roman"/>
          <w:i/>
          <w:iCs/>
          <w:color w:val="000000" w:themeColor="text1"/>
          <w:sz w:val="24"/>
          <w:szCs w:val="24"/>
          <w:shd w:val="clear" w:color="auto" w:fill="FFFFFF"/>
          <w:lang w:val="en-GB"/>
        </w:rPr>
        <w:t>Future Internet</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17</w:t>
      </w:r>
      <w:r w:rsidRPr="00A27FDE">
        <w:rPr>
          <w:rFonts w:ascii="Times New Roman" w:hAnsi="Times New Roman" w:cs="Times New Roman"/>
          <w:color w:val="000000" w:themeColor="text1"/>
          <w:sz w:val="24"/>
          <w:szCs w:val="24"/>
          <w:shd w:val="clear" w:color="auto" w:fill="FFFFFF"/>
          <w:lang w:val="en-GB"/>
        </w:rPr>
        <w:t>(9), p.404.</w:t>
      </w:r>
    </w:p>
    <w:p w14:paraId="1B7EC64B"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27FDE">
        <w:rPr>
          <w:rFonts w:ascii="Times New Roman" w:hAnsi="Times New Roman" w:cs="Times New Roman"/>
          <w:color w:val="000000" w:themeColor="text1"/>
          <w:sz w:val="24"/>
          <w:szCs w:val="24"/>
          <w:shd w:val="clear" w:color="auto" w:fill="FFFFFF"/>
          <w:lang w:val="en-GB"/>
        </w:rPr>
        <w:t>Chang, C.Y., Lin, H.C., Yin, C. and Yang, K.H., 2025. Generative AI-assisted reflective writing for improving students’ higher order thinking. </w:t>
      </w:r>
      <w:r w:rsidRPr="00A27FDE">
        <w:rPr>
          <w:rFonts w:ascii="Times New Roman" w:hAnsi="Times New Roman" w:cs="Times New Roman"/>
          <w:i/>
          <w:iCs/>
          <w:color w:val="000000" w:themeColor="text1"/>
          <w:sz w:val="24"/>
          <w:szCs w:val="24"/>
          <w:shd w:val="clear" w:color="auto" w:fill="FFFFFF"/>
          <w:lang w:val="en-GB"/>
        </w:rPr>
        <w:t>Educational Technology &amp; Society</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28</w:t>
      </w:r>
      <w:r w:rsidRPr="00A27FDE">
        <w:rPr>
          <w:rFonts w:ascii="Times New Roman" w:hAnsi="Times New Roman" w:cs="Times New Roman"/>
          <w:color w:val="000000" w:themeColor="text1"/>
          <w:sz w:val="24"/>
          <w:szCs w:val="24"/>
          <w:shd w:val="clear" w:color="auto" w:fill="FFFFFF"/>
          <w:lang w:val="en-GB"/>
        </w:rPr>
        <w:t>(1), pp.270-285.</w:t>
      </w:r>
    </w:p>
    <w:p w14:paraId="6989EE3B"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27FDE">
        <w:rPr>
          <w:rFonts w:ascii="Times New Roman" w:hAnsi="Times New Roman" w:cs="Times New Roman"/>
          <w:color w:val="000000" w:themeColor="text1"/>
          <w:sz w:val="24"/>
          <w:szCs w:val="24"/>
          <w:shd w:val="clear" w:color="auto" w:fill="FFFFFF"/>
          <w:lang w:val="en-GB"/>
        </w:rPr>
        <w:t>Liang, X., Tao, M., Xia, Y., Wang, J., Li, K., Wang, Y., He, Y., Yang, J., Shi, T., Wang, Y. and Zhang, M., 2025. Sage: Self-evolving agents with reflective and memory-augmented abilities. </w:t>
      </w:r>
      <w:r w:rsidRPr="00A27FDE">
        <w:rPr>
          <w:rFonts w:ascii="Times New Roman" w:hAnsi="Times New Roman" w:cs="Times New Roman"/>
          <w:i/>
          <w:iCs/>
          <w:color w:val="000000" w:themeColor="text1"/>
          <w:sz w:val="24"/>
          <w:szCs w:val="24"/>
          <w:shd w:val="clear" w:color="auto" w:fill="FFFFFF"/>
          <w:lang w:val="en-GB"/>
        </w:rPr>
        <w:t>Neurocomputing</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647</w:t>
      </w:r>
      <w:r w:rsidRPr="00A27FDE">
        <w:rPr>
          <w:rFonts w:ascii="Times New Roman" w:hAnsi="Times New Roman" w:cs="Times New Roman"/>
          <w:color w:val="000000" w:themeColor="text1"/>
          <w:sz w:val="24"/>
          <w:szCs w:val="24"/>
          <w:shd w:val="clear" w:color="auto" w:fill="FFFFFF"/>
          <w:lang w:val="en-GB"/>
        </w:rPr>
        <w:t>, p.130470.</w:t>
      </w:r>
    </w:p>
    <w:p w14:paraId="6B85361B"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27FDE">
        <w:rPr>
          <w:rFonts w:ascii="Times New Roman" w:hAnsi="Times New Roman" w:cs="Times New Roman"/>
          <w:color w:val="000000" w:themeColor="text1"/>
          <w:sz w:val="24"/>
          <w:szCs w:val="24"/>
          <w:shd w:val="clear" w:color="auto" w:fill="FFFFFF"/>
          <w:lang w:val="en-GB"/>
        </w:rPr>
        <w:t>Nguyen, H. and Nguyen, A., 2025. Reflective practices and self-regulated learning in designing with generative artificial intelligence: An ordered network analysis. </w:t>
      </w:r>
      <w:r w:rsidRPr="00A27FDE">
        <w:rPr>
          <w:rFonts w:ascii="Times New Roman" w:hAnsi="Times New Roman" w:cs="Times New Roman"/>
          <w:i/>
          <w:iCs/>
          <w:color w:val="000000" w:themeColor="text1"/>
          <w:sz w:val="24"/>
          <w:szCs w:val="24"/>
          <w:shd w:val="clear" w:color="auto" w:fill="FFFFFF"/>
          <w:lang w:val="en-GB"/>
        </w:rPr>
        <w:t>Journal of Science Education and Technology</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34</w:t>
      </w:r>
      <w:r w:rsidRPr="00A27FDE">
        <w:rPr>
          <w:rFonts w:ascii="Times New Roman" w:hAnsi="Times New Roman" w:cs="Times New Roman"/>
          <w:color w:val="000000" w:themeColor="text1"/>
          <w:sz w:val="24"/>
          <w:szCs w:val="24"/>
          <w:shd w:val="clear" w:color="auto" w:fill="FFFFFF"/>
          <w:lang w:val="en-GB"/>
        </w:rPr>
        <w:t>(5), pp.1178-1192.</w:t>
      </w:r>
    </w:p>
    <w:p w14:paraId="7079A07E"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proofErr w:type="spellStart"/>
      <w:r w:rsidRPr="00A27FDE">
        <w:rPr>
          <w:rFonts w:ascii="Times New Roman" w:hAnsi="Times New Roman" w:cs="Times New Roman"/>
          <w:color w:val="000000" w:themeColor="text1"/>
          <w:sz w:val="24"/>
          <w:szCs w:val="24"/>
          <w:shd w:val="clear" w:color="auto" w:fill="FFFFFF"/>
          <w:lang w:val="en-GB"/>
        </w:rPr>
        <w:t>Sert</w:t>
      </w:r>
      <w:proofErr w:type="spellEnd"/>
      <w:r w:rsidRPr="00A27FDE">
        <w:rPr>
          <w:rFonts w:ascii="Times New Roman" w:hAnsi="Times New Roman" w:cs="Times New Roman"/>
          <w:color w:val="000000" w:themeColor="text1"/>
          <w:sz w:val="24"/>
          <w:szCs w:val="24"/>
          <w:shd w:val="clear" w:color="auto" w:fill="FFFFFF"/>
          <w:lang w:val="en-GB"/>
        </w:rPr>
        <w:t xml:space="preserve">, O., </w:t>
      </w:r>
      <w:proofErr w:type="spellStart"/>
      <w:r w:rsidRPr="00A27FDE">
        <w:rPr>
          <w:rFonts w:ascii="Times New Roman" w:hAnsi="Times New Roman" w:cs="Times New Roman"/>
          <w:color w:val="000000" w:themeColor="text1"/>
          <w:sz w:val="24"/>
          <w:szCs w:val="24"/>
          <w:shd w:val="clear" w:color="auto" w:fill="FFFFFF"/>
          <w:lang w:val="en-GB"/>
        </w:rPr>
        <w:t>Gynne</w:t>
      </w:r>
      <w:proofErr w:type="spellEnd"/>
      <w:r w:rsidRPr="00A27FDE">
        <w:rPr>
          <w:rFonts w:ascii="Times New Roman" w:hAnsi="Times New Roman" w:cs="Times New Roman"/>
          <w:color w:val="000000" w:themeColor="text1"/>
          <w:sz w:val="24"/>
          <w:szCs w:val="24"/>
          <w:shd w:val="clear" w:color="auto" w:fill="FFFFFF"/>
          <w:lang w:val="en-GB"/>
        </w:rPr>
        <w:t>, A. and Larsson, M., 2025. Developing student-teachers’ interactional competence through video-enhanced reflection: A discursive timeline analysis of negative evaluation in classroom interaction. </w:t>
      </w:r>
      <w:r w:rsidRPr="00A27FDE">
        <w:rPr>
          <w:rFonts w:ascii="Times New Roman" w:hAnsi="Times New Roman" w:cs="Times New Roman"/>
          <w:i/>
          <w:iCs/>
          <w:color w:val="000000" w:themeColor="text1"/>
          <w:sz w:val="24"/>
          <w:szCs w:val="24"/>
          <w:shd w:val="clear" w:color="auto" w:fill="FFFFFF"/>
          <w:lang w:val="en-GB"/>
        </w:rPr>
        <w:t>Classroom Discourse</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16</w:t>
      </w:r>
      <w:r w:rsidRPr="00A27FDE">
        <w:rPr>
          <w:rFonts w:ascii="Times New Roman" w:hAnsi="Times New Roman" w:cs="Times New Roman"/>
          <w:color w:val="000000" w:themeColor="text1"/>
          <w:sz w:val="24"/>
          <w:szCs w:val="24"/>
          <w:shd w:val="clear" w:color="auto" w:fill="FFFFFF"/>
          <w:lang w:val="en-GB"/>
        </w:rPr>
        <w:t>(2), pp.142-171.</w:t>
      </w:r>
    </w:p>
    <w:p w14:paraId="050EF731" w14:textId="77777777" w:rsidR="00391174" w:rsidRPr="00A27FDE" w:rsidRDefault="00391174" w:rsidP="002E3BB2">
      <w:pPr>
        <w:spacing w:after="0" w:line="360" w:lineRule="auto"/>
        <w:contextualSpacing/>
        <w:jc w:val="both"/>
        <w:rPr>
          <w:rFonts w:ascii="Times New Roman" w:hAnsi="Times New Roman" w:cs="Times New Roman"/>
          <w:color w:val="000000" w:themeColor="text1"/>
          <w:sz w:val="24"/>
          <w:szCs w:val="24"/>
          <w:lang w:val="en-GB"/>
        </w:rPr>
      </w:pPr>
    </w:p>
    <w:p w14:paraId="2A2DB831" w14:textId="77777777" w:rsidR="00391174" w:rsidRPr="00A27FDE" w:rsidRDefault="00391174" w:rsidP="002E3BB2">
      <w:pPr>
        <w:spacing w:after="0" w:line="360" w:lineRule="auto"/>
        <w:contextualSpacing/>
        <w:jc w:val="both"/>
        <w:rPr>
          <w:rFonts w:ascii="Times New Roman" w:hAnsi="Times New Roman" w:cs="Times New Roman"/>
          <w:b/>
          <w:color w:val="000000" w:themeColor="text1"/>
          <w:sz w:val="24"/>
          <w:szCs w:val="24"/>
          <w:lang w:val="en-GB"/>
        </w:rPr>
      </w:pPr>
      <w:r w:rsidRPr="00A27FDE">
        <w:rPr>
          <w:rFonts w:ascii="Times New Roman" w:hAnsi="Times New Roman" w:cs="Times New Roman"/>
          <w:b/>
          <w:color w:val="000000" w:themeColor="text1"/>
          <w:sz w:val="24"/>
          <w:szCs w:val="24"/>
          <w:lang w:val="en-GB"/>
        </w:rPr>
        <w:t>For part C</w:t>
      </w:r>
    </w:p>
    <w:p w14:paraId="36FFFBC7"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lang w:val="en-GB"/>
        </w:rPr>
      </w:pPr>
    </w:p>
    <w:p w14:paraId="156AE22E"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27FDE">
        <w:rPr>
          <w:rFonts w:ascii="Times New Roman" w:hAnsi="Times New Roman" w:cs="Times New Roman"/>
          <w:color w:val="000000" w:themeColor="text1"/>
          <w:sz w:val="24"/>
          <w:szCs w:val="24"/>
          <w:shd w:val="clear" w:color="auto" w:fill="FFFFFF"/>
          <w:lang w:val="en-GB"/>
        </w:rPr>
        <w:t>Aliyev, A., 2025. The AI and Quantum Era: Transforming Project Management Practices. </w:t>
      </w:r>
      <w:r w:rsidRPr="00A27FDE">
        <w:rPr>
          <w:rFonts w:ascii="Times New Roman" w:hAnsi="Times New Roman" w:cs="Times New Roman"/>
          <w:i/>
          <w:iCs/>
          <w:color w:val="000000" w:themeColor="text1"/>
          <w:sz w:val="24"/>
          <w:szCs w:val="24"/>
          <w:shd w:val="clear" w:color="auto" w:fill="FFFFFF"/>
          <w:lang w:val="en-GB"/>
        </w:rPr>
        <w:t>Journal of Future Artificial Intelligence and Technologies</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1</w:t>
      </w:r>
      <w:r w:rsidRPr="00A27FDE">
        <w:rPr>
          <w:rFonts w:ascii="Times New Roman" w:hAnsi="Times New Roman" w:cs="Times New Roman"/>
          <w:color w:val="000000" w:themeColor="text1"/>
          <w:sz w:val="24"/>
          <w:szCs w:val="24"/>
          <w:shd w:val="clear" w:color="auto" w:fill="FFFFFF"/>
          <w:lang w:val="en-GB"/>
        </w:rPr>
        <w:t>(4), pp.348-370.</w:t>
      </w:r>
    </w:p>
    <w:p w14:paraId="4073ACDE"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27FDE">
        <w:rPr>
          <w:rFonts w:ascii="Times New Roman" w:hAnsi="Times New Roman" w:cs="Times New Roman"/>
          <w:color w:val="000000" w:themeColor="text1"/>
          <w:sz w:val="24"/>
          <w:szCs w:val="24"/>
          <w:shd w:val="clear" w:color="auto" w:fill="FFFFFF"/>
          <w:lang w:val="en-GB"/>
        </w:rPr>
        <w:t>Bagheri‐</w:t>
      </w:r>
      <w:proofErr w:type="spellStart"/>
      <w:r w:rsidRPr="00A27FDE">
        <w:rPr>
          <w:rFonts w:ascii="Times New Roman" w:hAnsi="Times New Roman" w:cs="Times New Roman"/>
          <w:color w:val="000000" w:themeColor="text1"/>
          <w:sz w:val="24"/>
          <w:szCs w:val="24"/>
          <w:shd w:val="clear" w:color="auto" w:fill="FFFFFF"/>
          <w:lang w:val="en-GB"/>
        </w:rPr>
        <w:t>Gavkosh</w:t>
      </w:r>
      <w:proofErr w:type="spellEnd"/>
      <w:r w:rsidRPr="00A27FDE">
        <w:rPr>
          <w:rFonts w:ascii="Times New Roman" w:hAnsi="Times New Roman" w:cs="Times New Roman"/>
          <w:color w:val="000000" w:themeColor="text1"/>
          <w:sz w:val="24"/>
          <w:szCs w:val="24"/>
          <w:shd w:val="clear" w:color="auto" w:fill="FFFFFF"/>
          <w:lang w:val="en-GB"/>
        </w:rPr>
        <w:t xml:space="preserve">, M., Panici, D., Puttock, A., </w:t>
      </w:r>
      <w:proofErr w:type="spellStart"/>
      <w:r w:rsidRPr="00A27FDE">
        <w:rPr>
          <w:rFonts w:ascii="Times New Roman" w:hAnsi="Times New Roman" w:cs="Times New Roman"/>
          <w:color w:val="000000" w:themeColor="text1"/>
          <w:sz w:val="24"/>
          <w:szCs w:val="24"/>
          <w:shd w:val="clear" w:color="auto" w:fill="FFFFFF"/>
          <w:lang w:val="en-GB"/>
        </w:rPr>
        <w:t>Dauben</w:t>
      </w:r>
      <w:proofErr w:type="spellEnd"/>
      <w:r w:rsidRPr="00A27FDE">
        <w:rPr>
          <w:rFonts w:ascii="Times New Roman" w:hAnsi="Times New Roman" w:cs="Times New Roman"/>
          <w:color w:val="000000" w:themeColor="text1"/>
          <w:sz w:val="24"/>
          <w:szCs w:val="24"/>
          <w:shd w:val="clear" w:color="auto" w:fill="FFFFFF"/>
          <w:lang w:val="en-GB"/>
        </w:rPr>
        <w:t>, T. and Brazier, R.E., 2025. Hydrological Analysis and Impacts of Natural Flood Management Strategies: A Systematic Review. </w:t>
      </w:r>
      <w:r w:rsidRPr="00A27FDE">
        <w:rPr>
          <w:rFonts w:ascii="Times New Roman" w:hAnsi="Times New Roman" w:cs="Times New Roman"/>
          <w:i/>
          <w:iCs/>
          <w:color w:val="000000" w:themeColor="text1"/>
          <w:sz w:val="24"/>
          <w:szCs w:val="24"/>
          <w:shd w:val="clear" w:color="auto" w:fill="FFFFFF"/>
          <w:lang w:val="en-GB"/>
        </w:rPr>
        <w:t>Journal of Flood Risk Management</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18</w:t>
      </w:r>
      <w:r w:rsidRPr="00A27FDE">
        <w:rPr>
          <w:rFonts w:ascii="Times New Roman" w:hAnsi="Times New Roman" w:cs="Times New Roman"/>
          <w:color w:val="000000" w:themeColor="text1"/>
          <w:sz w:val="24"/>
          <w:szCs w:val="24"/>
          <w:shd w:val="clear" w:color="auto" w:fill="FFFFFF"/>
          <w:lang w:val="en-GB"/>
        </w:rPr>
        <w:t>(3), p.e70112.</w:t>
      </w:r>
    </w:p>
    <w:p w14:paraId="30BB964B"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27FDE">
        <w:rPr>
          <w:rFonts w:ascii="Times New Roman" w:hAnsi="Times New Roman" w:cs="Times New Roman"/>
          <w:color w:val="000000" w:themeColor="text1"/>
          <w:sz w:val="24"/>
          <w:szCs w:val="24"/>
          <w:shd w:val="clear" w:color="auto" w:fill="FFFFFF"/>
          <w:lang w:val="en-GB"/>
        </w:rPr>
        <w:t xml:space="preserve">Berta, K.K. and Tesfaye, M., 2025. Determinants of road construction project delay in the case of </w:t>
      </w:r>
      <w:proofErr w:type="spellStart"/>
      <w:r w:rsidRPr="00A27FDE">
        <w:rPr>
          <w:rFonts w:ascii="Times New Roman" w:hAnsi="Times New Roman" w:cs="Times New Roman"/>
          <w:color w:val="000000" w:themeColor="text1"/>
          <w:sz w:val="24"/>
          <w:szCs w:val="24"/>
          <w:shd w:val="clear" w:color="auto" w:fill="FFFFFF"/>
          <w:lang w:val="en-GB"/>
        </w:rPr>
        <w:t>Woliso</w:t>
      </w:r>
      <w:proofErr w:type="spellEnd"/>
      <w:r w:rsidRPr="00A27FDE">
        <w:rPr>
          <w:rFonts w:ascii="Times New Roman" w:hAnsi="Times New Roman" w:cs="Times New Roman"/>
          <w:color w:val="000000" w:themeColor="text1"/>
          <w:sz w:val="24"/>
          <w:szCs w:val="24"/>
          <w:shd w:val="clear" w:color="auto" w:fill="FFFFFF"/>
          <w:lang w:val="en-GB"/>
        </w:rPr>
        <w:t>–Ambo road construction. </w:t>
      </w:r>
      <w:r w:rsidRPr="00A27FDE">
        <w:rPr>
          <w:rFonts w:ascii="Times New Roman" w:hAnsi="Times New Roman" w:cs="Times New Roman"/>
          <w:i/>
          <w:iCs/>
          <w:color w:val="000000" w:themeColor="text1"/>
          <w:sz w:val="24"/>
          <w:szCs w:val="24"/>
          <w:shd w:val="clear" w:color="auto" w:fill="FFFFFF"/>
          <w:lang w:val="en-GB"/>
        </w:rPr>
        <w:t>Scientific Reports</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15</w:t>
      </w:r>
      <w:r w:rsidRPr="00A27FDE">
        <w:rPr>
          <w:rFonts w:ascii="Times New Roman" w:hAnsi="Times New Roman" w:cs="Times New Roman"/>
          <w:color w:val="000000" w:themeColor="text1"/>
          <w:sz w:val="24"/>
          <w:szCs w:val="24"/>
          <w:shd w:val="clear" w:color="auto" w:fill="FFFFFF"/>
          <w:lang w:val="en-GB"/>
        </w:rPr>
        <w:t>(1), p.5405.</w:t>
      </w:r>
    </w:p>
    <w:p w14:paraId="27818653"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27FDE">
        <w:rPr>
          <w:rFonts w:ascii="Times New Roman" w:hAnsi="Times New Roman" w:cs="Times New Roman"/>
          <w:color w:val="000000" w:themeColor="text1"/>
          <w:sz w:val="24"/>
          <w:szCs w:val="24"/>
          <w:shd w:val="clear" w:color="auto" w:fill="FFFFFF"/>
          <w:lang w:val="en-GB"/>
        </w:rPr>
        <w:t>Chen, M., Martins, T.S., Zhang, L. and Dong, H., 2025. Digital transformation in project management: A systematic review and research agenda. </w:t>
      </w:r>
      <w:r w:rsidRPr="00A27FDE">
        <w:rPr>
          <w:rFonts w:ascii="Times New Roman" w:hAnsi="Times New Roman" w:cs="Times New Roman"/>
          <w:i/>
          <w:iCs/>
          <w:color w:val="000000" w:themeColor="text1"/>
          <w:sz w:val="24"/>
          <w:szCs w:val="24"/>
          <w:shd w:val="clear" w:color="auto" w:fill="FFFFFF"/>
          <w:lang w:val="en-GB"/>
        </w:rPr>
        <w:t>Systems</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13</w:t>
      </w:r>
      <w:r w:rsidRPr="00A27FDE">
        <w:rPr>
          <w:rFonts w:ascii="Times New Roman" w:hAnsi="Times New Roman" w:cs="Times New Roman"/>
          <w:color w:val="000000" w:themeColor="text1"/>
          <w:sz w:val="24"/>
          <w:szCs w:val="24"/>
          <w:shd w:val="clear" w:color="auto" w:fill="FFFFFF"/>
          <w:lang w:val="en-GB"/>
        </w:rPr>
        <w:t>(8), p.625.</w:t>
      </w:r>
    </w:p>
    <w:p w14:paraId="2F0AF825"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27FDE">
        <w:rPr>
          <w:rFonts w:ascii="Times New Roman" w:hAnsi="Times New Roman" w:cs="Times New Roman"/>
          <w:color w:val="000000" w:themeColor="text1"/>
          <w:sz w:val="24"/>
          <w:szCs w:val="24"/>
          <w:shd w:val="clear" w:color="auto" w:fill="FFFFFF"/>
          <w:lang w:val="en-GB"/>
        </w:rPr>
        <w:lastRenderedPageBreak/>
        <w:t>Gil, N. and Beckman, S., 2025. Escaping the Governance Trap: Insights from New Infrastructure Development “Megaprojects”. </w:t>
      </w:r>
      <w:r w:rsidRPr="00A27FDE">
        <w:rPr>
          <w:rFonts w:ascii="Times New Roman" w:hAnsi="Times New Roman" w:cs="Times New Roman"/>
          <w:i/>
          <w:iCs/>
          <w:color w:val="000000" w:themeColor="text1"/>
          <w:sz w:val="24"/>
          <w:szCs w:val="24"/>
          <w:shd w:val="clear" w:color="auto" w:fill="FFFFFF"/>
          <w:lang w:val="en-GB"/>
        </w:rPr>
        <w:t>California Management Review</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67</w:t>
      </w:r>
      <w:r w:rsidRPr="00A27FDE">
        <w:rPr>
          <w:rFonts w:ascii="Times New Roman" w:hAnsi="Times New Roman" w:cs="Times New Roman"/>
          <w:color w:val="000000" w:themeColor="text1"/>
          <w:sz w:val="24"/>
          <w:szCs w:val="24"/>
          <w:shd w:val="clear" w:color="auto" w:fill="FFFFFF"/>
          <w:lang w:val="en-GB"/>
        </w:rPr>
        <w:t>(3), pp.5-20.</w:t>
      </w:r>
    </w:p>
    <w:p w14:paraId="52DE5CB0"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proofErr w:type="spellStart"/>
      <w:r w:rsidRPr="00A27FDE">
        <w:rPr>
          <w:rFonts w:ascii="Times New Roman" w:hAnsi="Times New Roman" w:cs="Times New Roman"/>
          <w:color w:val="000000" w:themeColor="text1"/>
          <w:sz w:val="24"/>
          <w:szCs w:val="24"/>
          <w:shd w:val="clear" w:color="auto" w:fill="FFFFFF"/>
          <w:lang w:val="en-GB"/>
        </w:rPr>
        <w:t>Hansamali</w:t>
      </w:r>
      <w:proofErr w:type="spellEnd"/>
      <w:r w:rsidRPr="00A27FDE">
        <w:rPr>
          <w:rFonts w:ascii="Times New Roman" w:hAnsi="Times New Roman" w:cs="Times New Roman"/>
          <w:color w:val="000000" w:themeColor="text1"/>
          <w:sz w:val="24"/>
          <w:szCs w:val="24"/>
          <w:shd w:val="clear" w:color="auto" w:fill="FFFFFF"/>
          <w:lang w:val="en-GB"/>
        </w:rPr>
        <w:t xml:space="preserve">, U., </w:t>
      </w:r>
      <w:proofErr w:type="spellStart"/>
      <w:r w:rsidRPr="00A27FDE">
        <w:rPr>
          <w:rFonts w:ascii="Times New Roman" w:hAnsi="Times New Roman" w:cs="Times New Roman"/>
          <w:color w:val="000000" w:themeColor="text1"/>
          <w:sz w:val="24"/>
          <w:szCs w:val="24"/>
          <w:shd w:val="clear" w:color="auto" w:fill="FFFFFF"/>
          <w:lang w:val="en-GB"/>
        </w:rPr>
        <w:t>Makumbura</w:t>
      </w:r>
      <w:proofErr w:type="spellEnd"/>
      <w:r w:rsidRPr="00A27FDE">
        <w:rPr>
          <w:rFonts w:ascii="Times New Roman" w:hAnsi="Times New Roman" w:cs="Times New Roman"/>
          <w:color w:val="000000" w:themeColor="text1"/>
          <w:sz w:val="24"/>
          <w:szCs w:val="24"/>
          <w:shd w:val="clear" w:color="auto" w:fill="FFFFFF"/>
          <w:lang w:val="en-GB"/>
        </w:rPr>
        <w:t xml:space="preserve">, R.K., Rathnayake, U., </w:t>
      </w:r>
      <w:proofErr w:type="spellStart"/>
      <w:r w:rsidRPr="00A27FDE">
        <w:rPr>
          <w:rFonts w:ascii="Times New Roman" w:hAnsi="Times New Roman" w:cs="Times New Roman"/>
          <w:color w:val="000000" w:themeColor="text1"/>
          <w:sz w:val="24"/>
          <w:szCs w:val="24"/>
          <w:shd w:val="clear" w:color="auto" w:fill="FFFFFF"/>
          <w:lang w:val="en-GB"/>
        </w:rPr>
        <w:t>Azamathulla</w:t>
      </w:r>
      <w:proofErr w:type="spellEnd"/>
      <w:r w:rsidRPr="00A27FDE">
        <w:rPr>
          <w:rFonts w:ascii="Times New Roman" w:hAnsi="Times New Roman" w:cs="Times New Roman"/>
          <w:color w:val="000000" w:themeColor="text1"/>
          <w:sz w:val="24"/>
          <w:szCs w:val="24"/>
          <w:shd w:val="clear" w:color="auto" w:fill="FFFFFF"/>
          <w:lang w:val="en-GB"/>
        </w:rPr>
        <w:t xml:space="preserve">, H.M. and </w:t>
      </w:r>
      <w:proofErr w:type="spellStart"/>
      <w:r w:rsidRPr="00A27FDE">
        <w:rPr>
          <w:rFonts w:ascii="Times New Roman" w:hAnsi="Times New Roman" w:cs="Times New Roman"/>
          <w:color w:val="000000" w:themeColor="text1"/>
          <w:sz w:val="24"/>
          <w:szCs w:val="24"/>
          <w:shd w:val="clear" w:color="auto" w:fill="FFFFFF"/>
          <w:lang w:val="en-GB"/>
        </w:rPr>
        <w:t>Muttil</w:t>
      </w:r>
      <w:proofErr w:type="spellEnd"/>
      <w:r w:rsidRPr="00A27FDE">
        <w:rPr>
          <w:rFonts w:ascii="Times New Roman" w:hAnsi="Times New Roman" w:cs="Times New Roman"/>
          <w:color w:val="000000" w:themeColor="text1"/>
          <w:sz w:val="24"/>
          <w:szCs w:val="24"/>
          <w:shd w:val="clear" w:color="auto" w:fill="FFFFFF"/>
          <w:lang w:val="en-GB"/>
        </w:rPr>
        <w:t>, N., 2025. Leaky dams as nature-based solutions in flood management Part I: introduction and comparative efficacy with conventional flood control infrastructure. </w:t>
      </w:r>
      <w:r w:rsidRPr="00A27FDE">
        <w:rPr>
          <w:rFonts w:ascii="Times New Roman" w:hAnsi="Times New Roman" w:cs="Times New Roman"/>
          <w:i/>
          <w:iCs/>
          <w:color w:val="000000" w:themeColor="text1"/>
          <w:sz w:val="24"/>
          <w:szCs w:val="24"/>
          <w:shd w:val="clear" w:color="auto" w:fill="FFFFFF"/>
          <w:lang w:val="en-GB"/>
        </w:rPr>
        <w:t>Hydrology</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12</w:t>
      </w:r>
      <w:r w:rsidRPr="00A27FDE">
        <w:rPr>
          <w:rFonts w:ascii="Times New Roman" w:hAnsi="Times New Roman" w:cs="Times New Roman"/>
          <w:color w:val="000000" w:themeColor="text1"/>
          <w:sz w:val="24"/>
          <w:szCs w:val="24"/>
          <w:shd w:val="clear" w:color="auto" w:fill="FFFFFF"/>
          <w:lang w:val="en-GB"/>
        </w:rPr>
        <w:t>(4), p.95.</w:t>
      </w:r>
    </w:p>
    <w:p w14:paraId="37969D16"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27FDE">
        <w:rPr>
          <w:rFonts w:ascii="Times New Roman" w:hAnsi="Times New Roman" w:cs="Times New Roman"/>
          <w:color w:val="000000" w:themeColor="text1"/>
          <w:sz w:val="24"/>
          <w:szCs w:val="24"/>
          <w:shd w:val="clear" w:color="auto" w:fill="FFFFFF"/>
          <w:lang w:val="en-GB"/>
        </w:rPr>
        <w:t>Michalec, O., 2025. Models vs infrastructures? On the role of digital twins’ hype in anticipating the governance of the UK energy industry. </w:t>
      </w:r>
      <w:r w:rsidRPr="00A27FDE">
        <w:rPr>
          <w:rFonts w:ascii="Times New Roman" w:hAnsi="Times New Roman" w:cs="Times New Roman"/>
          <w:i/>
          <w:iCs/>
          <w:color w:val="000000" w:themeColor="text1"/>
          <w:sz w:val="24"/>
          <w:szCs w:val="24"/>
          <w:shd w:val="clear" w:color="auto" w:fill="FFFFFF"/>
          <w:lang w:val="en-GB"/>
        </w:rPr>
        <w:t>Environmental Science &amp; Policy</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168</w:t>
      </w:r>
      <w:r w:rsidRPr="00A27FDE">
        <w:rPr>
          <w:rFonts w:ascii="Times New Roman" w:hAnsi="Times New Roman" w:cs="Times New Roman"/>
          <w:color w:val="000000" w:themeColor="text1"/>
          <w:sz w:val="24"/>
          <w:szCs w:val="24"/>
          <w:shd w:val="clear" w:color="auto" w:fill="FFFFFF"/>
          <w:lang w:val="en-GB"/>
        </w:rPr>
        <w:t>, p.104041.</w:t>
      </w:r>
    </w:p>
    <w:p w14:paraId="281523F8"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27FDE">
        <w:rPr>
          <w:rFonts w:ascii="Times New Roman" w:hAnsi="Times New Roman" w:cs="Times New Roman"/>
          <w:color w:val="000000" w:themeColor="text1"/>
          <w:sz w:val="24"/>
          <w:szCs w:val="24"/>
          <w:shd w:val="clear" w:color="auto" w:fill="FFFFFF"/>
          <w:lang w:val="en-GB"/>
        </w:rPr>
        <w:t xml:space="preserve">Saif, W., </w:t>
      </w:r>
      <w:proofErr w:type="spellStart"/>
      <w:r w:rsidRPr="00A27FDE">
        <w:rPr>
          <w:rFonts w:ascii="Times New Roman" w:hAnsi="Times New Roman" w:cs="Times New Roman"/>
          <w:color w:val="000000" w:themeColor="text1"/>
          <w:sz w:val="24"/>
          <w:szCs w:val="24"/>
          <w:shd w:val="clear" w:color="auto" w:fill="FFFFFF"/>
          <w:lang w:val="en-GB"/>
        </w:rPr>
        <w:t>Rogage</w:t>
      </w:r>
      <w:proofErr w:type="spellEnd"/>
      <w:r w:rsidRPr="00A27FDE">
        <w:rPr>
          <w:rFonts w:ascii="Times New Roman" w:hAnsi="Times New Roman" w:cs="Times New Roman"/>
          <w:color w:val="000000" w:themeColor="text1"/>
          <w:sz w:val="24"/>
          <w:szCs w:val="24"/>
          <w:shd w:val="clear" w:color="auto" w:fill="FFFFFF"/>
          <w:lang w:val="en-GB"/>
        </w:rPr>
        <w:t>, K., Martinez, P. and Kassem, M., 2025. Decarbonising construction equipment: Management practices and strategies for net zero in UK infrastructure projects. </w:t>
      </w:r>
      <w:r w:rsidRPr="00A27FDE">
        <w:rPr>
          <w:rFonts w:ascii="Times New Roman" w:hAnsi="Times New Roman" w:cs="Times New Roman"/>
          <w:i/>
          <w:iCs/>
          <w:color w:val="000000" w:themeColor="text1"/>
          <w:sz w:val="24"/>
          <w:szCs w:val="24"/>
          <w:shd w:val="clear" w:color="auto" w:fill="FFFFFF"/>
          <w:lang w:val="en-GB"/>
        </w:rPr>
        <w:t>Building and Environment</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270</w:t>
      </w:r>
      <w:r w:rsidRPr="00A27FDE">
        <w:rPr>
          <w:rFonts w:ascii="Times New Roman" w:hAnsi="Times New Roman" w:cs="Times New Roman"/>
          <w:color w:val="000000" w:themeColor="text1"/>
          <w:sz w:val="24"/>
          <w:szCs w:val="24"/>
          <w:shd w:val="clear" w:color="auto" w:fill="FFFFFF"/>
          <w:lang w:val="en-GB"/>
        </w:rPr>
        <w:t>, p.112503.</w:t>
      </w:r>
    </w:p>
    <w:p w14:paraId="4E11A5CD"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proofErr w:type="spellStart"/>
      <w:r w:rsidRPr="00A27FDE">
        <w:rPr>
          <w:rFonts w:ascii="Times New Roman" w:hAnsi="Times New Roman" w:cs="Times New Roman"/>
          <w:color w:val="000000" w:themeColor="text1"/>
          <w:sz w:val="24"/>
          <w:szCs w:val="24"/>
          <w:shd w:val="clear" w:color="auto" w:fill="FFFFFF"/>
          <w:lang w:val="en-GB"/>
        </w:rPr>
        <w:t>Salimimoghadam</w:t>
      </w:r>
      <w:proofErr w:type="spellEnd"/>
      <w:r w:rsidRPr="00A27FDE">
        <w:rPr>
          <w:rFonts w:ascii="Times New Roman" w:hAnsi="Times New Roman" w:cs="Times New Roman"/>
          <w:color w:val="000000" w:themeColor="text1"/>
          <w:sz w:val="24"/>
          <w:szCs w:val="24"/>
          <w:shd w:val="clear" w:color="auto" w:fill="FFFFFF"/>
          <w:lang w:val="en-GB"/>
        </w:rPr>
        <w:t xml:space="preserve">, S., </w:t>
      </w:r>
      <w:proofErr w:type="spellStart"/>
      <w:r w:rsidRPr="00A27FDE">
        <w:rPr>
          <w:rFonts w:ascii="Times New Roman" w:hAnsi="Times New Roman" w:cs="Times New Roman"/>
          <w:color w:val="000000" w:themeColor="text1"/>
          <w:sz w:val="24"/>
          <w:szCs w:val="24"/>
          <w:shd w:val="clear" w:color="auto" w:fill="FFFFFF"/>
          <w:lang w:val="en-GB"/>
        </w:rPr>
        <w:t>Ghanbaripour</w:t>
      </w:r>
      <w:proofErr w:type="spellEnd"/>
      <w:r w:rsidRPr="00A27FDE">
        <w:rPr>
          <w:rFonts w:ascii="Times New Roman" w:hAnsi="Times New Roman" w:cs="Times New Roman"/>
          <w:color w:val="000000" w:themeColor="text1"/>
          <w:sz w:val="24"/>
          <w:szCs w:val="24"/>
          <w:shd w:val="clear" w:color="auto" w:fill="FFFFFF"/>
          <w:lang w:val="en-GB"/>
        </w:rPr>
        <w:t xml:space="preserve">, A.N., </w:t>
      </w:r>
      <w:proofErr w:type="spellStart"/>
      <w:r w:rsidRPr="00A27FDE">
        <w:rPr>
          <w:rFonts w:ascii="Times New Roman" w:hAnsi="Times New Roman" w:cs="Times New Roman"/>
          <w:color w:val="000000" w:themeColor="text1"/>
          <w:sz w:val="24"/>
          <w:szCs w:val="24"/>
          <w:shd w:val="clear" w:color="auto" w:fill="FFFFFF"/>
          <w:lang w:val="en-GB"/>
        </w:rPr>
        <w:t>Tumpa</w:t>
      </w:r>
      <w:proofErr w:type="spellEnd"/>
      <w:r w:rsidRPr="00A27FDE">
        <w:rPr>
          <w:rFonts w:ascii="Times New Roman" w:hAnsi="Times New Roman" w:cs="Times New Roman"/>
          <w:color w:val="000000" w:themeColor="text1"/>
          <w:sz w:val="24"/>
          <w:szCs w:val="24"/>
          <w:shd w:val="clear" w:color="auto" w:fill="FFFFFF"/>
          <w:lang w:val="en-GB"/>
        </w:rPr>
        <w:t xml:space="preserve">, R.J., Kamel Rahimi, A., </w:t>
      </w:r>
      <w:proofErr w:type="spellStart"/>
      <w:r w:rsidRPr="00A27FDE">
        <w:rPr>
          <w:rFonts w:ascii="Times New Roman" w:hAnsi="Times New Roman" w:cs="Times New Roman"/>
          <w:color w:val="000000" w:themeColor="text1"/>
          <w:sz w:val="24"/>
          <w:szCs w:val="24"/>
          <w:shd w:val="clear" w:color="auto" w:fill="FFFFFF"/>
          <w:lang w:val="en-GB"/>
        </w:rPr>
        <w:t>Golmoradi</w:t>
      </w:r>
      <w:proofErr w:type="spellEnd"/>
      <w:r w:rsidRPr="00A27FDE">
        <w:rPr>
          <w:rFonts w:ascii="Times New Roman" w:hAnsi="Times New Roman" w:cs="Times New Roman"/>
          <w:color w:val="000000" w:themeColor="text1"/>
          <w:sz w:val="24"/>
          <w:szCs w:val="24"/>
          <w:shd w:val="clear" w:color="auto" w:fill="FFFFFF"/>
          <w:lang w:val="en-GB"/>
        </w:rPr>
        <w:t xml:space="preserve">, M., Rashidian, S. and </w:t>
      </w:r>
      <w:proofErr w:type="spellStart"/>
      <w:r w:rsidRPr="00A27FDE">
        <w:rPr>
          <w:rFonts w:ascii="Times New Roman" w:hAnsi="Times New Roman" w:cs="Times New Roman"/>
          <w:color w:val="000000" w:themeColor="text1"/>
          <w:sz w:val="24"/>
          <w:szCs w:val="24"/>
          <w:shd w:val="clear" w:color="auto" w:fill="FFFFFF"/>
          <w:lang w:val="en-GB"/>
        </w:rPr>
        <w:t>Skitmore</w:t>
      </w:r>
      <w:proofErr w:type="spellEnd"/>
      <w:r w:rsidRPr="00A27FDE">
        <w:rPr>
          <w:rFonts w:ascii="Times New Roman" w:hAnsi="Times New Roman" w:cs="Times New Roman"/>
          <w:color w:val="000000" w:themeColor="text1"/>
          <w:sz w:val="24"/>
          <w:szCs w:val="24"/>
          <w:shd w:val="clear" w:color="auto" w:fill="FFFFFF"/>
          <w:lang w:val="en-GB"/>
        </w:rPr>
        <w:t>, M., 2025. The rise of artificial intelligence in project management: A systematic literature review of current opportunities, enablers, and barriers. </w:t>
      </w:r>
      <w:r w:rsidRPr="00A27FDE">
        <w:rPr>
          <w:rFonts w:ascii="Times New Roman" w:hAnsi="Times New Roman" w:cs="Times New Roman"/>
          <w:i/>
          <w:iCs/>
          <w:color w:val="000000" w:themeColor="text1"/>
          <w:sz w:val="24"/>
          <w:szCs w:val="24"/>
          <w:shd w:val="clear" w:color="auto" w:fill="FFFFFF"/>
          <w:lang w:val="en-GB"/>
        </w:rPr>
        <w:t>Buildings</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15</w:t>
      </w:r>
      <w:r w:rsidRPr="00A27FDE">
        <w:rPr>
          <w:rFonts w:ascii="Times New Roman" w:hAnsi="Times New Roman" w:cs="Times New Roman"/>
          <w:color w:val="000000" w:themeColor="text1"/>
          <w:sz w:val="24"/>
          <w:szCs w:val="24"/>
          <w:shd w:val="clear" w:color="auto" w:fill="FFFFFF"/>
          <w:lang w:val="en-GB"/>
        </w:rPr>
        <w:t>(7), p.1130.</w:t>
      </w:r>
    </w:p>
    <w:p w14:paraId="161298F8" w14:textId="77777777" w:rsidR="003738BE" w:rsidRPr="00A27FDE" w:rsidRDefault="003738BE" w:rsidP="002E3BB2">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27FDE">
        <w:rPr>
          <w:rFonts w:ascii="Times New Roman" w:hAnsi="Times New Roman" w:cs="Times New Roman"/>
          <w:color w:val="000000" w:themeColor="text1"/>
          <w:sz w:val="24"/>
          <w:szCs w:val="24"/>
          <w:shd w:val="clear" w:color="auto" w:fill="FFFFFF"/>
          <w:lang w:val="en-GB"/>
        </w:rPr>
        <w:t>Uddin, S.Z., 2025. Digital Engineering and Project Management Frameworks For Improving Safety And Efficiency In US Civil And Rail Infrastructure. </w:t>
      </w:r>
      <w:r w:rsidRPr="00A27FDE">
        <w:rPr>
          <w:rFonts w:ascii="Times New Roman" w:hAnsi="Times New Roman" w:cs="Times New Roman"/>
          <w:i/>
          <w:iCs/>
          <w:color w:val="000000" w:themeColor="text1"/>
          <w:sz w:val="24"/>
          <w:szCs w:val="24"/>
          <w:shd w:val="clear" w:color="auto" w:fill="FFFFFF"/>
          <w:lang w:val="en-GB"/>
        </w:rPr>
        <w:t>International Journal of Business and Economics Insights</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5</w:t>
      </w:r>
      <w:r w:rsidRPr="00A27FDE">
        <w:rPr>
          <w:rFonts w:ascii="Times New Roman" w:hAnsi="Times New Roman" w:cs="Times New Roman"/>
          <w:color w:val="000000" w:themeColor="text1"/>
          <w:sz w:val="24"/>
          <w:szCs w:val="24"/>
          <w:shd w:val="clear" w:color="auto" w:fill="FFFFFF"/>
          <w:lang w:val="en-GB"/>
        </w:rPr>
        <w:t>(3), pp.294-323.</w:t>
      </w:r>
    </w:p>
    <w:p w14:paraId="6283205B" w14:textId="77777777" w:rsidR="003738BE" w:rsidRPr="002E3BB2" w:rsidRDefault="003738BE" w:rsidP="002E3BB2">
      <w:pPr>
        <w:spacing w:after="0" w:line="360" w:lineRule="auto"/>
        <w:ind w:left="720" w:hanging="720"/>
        <w:contextualSpacing/>
        <w:jc w:val="both"/>
        <w:rPr>
          <w:rFonts w:ascii="Times New Roman" w:hAnsi="Times New Roman" w:cs="Times New Roman"/>
          <w:color w:val="000000" w:themeColor="text1"/>
          <w:sz w:val="24"/>
          <w:szCs w:val="24"/>
          <w:lang w:val="en-GB"/>
        </w:rPr>
      </w:pPr>
      <w:r w:rsidRPr="00A27FDE">
        <w:rPr>
          <w:rFonts w:ascii="Times New Roman" w:hAnsi="Times New Roman" w:cs="Times New Roman"/>
          <w:color w:val="000000" w:themeColor="text1"/>
          <w:sz w:val="24"/>
          <w:szCs w:val="24"/>
          <w:shd w:val="clear" w:color="auto" w:fill="FFFFFF"/>
          <w:lang w:val="en-GB"/>
        </w:rPr>
        <w:t xml:space="preserve">Vann, J., Marjoribanks, T.I. and </w:t>
      </w:r>
      <w:proofErr w:type="spellStart"/>
      <w:r w:rsidRPr="00A27FDE">
        <w:rPr>
          <w:rFonts w:ascii="Times New Roman" w:hAnsi="Times New Roman" w:cs="Times New Roman"/>
          <w:color w:val="000000" w:themeColor="text1"/>
          <w:sz w:val="24"/>
          <w:szCs w:val="24"/>
          <w:shd w:val="clear" w:color="auto" w:fill="FFFFFF"/>
          <w:lang w:val="en-GB"/>
        </w:rPr>
        <w:t>Chmutina</w:t>
      </w:r>
      <w:proofErr w:type="spellEnd"/>
      <w:r w:rsidRPr="00A27FDE">
        <w:rPr>
          <w:rFonts w:ascii="Times New Roman" w:hAnsi="Times New Roman" w:cs="Times New Roman"/>
          <w:color w:val="000000" w:themeColor="text1"/>
          <w:sz w:val="24"/>
          <w:szCs w:val="24"/>
          <w:shd w:val="clear" w:color="auto" w:fill="FFFFFF"/>
          <w:lang w:val="en-GB"/>
        </w:rPr>
        <w:t>, K., 2025. Reframing natural in flood management. </w:t>
      </w:r>
      <w:r w:rsidRPr="00A27FDE">
        <w:rPr>
          <w:rFonts w:ascii="Times New Roman" w:hAnsi="Times New Roman" w:cs="Times New Roman"/>
          <w:i/>
          <w:iCs/>
          <w:color w:val="000000" w:themeColor="text1"/>
          <w:sz w:val="24"/>
          <w:szCs w:val="24"/>
          <w:shd w:val="clear" w:color="auto" w:fill="FFFFFF"/>
          <w:lang w:val="en-GB"/>
        </w:rPr>
        <w:t>Wiley Interdisciplinary Reviews: Water</w:t>
      </w:r>
      <w:r w:rsidRPr="00A27FDE">
        <w:rPr>
          <w:rFonts w:ascii="Times New Roman" w:hAnsi="Times New Roman" w:cs="Times New Roman"/>
          <w:color w:val="000000" w:themeColor="text1"/>
          <w:sz w:val="24"/>
          <w:szCs w:val="24"/>
          <w:shd w:val="clear" w:color="auto" w:fill="FFFFFF"/>
          <w:lang w:val="en-GB"/>
        </w:rPr>
        <w:t>, </w:t>
      </w:r>
      <w:r w:rsidRPr="00A27FDE">
        <w:rPr>
          <w:rFonts w:ascii="Times New Roman" w:hAnsi="Times New Roman" w:cs="Times New Roman"/>
          <w:i/>
          <w:iCs/>
          <w:color w:val="000000" w:themeColor="text1"/>
          <w:sz w:val="24"/>
          <w:szCs w:val="24"/>
          <w:shd w:val="clear" w:color="auto" w:fill="FFFFFF"/>
          <w:lang w:val="en-GB"/>
        </w:rPr>
        <w:t>12</w:t>
      </w:r>
      <w:r w:rsidRPr="00A27FDE">
        <w:rPr>
          <w:rFonts w:ascii="Times New Roman" w:hAnsi="Times New Roman" w:cs="Times New Roman"/>
          <w:color w:val="000000" w:themeColor="text1"/>
          <w:sz w:val="24"/>
          <w:szCs w:val="24"/>
          <w:shd w:val="clear" w:color="auto" w:fill="FFFFFF"/>
          <w:lang w:val="en-GB"/>
        </w:rPr>
        <w:t>(2), p.e70016.</w:t>
      </w:r>
    </w:p>
    <w:sectPr w:rsidR="003738BE" w:rsidRPr="002E3BB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EC1C0B"/>
    <w:multiLevelType w:val="multilevel"/>
    <w:tmpl w:val="CDB8BE9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698116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174"/>
    <w:rsid w:val="001A567A"/>
    <w:rsid w:val="002E3BB2"/>
    <w:rsid w:val="003738BE"/>
    <w:rsid w:val="00382775"/>
    <w:rsid w:val="00391174"/>
    <w:rsid w:val="00454407"/>
    <w:rsid w:val="006B7F1B"/>
    <w:rsid w:val="00853704"/>
    <w:rsid w:val="00866EE4"/>
    <w:rsid w:val="008A798E"/>
    <w:rsid w:val="008B546F"/>
    <w:rsid w:val="00A27FDE"/>
    <w:rsid w:val="00AA1E7C"/>
    <w:rsid w:val="00AF11EB"/>
    <w:rsid w:val="00B51028"/>
    <w:rsid w:val="00B53DE7"/>
    <w:rsid w:val="00B91F0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7916C"/>
  <w15:chartTrackingRefBased/>
  <w15:docId w15:val="{77C9A821-FC0A-47B4-BFC3-9C55CB33C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407"/>
    <w:pPr>
      <w:keepNext/>
      <w:keepLines/>
      <w:spacing w:before="240" w:after="0"/>
      <w:jc w:val="center"/>
      <w:outlineLvl w:val="0"/>
    </w:pPr>
    <w:rPr>
      <w:rFonts w:ascii="Times New Roman" w:eastAsiaTheme="majorEastAsia" w:hAnsi="Times New Roman" w:cs="Times New Roman"/>
      <w:b/>
      <w:color w:val="000000" w:themeColor="text1"/>
      <w:sz w:val="24"/>
      <w:szCs w:val="24"/>
    </w:rPr>
  </w:style>
  <w:style w:type="paragraph" w:styleId="Heading2">
    <w:name w:val="heading 2"/>
    <w:basedOn w:val="Normal"/>
    <w:next w:val="Normal"/>
    <w:link w:val="Heading2Char"/>
    <w:uiPriority w:val="9"/>
    <w:unhideWhenUsed/>
    <w:qFormat/>
    <w:rsid w:val="00853704"/>
    <w:pPr>
      <w:keepNext/>
      <w:keepLines/>
      <w:spacing w:before="40" w:after="0"/>
      <w:outlineLvl w:val="1"/>
    </w:pPr>
    <w:rPr>
      <w:rFonts w:ascii="Times New Roman" w:eastAsiaTheme="majorEastAsia" w:hAnsi="Times New Roman" w:cs="Times New Roman"/>
      <w:b/>
      <w:color w:val="000000" w:themeColor="text1"/>
      <w:sz w:val="24"/>
      <w:szCs w:val="24"/>
    </w:rPr>
  </w:style>
  <w:style w:type="paragraph" w:styleId="Heading3">
    <w:name w:val="heading 3"/>
    <w:basedOn w:val="Normal"/>
    <w:next w:val="Normal"/>
    <w:link w:val="Heading3Char"/>
    <w:uiPriority w:val="9"/>
    <w:unhideWhenUsed/>
    <w:qFormat/>
    <w:rsid w:val="003738BE"/>
    <w:pPr>
      <w:keepNext/>
      <w:keepLines/>
      <w:spacing w:before="40" w:after="0"/>
      <w:outlineLvl w:val="2"/>
    </w:pPr>
    <w:rPr>
      <w:rFonts w:ascii="Times New Roman" w:eastAsiaTheme="majorEastAsia" w:hAnsi="Times New Roman" w:cs="Times New Roman"/>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91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91F0B"/>
    <w:pPr>
      <w:ind w:left="720"/>
      <w:contextualSpacing/>
    </w:pPr>
  </w:style>
  <w:style w:type="character" w:customStyle="1" w:styleId="Heading1Char">
    <w:name w:val="Heading 1 Char"/>
    <w:basedOn w:val="DefaultParagraphFont"/>
    <w:link w:val="Heading1"/>
    <w:uiPriority w:val="9"/>
    <w:rsid w:val="00454407"/>
    <w:rPr>
      <w:rFonts w:ascii="Times New Roman" w:eastAsiaTheme="majorEastAsia" w:hAnsi="Times New Roman" w:cs="Times New Roman"/>
      <w:b/>
      <w:color w:val="000000" w:themeColor="text1"/>
      <w:sz w:val="24"/>
      <w:szCs w:val="24"/>
    </w:rPr>
  </w:style>
  <w:style w:type="character" w:customStyle="1" w:styleId="Heading2Char">
    <w:name w:val="Heading 2 Char"/>
    <w:basedOn w:val="DefaultParagraphFont"/>
    <w:link w:val="Heading2"/>
    <w:uiPriority w:val="9"/>
    <w:rsid w:val="00853704"/>
    <w:rPr>
      <w:rFonts w:ascii="Times New Roman" w:eastAsiaTheme="majorEastAsia" w:hAnsi="Times New Roman" w:cs="Times New Roman"/>
      <w:b/>
      <w:color w:val="000000" w:themeColor="text1"/>
      <w:sz w:val="24"/>
      <w:szCs w:val="24"/>
    </w:rPr>
  </w:style>
  <w:style w:type="character" w:customStyle="1" w:styleId="Heading3Char">
    <w:name w:val="Heading 3 Char"/>
    <w:basedOn w:val="DefaultParagraphFont"/>
    <w:link w:val="Heading3"/>
    <w:uiPriority w:val="9"/>
    <w:rsid w:val="003738BE"/>
    <w:rPr>
      <w:rFonts w:ascii="Times New Roman" w:eastAsiaTheme="majorEastAsia" w:hAnsi="Times New Roman" w:cs="Times New Roman"/>
      <w:i/>
      <w:color w:val="000000" w:themeColor="text1"/>
      <w:sz w:val="24"/>
      <w:szCs w:val="24"/>
    </w:rPr>
  </w:style>
  <w:style w:type="table" w:styleId="GridTable5Dark-Accent4">
    <w:name w:val="Grid Table 5 Dark Accent 4"/>
    <w:basedOn w:val="TableNormal"/>
    <w:uiPriority w:val="50"/>
    <w:rsid w:val="003738B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3738B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Heading">
    <w:name w:val="TOC Heading"/>
    <w:basedOn w:val="Heading1"/>
    <w:next w:val="Normal"/>
    <w:uiPriority w:val="39"/>
    <w:unhideWhenUsed/>
    <w:qFormat/>
    <w:rsid w:val="002E3BB2"/>
    <w:pPr>
      <w:jc w:val="left"/>
      <w:outlineLvl w:val="9"/>
    </w:pPr>
    <w:rPr>
      <w:rFonts w:asciiTheme="majorHAnsi"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2E3BB2"/>
    <w:pPr>
      <w:tabs>
        <w:tab w:val="right" w:leader="dot" w:pos="9350"/>
      </w:tabs>
      <w:spacing w:after="0" w:line="360" w:lineRule="auto"/>
      <w:contextualSpacing/>
    </w:pPr>
    <w:rPr>
      <w:rFonts w:ascii="Times New Roman" w:hAnsi="Times New Roman" w:cs="Times New Roman"/>
      <w:b/>
      <w:noProof/>
      <w:color w:val="000000" w:themeColor="text1"/>
      <w:sz w:val="24"/>
      <w:szCs w:val="24"/>
      <w:lang w:val="en-GB"/>
    </w:rPr>
  </w:style>
  <w:style w:type="paragraph" w:styleId="TOC2">
    <w:name w:val="toc 2"/>
    <w:basedOn w:val="Normal"/>
    <w:next w:val="Normal"/>
    <w:autoRedefine/>
    <w:uiPriority w:val="39"/>
    <w:unhideWhenUsed/>
    <w:rsid w:val="002E3BB2"/>
    <w:pPr>
      <w:spacing w:after="100"/>
      <w:ind w:left="220"/>
    </w:pPr>
  </w:style>
  <w:style w:type="paragraph" w:styleId="TOC3">
    <w:name w:val="toc 3"/>
    <w:basedOn w:val="Normal"/>
    <w:next w:val="Normal"/>
    <w:autoRedefine/>
    <w:uiPriority w:val="39"/>
    <w:unhideWhenUsed/>
    <w:rsid w:val="002E3BB2"/>
    <w:pPr>
      <w:spacing w:after="100"/>
      <w:ind w:left="440"/>
    </w:pPr>
  </w:style>
  <w:style w:type="character" w:styleId="Hyperlink">
    <w:name w:val="Hyperlink"/>
    <w:basedOn w:val="DefaultParagraphFont"/>
    <w:uiPriority w:val="99"/>
    <w:unhideWhenUsed/>
    <w:rsid w:val="002E3B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412063">
      <w:bodyDiv w:val="1"/>
      <w:marLeft w:val="0"/>
      <w:marRight w:val="0"/>
      <w:marTop w:val="0"/>
      <w:marBottom w:val="0"/>
      <w:divBdr>
        <w:top w:val="none" w:sz="0" w:space="0" w:color="auto"/>
        <w:left w:val="none" w:sz="0" w:space="0" w:color="auto"/>
        <w:bottom w:val="none" w:sz="0" w:space="0" w:color="auto"/>
        <w:right w:val="none" w:sz="0" w:space="0" w:color="auto"/>
      </w:divBdr>
      <w:divsChild>
        <w:div w:id="45036294">
          <w:marLeft w:val="0"/>
          <w:marRight w:val="0"/>
          <w:marTop w:val="0"/>
          <w:marBottom w:val="0"/>
          <w:divBdr>
            <w:top w:val="none" w:sz="0" w:space="0" w:color="auto"/>
            <w:left w:val="none" w:sz="0" w:space="0" w:color="auto"/>
            <w:bottom w:val="none" w:sz="0" w:space="0" w:color="auto"/>
            <w:right w:val="none" w:sz="0" w:space="0" w:color="auto"/>
          </w:divBdr>
          <w:divsChild>
            <w:div w:id="1945766662">
              <w:marLeft w:val="0"/>
              <w:marRight w:val="0"/>
              <w:marTop w:val="0"/>
              <w:marBottom w:val="0"/>
              <w:divBdr>
                <w:top w:val="none" w:sz="0" w:space="0" w:color="auto"/>
                <w:left w:val="none" w:sz="0" w:space="0" w:color="auto"/>
                <w:bottom w:val="none" w:sz="0" w:space="0" w:color="auto"/>
                <w:right w:val="none" w:sz="0" w:space="0" w:color="auto"/>
              </w:divBdr>
              <w:divsChild>
                <w:div w:id="692878117">
                  <w:marLeft w:val="0"/>
                  <w:marRight w:val="0"/>
                  <w:marTop w:val="0"/>
                  <w:marBottom w:val="0"/>
                  <w:divBdr>
                    <w:top w:val="none" w:sz="0" w:space="0" w:color="auto"/>
                    <w:left w:val="none" w:sz="0" w:space="0" w:color="auto"/>
                    <w:bottom w:val="none" w:sz="0" w:space="0" w:color="auto"/>
                    <w:right w:val="none" w:sz="0" w:space="0" w:color="auto"/>
                  </w:divBdr>
                  <w:divsChild>
                    <w:div w:id="980229830">
                      <w:marLeft w:val="0"/>
                      <w:marRight w:val="0"/>
                      <w:marTop w:val="0"/>
                      <w:marBottom w:val="0"/>
                      <w:divBdr>
                        <w:top w:val="none" w:sz="0" w:space="0" w:color="auto"/>
                        <w:left w:val="none" w:sz="0" w:space="0" w:color="auto"/>
                        <w:bottom w:val="none" w:sz="0" w:space="0" w:color="auto"/>
                        <w:right w:val="none" w:sz="0" w:space="0" w:color="auto"/>
                      </w:divBdr>
                      <w:divsChild>
                        <w:div w:id="1708799848">
                          <w:marLeft w:val="0"/>
                          <w:marRight w:val="0"/>
                          <w:marTop w:val="0"/>
                          <w:marBottom w:val="0"/>
                          <w:divBdr>
                            <w:top w:val="none" w:sz="0" w:space="0" w:color="auto"/>
                            <w:left w:val="none" w:sz="0" w:space="0" w:color="auto"/>
                            <w:bottom w:val="none" w:sz="0" w:space="0" w:color="auto"/>
                            <w:right w:val="none" w:sz="0" w:space="0" w:color="auto"/>
                          </w:divBdr>
                          <w:divsChild>
                            <w:div w:id="15214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6918031">
      <w:bodyDiv w:val="1"/>
      <w:marLeft w:val="0"/>
      <w:marRight w:val="0"/>
      <w:marTop w:val="0"/>
      <w:marBottom w:val="0"/>
      <w:divBdr>
        <w:top w:val="none" w:sz="0" w:space="0" w:color="auto"/>
        <w:left w:val="none" w:sz="0" w:space="0" w:color="auto"/>
        <w:bottom w:val="none" w:sz="0" w:space="0" w:color="auto"/>
        <w:right w:val="none" w:sz="0" w:space="0" w:color="auto"/>
      </w:divBdr>
    </w:div>
    <w:div w:id="649790060">
      <w:bodyDiv w:val="1"/>
      <w:marLeft w:val="0"/>
      <w:marRight w:val="0"/>
      <w:marTop w:val="0"/>
      <w:marBottom w:val="0"/>
      <w:divBdr>
        <w:top w:val="none" w:sz="0" w:space="0" w:color="auto"/>
        <w:left w:val="none" w:sz="0" w:space="0" w:color="auto"/>
        <w:bottom w:val="none" w:sz="0" w:space="0" w:color="auto"/>
        <w:right w:val="none" w:sz="0" w:space="0" w:color="auto"/>
      </w:divBdr>
      <w:divsChild>
        <w:div w:id="1561400262">
          <w:marLeft w:val="0"/>
          <w:marRight w:val="0"/>
          <w:marTop w:val="0"/>
          <w:marBottom w:val="0"/>
          <w:divBdr>
            <w:top w:val="none" w:sz="0" w:space="0" w:color="auto"/>
            <w:left w:val="none" w:sz="0" w:space="0" w:color="auto"/>
            <w:bottom w:val="none" w:sz="0" w:space="0" w:color="auto"/>
            <w:right w:val="none" w:sz="0" w:space="0" w:color="auto"/>
          </w:divBdr>
          <w:divsChild>
            <w:div w:id="512690516">
              <w:marLeft w:val="0"/>
              <w:marRight w:val="0"/>
              <w:marTop w:val="0"/>
              <w:marBottom w:val="0"/>
              <w:divBdr>
                <w:top w:val="none" w:sz="0" w:space="0" w:color="auto"/>
                <w:left w:val="none" w:sz="0" w:space="0" w:color="auto"/>
                <w:bottom w:val="none" w:sz="0" w:space="0" w:color="auto"/>
                <w:right w:val="none" w:sz="0" w:space="0" w:color="auto"/>
              </w:divBdr>
              <w:divsChild>
                <w:div w:id="818616679">
                  <w:marLeft w:val="0"/>
                  <w:marRight w:val="0"/>
                  <w:marTop w:val="0"/>
                  <w:marBottom w:val="0"/>
                  <w:divBdr>
                    <w:top w:val="none" w:sz="0" w:space="0" w:color="auto"/>
                    <w:left w:val="none" w:sz="0" w:space="0" w:color="auto"/>
                    <w:bottom w:val="none" w:sz="0" w:space="0" w:color="auto"/>
                    <w:right w:val="none" w:sz="0" w:space="0" w:color="auto"/>
                  </w:divBdr>
                  <w:divsChild>
                    <w:div w:id="1530726649">
                      <w:marLeft w:val="0"/>
                      <w:marRight w:val="0"/>
                      <w:marTop w:val="0"/>
                      <w:marBottom w:val="0"/>
                      <w:divBdr>
                        <w:top w:val="none" w:sz="0" w:space="0" w:color="auto"/>
                        <w:left w:val="none" w:sz="0" w:space="0" w:color="auto"/>
                        <w:bottom w:val="none" w:sz="0" w:space="0" w:color="auto"/>
                        <w:right w:val="none" w:sz="0" w:space="0" w:color="auto"/>
                      </w:divBdr>
                      <w:divsChild>
                        <w:div w:id="729307168">
                          <w:marLeft w:val="0"/>
                          <w:marRight w:val="0"/>
                          <w:marTop w:val="0"/>
                          <w:marBottom w:val="0"/>
                          <w:divBdr>
                            <w:top w:val="none" w:sz="0" w:space="0" w:color="auto"/>
                            <w:left w:val="none" w:sz="0" w:space="0" w:color="auto"/>
                            <w:bottom w:val="none" w:sz="0" w:space="0" w:color="auto"/>
                            <w:right w:val="none" w:sz="0" w:space="0" w:color="auto"/>
                          </w:divBdr>
                          <w:divsChild>
                            <w:div w:id="120344753">
                              <w:marLeft w:val="0"/>
                              <w:marRight w:val="0"/>
                              <w:marTop w:val="0"/>
                              <w:marBottom w:val="0"/>
                              <w:divBdr>
                                <w:top w:val="none" w:sz="0" w:space="0" w:color="auto"/>
                                <w:left w:val="none" w:sz="0" w:space="0" w:color="auto"/>
                                <w:bottom w:val="none" w:sz="0" w:space="0" w:color="auto"/>
                                <w:right w:val="none" w:sz="0" w:space="0" w:color="auto"/>
                              </w:divBdr>
                              <w:divsChild>
                                <w:div w:id="210837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8585758">
      <w:bodyDiv w:val="1"/>
      <w:marLeft w:val="0"/>
      <w:marRight w:val="0"/>
      <w:marTop w:val="0"/>
      <w:marBottom w:val="0"/>
      <w:divBdr>
        <w:top w:val="none" w:sz="0" w:space="0" w:color="auto"/>
        <w:left w:val="none" w:sz="0" w:space="0" w:color="auto"/>
        <w:bottom w:val="none" w:sz="0" w:space="0" w:color="auto"/>
        <w:right w:val="none" w:sz="0" w:space="0" w:color="auto"/>
      </w:divBdr>
      <w:divsChild>
        <w:div w:id="1522817996">
          <w:marLeft w:val="0"/>
          <w:marRight w:val="0"/>
          <w:marTop w:val="0"/>
          <w:marBottom w:val="0"/>
          <w:divBdr>
            <w:top w:val="none" w:sz="0" w:space="0" w:color="auto"/>
            <w:left w:val="none" w:sz="0" w:space="0" w:color="auto"/>
            <w:bottom w:val="none" w:sz="0" w:space="0" w:color="auto"/>
            <w:right w:val="none" w:sz="0" w:space="0" w:color="auto"/>
          </w:divBdr>
          <w:divsChild>
            <w:div w:id="1369800018">
              <w:marLeft w:val="0"/>
              <w:marRight w:val="0"/>
              <w:marTop w:val="0"/>
              <w:marBottom w:val="0"/>
              <w:divBdr>
                <w:top w:val="none" w:sz="0" w:space="0" w:color="auto"/>
                <w:left w:val="none" w:sz="0" w:space="0" w:color="auto"/>
                <w:bottom w:val="none" w:sz="0" w:space="0" w:color="auto"/>
                <w:right w:val="none" w:sz="0" w:space="0" w:color="auto"/>
              </w:divBdr>
              <w:divsChild>
                <w:div w:id="1792359070">
                  <w:marLeft w:val="0"/>
                  <w:marRight w:val="0"/>
                  <w:marTop w:val="0"/>
                  <w:marBottom w:val="0"/>
                  <w:divBdr>
                    <w:top w:val="none" w:sz="0" w:space="0" w:color="auto"/>
                    <w:left w:val="none" w:sz="0" w:space="0" w:color="auto"/>
                    <w:bottom w:val="none" w:sz="0" w:space="0" w:color="auto"/>
                    <w:right w:val="none" w:sz="0" w:space="0" w:color="auto"/>
                  </w:divBdr>
                  <w:divsChild>
                    <w:div w:id="1818840132">
                      <w:marLeft w:val="0"/>
                      <w:marRight w:val="0"/>
                      <w:marTop w:val="0"/>
                      <w:marBottom w:val="0"/>
                      <w:divBdr>
                        <w:top w:val="none" w:sz="0" w:space="0" w:color="auto"/>
                        <w:left w:val="none" w:sz="0" w:space="0" w:color="auto"/>
                        <w:bottom w:val="none" w:sz="0" w:space="0" w:color="auto"/>
                        <w:right w:val="none" w:sz="0" w:space="0" w:color="auto"/>
                      </w:divBdr>
                      <w:divsChild>
                        <w:div w:id="2125153461">
                          <w:marLeft w:val="0"/>
                          <w:marRight w:val="0"/>
                          <w:marTop w:val="0"/>
                          <w:marBottom w:val="0"/>
                          <w:divBdr>
                            <w:top w:val="none" w:sz="0" w:space="0" w:color="auto"/>
                            <w:left w:val="none" w:sz="0" w:space="0" w:color="auto"/>
                            <w:bottom w:val="none" w:sz="0" w:space="0" w:color="auto"/>
                            <w:right w:val="none" w:sz="0" w:space="0" w:color="auto"/>
                          </w:divBdr>
                          <w:divsChild>
                            <w:div w:id="863246004">
                              <w:marLeft w:val="0"/>
                              <w:marRight w:val="0"/>
                              <w:marTop w:val="0"/>
                              <w:marBottom w:val="0"/>
                              <w:divBdr>
                                <w:top w:val="none" w:sz="0" w:space="0" w:color="auto"/>
                                <w:left w:val="none" w:sz="0" w:space="0" w:color="auto"/>
                                <w:bottom w:val="none" w:sz="0" w:space="0" w:color="auto"/>
                                <w:right w:val="none" w:sz="0" w:space="0" w:color="auto"/>
                              </w:divBdr>
                              <w:divsChild>
                                <w:div w:id="1045061466">
                                  <w:marLeft w:val="0"/>
                                  <w:marRight w:val="0"/>
                                  <w:marTop w:val="0"/>
                                  <w:marBottom w:val="0"/>
                                  <w:divBdr>
                                    <w:top w:val="none" w:sz="0" w:space="0" w:color="auto"/>
                                    <w:left w:val="none" w:sz="0" w:space="0" w:color="auto"/>
                                    <w:bottom w:val="none" w:sz="0" w:space="0" w:color="auto"/>
                                    <w:right w:val="none" w:sz="0" w:space="0" w:color="auto"/>
                                  </w:divBdr>
                                  <w:divsChild>
                                    <w:div w:id="875387225">
                                      <w:marLeft w:val="0"/>
                                      <w:marRight w:val="0"/>
                                      <w:marTop w:val="0"/>
                                      <w:marBottom w:val="0"/>
                                      <w:divBdr>
                                        <w:top w:val="none" w:sz="0" w:space="0" w:color="auto"/>
                                        <w:left w:val="none" w:sz="0" w:space="0" w:color="auto"/>
                                        <w:bottom w:val="none" w:sz="0" w:space="0" w:color="auto"/>
                                        <w:right w:val="none" w:sz="0" w:space="0" w:color="auto"/>
                                      </w:divBdr>
                                      <w:divsChild>
                                        <w:div w:id="1637447623">
                                          <w:marLeft w:val="0"/>
                                          <w:marRight w:val="0"/>
                                          <w:marTop w:val="0"/>
                                          <w:marBottom w:val="0"/>
                                          <w:divBdr>
                                            <w:top w:val="none" w:sz="0" w:space="0" w:color="auto"/>
                                            <w:left w:val="none" w:sz="0" w:space="0" w:color="auto"/>
                                            <w:bottom w:val="none" w:sz="0" w:space="0" w:color="auto"/>
                                            <w:right w:val="none" w:sz="0" w:space="0" w:color="auto"/>
                                          </w:divBdr>
                                        </w:div>
                                      </w:divsChild>
                                    </w:div>
                                    <w:div w:id="2076277698">
                                      <w:marLeft w:val="0"/>
                                      <w:marRight w:val="0"/>
                                      <w:marTop w:val="0"/>
                                      <w:marBottom w:val="0"/>
                                      <w:divBdr>
                                        <w:top w:val="none" w:sz="0" w:space="0" w:color="auto"/>
                                        <w:left w:val="none" w:sz="0" w:space="0" w:color="auto"/>
                                        <w:bottom w:val="none" w:sz="0" w:space="0" w:color="auto"/>
                                        <w:right w:val="none" w:sz="0" w:space="0" w:color="auto"/>
                                      </w:divBdr>
                                      <w:divsChild>
                                        <w:div w:id="877351575">
                                          <w:marLeft w:val="0"/>
                                          <w:marRight w:val="0"/>
                                          <w:marTop w:val="0"/>
                                          <w:marBottom w:val="0"/>
                                          <w:divBdr>
                                            <w:top w:val="none" w:sz="0" w:space="0" w:color="auto"/>
                                            <w:left w:val="none" w:sz="0" w:space="0" w:color="auto"/>
                                            <w:bottom w:val="none" w:sz="0" w:space="0" w:color="auto"/>
                                            <w:right w:val="none" w:sz="0" w:space="0" w:color="auto"/>
                                          </w:divBdr>
                                        </w:div>
                                      </w:divsChild>
                                    </w:div>
                                    <w:div w:id="644554531">
                                      <w:marLeft w:val="0"/>
                                      <w:marRight w:val="0"/>
                                      <w:marTop w:val="0"/>
                                      <w:marBottom w:val="0"/>
                                      <w:divBdr>
                                        <w:top w:val="none" w:sz="0" w:space="0" w:color="auto"/>
                                        <w:left w:val="none" w:sz="0" w:space="0" w:color="auto"/>
                                        <w:bottom w:val="none" w:sz="0" w:space="0" w:color="auto"/>
                                        <w:right w:val="none" w:sz="0" w:space="0" w:color="auto"/>
                                      </w:divBdr>
                                      <w:divsChild>
                                        <w:div w:id="2071149043">
                                          <w:marLeft w:val="0"/>
                                          <w:marRight w:val="0"/>
                                          <w:marTop w:val="0"/>
                                          <w:marBottom w:val="0"/>
                                          <w:divBdr>
                                            <w:top w:val="none" w:sz="0" w:space="0" w:color="auto"/>
                                            <w:left w:val="none" w:sz="0" w:space="0" w:color="auto"/>
                                            <w:bottom w:val="none" w:sz="0" w:space="0" w:color="auto"/>
                                            <w:right w:val="none" w:sz="0" w:space="0" w:color="auto"/>
                                          </w:divBdr>
                                        </w:div>
                                      </w:divsChild>
                                    </w:div>
                                    <w:div w:id="298606573">
                                      <w:marLeft w:val="0"/>
                                      <w:marRight w:val="0"/>
                                      <w:marTop w:val="0"/>
                                      <w:marBottom w:val="0"/>
                                      <w:divBdr>
                                        <w:top w:val="none" w:sz="0" w:space="0" w:color="auto"/>
                                        <w:left w:val="none" w:sz="0" w:space="0" w:color="auto"/>
                                        <w:bottom w:val="none" w:sz="0" w:space="0" w:color="auto"/>
                                        <w:right w:val="none" w:sz="0" w:space="0" w:color="auto"/>
                                      </w:divBdr>
                                      <w:divsChild>
                                        <w:div w:id="511921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9376735">
      <w:bodyDiv w:val="1"/>
      <w:marLeft w:val="0"/>
      <w:marRight w:val="0"/>
      <w:marTop w:val="0"/>
      <w:marBottom w:val="0"/>
      <w:divBdr>
        <w:top w:val="none" w:sz="0" w:space="0" w:color="auto"/>
        <w:left w:val="none" w:sz="0" w:space="0" w:color="auto"/>
        <w:bottom w:val="none" w:sz="0" w:space="0" w:color="auto"/>
        <w:right w:val="none" w:sz="0" w:space="0" w:color="auto"/>
      </w:divBdr>
    </w:div>
    <w:div w:id="1480994284">
      <w:bodyDiv w:val="1"/>
      <w:marLeft w:val="0"/>
      <w:marRight w:val="0"/>
      <w:marTop w:val="0"/>
      <w:marBottom w:val="0"/>
      <w:divBdr>
        <w:top w:val="none" w:sz="0" w:space="0" w:color="auto"/>
        <w:left w:val="none" w:sz="0" w:space="0" w:color="auto"/>
        <w:bottom w:val="none" w:sz="0" w:space="0" w:color="auto"/>
        <w:right w:val="none" w:sz="0" w:space="0" w:color="auto"/>
      </w:divBdr>
    </w:div>
    <w:div w:id="1946495420">
      <w:bodyDiv w:val="1"/>
      <w:marLeft w:val="0"/>
      <w:marRight w:val="0"/>
      <w:marTop w:val="0"/>
      <w:marBottom w:val="0"/>
      <w:divBdr>
        <w:top w:val="none" w:sz="0" w:space="0" w:color="auto"/>
        <w:left w:val="none" w:sz="0" w:space="0" w:color="auto"/>
        <w:bottom w:val="none" w:sz="0" w:space="0" w:color="auto"/>
        <w:right w:val="none" w:sz="0" w:space="0" w:color="auto"/>
      </w:divBdr>
      <w:divsChild>
        <w:div w:id="1733117303">
          <w:marLeft w:val="0"/>
          <w:marRight w:val="0"/>
          <w:marTop w:val="0"/>
          <w:marBottom w:val="0"/>
          <w:divBdr>
            <w:top w:val="none" w:sz="0" w:space="0" w:color="auto"/>
            <w:left w:val="none" w:sz="0" w:space="0" w:color="auto"/>
            <w:bottom w:val="none" w:sz="0" w:space="0" w:color="auto"/>
            <w:right w:val="none" w:sz="0" w:space="0" w:color="auto"/>
          </w:divBdr>
          <w:divsChild>
            <w:div w:id="951664447">
              <w:marLeft w:val="0"/>
              <w:marRight w:val="0"/>
              <w:marTop w:val="0"/>
              <w:marBottom w:val="0"/>
              <w:divBdr>
                <w:top w:val="none" w:sz="0" w:space="0" w:color="auto"/>
                <w:left w:val="none" w:sz="0" w:space="0" w:color="auto"/>
                <w:bottom w:val="none" w:sz="0" w:space="0" w:color="auto"/>
                <w:right w:val="none" w:sz="0" w:space="0" w:color="auto"/>
              </w:divBdr>
              <w:divsChild>
                <w:div w:id="1510867973">
                  <w:marLeft w:val="0"/>
                  <w:marRight w:val="0"/>
                  <w:marTop w:val="0"/>
                  <w:marBottom w:val="0"/>
                  <w:divBdr>
                    <w:top w:val="none" w:sz="0" w:space="0" w:color="auto"/>
                    <w:left w:val="none" w:sz="0" w:space="0" w:color="auto"/>
                    <w:bottom w:val="none" w:sz="0" w:space="0" w:color="auto"/>
                    <w:right w:val="none" w:sz="0" w:space="0" w:color="auto"/>
                  </w:divBdr>
                  <w:divsChild>
                    <w:div w:id="1233195485">
                      <w:marLeft w:val="0"/>
                      <w:marRight w:val="0"/>
                      <w:marTop w:val="0"/>
                      <w:marBottom w:val="0"/>
                      <w:divBdr>
                        <w:top w:val="none" w:sz="0" w:space="0" w:color="auto"/>
                        <w:left w:val="none" w:sz="0" w:space="0" w:color="auto"/>
                        <w:bottom w:val="none" w:sz="0" w:space="0" w:color="auto"/>
                        <w:right w:val="none" w:sz="0" w:space="0" w:color="auto"/>
                      </w:divBdr>
                      <w:divsChild>
                        <w:div w:id="993723000">
                          <w:marLeft w:val="0"/>
                          <w:marRight w:val="0"/>
                          <w:marTop w:val="0"/>
                          <w:marBottom w:val="0"/>
                          <w:divBdr>
                            <w:top w:val="none" w:sz="0" w:space="0" w:color="auto"/>
                            <w:left w:val="none" w:sz="0" w:space="0" w:color="auto"/>
                            <w:bottom w:val="none" w:sz="0" w:space="0" w:color="auto"/>
                            <w:right w:val="none" w:sz="0" w:space="0" w:color="auto"/>
                          </w:divBdr>
                          <w:divsChild>
                            <w:div w:id="1796214473">
                              <w:marLeft w:val="0"/>
                              <w:marRight w:val="0"/>
                              <w:marTop w:val="0"/>
                              <w:marBottom w:val="0"/>
                              <w:divBdr>
                                <w:top w:val="none" w:sz="0" w:space="0" w:color="auto"/>
                                <w:left w:val="none" w:sz="0" w:space="0" w:color="auto"/>
                                <w:bottom w:val="none" w:sz="0" w:space="0" w:color="auto"/>
                                <w:right w:val="none" w:sz="0" w:space="0" w:color="auto"/>
                              </w:divBdr>
                              <w:divsChild>
                                <w:div w:id="740098725">
                                  <w:marLeft w:val="0"/>
                                  <w:marRight w:val="0"/>
                                  <w:marTop w:val="0"/>
                                  <w:marBottom w:val="0"/>
                                  <w:divBdr>
                                    <w:top w:val="none" w:sz="0" w:space="0" w:color="auto"/>
                                    <w:left w:val="none" w:sz="0" w:space="0" w:color="auto"/>
                                    <w:bottom w:val="none" w:sz="0" w:space="0" w:color="auto"/>
                                    <w:right w:val="none" w:sz="0" w:space="0" w:color="auto"/>
                                  </w:divBdr>
                                  <w:divsChild>
                                    <w:div w:id="1944653416">
                                      <w:marLeft w:val="0"/>
                                      <w:marRight w:val="0"/>
                                      <w:marTop w:val="0"/>
                                      <w:marBottom w:val="0"/>
                                      <w:divBdr>
                                        <w:top w:val="none" w:sz="0" w:space="0" w:color="auto"/>
                                        <w:left w:val="none" w:sz="0" w:space="0" w:color="auto"/>
                                        <w:bottom w:val="none" w:sz="0" w:space="0" w:color="auto"/>
                                        <w:right w:val="none" w:sz="0" w:space="0" w:color="auto"/>
                                      </w:divBdr>
                                      <w:divsChild>
                                        <w:div w:id="421604755">
                                          <w:marLeft w:val="0"/>
                                          <w:marRight w:val="0"/>
                                          <w:marTop w:val="0"/>
                                          <w:marBottom w:val="0"/>
                                          <w:divBdr>
                                            <w:top w:val="none" w:sz="0" w:space="0" w:color="auto"/>
                                            <w:left w:val="none" w:sz="0" w:space="0" w:color="auto"/>
                                            <w:bottom w:val="none" w:sz="0" w:space="0" w:color="auto"/>
                                            <w:right w:val="none" w:sz="0" w:space="0" w:color="auto"/>
                                          </w:divBdr>
                                          <w:divsChild>
                                            <w:div w:id="883759597">
                                              <w:marLeft w:val="0"/>
                                              <w:marRight w:val="0"/>
                                              <w:marTop w:val="0"/>
                                              <w:marBottom w:val="0"/>
                                              <w:divBdr>
                                                <w:top w:val="none" w:sz="0" w:space="0" w:color="auto"/>
                                                <w:left w:val="none" w:sz="0" w:space="0" w:color="auto"/>
                                                <w:bottom w:val="none" w:sz="0" w:space="0" w:color="auto"/>
                                                <w:right w:val="none" w:sz="0" w:space="0" w:color="auto"/>
                                              </w:divBdr>
                                              <w:divsChild>
                                                <w:div w:id="454178261">
                                                  <w:marLeft w:val="0"/>
                                                  <w:marRight w:val="0"/>
                                                  <w:marTop w:val="0"/>
                                                  <w:marBottom w:val="0"/>
                                                  <w:divBdr>
                                                    <w:top w:val="none" w:sz="0" w:space="0" w:color="auto"/>
                                                    <w:left w:val="none" w:sz="0" w:space="0" w:color="auto"/>
                                                    <w:bottom w:val="none" w:sz="0" w:space="0" w:color="auto"/>
                                                    <w:right w:val="none" w:sz="0" w:space="0" w:color="auto"/>
                                                  </w:divBdr>
                                                  <w:divsChild>
                                                    <w:div w:id="1942488979">
                                                      <w:marLeft w:val="0"/>
                                                      <w:marRight w:val="0"/>
                                                      <w:marTop w:val="0"/>
                                                      <w:marBottom w:val="0"/>
                                                      <w:divBdr>
                                                        <w:top w:val="none" w:sz="0" w:space="0" w:color="auto"/>
                                                        <w:left w:val="none" w:sz="0" w:space="0" w:color="auto"/>
                                                        <w:bottom w:val="none" w:sz="0" w:space="0" w:color="auto"/>
                                                        <w:right w:val="none" w:sz="0" w:space="0" w:color="auto"/>
                                                      </w:divBdr>
                                                      <w:divsChild>
                                                        <w:div w:id="946734797">
                                                          <w:marLeft w:val="0"/>
                                                          <w:marRight w:val="0"/>
                                                          <w:marTop w:val="0"/>
                                                          <w:marBottom w:val="0"/>
                                                          <w:divBdr>
                                                            <w:top w:val="none" w:sz="0" w:space="0" w:color="auto"/>
                                                            <w:left w:val="none" w:sz="0" w:space="0" w:color="auto"/>
                                                            <w:bottom w:val="none" w:sz="0" w:space="0" w:color="auto"/>
                                                            <w:right w:val="none" w:sz="0" w:space="0" w:color="auto"/>
                                                          </w:divBdr>
                                                          <w:divsChild>
                                                            <w:div w:id="797921163">
                                                              <w:marLeft w:val="0"/>
                                                              <w:marRight w:val="0"/>
                                                              <w:marTop w:val="0"/>
                                                              <w:marBottom w:val="0"/>
                                                              <w:divBdr>
                                                                <w:top w:val="none" w:sz="0" w:space="0" w:color="auto"/>
                                                                <w:left w:val="none" w:sz="0" w:space="0" w:color="auto"/>
                                                                <w:bottom w:val="none" w:sz="0" w:space="0" w:color="auto"/>
                                                                <w:right w:val="none" w:sz="0" w:space="0" w:color="auto"/>
                                                              </w:divBdr>
                                                              <w:divsChild>
                                                                <w:div w:id="852495465">
                                                                  <w:marLeft w:val="0"/>
                                                                  <w:marRight w:val="0"/>
                                                                  <w:marTop w:val="0"/>
                                                                  <w:marBottom w:val="0"/>
                                                                  <w:divBdr>
                                                                    <w:top w:val="none" w:sz="0" w:space="0" w:color="auto"/>
                                                                    <w:left w:val="none" w:sz="0" w:space="0" w:color="auto"/>
                                                                    <w:bottom w:val="none" w:sz="0" w:space="0" w:color="auto"/>
                                                                    <w:right w:val="none" w:sz="0" w:space="0" w:color="auto"/>
                                                                  </w:divBdr>
                                                                  <w:divsChild>
                                                                    <w:div w:id="1287737558">
                                                                      <w:marLeft w:val="0"/>
                                                                      <w:marRight w:val="0"/>
                                                                      <w:marTop w:val="0"/>
                                                                      <w:marBottom w:val="0"/>
                                                                      <w:divBdr>
                                                                        <w:top w:val="none" w:sz="0" w:space="0" w:color="auto"/>
                                                                        <w:left w:val="none" w:sz="0" w:space="0" w:color="auto"/>
                                                                        <w:bottom w:val="none" w:sz="0" w:space="0" w:color="auto"/>
                                                                        <w:right w:val="none" w:sz="0" w:space="0" w:color="auto"/>
                                                                      </w:divBdr>
                                                                      <w:divsChild>
                                                                        <w:div w:id="1486631247">
                                                                          <w:marLeft w:val="0"/>
                                                                          <w:marRight w:val="0"/>
                                                                          <w:marTop w:val="0"/>
                                                                          <w:marBottom w:val="0"/>
                                                                          <w:divBdr>
                                                                            <w:top w:val="none" w:sz="0" w:space="0" w:color="auto"/>
                                                                            <w:left w:val="none" w:sz="0" w:space="0" w:color="auto"/>
                                                                            <w:bottom w:val="none" w:sz="0" w:space="0" w:color="auto"/>
                                                                            <w:right w:val="none" w:sz="0" w:space="0" w:color="auto"/>
                                                                          </w:divBdr>
                                                                          <w:divsChild>
                                                                            <w:div w:id="774447242">
                                                                              <w:marLeft w:val="0"/>
                                                                              <w:marRight w:val="0"/>
                                                                              <w:marTop w:val="0"/>
                                                                              <w:marBottom w:val="0"/>
                                                                              <w:divBdr>
                                                                                <w:top w:val="none" w:sz="0" w:space="0" w:color="auto"/>
                                                                                <w:left w:val="none" w:sz="0" w:space="0" w:color="auto"/>
                                                                                <w:bottom w:val="none" w:sz="0" w:space="0" w:color="auto"/>
                                                                                <w:right w:val="none" w:sz="0" w:space="0" w:color="auto"/>
                                                                              </w:divBdr>
                                                                              <w:divsChild>
                                                                                <w:div w:id="1200704068">
                                                                                  <w:marLeft w:val="0"/>
                                                                                  <w:marRight w:val="0"/>
                                                                                  <w:marTop w:val="0"/>
                                                                                  <w:marBottom w:val="0"/>
                                                                                  <w:divBdr>
                                                                                    <w:top w:val="none" w:sz="0" w:space="0" w:color="auto"/>
                                                                                    <w:left w:val="none" w:sz="0" w:space="0" w:color="auto"/>
                                                                                    <w:bottom w:val="none" w:sz="0" w:space="0" w:color="auto"/>
                                                                                    <w:right w:val="none" w:sz="0" w:space="0" w:color="auto"/>
                                                                                  </w:divBdr>
                                                                                  <w:divsChild>
                                                                                    <w:div w:id="55400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49F353-E542-46BF-8C1F-9490DFFBD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4050</Words>
  <Characters>23090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camano Benedictus</cp:lastModifiedBy>
  <cp:revision>2</cp:revision>
  <dcterms:created xsi:type="dcterms:W3CDTF">2026-04-24T06:50:00Z</dcterms:created>
  <dcterms:modified xsi:type="dcterms:W3CDTF">2026-04-25T00:34:00Z</dcterms:modified>
</cp:coreProperties>
</file>