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90150" w:rsidRPr="00DC4A60" w:rsidRDefault="00536E64" w:rsidP="00710AAB">
      <w:pPr>
        <w:spacing w:line="360" w:lineRule="auto"/>
      </w:pPr>
      <w:r w:rsidRPr="00DC4A60">
        <w:t xml:space="preserve">Assessment Two – Bibliographical </w:t>
      </w:r>
      <w:r w:rsidR="00BC295C" w:rsidRPr="00DC4A60">
        <w:t>Exercise</w:t>
      </w:r>
      <w:r w:rsidR="00710AAB" w:rsidRPr="00DC4A60">
        <w:t xml:space="preserve"> by Natalie </w:t>
      </w:r>
      <w:proofErr w:type="spellStart"/>
      <w:r w:rsidR="00710AAB" w:rsidRPr="00DC4A60">
        <w:t>Grueninger</w:t>
      </w:r>
      <w:proofErr w:type="spellEnd"/>
    </w:p>
    <w:p w:rsidR="00710AAB" w:rsidRPr="00DC4A60" w:rsidRDefault="00710AAB" w:rsidP="008534A5">
      <w:pPr>
        <w:spacing w:line="360" w:lineRule="auto"/>
      </w:pPr>
    </w:p>
    <w:p w:rsidR="00710AAB" w:rsidRPr="00DC4A60" w:rsidRDefault="00710AAB" w:rsidP="00710AAB">
      <w:pPr>
        <w:spacing w:line="360" w:lineRule="auto"/>
        <w:rPr>
          <w:u w:val="single"/>
        </w:rPr>
      </w:pPr>
      <w:r w:rsidRPr="00DC4A60">
        <w:rPr>
          <w:u w:val="single"/>
        </w:rPr>
        <w:t xml:space="preserve">Legenda Aurea by Jacobus de </w:t>
      </w:r>
      <w:proofErr w:type="spellStart"/>
      <w:r w:rsidRPr="00DC4A60">
        <w:rPr>
          <w:u w:val="single"/>
        </w:rPr>
        <w:t>Voragine</w:t>
      </w:r>
      <w:proofErr w:type="spellEnd"/>
      <w:r w:rsidRPr="00DC4A60">
        <w:rPr>
          <w:u w:val="single"/>
        </w:rPr>
        <w:t xml:space="preserve"> [aka </w:t>
      </w:r>
      <w:proofErr w:type="spellStart"/>
      <w:r w:rsidRPr="00DC4A60">
        <w:rPr>
          <w:u w:val="single"/>
        </w:rPr>
        <w:t>Varagine</w:t>
      </w:r>
      <w:proofErr w:type="spellEnd"/>
      <w:r w:rsidRPr="00DC4A60">
        <w:rPr>
          <w:u w:val="single"/>
        </w:rPr>
        <w:t>]</w:t>
      </w:r>
    </w:p>
    <w:p w:rsidR="00710AAB" w:rsidRPr="00DC4A60" w:rsidRDefault="00710AAB" w:rsidP="008534A5">
      <w:pPr>
        <w:spacing w:line="360" w:lineRule="auto"/>
      </w:pPr>
    </w:p>
    <w:p w:rsidR="00C24CA9" w:rsidRPr="00DC4A60" w:rsidRDefault="00634EC1" w:rsidP="008534A5">
      <w:pPr>
        <w:spacing w:line="360" w:lineRule="auto"/>
      </w:pPr>
      <w:r w:rsidRPr="00DC4A60">
        <w:t xml:space="preserve">The </w:t>
      </w:r>
      <w:r w:rsidRPr="00DC4A60">
        <w:rPr>
          <w:i/>
          <w:iCs/>
        </w:rPr>
        <w:t>Legenda Aurea</w:t>
      </w:r>
      <w:r w:rsidRPr="00DC4A60">
        <w:t xml:space="preserve"> or </w:t>
      </w:r>
      <w:r w:rsidRPr="00DC4A60">
        <w:rPr>
          <w:i/>
          <w:iCs/>
        </w:rPr>
        <w:t>Golden Legend</w:t>
      </w:r>
      <w:r w:rsidRPr="00DC4A60">
        <w:t xml:space="preserve"> is a collection of saints’ lives and liturgical and doctrinal instruction</w:t>
      </w:r>
      <w:r w:rsidR="00C24CA9" w:rsidRPr="00DC4A60">
        <w:t xml:space="preserve"> </w:t>
      </w:r>
      <w:r w:rsidRPr="00DC4A60">
        <w:t>compiled</w:t>
      </w:r>
      <w:r w:rsidR="00C24CA9" w:rsidRPr="00DC4A60">
        <w:t xml:space="preserve"> in Latin</w:t>
      </w:r>
      <w:r w:rsidRPr="00DC4A60">
        <w:t xml:space="preserve"> by Jacobus de </w:t>
      </w:r>
      <w:proofErr w:type="spellStart"/>
      <w:r w:rsidRPr="00DC4A60">
        <w:t>Voragine</w:t>
      </w:r>
      <w:proofErr w:type="spellEnd"/>
      <w:r w:rsidRPr="00DC4A60">
        <w:t xml:space="preserve"> in the 1260s. As Eamon Duffy </w:t>
      </w:r>
      <w:r w:rsidR="002C6B34" w:rsidRPr="00DC4A60">
        <w:t>has noted</w:t>
      </w:r>
      <w:r w:rsidRPr="00DC4A60">
        <w:t>, it was originally intended ‘as an aid for busy priests and preachers in need of a handy source of vivid anecdote, instruction, and edification to bulk out their sermons and catecheses</w:t>
      </w:r>
      <w:r w:rsidR="00F61597" w:rsidRPr="00DC4A60">
        <w:t>’.</w:t>
      </w:r>
      <w:r w:rsidR="002C6B34" w:rsidRPr="00DC4A60">
        <w:rPr>
          <w:vertAlign w:val="superscript"/>
        </w:rPr>
        <w:t>1</w:t>
      </w:r>
      <w:r w:rsidR="00F61597" w:rsidRPr="00DC4A60">
        <w:t xml:space="preserve"> </w:t>
      </w:r>
      <w:r w:rsidR="0022530D" w:rsidRPr="00DC4A60">
        <w:t>It</w:t>
      </w:r>
      <w:r w:rsidR="00F61597" w:rsidRPr="00DC4A60">
        <w:t xml:space="preserve"> did</w:t>
      </w:r>
      <w:r w:rsidR="009F74B4" w:rsidRPr="00DC4A60">
        <w:t xml:space="preserve">, </w:t>
      </w:r>
      <w:r w:rsidR="0022530D" w:rsidRPr="00DC4A60">
        <w:t>however,</w:t>
      </w:r>
      <w:r w:rsidR="009F74B4" w:rsidRPr="00DC4A60">
        <w:t xml:space="preserve"> quickly</w:t>
      </w:r>
      <w:r w:rsidRPr="00DC4A60">
        <w:t xml:space="preserve"> bec</w:t>
      </w:r>
      <w:r w:rsidR="00F61597" w:rsidRPr="00DC4A60">
        <w:t>ome</w:t>
      </w:r>
      <w:r w:rsidRPr="00DC4A60">
        <w:t xml:space="preserve"> popular with a</w:t>
      </w:r>
      <w:r w:rsidR="00DB3466" w:rsidRPr="00DC4A60">
        <w:t xml:space="preserve"> </w:t>
      </w:r>
      <w:r w:rsidRPr="00DC4A60">
        <w:t>wider</w:t>
      </w:r>
      <w:r w:rsidR="00DB3466" w:rsidRPr="00DC4A60">
        <w:t xml:space="preserve"> lay</w:t>
      </w:r>
      <w:r w:rsidRPr="00DC4A60">
        <w:t xml:space="preserve"> audience</w:t>
      </w:r>
      <w:r w:rsidR="009F74B4" w:rsidRPr="00DC4A60">
        <w:t xml:space="preserve"> and in the fourteenth and fifteenth centuries was translated into most major </w:t>
      </w:r>
      <w:r w:rsidR="0097559D" w:rsidRPr="00DC4A60">
        <w:t>Western European languages</w:t>
      </w:r>
      <w:r w:rsidR="009F74B4" w:rsidRPr="00DC4A60">
        <w:t xml:space="preserve">. Its immense popularity is also </w:t>
      </w:r>
      <w:r w:rsidR="00C24CA9" w:rsidRPr="00DC4A60">
        <w:t xml:space="preserve">evidenced by the </w:t>
      </w:r>
      <w:r w:rsidR="00DB3466" w:rsidRPr="00DC4A60">
        <w:t xml:space="preserve">fact that the Latin text alone survives in almost one thousand manuscript copies. </w:t>
      </w:r>
      <w:r w:rsidR="0094710B" w:rsidRPr="00DC4A60">
        <w:t>The advent of the printing press only extended its reach and between 1470 and 1500, more than 150 editions in Latin and</w:t>
      </w:r>
      <w:r w:rsidR="00797923" w:rsidRPr="00DC4A60">
        <w:t xml:space="preserve"> various</w:t>
      </w:r>
      <w:r w:rsidR="0094710B" w:rsidRPr="00DC4A60">
        <w:t xml:space="preserve"> other languages, including English, were printed. </w:t>
      </w:r>
      <w:r w:rsidR="001B19F0" w:rsidRPr="00DC4A60">
        <w:t>As one of the most influential books of the late Middle Ages</w:t>
      </w:r>
      <w:r w:rsidR="00B509D7" w:rsidRPr="00DC4A60">
        <w:t>, its significance cannot be over</w:t>
      </w:r>
      <w:r w:rsidR="009762E8" w:rsidRPr="00DC4A60">
        <w:t>stated.</w:t>
      </w:r>
    </w:p>
    <w:p w:rsidR="006D7D1A" w:rsidRPr="00DC4A60" w:rsidRDefault="006D7D1A" w:rsidP="008534A5">
      <w:pPr>
        <w:spacing w:line="360" w:lineRule="auto"/>
      </w:pPr>
      <w:r w:rsidRPr="00DC4A60">
        <w:t>I compiled the following bibliography by searching the online catalogues of various libraries, namely the State Library of NSW and the University of Wales Trinity Saint David Library. I also used the Oxford Reference website and</w:t>
      </w:r>
      <w:r w:rsidR="00E30340" w:rsidRPr="00DC4A60">
        <w:t xml:space="preserve"> Google Scholar, </w:t>
      </w:r>
      <w:r w:rsidR="00CA033F" w:rsidRPr="00DC4A60">
        <w:t>and conducted</w:t>
      </w:r>
      <w:r w:rsidR="00E30340" w:rsidRPr="00DC4A60">
        <w:t xml:space="preserve"> general internet searches using </w:t>
      </w:r>
      <w:r w:rsidR="00CA033F" w:rsidRPr="00DC4A60">
        <w:t>various search terms</w:t>
      </w:r>
      <w:r w:rsidRPr="00DC4A60">
        <w:t xml:space="preserve">. Entries on Wikipedia and Online Books also provided helpful </w:t>
      </w:r>
      <w:r w:rsidR="00EE00F4" w:rsidRPr="00DC4A60">
        <w:t>bibliographies</w:t>
      </w:r>
      <w:r w:rsidR="001B1712" w:rsidRPr="00DC4A60">
        <w:t xml:space="preserve"> to explore</w:t>
      </w:r>
      <w:r w:rsidR="00EE00F4" w:rsidRPr="00DC4A60">
        <w:t>, as did the Fordham University website</w:t>
      </w:r>
      <w:r w:rsidR="00097AE3" w:rsidRPr="00DC4A60">
        <w:t xml:space="preserve"> and Pierce Butler’s study of the Legenda Aurea.</w:t>
      </w:r>
      <w:r w:rsidR="009247A9" w:rsidRPr="00DC4A60">
        <w:rPr>
          <w:vertAlign w:val="superscript"/>
        </w:rPr>
        <w:t>2</w:t>
      </w:r>
    </w:p>
    <w:p w:rsidR="00BC295C" w:rsidRPr="00DC4A60" w:rsidRDefault="00BC295C" w:rsidP="008534A5">
      <w:pPr>
        <w:spacing w:line="360" w:lineRule="auto"/>
      </w:pPr>
    </w:p>
    <w:p w:rsidR="00390150" w:rsidRPr="00DC4A60" w:rsidRDefault="00BC295C" w:rsidP="008534A5">
      <w:pPr>
        <w:spacing w:line="360" w:lineRule="auto"/>
        <w:rPr>
          <w:u w:val="single"/>
        </w:rPr>
      </w:pPr>
      <w:r w:rsidRPr="00DC4A60">
        <w:rPr>
          <w:u w:val="single"/>
        </w:rPr>
        <w:t>Bibliography</w:t>
      </w:r>
    </w:p>
    <w:p w:rsidR="00A01FA0" w:rsidRPr="00DC4A60" w:rsidRDefault="00A01FA0" w:rsidP="008534A5">
      <w:pPr>
        <w:spacing w:line="360" w:lineRule="auto"/>
      </w:pPr>
      <w:proofErr w:type="spellStart"/>
      <w:r w:rsidRPr="00DC4A60">
        <w:t>Voragine</w:t>
      </w:r>
      <w:proofErr w:type="spellEnd"/>
      <w:r w:rsidRPr="00DC4A60">
        <w:t xml:space="preserve">, de Jacobus, </w:t>
      </w:r>
      <w:r w:rsidRPr="00DC4A60">
        <w:rPr>
          <w:i/>
          <w:iCs/>
        </w:rPr>
        <w:t>Caxton’s Golden Legend</w:t>
      </w:r>
      <w:r w:rsidRPr="00DC4A60">
        <w:t xml:space="preserve">, eds. Mayumi Taguchi, John </w:t>
      </w:r>
      <w:proofErr w:type="spellStart"/>
      <w:r w:rsidRPr="00DC4A60">
        <w:t>Scahill</w:t>
      </w:r>
      <w:proofErr w:type="spellEnd"/>
      <w:r w:rsidRPr="00DC4A60">
        <w:t xml:space="preserve"> and Satoko </w:t>
      </w:r>
      <w:proofErr w:type="spellStart"/>
      <w:r w:rsidRPr="00DC4A60">
        <w:t>Tojunaga</w:t>
      </w:r>
      <w:proofErr w:type="spellEnd"/>
      <w:r w:rsidRPr="00DC4A60">
        <w:t xml:space="preserve"> and trans. William Caxton, vol. 1</w:t>
      </w:r>
      <w:r w:rsidR="00D038AD" w:rsidRPr="00DC4A60">
        <w:t xml:space="preserve"> &amp; 2</w:t>
      </w:r>
      <w:r w:rsidRPr="00DC4A60">
        <w:t>, (Published for the Early English Text Society by the Oxford University Press, 2020-2021)</w:t>
      </w:r>
    </w:p>
    <w:p w:rsidR="00E624BB" w:rsidRPr="00DC4A60" w:rsidRDefault="00E624BB" w:rsidP="008534A5">
      <w:pPr>
        <w:spacing w:line="360" w:lineRule="auto"/>
      </w:pPr>
    </w:p>
    <w:p w:rsidR="00E624BB" w:rsidRPr="00DC4A60" w:rsidRDefault="00E624BB" w:rsidP="008534A5">
      <w:pPr>
        <w:spacing w:line="360" w:lineRule="auto"/>
      </w:pPr>
      <w:r w:rsidRPr="00DC4A60">
        <w:t xml:space="preserve">According to Oxford University Press, this is the first scholarly edition of the text and the first substantial published account of the unedited ‘Golden Legend’. It appears to be aimed at an academic audience and is easily accessible via academic libraries or via Oxford University Press. This is an important edition as it contains an extensive introduction and explanatory notes. </w:t>
      </w:r>
    </w:p>
    <w:p w:rsidR="00346D45" w:rsidRPr="00DC4A60" w:rsidRDefault="00346D45" w:rsidP="008534A5">
      <w:pPr>
        <w:spacing w:line="360" w:lineRule="auto"/>
      </w:pPr>
    </w:p>
    <w:p w:rsidR="00357492" w:rsidRPr="00DC4A60" w:rsidRDefault="00357492" w:rsidP="008534A5">
      <w:pPr>
        <w:spacing w:line="360" w:lineRule="auto"/>
      </w:pPr>
      <w:proofErr w:type="spellStart"/>
      <w:r w:rsidRPr="00DC4A60">
        <w:t>Voragine</w:t>
      </w:r>
      <w:proofErr w:type="spellEnd"/>
      <w:r w:rsidRPr="00DC4A60">
        <w:t xml:space="preserve">, de Jacobus, </w:t>
      </w:r>
      <w:r w:rsidRPr="00DC4A60">
        <w:rPr>
          <w:i/>
          <w:iCs/>
        </w:rPr>
        <w:t xml:space="preserve">Legenda </w:t>
      </w:r>
      <w:proofErr w:type="spellStart"/>
      <w:r w:rsidRPr="00DC4A60">
        <w:rPr>
          <w:i/>
          <w:iCs/>
        </w:rPr>
        <w:t>aurea</w:t>
      </w:r>
      <w:proofErr w:type="spellEnd"/>
      <w:r w:rsidRPr="00DC4A60">
        <w:rPr>
          <w:i/>
          <w:iCs/>
        </w:rPr>
        <w:t xml:space="preserve"> sanctorum, </w:t>
      </w:r>
      <w:proofErr w:type="spellStart"/>
      <w:r w:rsidRPr="00DC4A60">
        <w:rPr>
          <w:i/>
          <w:iCs/>
        </w:rPr>
        <w:t>sive</w:t>
      </w:r>
      <w:proofErr w:type="spellEnd"/>
      <w:r w:rsidRPr="00DC4A60">
        <w:rPr>
          <w:i/>
          <w:iCs/>
        </w:rPr>
        <w:t xml:space="preserve">, </w:t>
      </w:r>
      <w:proofErr w:type="spellStart"/>
      <w:r w:rsidRPr="00DC4A60">
        <w:rPr>
          <w:i/>
          <w:iCs/>
        </w:rPr>
        <w:t>lombardica</w:t>
      </w:r>
      <w:proofErr w:type="spellEnd"/>
      <w:r w:rsidRPr="00DC4A60">
        <w:rPr>
          <w:i/>
          <w:iCs/>
        </w:rPr>
        <w:t xml:space="preserve"> </w:t>
      </w:r>
      <w:proofErr w:type="spellStart"/>
      <w:r w:rsidRPr="00DC4A60">
        <w:rPr>
          <w:i/>
          <w:iCs/>
        </w:rPr>
        <w:t>historia</w:t>
      </w:r>
      <w:proofErr w:type="spellEnd"/>
      <w:r w:rsidRPr="00DC4A60">
        <w:rPr>
          <w:i/>
          <w:iCs/>
        </w:rPr>
        <w:t xml:space="preserve">, </w:t>
      </w:r>
      <w:r w:rsidRPr="00DC4A60">
        <w:t>trans. William Caxton, (London, William Caxton, 1483)</w:t>
      </w:r>
      <w:r w:rsidR="006603AB" w:rsidRPr="00DC4A60">
        <w:t xml:space="preserve"> </w:t>
      </w:r>
      <w:hyperlink r:id="rId5" w:history="1">
        <w:r w:rsidR="006603AB" w:rsidRPr="00DC4A60">
          <w:rPr>
            <w:rStyle w:val="Hyperlink"/>
          </w:rPr>
          <w:t>http://ezproxy.sl.nsw.gov.au/login?url=https://www.proquest.com/books/legenda-aurea-sanctorum-sive-lombardica-historia/docview/2240950786/se-2?accountid=13902</w:t>
        </w:r>
      </w:hyperlink>
      <w:r w:rsidR="006603AB" w:rsidRPr="00DC4A60">
        <w:t xml:space="preserve"> [accessed 11 November 2025]</w:t>
      </w:r>
    </w:p>
    <w:p w:rsidR="00C52FEB" w:rsidRPr="00DC4A60" w:rsidRDefault="00C52FEB" w:rsidP="008534A5">
      <w:pPr>
        <w:spacing w:line="360" w:lineRule="auto"/>
      </w:pPr>
    </w:p>
    <w:p w:rsidR="00C52FEB" w:rsidRPr="00DC4A60" w:rsidRDefault="00C52FEB" w:rsidP="008534A5">
      <w:pPr>
        <w:spacing w:line="360" w:lineRule="auto"/>
      </w:pPr>
      <w:r w:rsidRPr="00DC4A60">
        <w:t>This is an important edition as it was</w:t>
      </w:r>
      <w:r w:rsidR="00772DA2" w:rsidRPr="00DC4A60">
        <w:t xml:space="preserve"> one of the first books printed in English. It was</w:t>
      </w:r>
      <w:r w:rsidRPr="00DC4A60">
        <w:t xml:space="preserve"> translated and printed by William Caxton in 1483 and</w:t>
      </w:r>
      <w:r w:rsidR="00FB71D2" w:rsidRPr="00DC4A60">
        <w:t xml:space="preserve"> many</w:t>
      </w:r>
      <w:r w:rsidRPr="00DC4A60">
        <w:t xml:space="preserve"> </w:t>
      </w:r>
      <w:r w:rsidR="00FB71D2" w:rsidRPr="00DC4A60">
        <w:t>subsequent</w:t>
      </w:r>
      <w:r w:rsidR="00772DA2" w:rsidRPr="00DC4A60">
        <w:t xml:space="preserve"> English editions are based on </w:t>
      </w:r>
      <w:r w:rsidR="00B677C5" w:rsidRPr="00DC4A60">
        <w:t>t</w:t>
      </w:r>
      <w:r w:rsidR="00772DA2" w:rsidRPr="00DC4A60">
        <w:t>his translation</w:t>
      </w:r>
      <w:r w:rsidRPr="00DC4A60">
        <w:t xml:space="preserve">. Caxton’s work is lavishly illustrated and also contains an </w:t>
      </w:r>
      <w:r w:rsidR="00FB71D2" w:rsidRPr="00DC4A60">
        <w:t>interesting</w:t>
      </w:r>
      <w:r w:rsidRPr="00DC4A60">
        <w:t xml:space="preserve"> preface</w:t>
      </w:r>
      <w:r w:rsidR="00FB71D2" w:rsidRPr="00DC4A60">
        <w:t xml:space="preserve"> and message to the reader</w:t>
      </w:r>
      <w:r w:rsidRPr="00DC4A60">
        <w:t xml:space="preserve">. </w:t>
      </w:r>
      <w:r w:rsidR="005C36BD" w:rsidRPr="00DC4A60">
        <w:t>Researchers can easily access this edition via ProQuest.</w:t>
      </w:r>
    </w:p>
    <w:p w:rsidR="00357492" w:rsidRPr="00DC4A60" w:rsidRDefault="00357492" w:rsidP="008534A5">
      <w:pPr>
        <w:spacing w:line="360" w:lineRule="auto"/>
      </w:pPr>
    </w:p>
    <w:p w:rsidR="00346D45" w:rsidRPr="00DC4A60" w:rsidRDefault="00346D45" w:rsidP="008534A5">
      <w:pPr>
        <w:spacing w:line="360" w:lineRule="auto"/>
      </w:pPr>
      <w:proofErr w:type="spellStart"/>
      <w:r w:rsidRPr="00DC4A60">
        <w:t>Voragine</w:t>
      </w:r>
      <w:proofErr w:type="spellEnd"/>
      <w:r w:rsidRPr="00DC4A60">
        <w:t xml:space="preserve">, de Jacobus, </w:t>
      </w:r>
      <w:r w:rsidRPr="00DC4A60">
        <w:rPr>
          <w:i/>
          <w:iCs/>
        </w:rPr>
        <w:t xml:space="preserve">Legenda </w:t>
      </w:r>
      <w:proofErr w:type="spellStart"/>
      <w:r w:rsidRPr="00DC4A60">
        <w:rPr>
          <w:i/>
          <w:iCs/>
        </w:rPr>
        <w:t>aurea</w:t>
      </w:r>
      <w:proofErr w:type="spellEnd"/>
      <w:r w:rsidRPr="00DC4A60">
        <w:rPr>
          <w:i/>
          <w:iCs/>
        </w:rPr>
        <w:t xml:space="preserve">: vulgo </w:t>
      </w:r>
      <w:proofErr w:type="spellStart"/>
      <w:r w:rsidRPr="00DC4A60">
        <w:rPr>
          <w:i/>
          <w:iCs/>
        </w:rPr>
        <w:t>historia</w:t>
      </w:r>
      <w:proofErr w:type="spellEnd"/>
      <w:r w:rsidRPr="00DC4A60">
        <w:rPr>
          <w:i/>
          <w:iCs/>
        </w:rPr>
        <w:t xml:space="preserve"> </w:t>
      </w:r>
      <w:proofErr w:type="spellStart"/>
      <w:r w:rsidRPr="00DC4A60">
        <w:rPr>
          <w:i/>
          <w:iCs/>
        </w:rPr>
        <w:t>Lombardica</w:t>
      </w:r>
      <w:proofErr w:type="spellEnd"/>
      <w:r w:rsidRPr="00DC4A60">
        <w:rPr>
          <w:i/>
          <w:iCs/>
        </w:rPr>
        <w:t xml:space="preserve"> dicta ad </w:t>
      </w:r>
      <w:proofErr w:type="spellStart"/>
      <w:r w:rsidRPr="00DC4A60">
        <w:rPr>
          <w:i/>
          <w:iCs/>
        </w:rPr>
        <w:t>optimorum</w:t>
      </w:r>
      <w:proofErr w:type="spellEnd"/>
      <w:r w:rsidRPr="00DC4A60">
        <w:rPr>
          <w:i/>
          <w:iCs/>
        </w:rPr>
        <w:t xml:space="preserve"> </w:t>
      </w:r>
      <w:proofErr w:type="spellStart"/>
      <w:r w:rsidRPr="00DC4A60">
        <w:rPr>
          <w:i/>
          <w:iCs/>
        </w:rPr>
        <w:t>librorum</w:t>
      </w:r>
      <w:proofErr w:type="spellEnd"/>
      <w:r w:rsidRPr="00DC4A60">
        <w:rPr>
          <w:i/>
          <w:iCs/>
        </w:rPr>
        <w:t xml:space="preserve"> </w:t>
      </w:r>
      <w:proofErr w:type="spellStart"/>
      <w:r w:rsidRPr="00DC4A60">
        <w:rPr>
          <w:i/>
          <w:iCs/>
        </w:rPr>
        <w:t>fidem</w:t>
      </w:r>
      <w:proofErr w:type="spellEnd"/>
      <w:r w:rsidRPr="00DC4A60">
        <w:t xml:space="preserve">, ed. Johann Georg Theodor </w:t>
      </w:r>
      <w:proofErr w:type="spellStart"/>
      <w:r w:rsidR="000A6C97" w:rsidRPr="00DC4A60">
        <w:t>Grässe</w:t>
      </w:r>
      <w:proofErr w:type="spellEnd"/>
      <w:r w:rsidRPr="00DC4A60">
        <w:t xml:space="preserve">, (Leipzig: </w:t>
      </w:r>
      <w:proofErr w:type="spellStart"/>
      <w:r w:rsidRPr="00DC4A60">
        <w:t>Impensis</w:t>
      </w:r>
      <w:proofErr w:type="spellEnd"/>
      <w:r w:rsidRPr="00DC4A60">
        <w:t xml:space="preserve"> </w:t>
      </w:r>
      <w:proofErr w:type="spellStart"/>
      <w:r w:rsidRPr="00DC4A60">
        <w:t>Librariae</w:t>
      </w:r>
      <w:proofErr w:type="spellEnd"/>
      <w:r w:rsidRPr="00DC4A60">
        <w:t xml:space="preserve"> </w:t>
      </w:r>
      <w:proofErr w:type="spellStart"/>
      <w:r w:rsidRPr="00DC4A60">
        <w:t>Arnoldianae</w:t>
      </w:r>
      <w:proofErr w:type="spellEnd"/>
      <w:r w:rsidRPr="00DC4A60">
        <w:t xml:space="preserve">, 1850) </w:t>
      </w:r>
      <w:hyperlink r:id="rId6" w:history="1">
        <w:r w:rsidRPr="00DC4A60">
          <w:rPr>
            <w:rStyle w:val="Hyperlink"/>
          </w:rPr>
          <w:t>https://archive.org/details/legendaaureavulg00jacouoft/page/n3/mode/2up</w:t>
        </w:r>
      </w:hyperlink>
      <w:r w:rsidRPr="00DC4A60">
        <w:t xml:space="preserve"> [accessed 10 November 2025]</w:t>
      </w:r>
    </w:p>
    <w:p w:rsidR="00C753DB" w:rsidRPr="00DC4A60" w:rsidRDefault="00C753DB" w:rsidP="008534A5">
      <w:pPr>
        <w:spacing w:line="360" w:lineRule="auto"/>
      </w:pPr>
    </w:p>
    <w:p w:rsidR="00C753DB" w:rsidRPr="00DC4A60" w:rsidRDefault="00C753DB" w:rsidP="008534A5">
      <w:pPr>
        <w:spacing w:line="360" w:lineRule="auto"/>
      </w:pPr>
      <w:r w:rsidRPr="00DC4A60">
        <w:t xml:space="preserve">This appears to be the only standard printed Latin edition that </w:t>
      </w:r>
      <w:proofErr w:type="gramStart"/>
      <w:r w:rsidRPr="00DC4A60">
        <w:t>scholars</w:t>
      </w:r>
      <w:proofErr w:type="gramEnd"/>
      <w:r w:rsidRPr="00DC4A60">
        <w:t xml:space="preserve"> reference and thus is an important addition</w:t>
      </w:r>
      <w:r w:rsidR="0005337D" w:rsidRPr="00DC4A60">
        <w:t xml:space="preserve"> to this bibliography</w:t>
      </w:r>
      <w:r w:rsidRPr="00DC4A60">
        <w:t>. The fact that it</w:t>
      </w:r>
      <w:r w:rsidR="005B7292" w:rsidRPr="00DC4A60">
        <w:t xml:space="preserve"> is</w:t>
      </w:r>
      <w:r w:rsidRPr="00DC4A60">
        <w:t xml:space="preserve"> in Latin obviously limits its readership, however, it is accessible online. William Caxton used several sources when completing his English translation and combined and adapted these texts,</w:t>
      </w:r>
      <w:r w:rsidR="00CC7108" w:rsidRPr="00DC4A60">
        <w:rPr>
          <w:vertAlign w:val="superscript"/>
        </w:rPr>
        <w:t>3</w:t>
      </w:r>
      <w:r w:rsidRPr="00DC4A60">
        <w:t xml:space="preserve"> therefore this Latin edition</w:t>
      </w:r>
      <w:r w:rsidR="0072074D" w:rsidRPr="00DC4A60">
        <w:t xml:space="preserve"> presumably</w:t>
      </w:r>
      <w:r w:rsidRPr="00DC4A60">
        <w:t xml:space="preserve"> </w:t>
      </w:r>
      <w:r w:rsidR="00CC7108" w:rsidRPr="00DC4A60">
        <w:t>more</w:t>
      </w:r>
      <w:r w:rsidRPr="00DC4A60">
        <w:t xml:space="preserve"> accurately reflect</w:t>
      </w:r>
      <w:r w:rsidR="00CC7108" w:rsidRPr="00DC4A60">
        <w:t>s</w:t>
      </w:r>
      <w:r w:rsidRPr="00DC4A60">
        <w:t xml:space="preserve"> </w:t>
      </w:r>
      <w:proofErr w:type="spellStart"/>
      <w:r w:rsidRPr="00DC4A60">
        <w:t>Voragine’s</w:t>
      </w:r>
      <w:proofErr w:type="spellEnd"/>
      <w:r w:rsidRPr="00DC4A60">
        <w:t xml:space="preserve"> original text. </w:t>
      </w:r>
    </w:p>
    <w:p w:rsidR="00874A8F" w:rsidRPr="00DC4A60" w:rsidRDefault="00874A8F" w:rsidP="008534A5">
      <w:pPr>
        <w:spacing w:line="360" w:lineRule="auto"/>
      </w:pPr>
    </w:p>
    <w:p w:rsidR="00874A8F" w:rsidRPr="00DC4A60" w:rsidRDefault="00874A8F" w:rsidP="008534A5">
      <w:pPr>
        <w:spacing w:line="360" w:lineRule="auto"/>
      </w:pPr>
      <w:proofErr w:type="spellStart"/>
      <w:r w:rsidRPr="00DC4A60">
        <w:t>Voragine</w:t>
      </w:r>
      <w:proofErr w:type="spellEnd"/>
      <w:r w:rsidRPr="00DC4A60">
        <w:t xml:space="preserve">, de Jacobus, </w:t>
      </w:r>
      <w:r w:rsidRPr="00DC4A60">
        <w:rPr>
          <w:i/>
          <w:iCs/>
        </w:rPr>
        <w:t>The Golden Legend</w:t>
      </w:r>
      <w:r w:rsidRPr="00DC4A60">
        <w:t>, (Penguin Classics, 2006)</w:t>
      </w:r>
    </w:p>
    <w:p w:rsidR="004A1389" w:rsidRPr="00DC4A60" w:rsidRDefault="004A1389" w:rsidP="008534A5">
      <w:pPr>
        <w:spacing w:line="360" w:lineRule="auto"/>
      </w:pPr>
    </w:p>
    <w:p w:rsidR="004A1389" w:rsidRPr="00DC4A60" w:rsidRDefault="004A1389" w:rsidP="008534A5">
      <w:pPr>
        <w:spacing w:line="360" w:lineRule="auto"/>
      </w:pPr>
      <w:r w:rsidRPr="00DC4A60">
        <w:t xml:space="preserve">This abridged version of the text is aimed at popular audiences. It’s widely available in bookstores and online and is more affordable than academic editions, thus </w:t>
      </w:r>
      <w:r w:rsidR="005077FD" w:rsidRPr="00DC4A60">
        <w:t xml:space="preserve">increasing the book’s appeal and reach. </w:t>
      </w:r>
    </w:p>
    <w:p w:rsidR="00A01FA0" w:rsidRPr="00DC4A60" w:rsidRDefault="00A01FA0" w:rsidP="008534A5">
      <w:pPr>
        <w:spacing w:line="360" w:lineRule="auto"/>
      </w:pPr>
    </w:p>
    <w:p w:rsidR="00DB564A" w:rsidRPr="00DC4A60" w:rsidRDefault="00DB564A" w:rsidP="008534A5">
      <w:pPr>
        <w:spacing w:line="360" w:lineRule="auto"/>
      </w:pPr>
      <w:proofErr w:type="spellStart"/>
      <w:r w:rsidRPr="00DC4A60">
        <w:t>Voragine</w:t>
      </w:r>
      <w:proofErr w:type="spellEnd"/>
      <w:r w:rsidRPr="00DC4A60">
        <w:t xml:space="preserve">, de Jacobus, </w:t>
      </w:r>
      <w:r w:rsidRPr="00DC4A60">
        <w:rPr>
          <w:i/>
          <w:iCs/>
        </w:rPr>
        <w:t>The Golden Legend</w:t>
      </w:r>
      <w:r w:rsidRPr="00DC4A60">
        <w:t>, ed. by F</w:t>
      </w:r>
      <w:r w:rsidR="006428B4" w:rsidRPr="00DC4A60">
        <w:t>rederick</w:t>
      </w:r>
      <w:r w:rsidRPr="00DC4A60">
        <w:t xml:space="preserve"> </w:t>
      </w:r>
      <w:proofErr w:type="spellStart"/>
      <w:r w:rsidRPr="00DC4A60">
        <w:t>S</w:t>
      </w:r>
      <w:r w:rsidR="006428B4" w:rsidRPr="00DC4A60">
        <w:t>tartridge</w:t>
      </w:r>
      <w:proofErr w:type="spellEnd"/>
      <w:r w:rsidRPr="00DC4A60">
        <w:t xml:space="preserve"> Ellis and trans. by William Caxton,</w:t>
      </w:r>
      <w:r w:rsidR="00853B9D" w:rsidRPr="00DC4A60">
        <w:t xml:space="preserve"> 7 vols.</w:t>
      </w:r>
      <w:r w:rsidRPr="00DC4A60">
        <w:t xml:space="preserve"> (London: Temple Classics, 1900) </w:t>
      </w:r>
      <w:hyperlink r:id="rId7" w:history="1">
        <w:r w:rsidRPr="00DC4A60">
          <w:rPr>
            <w:rStyle w:val="Hyperlink"/>
          </w:rPr>
          <w:t>https://sourcebooks.fordham.edu/basis/goldenlegend/index.asp</w:t>
        </w:r>
      </w:hyperlink>
      <w:r w:rsidRPr="00DC4A60">
        <w:t xml:space="preserve"> [Accessed 10 November 2025]</w:t>
      </w:r>
    </w:p>
    <w:p w:rsidR="00D0268C" w:rsidRPr="00DC4A60" w:rsidRDefault="00D0268C" w:rsidP="008534A5">
      <w:pPr>
        <w:spacing w:line="360" w:lineRule="auto"/>
      </w:pPr>
    </w:p>
    <w:p w:rsidR="00D0268C" w:rsidRPr="00DC4A60" w:rsidRDefault="00D0268C" w:rsidP="008534A5">
      <w:pPr>
        <w:spacing w:line="360" w:lineRule="auto"/>
      </w:pPr>
      <w:r w:rsidRPr="00DC4A60">
        <w:t xml:space="preserve">This edition appears to be aimed at a scholarly audience and is important as Ellis modernised some of Caxton’s language, thus making it more accessible. It does not, however, appear to have explanatory notes. The fact that it was reprinted several times may suggest that it was popular with readers. All seven volumes can be accessed via the Fordham University’s website. </w:t>
      </w:r>
    </w:p>
    <w:p w:rsidR="00F44659" w:rsidRPr="00DC4A60" w:rsidRDefault="00F44659" w:rsidP="008534A5">
      <w:pPr>
        <w:spacing w:line="360" w:lineRule="auto"/>
      </w:pPr>
    </w:p>
    <w:p w:rsidR="00F44659" w:rsidRPr="00DC4A60" w:rsidRDefault="00F44659" w:rsidP="008534A5">
      <w:pPr>
        <w:spacing w:line="360" w:lineRule="auto"/>
      </w:pPr>
      <w:proofErr w:type="spellStart"/>
      <w:r w:rsidRPr="00DC4A60">
        <w:t>Voragine</w:t>
      </w:r>
      <w:proofErr w:type="spellEnd"/>
      <w:r w:rsidRPr="00DC4A60">
        <w:t xml:space="preserve">, de Jacobus, </w:t>
      </w:r>
      <w:r w:rsidRPr="00DC4A60">
        <w:rPr>
          <w:i/>
          <w:iCs/>
        </w:rPr>
        <w:t>The Golden Legend</w:t>
      </w:r>
      <w:r w:rsidRPr="00DC4A60">
        <w:t xml:space="preserve">, trans. and adapted from the Latin by Granger Ryan and Helmut </w:t>
      </w:r>
      <w:proofErr w:type="spellStart"/>
      <w:r w:rsidRPr="00DC4A60">
        <w:t>Ripperger</w:t>
      </w:r>
      <w:proofErr w:type="spellEnd"/>
      <w:r w:rsidRPr="00DC4A60">
        <w:t>,</w:t>
      </w:r>
      <w:r w:rsidR="00947EAB" w:rsidRPr="00DC4A60">
        <w:t xml:space="preserve"> 2 vols.</w:t>
      </w:r>
      <w:r w:rsidRPr="00DC4A60">
        <w:t xml:space="preserve"> (New York, Longmans, 1941)</w:t>
      </w:r>
    </w:p>
    <w:p w:rsidR="00BD585A" w:rsidRPr="00DC4A60" w:rsidRDefault="00BD585A" w:rsidP="008534A5">
      <w:pPr>
        <w:spacing w:line="360" w:lineRule="auto"/>
      </w:pPr>
    </w:p>
    <w:p w:rsidR="00066222" w:rsidRPr="00DC4A60" w:rsidRDefault="00066222" w:rsidP="008534A5">
      <w:pPr>
        <w:spacing w:line="360" w:lineRule="auto"/>
      </w:pPr>
      <w:r w:rsidRPr="00DC4A60">
        <w:t xml:space="preserve">This is a useful edition as it is an English translation of </w:t>
      </w:r>
      <w:proofErr w:type="spellStart"/>
      <w:r w:rsidR="000931B5" w:rsidRPr="00DC4A60">
        <w:t>Grässe’s</w:t>
      </w:r>
      <w:proofErr w:type="spellEnd"/>
      <w:r w:rsidR="000931B5" w:rsidRPr="00DC4A60">
        <w:t xml:space="preserve"> </w:t>
      </w:r>
      <w:r w:rsidRPr="00DC4A60">
        <w:t>1850 Latin text and according to the New York Times</w:t>
      </w:r>
      <w:r w:rsidR="005E31D3" w:rsidRPr="00DC4A60">
        <w:t>, was aimed at</w:t>
      </w:r>
      <w:r w:rsidRPr="00DC4A60">
        <w:t xml:space="preserve"> the general reader.</w:t>
      </w:r>
      <w:r w:rsidR="003E041D" w:rsidRPr="00DC4A60">
        <w:rPr>
          <w:vertAlign w:val="superscript"/>
        </w:rPr>
        <w:t>4</w:t>
      </w:r>
      <w:r w:rsidR="00DB0D88" w:rsidRPr="00DC4A60">
        <w:rPr>
          <w:vertAlign w:val="superscript"/>
        </w:rPr>
        <w:t xml:space="preserve"> </w:t>
      </w:r>
      <w:r w:rsidR="00DB0D88" w:rsidRPr="00DC4A60">
        <w:t xml:space="preserve">However, it is important to note that some of the stories in this edition </w:t>
      </w:r>
      <w:r w:rsidR="00E30678">
        <w:t>have been</w:t>
      </w:r>
      <w:r w:rsidR="00DB0D88" w:rsidRPr="00DC4A60">
        <w:t xml:space="preserve"> summarised. While</w:t>
      </w:r>
      <w:r w:rsidR="005E31D3" w:rsidRPr="00DC4A60">
        <w:t xml:space="preserve"> the second volume is available online, the first part is not as easily accessible. </w:t>
      </w:r>
    </w:p>
    <w:p w:rsidR="00DB564A" w:rsidRPr="00DC4A60" w:rsidRDefault="00DB564A" w:rsidP="008534A5">
      <w:pPr>
        <w:spacing w:line="360" w:lineRule="auto"/>
      </w:pPr>
    </w:p>
    <w:p w:rsidR="000A4053" w:rsidRPr="00DC4A60" w:rsidRDefault="000A4053" w:rsidP="008534A5">
      <w:pPr>
        <w:spacing w:line="360" w:lineRule="auto"/>
      </w:pPr>
      <w:proofErr w:type="spellStart"/>
      <w:r w:rsidRPr="00DC4A60">
        <w:t>Voragine</w:t>
      </w:r>
      <w:proofErr w:type="spellEnd"/>
      <w:r w:rsidRPr="00DC4A60">
        <w:t xml:space="preserve">, de Jacobus, </w:t>
      </w:r>
      <w:r w:rsidRPr="00DC4A60">
        <w:rPr>
          <w:i/>
          <w:iCs/>
        </w:rPr>
        <w:t>The Golden Legend: Lives of the Saints</w:t>
      </w:r>
      <w:r w:rsidRPr="00DC4A60">
        <w:t xml:space="preserve">, ed. George V. O’Neill and trans. by William Caxton, (Cambridge at the University Press, 1914) </w:t>
      </w:r>
      <w:hyperlink r:id="rId8" w:history="1">
        <w:r w:rsidR="000D00E1" w:rsidRPr="00DC4A60">
          <w:rPr>
            <w:rStyle w:val="Hyperlink"/>
          </w:rPr>
          <w:t>https://archive.org/details/goldenlegendlive00jaco/page/n5/mode/2up</w:t>
        </w:r>
      </w:hyperlink>
      <w:r w:rsidR="000D00E1" w:rsidRPr="00DC4A60">
        <w:t xml:space="preserve"> </w:t>
      </w:r>
      <w:r w:rsidRPr="00DC4A60">
        <w:t>[accessed 10 November 2025]</w:t>
      </w:r>
    </w:p>
    <w:p w:rsidR="00A04B8F" w:rsidRPr="00DC4A60" w:rsidRDefault="00A04B8F" w:rsidP="008534A5">
      <w:pPr>
        <w:spacing w:line="360" w:lineRule="auto"/>
      </w:pPr>
    </w:p>
    <w:p w:rsidR="00A04B8F" w:rsidRPr="00DC4A60" w:rsidRDefault="00A04B8F" w:rsidP="008534A5">
      <w:pPr>
        <w:spacing w:line="360" w:lineRule="auto"/>
      </w:pPr>
      <w:r w:rsidRPr="00DC4A60">
        <w:t>This edition is once again based on Wil</w:t>
      </w:r>
      <w:r w:rsidR="00795AF5" w:rsidRPr="00DC4A60">
        <w:t>liam</w:t>
      </w:r>
      <w:r w:rsidRPr="00DC4A60">
        <w:t xml:space="preserve"> Caxton’s English translation</w:t>
      </w:r>
      <w:r w:rsidR="00795AF5" w:rsidRPr="00DC4A60">
        <w:t xml:space="preserve"> and is an abridged version of the text</w:t>
      </w:r>
      <w:r w:rsidRPr="00DC4A60">
        <w:t>.</w:t>
      </w:r>
      <w:r w:rsidR="00795AF5" w:rsidRPr="00DC4A60">
        <w:t xml:space="preserve"> This may suggest that the aim was to make the text more accessible to the general reader. </w:t>
      </w:r>
      <w:r w:rsidRPr="00DC4A60">
        <w:t xml:space="preserve">It’s easily accessible online and contains a biographical introduction. </w:t>
      </w:r>
    </w:p>
    <w:p w:rsidR="00E1617D" w:rsidRPr="00DC4A60" w:rsidRDefault="00E1617D" w:rsidP="008534A5">
      <w:pPr>
        <w:spacing w:line="360" w:lineRule="auto"/>
      </w:pPr>
    </w:p>
    <w:p w:rsidR="00E1617D" w:rsidRPr="00DC4A60" w:rsidRDefault="00E1617D" w:rsidP="008534A5">
      <w:pPr>
        <w:spacing w:line="360" w:lineRule="auto"/>
      </w:pPr>
      <w:proofErr w:type="spellStart"/>
      <w:r w:rsidRPr="00DC4A60">
        <w:t>Vorgagine</w:t>
      </w:r>
      <w:proofErr w:type="spellEnd"/>
      <w:r w:rsidRPr="00DC4A60">
        <w:t xml:space="preserve">, de Jacobus, </w:t>
      </w:r>
      <w:r w:rsidRPr="00DC4A60">
        <w:rPr>
          <w:i/>
          <w:iCs/>
        </w:rPr>
        <w:t>The Golden Legend of Master William Caxton done anew</w:t>
      </w:r>
      <w:r w:rsidRPr="00DC4A60">
        <w:t xml:space="preserve">, ed. by Frederick </w:t>
      </w:r>
      <w:proofErr w:type="spellStart"/>
      <w:r w:rsidRPr="00DC4A60">
        <w:t>Startridge</w:t>
      </w:r>
      <w:proofErr w:type="spellEnd"/>
      <w:r w:rsidRPr="00DC4A60">
        <w:t xml:space="preserve"> Ellis and transl. by William Caxton,</w:t>
      </w:r>
      <w:r w:rsidR="006E70E3" w:rsidRPr="00DC4A60">
        <w:t xml:space="preserve"> 3 vols.</w:t>
      </w:r>
      <w:r w:rsidR="00F82E7A" w:rsidRPr="00DC4A60">
        <w:t xml:space="preserve"> (</w:t>
      </w:r>
      <w:r w:rsidR="00CA7F0E" w:rsidRPr="00DC4A60">
        <w:t xml:space="preserve">Printed by William Morris as the </w:t>
      </w:r>
      <w:r w:rsidR="00F82E7A" w:rsidRPr="00DC4A60">
        <w:t>Kelmscott Press, 1892)</w:t>
      </w:r>
      <w:r w:rsidRPr="00DC4A60">
        <w:t xml:space="preserve"> </w:t>
      </w:r>
    </w:p>
    <w:p w:rsidR="00A04B8F" w:rsidRPr="00DC4A60" w:rsidRDefault="00A04B8F" w:rsidP="008534A5">
      <w:pPr>
        <w:spacing w:line="360" w:lineRule="auto"/>
      </w:pPr>
    </w:p>
    <w:p w:rsidR="00B13632" w:rsidRPr="00DC4A60" w:rsidRDefault="00E446E7" w:rsidP="008534A5">
      <w:pPr>
        <w:spacing w:line="360" w:lineRule="auto"/>
      </w:pPr>
      <w:r w:rsidRPr="00DC4A60">
        <w:t xml:space="preserve">While this edition had only a small print run and is not easily accessible, it’s important because it was one of the first book’s printed by Kelmscott Press, which was founded by </w:t>
      </w:r>
      <w:r w:rsidRPr="00DC4A60">
        <w:lastRenderedPageBreak/>
        <w:t>William Morris</w:t>
      </w:r>
      <w:r w:rsidR="00D84C0F" w:rsidRPr="00DC4A60">
        <w:t xml:space="preserve"> in 1891. Morris was said to have been unimpressed with the quality </w:t>
      </w:r>
      <w:r w:rsidR="008B6B88" w:rsidRPr="00DC4A60">
        <w:t>of</w:t>
      </w:r>
      <w:r w:rsidR="00D84C0F" w:rsidRPr="00DC4A60">
        <w:t xml:space="preserve"> mass-produced paperbacks and so set out to produce</w:t>
      </w:r>
      <w:r w:rsidR="007C445E" w:rsidRPr="00DC4A60">
        <w:t xml:space="preserve"> more appealing</w:t>
      </w:r>
      <w:r w:rsidR="00D84C0F" w:rsidRPr="00DC4A60">
        <w:t xml:space="preserve"> handmade books.</w:t>
      </w:r>
      <w:r w:rsidR="0083375A" w:rsidRPr="00DC4A60">
        <w:t xml:space="preserve"> Consequently, Morris designed a new typeface for the text and commissioned illustrations</w:t>
      </w:r>
      <w:r w:rsidR="007C445E" w:rsidRPr="00DC4A60">
        <w:t xml:space="preserve"> by</w:t>
      </w:r>
      <w:r w:rsidR="0083375A" w:rsidRPr="00DC4A60">
        <w:t xml:space="preserve"> leading artists such as Edward Burne-Jones. </w:t>
      </w:r>
    </w:p>
    <w:p w:rsidR="000A4053" w:rsidRPr="00DC4A60" w:rsidRDefault="000A4053" w:rsidP="008534A5">
      <w:pPr>
        <w:spacing w:line="360" w:lineRule="auto"/>
      </w:pPr>
      <w:r w:rsidRPr="00DC4A60">
        <w:t xml:space="preserve">  </w:t>
      </w:r>
    </w:p>
    <w:p w:rsidR="004F25A2" w:rsidRPr="00DC4A60" w:rsidRDefault="004F25A2" w:rsidP="008534A5">
      <w:pPr>
        <w:spacing w:line="360" w:lineRule="auto"/>
      </w:pPr>
      <w:proofErr w:type="spellStart"/>
      <w:r w:rsidRPr="00DC4A60">
        <w:t>Vorgagine</w:t>
      </w:r>
      <w:proofErr w:type="spellEnd"/>
      <w:r w:rsidRPr="00DC4A60">
        <w:t xml:space="preserve">, de Jacobus, </w:t>
      </w:r>
      <w:r w:rsidRPr="00DC4A60">
        <w:rPr>
          <w:i/>
          <w:iCs/>
        </w:rPr>
        <w:t>The Golden Legend: Readings on the Saints</w:t>
      </w:r>
      <w:r w:rsidRPr="00DC4A60">
        <w:t>,</w:t>
      </w:r>
      <w:r w:rsidR="00BE62E6" w:rsidRPr="00DC4A60">
        <w:t xml:space="preserve"> 2 vols.</w:t>
      </w:r>
      <w:r w:rsidRPr="00DC4A60">
        <w:t xml:space="preserve"> transl. by William Granger Ryan, (Princeton University Press, 1993)</w:t>
      </w:r>
    </w:p>
    <w:p w:rsidR="00BC2BEE" w:rsidRPr="00DC4A60" w:rsidRDefault="00BC2BEE" w:rsidP="008534A5">
      <w:pPr>
        <w:spacing w:line="360" w:lineRule="auto"/>
      </w:pPr>
    </w:p>
    <w:p w:rsidR="00BC2BEE" w:rsidRPr="00DC4A60" w:rsidRDefault="00BC2BEE" w:rsidP="00BC2BEE">
      <w:pPr>
        <w:spacing w:line="360" w:lineRule="auto"/>
      </w:pPr>
      <w:r w:rsidRPr="00DC4A60">
        <w:t xml:space="preserve">This is an important edition as it is the first modern English translation of the full text from </w:t>
      </w:r>
      <w:proofErr w:type="spellStart"/>
      <w:r w:rsidR="00C04B84" w:rsidRPr="00DC4A60">
        <w:t>Grässe’s</w:t>
      </w:r>
      <w:proofErr w:type="spellEnd"/>
      <w:r w:rsidRPr="00DC4A60">
        <w:t xml:space="preserve"> edition. It is easily accessible and contains an introduction by the author and explanatory notes. </w:t>
      </w:r>
      <w:r w:rsidR="0034067C" w:rsidRPr="00DC4A60">
        <w:t xml:space="preserve">I think it would appeal to both a scholarly and popular audience. </w:t>
      </w:r>
    </w:p>
    <w:p w:rsidR="004F25A2" w:rsidRPr="00DC4A60" w:rsidRDefault="004F25A2" w:rsidP="008534A5">
      <w:pPr>
        <w:spacing w:line="360" w:lineRule="auto"/>
      </w:pPr>
    </w:p>
    <w:p w:rsidR="00390150" w:rsidRPr="00DC4A60" w:rsidRDefault="00390150" w:rsidP="008534A5">
      <w:pPr>
        <w:spacing w:line="360" w:lineRule="auto"/>
      </w:pPr>
      <w:proofErr w:type="spellStart"/>
      <w:r w:rsidRPr="00DC4A60">
        <w:t>Voragine</w:t>
      </w:r>
      <w:proofErr w:type="spellEnd"/>
      <w:r w:rsidRPr="00DC4A60">
        <w:t xml:space="preserve">, de Jacobus, </w:t>
      </w:r>
      <w:r w:rsidRPr="00DC4A60">
        <w:rPr>
          <w:i/>
          <w:iCs/>
        </w:rPr>
        <w:t>The Golden Legend: Readings on the Saints, transl. by William Granger Ryan with an introduction by Eamon Duffy</w:t>
      </w:r>
      <w:r w:rsidRPr="00DC4A60">
        <w:t>, (Princeton University Press, 2012)</w:t>
      </w:r>
    </w:p>
    <w:p w:rsidR="00C635F6" w:rsidRPr="00DC4A60" w:rsidRDefault="00C635F6" w:rsidP="008534A5">
      <w:pPr>
        <w:spacing w:line="360" w:lineRule="auto"/>
      </w:pPr>
    </w:p>
    <w:p w:rsidR="00C635F6" w:rsidRPr="00DC4A60" w:rsidRDefault="00C635F6" w:rsidP="008534A5">
      <w:pPr>
        <w:spacing w:line="360" w:lineRule="auto"/>
      </w:pPr>
      <w:r w:rsidRPr="00DC4A60">
        <w:t xml:space="preserve">This is </w:t>
      </w:r>
      <w:r w:rsidR="00E870DC" w:rsidRPr="00DC4A60">
        <w:t xml:space="preserve">the most recent edition of the above publication and contains an introduction by Eamon Duffy, which contextualizes the work. </w:t>
      </w:r>
    </w:p>
    <w:p w:rsidR="00DB564A" w:rsidRPr="00DC4A60" w:rsidRDefault="00DB564A" w:rsidP="008534A5">
      <w:pPr>
        <w:spacing w:line="360" w:lineRule="auto"/>
      </w:pPr>
    </w:p>
    <w:p w:rsidR="00DB564A" w:rsidRPr="00DC4A60" w:rsidRDefault="004735D2" w:rsidP="008534A5">
      <w:pPr>
        <w:spacing w:line="360" w:lineRule="auto"/>
      </w:pPr>
      <w:proofErr w:type="spellStart"/>
      <w:r w:rsidRPr="00DC4A60">
        <w:t>Voragine</w:t>
      </w:r>
      <w:proofErr w:type="spellEnd"/>
      <w:r w:rsidRPr="00DC4A60">
        <w:t xml:space="preserve">, de Jacobus, The legend, named in </w:t>
      </w:r>
      <w:proofErr w:type="spellStart"/>
      <w:r w:rsidRPr="00DC4A60">
        <w:t>Latyn</w:t>
      </w:r>
      <w:proofErr w:type="spellEnd"/>
      <w:r w:rsidRPr="00DC4A60">
        <w:t xml:space="preserve"> Legenda </w:t>
      </w:r>
      <w:proofErr w:type="spellStart"/>
      <w:r w:rsidRPr="00DC4A60">
        <w:t>aurea</w:t>
      </w:r>
      <w:proofErr w:type="spellEnd"/>
      <w:r w:rsidRPr="00DC4A60">
        <w:t xml:space="preserve"> that is to say in </w:t>
      </w:r>
      <w:proofErr w:type="spellStart"/>
      <w:r w:rsidRPr="00DC4A60">
        <w:t>Englysshe</w:t>
      </w:r>
      <w:proofErr w:type="spellEnd"/>
      <w:r w:rsidRPr="00DC4A60">
        <w:t xml:space="preserve"> The golden </w:t>
      </w:r>
      <w:proofErr w:type="spellStart"/>
      <w:r w:rsidRPr="00DC4A60">
        <w:t>legende</w:t>
      </w:r>
      <w:proofErr w:type="spellEnd"/>
      <w:r w:rsidRPr="00DC4A60">
        <w:t>, trans. William Caxton, (</w:t>
      </w:r>
      <w:proofErr w:type="spellStart"/>
      <w:r w:rsidRPr="00DC4A60">
        <w:t>Wynkyn</w:t>
      </w:r>
      <w:proofErr w:type="spellEnd"/>
      <w:r w:rsidRPr="00DC4A60">
        <w:t xml:space="preserve"> de Worde, 1527) </w:t>
      </w:r>
      <w:hyperlink r:id="rId9" w:history="1">
        <w:r w:rsidRPr="00DC4A60">
          <w:rPr>
            <w:rStyle w:val="Hyperlink"/>
          </w:rPr>
          <w:t>https://archive.org/details/legendenamedinla00jaco_0/page/n11/mode/2up</w:t>
        </w:r>
      </w:hyperlink>
      <w:r w:rsidRPr="00DC4A60">
        <w:t xml:space="preserve"> [accessed 10 November]</w:t>
      </w:r>
    </w:p>
    <w:p w:rsidR="004735D2" w:rsidRPr="00DC4A60" w:rsidRDefault="004735D2" w:rsidP="008534A5">
      <w:pPr>
        <w:spacing w:line="360" w:lineRule="auto"/>
      </w:pPr>
    </w:p>
    <w:p w:rsidR="006C5F44" w:rsidRPr="00DC4A60" w:rsidRDefault="006C5F44" w:rsidP="008534A5">
      <w:pPr>
        <w:spacing w:line="360" w:lineRule="auto"/>
      </w:pPr>
      <w:r w:rsidRPr="00DC4A60">
        <w:t>This early printed edition</w:t>
      </w:r>
      <w:r w:rsidR="000B6BD9" w:rsidRPr="00DC4A60">
        <w:t xml:space="preserve"> published by </w:t>
      </w:r>
      <w:proofErr w:type="spellStart"/>
      <w:r w:rsidR="000B6BD9" w:rsidRPr="00DC4A60">
        <w:t>Wynkyn</w:t>
      </w:r>
      <w:proofErr w:type="spellEnd"/>
      <w:r w:rsidR="000B6BD9" w:rsidRPr="00DC4A60">
        <w:t xml:space="preserve"> de Worde in 1527</w:t>
      </w:r>
      <w:r w:rsidRPr="00DC4A60">
        <w:t xml:space="preserve"> is</w:t>
      </w:r>
      <w:r w:rsidR="005B74AC" w:rsidRPr="00DC4A60">
        <w:t xml:space="preserve"> </w:t>
      </w:r>
      <w:r w:rsidRPr="00DC4A60">
        <w:t>largely</w:t>
      </w:r>
      <w:r w:rsidR="005B74AC" w:rsidRPr="00DC4A60">
        <w:t xml:space="preserve"> a</w:t>
      </w:r>
      <w:r w:rsidRPr="00DC4A60">
        <w:t xml:space="preserve"> reprint of William Caxton’s book. Although</w:t>
      </w:r>
      <w:r w:rsidR="000B6BD9" w:rsidRPr="00DC4A60">
        <w:t xml:space="preserve"> </w:t>
      </w:r>
      <w:proofErr w:type="spellStart"/>
      <w:r w:rsidR="000B6BD9" w:rsidRPr="00DC4A60">
        <w:t>Wynkyn</w:t>
      </w:r>
      <w:proofErr w:type="spellEnd"/>
      <w:r w:rsidRPr="00DC4A60">
        <w:t xml:space="preserve"> </w:t>
      </w:r>
      <w:r w:rsidR="000B6BD9" w:rsidRPr="00DC4A60">
        <w:t>de Worde</w:t>
      </w:r>
      <w:r w:rsidRPr="00DC4A60">
        <w:t xml:space="preserve"> does state that the work ‘hath ben </w:t>
      </w:r>
      <w:proofErr w:type="spellStart"/>
      <w:r w:rsidRPr="00DC4A60">
        <w:t>dilige</w:t>
      </w:r>
      <w:proofErr w:type="spellEnd"/>
      <w:r w:rsidRPr="00DC4A60">
        <w:t>[n]</w:t>
      </w:r>
      <w:proofErr w:type="spellStart"/>
      <w:r w:rsidRPr="00DC4A60">
        <w:t>tly</w:t>
      </w:r>
      <w:proofErr w:type="spellEnd"/>
      <w:r w:rsidRPr="00DC4A60">
        <w:t xml:space="preserve"> amended in </w:t>
      </w:r>
      <w:proofErr w:type="spellStart"/>
      <w:r w:rsidRPr="00DC4A60">
        <w:t>diuers</w:t>
      </w:r>
      <w:proofErr w:type="spellEnd"/>
      <w:r w:rsidRPr="00DC4A60">
        <w:t xml:space="preserve"> places where as </w:t>
      </w:r>
      <w:proofErr w:type="spellStart"/>
      <w:r w:rsidRPr="00DC4A60">
        <w:t>grete</w:t>
      </w:r>
      <w:proofErr w:type="spellEnd"/>
      <w:r w:rsidRPr="00DC4A60">
        <w:t xml:space="preserve"> </w:t>
      </w:r>
      <w:proofErr w:type="spellStart"/>
      <w:r w:rsidRPr="00DC4A60">
        <w:t>nede</w:t>
      </w:r>
      <w:proofErr w:type="spellEnd"/>
      <w:r w:rsidRPr="00DC4A60">
        <w:t xml:space="preserve"> was’.</w:t>
      </w:r>
      <w:r w:rsidR="005B74AC" w:rsidRPr="00DC4A60">
        <w:rPr>
          <w:vertAlign w:val="superscript"/>
        </w:rPr>
        <w:t>5</w:t>
      </w:r>
      <w:r w:rsidR="006E6BA0" w:rsidRPr="00DC4A60">
        <w:rPr>
          <w:vertAlign w:val="superscript"/>
        </w:rPr>
        <w:t xml:space="preserve"> </w:t>
      </w:r>
      <w:r w:rsidR="006E6BA0" w:rsidRPr="00DC4A60">
        <w:t xml:space="preserve">It contains some interesting woodcuts and is easily accessible online. </w:t>
      </w:r>
      <w:r w:rsidR="005B74AC" w:rsidRPr="00DC4A60">
        <w:rPr>
          <w:vertAlign w:val="superscript"/>
        </w:rPr>
        <w:t xml:space="preserve"> </w:t>
      </w:r>
      <w:r w:rsidR="000B6BD9" w:rsidRPr="00DC4A60">
        <w:rPr>
          <w:vertAlign w:val="superscript"/>
        </w:rPr>
        <w:t xml:space="preserve"> </w:t>
      </w:r>
    </w:p>
    <w:p w:rsidR="00593B8C" w:rsidRPr="00DC4A60" w:rsidRDefault="00593B8C" w:rsidP="008534A5">
      <w:pPr>
        <w:spacing w:line="360" w:lineRule="auto"/>
      </w:pPr>
    </w:p>
    <w:p w:rsidR="004735D2" w:rsidRPr="00DC4A60" w:rsidRDefault="00593B8C" w:rsidP="00593B8C">
      <w:pPr>
        <w:rPr>
          <w:sz w:val="20"/>
          <w:szCs w:val="20"/>
        </w:rPr>
      </w:pPr>
      <w:r w:rsidRPr="00DC4A60">
        <w:rPr>
          <w:sz w:val="20"/>
          <w:szCs w:val="20"/>
        </w:rPr>
        <w:t>Notes</w:t>
      </w:r>
    </w:p>
    <w:p w:rsidR="00593B8C" w:rsidRPr="00DC4A60" w:rsidRDefault="00593B8C" w:rsidP="00593B8C">
      <w:pPr>
        <w:pStyle w:val="ListParagraph"/>
        <w:numPr>
          <w:ilvl w:val="0"/>
          <w:numId w:val="1"/>
        </w:numPr>
        <w:rPr>
          <w:sz w:val="20"/>
          <w:szCs w:val="20"/>
        </w:rPr>
      </w:pPr>
      <w:r w:rsidRPr="00DC4A60">
        <w:rPr>
          <w:sz w:val="20"/>
          <w:szCs w:val="20"/>
        </w:rPr>
        <w:t xml:space="preserve">Jacobus de </w:t>
      </w:r>
      <w:proofErr w:type="spellStart"/>
      <w:r w:rsidRPr="00DC4A60">
        <w:rPr>
          <w:sz w:val="20"/>
          <w:szCs w:val="20"/>
        </w:rPr>
        <w:t>Voragine</w:t>
      </w:r>
      <w:proofErr w:type="spellEnd"/>
      <w:r w:rsidRPr="00DC4A60">
        <w:rPr>
          <w:sz w:val="20"/>
          <w:szCs w:val="20"/>
        </w:rPr>
        <w:t xml:space="preserve">, </w:t>
      </w:r>
      <w:r w:rsidRPr="00DC4A60">
        <w:rPr>
          <w:i/>
          <w:iCs/>
          <w:sz w:val="20"/>
          <w:szCs w:val="20"/>
        </w:rPr>
        <w:t>The Golden Legend: Readings on the Saints, transl. by William Granger Ryan with an introduction by Eamon Duffy</w:t>
      </w:r>
      <w:r w:rsidRPr="00DC4A60">
        <w:rPr>
          <w:sz w:val="20"/>
          <w:szCs w:val="20"/>
        </w:rPr>
        <w:t>, (Princeton University Press, 2012)</w:t>
      </w:r>
      <w:r w:rsidR="00EC6413" w:rsidRPr="00DC4A60">
        <w:rPr>
          <w:sz w:val="20"/>
          <w:szCs w:val="20"/>
        </w:rPr>
        <w:t xml:space="preserve">, </w:t>
      </w:r>
      <w:proofErr w:type="spellStart"/>
      <w:proofErr w:type="gramStart"/>
      <w:r w:rsidR="00EC6413" w:rsidRPr="00DC4A60">
        <w:rPr>
          <w:sz w:val="20"/>
          <w:szCs w:val="20"/>
        </w:rPr>
        <w:t>p.XI</w:t>
      </w:r>
      <w:proofErr w:type="spellEnd"/>
      <w:r w:rsidR="00EC6413" w:rsidRPr="00DC4A60">
        <w:rPr>
          <w:sz w:val="20"/>
          <w:szCs w:val="20"/>
        </w:rPr>
        <w:t>.</w:t>
      </w:r>
      <w:proofErr w:type="gramEnd"/>
    </w:p>
    <w:p w:rsidR="00593B8C" w:rsidRPr="00DC4A60" w:rsidRDefault="00CB11C1" w:rsidP="00593B8C">
      <w:pPr>
        <w:pStyle w:val="ListParagraph"/>
        <w:numPr>
          <w:ilvl w:val="0"/>
          <w:numId w:val="1"/>
        </w:numPr>
        <w:rPr>
          <w:sz w:val="20"/>
          <w:szCs w:val="20"/>
        </w:rPr>
      </w:pPr>
      <w:r w:rsidRPr="00DC4A60">
        <w:rPr>
          <w:sz w:val="20"/>
          <w:szCs w:val="20"/>
        </w:rPr>
        <w:t xml:space="preserve">P. </w:t>
      </w:r>
      <w:r w:rsidR="00285FB4" w:rsidRPr="00DC4A60">
        <w:rPr>
          <w:sz w:val="20"/>
          <w:szCs w:val="20"/>
        </w:rPr>
        <w:t>Butler</w:t>
      </w:r>
      <w:r w:rsidRPr="00DC4A60">
        <w:rPr>
          <w:sz w:val="20"/>
          <w:szCs w:val="20"/>
        </w:rPr>
        <w:t>,</w:t>
      </w:r>
      <w:r w:rsidR="00285FB4" w:rsidRPr="00DC4A60">
        <w:rPr>
          <w:sz w:val="20"/>
          <w:szCs w:val="20"/>
        </w:rPr>
        <w:t> </w:t>
      </w:r>
      <w:r w:rsidR="00285FB4" w:rsidRPr="00DC4A60">
        <w:rPr>
          <w:i/>
          <w:iCs/>
          <w:sz w:val="20"/>
          <w:szCs w:val="20"/>
        </w:rPr>
        <w:t xml:space="preserve">Legenda </w:t>
      </w:r>
      <w:proofErr w:type="spellStart"/>
      <w:r w:rsidR="00285FB4" w:rsidRPr="00DC4A60">
        <w:rPr>
          <w:i/>
          <w:iCs/>
          <w:sz w:val="20"/>
          <w:szCs w:val="20"/>
        </w:rPr>
        <w:t>aurea</w:t>
      </w:r>
      <w:proofErr w:type="spellEnd"/>
      <w:r w:rsidR="00285FB4" w:rsidRPr="00DC4A60">
        <w:rPr>
          <w:i/>
          <w:iCs/>
          <w:sz w:val="20"/>
          <w:szCs w:val="20"/>
        </w:rPr>
        <w:t xml:space="preserve"> - </w:t>
      </w:r>
      <w:proofErr w:type="spellStart"/>
      <w:r w:rsidR="00285FB4" w:rsidRPr="00DC4A60">
        <w:rPr>
          <w:i/>
          <w:iCs/>
          <w:sz w:val="20"/>
          <w:szCs w:val="20"/>
        </w:rPr>
        <w:t>Légende</w:t>
      </w:r>
      <w:proofErr w:type="spellEnd"/>
      <w:r w:rsidR="00285FB4" w:rsidRPr="00DC4A60">
        <w:rPr>
          <w:i/>
          <w:iCs/>
          <w:sz w:val="20"/>
          <w:szCs w:val="20"/>
        </w:rPr>
        <w:t xml:space="preserve"> dorée - Golden legend: A study of Caxton's Golden legend with special reference to its relations to the earlier English prose translation ...</w:t>
      </w:r>
      <w:r w:rsidR="00285FB4" w:rsidRPr="00DC4A60">
        <w:rPr>
          <w:sz w:val="20"/>
          <w:szCs w:val="20"/>
        </w:rPr>
        <w:t xml:space="preserve"> (Baltimore: John Murphy </w:t>
      </w:r>
      <w:r w:rsidR="00285FB4" w:rsidRPr="00DC4A60">
        <w:rPr>
          <w:sz w:val="20"/>
          <w:szCs w:val="20"/>
        </w:rPr>
        <w:lastRenderedPageBreak/>
        <w:t xml:space="preserve">Company, 1899), </w:t>
      </w:r>
      <w:proofErr w:type="spellStart"/>
      <w:r w:rsidR="00CB4B0D" w:rsidRPr="00DC4A60">
        <w:rPr>
          <w:sz w:val="20"/>
          <w:szCs w:val="20"/>
        </w:rPr>
        <w:t>p</w:t>
      </w:r>
      <w:r w:rsidR="00285FB4" w:rsidRPr="00DC4A60">
        <w:rPr>
          <w:sz w:val="20"/>
          <w:szCs w:val="20"/>
        </w:rPr>
        <w:t>.</w:t>
      </w:r>
      <w:r w:rsidR="00CB4B0D" w:rsidRPr="00DC4A60">
        <w:rPr>
          <w:sz w:val="20"/>
          <w:szCs w:val="20"/>
        </w:rPr>
        <w:t>V</w:t>
      </w:r>
      <w:r w:rsidR="00285FB4" w:rsidRPr="00DC4A60">
        <w:rPr>
          <w:sz w:val="20"/>
          <w:szCs w:val="20"/>
        </w:rPr>
        <w:t>.</w:t>
      </w:r>
      <w:proofErr w:type="spellEnd"/>
      <w:r w:rsidR="00285FB4" w:rsidRPr="00DC4A60">
        <w:rPr>
          <w:sz w:val="20"/>
          <w:szCs w:val="20"/>
        </w:rPr>
        <w:t xml:space="preserve"> </w:t>
      </w:r>
      <w:hyperlink r:id="rId10" w:history="1">
        <w:r w:rsidR="00285FB4" w:rsidRPr="00DC4A60">
          <w:rPr>
            <w:rStyle w:val="Hyperlink"/>
            <w:sz w:val="20"/>
            <w:szCs w:val="20"/>
          </w:rPr>
          <w:t>https://babel.hathitrust.org/cgi/pt?id=loc.ark:/13960/t1pg2k998&amp;seq=11</w:t>
        </w:r>
      </w:hyperlink>
      <w:r w:rsidR="00285FB4" w:rsidRPr="00DC4A60">
        <w:rPr>
          <w:sz w:val="20"/>
          <w:szCs w:val="20"/>
        </w:rPr>
        <w:t xml:space="preserve"> [accessed 11 November 2025]</w:t>
      </w:r>
    </w:p>
    <w:p w:rsidR="004978BC" w:rsidRPr="00DC4A60" w:rsidRDefault="00000000" w:rsidP="00593B8C">
      <w:pPr>
        <w:pStyle w:val="ListParagraph"/>
        <w:numPr>
          <w:ilvl w:val="0"/>
          <w:numId w:val="1"/>
        </w:numPr>
        <w:rPr>
          <w:sz w:val="20"/>
          <w:szCs w:val="20"/>
        </w:rPr>
      </w:pPr>
      <w:hyperlink r:id="rId11" w:history="1">
        <w:r w:rsidR="004978BC" w:rsidRPr="00DC4A60">
          <w:rPr>
            <w:rStyle w:val="Hyperlink"/>
            <w:sz w:val="20"/>
            <w:szCs w:val="20"/>
          </w:rPr>
          <w:t>https://www.gla.ac.uk/myglasgow/library/files/special/exhibns/month/jan2007.html</w:t>
        </w:r>
      </w:hyperlink>
      <w:r w:rsidR="004978BC" w:rsidRPr="00DC4A60">
        <w:rPr>
          <w:sz w:val="20"/>
          <w:szCs w:val="20"/>
        </w:rPr>
        <w:t xml:space="preserve"> [accessed 11 November 2025]</w:t>
      </w:r>
    </w:p>
    <w:p w:rsidR="003E041D" w:rsidRPr="00DC4A60" w:rsidRDefault="00000000" w:rsidP="00593B8C">
      <w:pPr>
        <w:pStyle w:val="ListParagraph"/>
        <w:numPr>
          <w:ilvl w:val="0"/>
          <w:numId w:val="1"/>
        </w:numPr>
        <w:rPr>
          <w:sz w:val="20"/>
          <w:szCs w:val="20"/>
        </w:rPr>
      </w:pPr>
      <w:hyperlink r:id="rId12" w:history="1">
        <w:r w:rsidR="003E041D" w:rsidRPr="00DC4A60">
          <w:rPr>
            <w:rStyle w:val="Hyperlink"/>
            <w:sz w:val="20"/>
            <w:szCs w:val="20"/>
          </w:rPr>
          <w:t>https://www.nytimes.com/1942/01/18/archives/a-new-translation-of-the-golden-legend-the-golden-legend-of-jacobus.html</w:t>
        </w:r>
      </w:hyperlink>
      <w:r w:rsidR="003E041D" w:rsidRPr="00DC4A60">
        <w:rPr>
          <w:sz w:val="20"/>
          <w:szCs w:val="20"/>
        </w:rPr>
        <w:t xml:space="preserve"> [accessed 11 November 2025]</w:t>
      </w:r>
    </w:p>
    <w:p w:rsidR="000B6BD9" w:rsidRPr="00DC4A60" w:rsidRDefault="000B6BD9" w:rsidP="000B6BD9">
      <w:pPr>
        <w:pStyle w:val="ListParagraph"/>
        <w:numPr>
          <w:ilvl w:val="0"/>
          <w:numId w:val="1"/>
        </w:numPr>
        <w:rPr>
          <w:sz w:val="20"/>
          <w:szCs w:val="20"/>
        </w:rPr>
      </w:pPr>
      <w:r w:rsidRPr="00DC4A60">
        <w:rPr>
          <w:sz w:val="20"/>
          <w:szCs w:val="20"/>
        </w:rPr>
        <w:t xml:space="preserve">Jacobus de </w:t>
      </w:r>
      <w:proofErr w:type="spellStart"/>
      <w:r w:rsidRPr="00DC4A60">
        <w:rPr>
          <w:sz w:val="20"/>
          <w:szCs w:val="20"/>
        </w:rPr>
        <w:t>Voragine</w:t>
      </w:r>
      <w:proofErr w:type="spellEnd"/>
      <w:r w:rsidRPr="00DC4A60">
        <w:rPr>
          <w:sz w:val="20"/>
          <w:szCs w:val="20"/>
        </w:rPr>
        <w:t xml:space="preserve">, </w:t>
      </w:r>
      <w:r w:rsidRPr="00DC4A60">
        <w:rPr>
          <w:i/>
          <w:iCs/>
          <w:sz w:val="20"/>
          <w:szCs w:val="20"/>
        </w:rPr>
        <w:t xml:space="preserve">The legend, named in </w:t>
      </w:r>
      <w:proofErr w:type="spellStart"/>
      <w:r w:rsidRPr="00DC4A60">
        <w:rPr>
          <w:i/>
          <w:iCs/>
          <w:sz w:val="20"/>
          <w:szCs w:val="20"/>
        </w:rPr>
        <w:t>Latyn</w:t>
      </w:r>
      <w:proofErr w:type="spellEnd"/>
      <w:r w:rsidRPr="00DC4A60">
        <w:rPr>
          <w:i/>
          <w:iCs/>
          <w:sz w:val="20"/>
          <w:szCs w:val="20"/>
        </w:rPr>
        <w:t xml:space="preserve"> Legenda </w:t>
      </w:r>
      <w:proofErr w:type="spellStart"/>
      <w:r w:rsidRPr="00DC4A60">
        <w:rPr>
          <w:i/>
          <w:iCs/>
          <w:sz w:val="20"/>
          <w:szCs w:val="20"/>
        </w:rPr>
        <w:t>aurea</w:t>
      </w:r>
      <w:proofErr w:type="spellEnd"/>
      <w:r w:rsidRPr="00DC4A60">
        <w:rPr>
          <w:i/>
          <w:iCs/>
          <w:sz w:val="20"/>
          <w:szCs w:val="20"/>
        </w:rPr>
        <w:t xml:space="preserve"> that is to say in </w:t>
      </w:r>
      <w:proofErr w:type="spellStart"/>
      <w:r w:rsidRPr="00DC4A60">
        <w:rPr>
          <w:i/>
          <w:iCs/>
          <w:sz w:val="20"/>
          <w:szCs w:val="20"/>
        </w:rPr>
        <w:t>Englysshe</w:t>
      </w:r>
      <w:proofErr w:type="spellEnd"/>
      <w:r w:rsidRPr="00DC4A60">
        <w:rPr>
          <w:i/>
          <w:iCs/>
          <w:sz w:val="20"/>
          <w:szCs w:val="20"/>
        </w:rPr>
        <w:t xml:space="preserve"> The golden </w:t>
      </w:r>
      <w:proofErr w:type="spellStart"/>
      <w:r w:rsidRPr="00DC4A60">
        <w:rPr>
          <w:i/>
          <w:iCs/>
          <w:sz w:val="20"/>
          <w:szCs w:val="20"/>
        </w:rPr>
        <w:t>legende</w:t>
      </w:r>
      <w:proofErr w:type="spellEnd"/>
      <w:r w:rsidRPr="00DC4A60">
        <w:rPr>
          <w:i/>
          <w:iCs/>
          <w:sz w:val="20"/>
          <w:szCs w:val="20"/>
        </w:rPr>
        <w:t>, trans. William Caxton</w:t>
      </w:r>
      <w:r w:rsidRPr="00DC4A60">
        <w:rPr>
          <w:sz w:val="20"/>
          <w:szCs w:val="20"/>
        </w:rPr>
        <w:t>, (</w:t>
      </w:r>
      <w:proofErr w:type="spellStart"/>
      <w:r w:rsidRPr="00DC4A60">
        <w:rPr>
          <w:sz w:val="20"/>
          <w:szCs w:val="20"/>
        </w:rPr>
        <w:t>Wynkyn</w:t>
      </w:r>
      <w:proofErr w:type="spellEnd"/>
      <w:r w:rsidRPr="00DC4A60">
        <w:rPr>
          <w:sz w:val="20"/>
          <w:szCs w:val="20"/>
        </w:rPr>
        <w:t xml:space="preserve"> de Worde, 1527) </w:t>
      </w:r>
      <w:hyperlink r:id="rId13" w:history="1">
        <w:r w:rsidRPr="00DC4A60">
          <w:rPr>
            <w:rStyle w:val="Hyperlink"/>
            <w:sz w:val="20"/>
            <w:szCs w:val="20"/>
          </w:rPr>
          <w:t>https://archive.org/details/legendenamedinla00jaco_0/page/n11/mode/2up</w:t>
        </w:r>
      </w:hyperlink>
      <w:r w:rsidRPr="00DC4A60">
        <w:rPr>
          <w:sz w:val="20"/>
          <w:szCs w:val="20"/>
        </w:rPr>
        <w:t xml:space="preserve"> [accessed 10 November]</w:t>
      </w:r>
    </w:p>
    <w:p w:rsidR="00390150" w:rsidRPr="00DC4A60" w:rsidRDefault="00390150" w:rsidP="008534A5">
      <w:pPr>
        <w:spacing w:line="360" w:lineRule="auto"/>
      </w:pPr>
    </w:p>
    <w:p w:rsidR="00390150" w:rsidRPr="00DC4A60" w:rsidRDefault="00390150" w:rsidP="008534A5">
      <w:pPr>
        <w:spacing w:line="360" w:lineRule="auto"/>
      </w:pPr>
    </w:p>
    <w:p w:rsidR="00BC295C" w:rsidRPr="00DC4A60" w:rsidRDefault="00BC295C" w:rsidP="008534A5">
      <w:pPr>
        <w:spacing w:line="360" w:lineRule="auto"/>
      </w:pPr>
    </w:p>
    <w:sectPr w:rsidR="00BC295C" w:rsidRPr="00DC4A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63D47"/>
    <w:multiLevelType w:val="hybridMultilevel"/>
    <w:tmpl w:val="E2905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3079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E64"/>
    <w:rsid w:val="00024E21"/>
    <w:rsid w:val="0005337D"/>
    <w:rsid w:val="00066222"/>
    <w:rsid w:val="0008796C"/>
    <w:rsid w:val="00090927"/>
    <w:rsid w:val="000931B5"/>
    <w:rsid w:val="00097AE3"/>
    <w:rsid w:val="000A4053"/>
    <w:rsid w:val="000A6C97"/>
    <w:rsid w:val="000B6BD9"/>
    <w:rsid w:val="000C6A8A"/>
    <w:rsid w:val="000D00E1"/>
    <w:rsid w:val="001B1712"/>
    <w:rsid w:val="001B19F0"/>
    <w:rsid w:val="00206BD5"/>
    <w:rsid w:val="00212BB9"/>
    <w:rsid w:val="0022530D"/>
    <w:rsid w:val="00285FB4"/>
    <w:rsid w:val="002C0BCC"/>
    <w:rsid w:val="002C6B34"/>
    <w:rsid w:val="0034067C"/>
    <w:rsid w:val="00346D45"/>
    <w:rsid w:val="00347DA2"/>
    <w:rsid w:val="00357492"/>
    <w:rsid w:val="00390150"/>
    <w:rsid w:val="003A12D9"/>
    <w:rsid w:val="003D2970"/>
    <w:rsid w:val="003D2B8A"/>
    <w:rsid w:val="003E041D"/>
    <w:rsid w:val="004735D2"/>
    <w:rsid w:val="004978BC"/>
    <w:rsid w:val="004A1389"/>
    <w:rsid w:val="004F25A2"/>
    <w:rsid w:val="00506305"/>
    <w:rsid w:val="005077FD"/>
    <w:rsid w:val="00536E64"/>
    <w:rsid w:val="0058262F"/>
    <w:rsid w:val="00593B8C"/>
    <w:rsid w:val="005B7292"/>
    <w:rsid w:val="005B74AC"/>
    <w:rsid w:val="005C36BD"/>
    <w:rsid w:val="005E31D3"/>
    <w:rsid w:val="00634EC1"/>
    <w:rsid w:val="006428B4"/>
    <w:rsid w:val="00657FC6"/>
    <w:rsid w:val="006603AB"/>
    <w:rsid w:val="006870C8"/>
    <w:rsid w:val="006A742A"/>
    <w:rsid w:val="006C5F44"/>
    <w:rsid w:val="006D7D1A"/>
    <w:rsid w:val="006E2E47"/>
    <w:rsid w:val="006E6BA0"/>
    <w:rsid w:val="006E70E3"/>
    <w:rsid w:val="00705F0E"/>
    <w:rsid w:val="00710AAB"/>
    <w:rsid w:val="0072074D"/>
    <w:rsid w:val="007219FF"/>
    <w:rsid w:val="0075170C"/>
    <w:rsid w:val="00772DA2"/>
    <w:rsid w:val="00795AF5"/>
    <w:rsid w:val="00797923"/>
    <w:rsid w:val="007C445E"/>
    <w:rsid w:val="007D51CC"/>
    <w:rsid w:val="0083356B"/>
    <w:rsid w:val="0083375A"/>
    <w:rsid w:val="008534A5"/>
    <w:rsid w:val="00853B9D"/>
    <w:rsid w:val="00874A8F"/>
    <w:rsid w:val="008B6B88"/>
    <w:rsid w:val="008D158F"/>
    <w:rsid w:val="009247A9"/>
    <w:rsid w:val="0094710B"/>
    <w:rsid w:val="00947EAB"/>
    <w:rsid w:val="0097559D"/>
    <w:rsid w:val="009762E8"/>
    <w:rsid w:val="00984D14"/>
    <w:rsid w:val="009949A5"/>
    <w:rsid w:val="009C1399"/>
    <w:rsid w:val="009F74B4"/>
    <w:rsid w:val="00A01FA0"/>
    <w:rsid w:val="00A04B8F"/>
    <w:rsid w:val="00B13632"/>
    <w:rsid w:val="00B509D7"/>
    <w:rsid w:val="00B677C5"/>
    <w:rsid w:val="00BA37B8"/>
    <w:rsid w:val="00BC295C"/>
    <w:rsid w:val="00BC2BEE"/>
    <w:rsid w:val="00BD585A"/>
    <w:rsid w:val="00BE0DAC"/>
    <w:rsid w:val="00BE62E6"/>
    <w:rsid w:val="00C04B84"/>
    <w:rsid w:val="00C24CA9"/>
    <w:rsid w:val="00C52FEB"/>
    <w:rsid w:val="00C635F6"/>
    <w:rsid w:val="00C753DB"/>
    <w:rsid w:val="00CA033F"/>
    <w:rsid w:val="00CA7F0E"/>
    <w:rsid w:val="00CB11C1"/>
    <w:rsid w:val="00CB4B0D"/>
    <w:rsid w:val="00CC7108"/>
    <w:rsid w:val="00CF4278"/>
    <w:rsid w:val="00D0268C"/>
    <w:rsid w:val="00D038AD"/>
    <w:rsid w:val="00D84C0F"/>
    <w:rsid w:val="00DB0D88"/>
    <w:rsid w:val="00DB3466"/>
    <w:rsid w:val="00DB564A"/>
    <w:rsid w:val="00DC4A60"/>
    <w:rsid w:val="00E1617D"/>
    <w:rsid w:val="00E30340"/>
    <w:rsid w:val="00E30678"/>
    <w:rsid w:val="00E446E7"/>
    <w:rsid w:val="00E624BB"/>
    <w:rsid w:val="00E870DC"/>
    <w:rsid w:val="00EC6413"/>
    <w:rsid w:val="00EE00F4"/>
    <w:rsid w:val="00F07246"/>
    <w:rsid w:val="00F44659"/>
    <w:rsid w:val="00F61597"/>
    <w:rsid w:val="00F82E7A"/>
    <w:rsid w:val="00FA3534"/>
    <w:rsid w:val="00FB71D2"/>
    <w:rsid w:val="00FE261D"/>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4:docId w14:val="2BCE2461"/>
  <w15:chartTrackingRefBased/>
  <w15:docId w15:val="{A7CEBC3B-BBBF-E746-ABA0-A3822BDE5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564A"/>
    <w:rPr>
      <w:color w:val="0563C1" w:themeColor="hyperlink"/>
      <w:u w:val="single"/>
    </w:rPr>
  </w:style>
  <w:style w:type="character" w:styleId="UnresolvedMention">
    <w:name w:val="Unresolved Mention"/>
    <w:basedOn w:val="DefaultParagraphFont"/>
    <w:uiPriority w:val="99"/>
    <w:semiHidden/>
    <w:unhideWhenUsed/>
    <w:rsid w:val="00DB564A"/>
    <w:rPr>
      <w:color w:val="605E5C"/>
      <w:shd w:val="clear" w:color="auto" w:fill="E1DFDD"/>
    </w:rPr>
  </w:style>
  <w:style w:type="character" w:styleId="FollowedHyperlink">
    <w:name w:val="FollowedHyperlink"/>
    <w:basedOn w:val="DefaultParagraphFont"/>
    <w:uiPriority w:val="99"/>
    <w:semiHidden/>
    <w:unhideWhenUsed/>
    <w:rsid w:val="00346D45"/>
    <w:rPr>
      <w:color w:val="954F72" w:themeColor="followedHyperlink"/>
      <w:u w:val="single"/>
    </w:rPr>
  </w:style>
  <w:style w:type="paragraph" w:styleId="ListParagraph">
    <w:name w:val="List Paragraph"/>
    <w:basedOn w:val="Normal"/>
    <w:uiPriority w:val="34"/>
    <w:qFormat/>
    <w:rsid w:val="00593B8C"/>
    <w:pPr>
      <w:ind w:left="720"/>
      <w:contextualSpacing/>
    </w:pPr>
  </w:style>
  <w:style w:type="character" w:styleId="Emphasis">
    <w:name w:val="Emphasis"/>
    <w:basedOn w:val="DefaultParagraphFont"/>
    <w:uiPriority w:val="20"/>
    <w:qFormat/>
    <w:rsid w:val="000931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871244">
      <w:bodyDiv w:val="1"/>
      <w:marLeft w:val="0"/>
      <w:marRight w:val="0"/>
      <w:marTop w:val="0"/>
      <w:marBottom w:val="0"/>
      <w:divBdr>
        <w:top w:val="none" w:sz="0" w:space="0" w:color="auto"/>
        <w:left w:val="none" w:sz="0" w:space="0" w:color="auto"/>
        <w:bottom w:val="none" w:sz="0" w:space="0" w:color="auto"/>
        <w:right w:val="none" w:sz="0" w:space="0" w:color="auto"/>
      </w:divBdr>
      <w:divsChild>
        <w:div w:id="519011494">
          <w:marLeft w:val="0"/>
          <w:marRight w:val="0"/>
          <w:marTop w:val="0"/>
          <w:marBottom w:val="0"/>
          <w:divBdr>
            <w:top w:val="none" w:sz="0" w:space="0" w:color="auto"/>
            <w:left w:val="none" w:sz="0" w:space="0" w:color="auto"/>
            <w:bottom w:val="none" w:sz="0" w:space="0" w:color="auto"/>
            <w:right w:val="none" w:sz="0" w:space="0" w:color="auto"/>
          </w:divBdr>
          <w:divsChild>
            <w:div w:id="1521092602">
              <w:marLeft w:val="0"/>
              <w:marRight w:val="0"/>
              <w:marTop w:val="30"/>
              <w:marBottom w:val="0"/>
              <w:divBdr>
                <w:top w:val="none" w:sz="0" w:space="0" w:color="auto"/>
                <w:left w:val="none" w:sz="0" w:space="0" w:color="auto"/>
                <w:bottom w:val="none" w:sz="0" w:space="0" w:color="auto"/>
                <w:right w:val="none" w:sz="0" w:space="0" w:color="auto"/>
              </w:divBdr>
            </w:div>
          </w:divsChild>
        </w:div>
        <w:div w:id="1246647119">
          <w:marLeft w:val="0"/>
          <w:marRight w:val="0"/>
          <w:marTop w:val="0"/>
          <w:marBottom w:val="0"/>
          <w:divBdr>
            <w:top w:val="none" w:sz="0" w:space="0" w:color="auto"/>
            <w:left w:val="none" w:sz="0" w:space="0" w:color="auto"/>
            <w:bottom w:val="none" w:sz="0" w:space="0" w:color="auto"/>
            <w:right w:val="none" w:sz="0" w:space="0" w:color="auto"/>
          </w:divBdr>
          <w:divsChild>
            <w:div w:id="67869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909687">
      <w:bodyDiv w:val="1"/>
      <w:marLeft w:val="0"/>
      <w:marRight w:val="0"/>
      <w:marTop w:val="0"/>
      <w:marBottom w:val="0"/>
      <w:divBdr>
        <w:top w:val="none" w:sz="0" w:space="0" w:color="auto"/>
        <w:left w:val="none" w:sz="0" w:space="0" w:color="auto"/>
        <w:bottom w:val="none" w:sz="0" w:space="0" w:color="auto"/>
        <w:right w:val="none" w:sz="0" w:space="0" w:color="auto"/>
      </w:divBdr>
      <w:divsChild>
        <w:div w:id="421268846">
          <w:marLeft w:val="0"/>
          <w:marRight w:val="0"/>
          <w:marTop w:val="0"/>
          <w:marBottom w:val="0"/>
          <w:divBdr>
            <w:top w:val="none" w:sz="0" w:space="0" w:color="auto"/>
            <w:left w:val="none" w:sz="0" w:space="0" w:color="auto"/>
            <w:bottom w:val="none" w:sz="0" w:space="0" w:color="auto"/>
            <w:right w:val="none" w:sz="0" w:space="0" w:color="auto"/>
          </w:divBdr>
          <w:divsChild>
            <w:div w:id="133538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367340">
      <w:bodyDiv w:val="1"/>
      <w:marLeft w:val="0"/>
      <w:marRight w:val="0"/>
      <w:marTop w:val="0"/>
      <w:marBottom w:val="0"/>
      <w:divBdr>
        <w:top w:val="none" w:sz="0" w:space="0" w:color="auto"/>
        <w:left w:val="none" w:sz="0" w:space="0" w:color="auto"/>
        <w:bottom w:val="none" w:sz="0" w:space="0" w:color="auto"/>
        <w:right w:val="none" w:sz="0" w:space="0" w:color="auto"/>
      </w:divBdr>
      <w:divsChild>
        <w:div w:id="1542745864">
          <w:marLeft w:val="0"/>
          <w:marRight w:val="0"/>
          <w:marTop w:val="0"/>
          <w:marBottom w:val="0"/>
          <w:divBdr>
            <w:top w:val="none" w:sz="0" w:space="0" w:color="auto"/>
            <w:left w:val="none" w:sz="0" w:space="0" w:color="auto"/>
            <w:bottom w:val="none" w:sz="0" w:space="0" w:color="auto"/>
            <w:right w:val="none" w:sz="0" w:space="0" w:color="auto"/>
          </w:divBdr>
          <w:divsChild>
            <w:div w:id="197063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409099">
      <w:bodyDiv w:val="1"/>
      <w:marLeft w:val="0"/>
      <w:marRight w:val="0"/>
      <w:marTop w:val="0"/>
      <w:marBottom w:val="0"/>
      <w:divBdr>
        <w:top w:val="none" w:sz="0" w:space="0" w:color="auto"/>
        <w:left w:val="none" w:sz="0" w:space="0" w:color="auto"/>
        <w:bottom w:val="none" w:sz="0" w:space="0" w:color="auto"/>
        <w:right w:val="none" w:sz="0" w:space="0" w:color="auto"/>
      </w:divBdr>
      <w:divsChild>
        <w:div w:id="240331465">
          <w:marLeft w:val="0"/>
          <w:marRight w:val="0"/>
          <w:marTop w:val="0"/>
          <w:marBottom w:val="0"/>
          <w:divBdr>
            <w:top w:val="none" w:sz="0" w:space="0" w:color="auto"/>
            <w:left w:val="none" w:sz="0" w:space="0" w:color="auto"/>
            <w:bottom w:val="none" w:sz="0" w:space="0" w:color="auto"/>
            <w:right w:val="none" w:sz="0" w:space="0" w:color="auto"/>
          </w:divBdr>
          <w:divsChild>
            <w:div w:id="100154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344789">
      <w:bodyDiv w:val="1"/>
      <w:marLeft w:val="0"/>
      <w:marRight w:val="0"/>
      <w:marTop w:val="0"/>
      <w:marBottom w:val="0"/>
      <w:divBdr>
        <w:top w:val="none" w:sz="0" w:space="0" w:color="auto"/>
        <w:left w:val="none" w:sz="0" w:space="0" w:color="auto"/>
        <w:bottom w:val="none" w:sz="0" w:space="0" w:color="auto"/>
        <w:right w:val="none" w:sz="0" w:space="0" w:color="auto"/>
      </w:divBdr>
      <w:divsChild>
        <w:div w:id="1977567180">
          <w:marLeft w:val="0"/>
          <w:marRight w:val="0"/>
          <w:marTop w:val="0"/>
          <w:marBottom w:val="0"/>
          <w:divBdr>
            <w:top w:val="none" w:sz="0" w:space="0" w:color="auto"/>
            <w:left w:val="none" w:sz="0" w:space="0" w:color="auto"/>
            <w:bottom w:val="none" w:sz="0" w:space="0" w:color="auto"/>
            <w:right w:val="none" w:sz="0" w:space="0" w:color="auto"/>
          </w:divBdr>
          <w:divsChild>
            <w:div w:id="1052575677">
              <w:marLeft w:val="0"/>
              <w:marRight w:val="0"/>
              <w:marTop w:val="0"/>
              <w:marBottom w:val="0"/>
              <w:divBdr>
                <w:top w:val="none" w:sz="0" w:space="0" w:color="auto"/>
                <w:left w:val="none" w:sz="0" w:space="0" w:color="auto"/>
                <w:bottom w:val="none" w:sz="0" w:space="0" w:color="auto"/>
                <w:right w:val="none" w:sz="0" w:space="0" w:color="auto"/>
              </w:divBdr>
              <w:divsChild>
                <w:div w:id="1991978622">
                  <w:marLeft w:val="0"/>
                  <w:marRight w:val="0"/>
                  <w:marTop w:val="0"/>
                  <w:marBottom w:val="0"/>
                  <w:divBdr>
                    <w:top w:val="none" w:sz="0" w:space="0" w:color="auto"/>
                    <w:left w:val="none" w:sz="0" w:space="0" w:color="auto"/>
                    <w:bottom w:val="none" w:sz="0" w:space="0" w:color="auto"/>
                    <w:right w:val="none" w:sz="0" w:space="0" w:color="auto"/>
                  </w:divBdr>
                  <w:divsChild>
                    <w:div w:id="70486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goldenlegendlive00jaco/page/n5/mode/2up" TargetMode="External"/><Relationship Id="rId13" Type="http://schemas.openxmlformats.org/officeDocument/2006/relationships/hyperlink" Target="https://archive.org/details/legendenamedinla00jaco_0/page/n11/mode/2up" TargetMode="External"/><Relationship Id="rId3" Type="http://schemas.openxmlformats.org/officeDocument/2006/relationships/settings" Target="settings.xml"/><Relationship Id="rId7" Type="http://schemas.openxmlformats.org/officeDocument/2006/relationships/hyperlink" Target="https://sourcebooks.fordham.edu/basis/goldenlegend/index.asp" TargetMode="External"/><Relationship Id="rId12" Type="http://schemas.openxmlformats.org/officeDocument/2006/relationships/hyperlink" Target="https://www.nytimes.com/1942/01/18/archives/a-new-translation-of-the-golden-legend-the-golden-legend-of-jacobu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rchive.org/details/legendaaureavulg00jacouoft/page/n3/mode/2up" TargetMode="External"/><Relationship Id="rId11" Type="http://schemas.openxmlformats.org/officeDocument/2006/relationships/hyperlink" Target="https://www.gla.ac.uk/myglasgow/library/files/special/exhibns/month/jan2007.html" TargetMode="External"/><Relationship Id="rId5" Type="http://schemas.openxmlformats.org/officeDocument/2006/relationships/hyperlink" Target="http://ezproxy.sl.nsw.gov.au/login?url=https://www.proquest.com/books/legenda-aurea-sanctorum-sive-lombardica-historia/docview/2240950786/se-2?accountid=13902" TargetMode="External"/><Relationship Id="rId15" Type="http://schemas.openxmlformats.org/officeDocument/2006/relationships/theme" Target="theme/theme1.xml"/><Relationship Id="rId10" Type="http://schemas.openxmlformats.org/officeDocument/2006/relationships/hyperlink" Target="https://babel.hathitrust.org/cgi/pt?id=loc.ark:/13960/t1pg2k998&amp;seq=11" TargetMode="External"/><Relationship Id="rId4" Type="http://schemas.openxmlformats.org/officeDocument/2006/relationships/webSettings" Target="webSettings.xml"/><Relationship Id="rId9" Type="http://schemas.openxmlformats.org/officeDocument/2006/relationships/hyperlink" Target="https://archive.org/details/legendenamedinla00jaco_0/page/n11/mode/2u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244</TotalTime>
  <Pages>5</Pages>
  <Words>1402</Words>
  <Characters>7997</Characters>
  <Application>Microsoft Office Word</Application>
  <DocSecurity>0</DocSecurity>
  <Lines>66</Lines>
  <Paragraphs>18</Paragraphs>
  <ScaleCrop>false</ScaleCrop>
  <Company/>
  <LinksUpToDate>false</LinksUpToDate>
  <CharactersWithSpaces>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154</cp:revision>
  <dcterms:created xsi:type="dcterms:W3CDTF">2025-11-10T02:16:00Z</dcterms:created>
  <dcterms:modified xsi:type="dcterms:W3CDTF">2025-11-13T23:33:00Z</dcterms:modified>
</cp:coreProperties>
</file>