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6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647"/>
        <w:gridCol w:w="7821"/>
      </w:tblGrid>
      <w:tr w:rsidR="005D0A0C" w:rsidRPr="00D00831" w:rsidTr="00737E29">
        <w:tc>
          <w:tcPr>
            <w:tcW w:w="9468" w:type="dxa"/>
            <w:gridSpan w:val="2"/>
            <w:shd w:val="clear" w:color="auto" w:fill="auto"/>
          </w:tcPr>
          <w:p w:rsidR="005D0A0C" w:rsidRPr="00D00831" w:rsidRDefault="005D0A0C" w:rsidP="00737E29">
            <w:pPr>
              <w:jc w:val="center"/>
              <w:rPr>
                <w:rFonts w:ascii="Arial" w:hAnsi="Arial" w:cs="Arial"/>
                <w:sz w:val="22"/>
                <w:szCs w:val="22"/>
                <w:lang w:val="en-GB"/>
              </w:rPr>
            </w:pPr>
          </w:p>
          <w:p w:rsidR="005D0A0C" w:rsidRPr="00D00831" w:rsidRDefault="005D0A0C" w:rsidP="00737E29">
            <w:pPr>
              <w:jc w:val="center"/>
              <w:rPr>
                <w:rFonts w:ascii="Arial" w:hAnsi="Arial" w:cs="Arial"/>
                <w:b/>
                <w:lang w:val="en-GB"/>
              </w:rPr>
            </w:pPr>
            <w:r>
              <w:rPr>
                <w:rFonts w:ascii="Arial" w:hAnsi="Arial" w:cs="Arial"/>
                <w:b/>
                <w:lang w:val="en-GB"/>
              </w:rPr>
              <w:t>DSAW</w:t>
            </w:r>
            <w:r w:rsidRPr="00D00831">
              <w:rPr>
                <w:rFonts w:ascii="Arial" w:hAnsi="Arial" w:cs="Arial"/>
                <w:b/>
                <w:lang w:val="en-GB"/>
              </w:rPr>
              <w:t>7000 - Recognition and Accreditation of Learning</w:t>
            </w:r>
          </w:p>
          <w:p w:rsidR="005D0A0C" w:rsidRPr="00D00831" w:rsidRDefault="005D0A0C" w:rsidP="00737E29">
            <w:pPr>
              <w:jc w:val="center"/>
              <w:rPr>
                <w:rFonts w:ascii="Arial" w:hAnsi="Arial" w:cs="Arial"/>
                <w:b/>
                <w:lang w:val="en-GB"/>
              </w:rPr>
            </w:pPr>
            <w:r w:rsidRPr="00D00831">
              <w:rPr>
                <w:rFonts w:ascii="Arial" w:hAnsi="Arial" w:cs="Arial"/>
                <w:b/>
                <w:lang w:val="en-GB"/>
              </w:rPr>
              <w:t>Module Specific Marking Criteria</w:t>
            </w:r>
          </w:p>
          <w:p w:rsidR="005D0A0C" w:rsidRPr="00D00831" w:rsidRDefault="005D0A0C" w:rsidP="00737E29">
            <w:pPr>
              <w:jc w:val="center"/>
              <w:rPr>
                <w:rFonts w:ascii="Arial" w:hAnsi="Arial" w:cs="Arial"/>
                <w:sz w:val="22"/>
                <w:szCs w:val="22"/>
                <w:lang w:val="en-GB"/>
              </w:rPr>
            </w:pPr>
          </w:p>
        </w:tc>
      </w:tr>
      <w:tr w:rsidR="005D0A0C" w:rsidRPr="00D00831" w:rsidTr="00737E29">
        <w:tc>
          <w:tcPr>
            <w:tcW w:w="1647" w:type="dxa"/>
            <w:shd w:val="clear" w:color="auto" w:fill="auto"/>
          </w:tcPr>
          <w:p w:rsidR="005D0A0C" w:rsidRPr="00D00831" w:rsidRDefault="005D0A0C" w:rsidP="00737E29">
            <w:pPr>
              <w:pStyle w:val="NormalWeb"/>
              <w:jc w:val="center"/>
              <w:rPr>
                <w:rStyle w:val="Strong"/>
                <w:color w:val="auto"/>
                <w:sz w:val="22"/>
                <w:szCs w:val="22"/>
              </w:rPr>
            </w:pPr>
            <w:r>
              <w:rPr>
                <w:rStyle w:val="Strong"/>
                <w:color w:val="auto"/>
                <w:sz w:val="22"/>
                <w:szCs w:val="22"/>
              </w:rPr>
              <w:t>Marks</w:t>
            </w:r>
          </w:p>
        </w:tc>
        <w:tc>
          <w:tcPr>
            <w:tcW w:w="7821" w:type="dxa"/>
            <w:shd w:val="clear" w:color="auto" w:fill="auto"/>
          </w:tcPr>
          <w:p w:rsidR="005D0A0C" w:rsidRPr="005D0A0C" w:rsidRDefault="005D0A0C" w:rsidP="00737E29">
            <w:pPr>
              <w:jc w:val="center"/>
              <w:rPr>
                <w:rFonts w:ascii="Arial" w:hAnsi="Arial" w:cs="Arial"/>
                <w:b/>
                <w:sz w:val="22"/>
                <w:szCs w:val="22"/>
                <w:lang w:val="en-GB"/>
              </w:rPr>
            </w:pPr>
            <w:r w:rsidRPr="005D0A0C">
              <w:rPr>
                <w:rFonts w:ascii="Arial" w:hAnsi="Arial" w:cs="Arial"/>
                <w:b/>
                <w:sz w:val="22"/>
                <w:szCs w:val="22"/>
                <w:lang w:val="en-GB"/>
              </w:rPr>
              <w:t>Marking Criteria</w:t>
            </w:r>
          </w:p>
        </w:tc>
      </w:tr>
      <w:tr w:rsidR="005D0A0C" w:rsidRPr="00D00831" w:rsidTr="00E03FD2">
        <w:trPr>
          <w:cantSplit/>
          <w:trHeight w:val="813"/>
        </w:trPr>
        <w:tc>
          <w:tcPr>
            <w:tcW w:w="1647" w:type="dxa"/>
            <w:shd w:val="clear" w:color="auto" w:fill="auto"/>
          </w:tcPr>
          <w:p w:rsidR="005D0A0C" w:rsidRDefault="005D0A0C" w:rsidP="00737E29">
            <w:pPr>
              <w:jc w:val="center"/>
              <w:rPr>
                <w:rFonts w:ascii="Arial" w:hAnsi="Arial" w:cs="Arial"/>
              </w:rPr>
            </w:pPr>
          </w:p>
          <w:p w:rsidR="005D0A0C" w:rsidRDefault="005D0A0C" w:rsidP="00737E29">
            <w:pPr>
              <w:jc w:val="center"/>
              <w:rPr>
                <w:rFonts w:ascii="Arial" w:hAnsi="Arial" w:cs="Arial"/>
              </w:rPr>
            </w:pPr>
            <w:r>
              <w:rPr>
                <w:rFonts w:ascii="Arial" w:hAnsi="Arial" w:cs="Arial"/>
              </w:rPr>
              <w:t>80%+</w:t>
            </w:r>
          </w:p>
        </w:tc>
        <w:tc>
          <w:tcPr>
            <w:tcW w:w="7821" w:type="dxa"/>
            <w:shd w:val="clear" w:color="auto" w:fill="auto"/>
          </w:tcPr>
          <w:p w:rsidR="005D0A0C" w:rsidRPr="005D0A0C" w:rsidRDefault="005D0A0C" w:rsidP="00E03FD2">
            <w:pPr>
              <w:rPr>
                <w:rFonts w:ascii="Arial" w:hAnsi="Arial" w:cs="Arial"/>
                <w:b/>
                <w:sz w:val="22"/>
                <w:szCs w:val="22"/>
                <w:lang w:val="en-GB"/>
              </w:rPr>
            </w:pPr>
            <w:r w:rsidRPr="005D0A0C">
              <w:rPr>
                <w:rFonts w:ascii="Arial" w:hAnsi="Arial" w:cs="Arial"/>
                <w:sz w:val="22"/>
                <w:szCs w:val="22"/>
              </w:rPr>
              <w:t>An exceptional submission which fully addresses all the criteria referred to in the 70-79% category below.</w:t>
            </w:r>
          </w:p>
        </w:tc>
      </w:tr>
      <w:tr w:rsidR="005D0A0C" w:rsidRPr="00D00831" w:rsidTr="00737E29">
        <w:trPr>
          <w:cantSplit/>
          <w:trHeight w:val="1365"/>
        </w:trPr>
        <w:tc>
          <w:tcPr>
            <w:tcW w:w="1647" w:type="dxa"/>
            <w:shd w:val="clear" w:color="auto" w:fill="auto"/>
          </w:tcPr>
          <w:p w:rsidR="005D0A0C" w:rsidRDefault="005D0A0C" w:rsidP="00737E29">
            <w:pPr>
              <w:jc w:val="center"/>
              <w:rPr>
                <w:rFonts w:ascii="Arial" w:hAnsi="Arial" w:cs="Arial"/>
              </w:rPr>
            </w:pPr>
          </w:p>
          <w:p w:rsidR="005D0A0C" w:rsidRPr="00E863DB" w:rsidRDefault="005D0A0C" w:rsidP="005D0A0C">
            <w:pPr>
              <w:jc w:val="center"/>
              <w:rPr>
                <w:rFonts w:ascii="Arial" w:hAnsi="Arial" w:cs="Arial"/>
              </w:rPr>
            </w:pPr>
            <w:r w:rsidRPr="00E863DB">
              <w:rPr>
                <w:rFonts w:ascii="Arial" w:hAnsi="Arial" w:cs="Arial"/>
              </w:rPr>
              <w:t>70</w:t>
            </w:r>
            <w:r>
              <w:rPr>
                <w:rFonts w:ascii="Arial" w:hAnsi="Arial" w:cs="Arial"/>
              </w:rPr>
              <w:t xml:space="preserve"> - 79 </w:t>
            </w:r>
            <w:r w:rsidRPr="00E863DB">
              <w:rPr>
                <w:rFonts w:ascii="Arial" w:hAnsi="Arial" w:cs="Arial"/>
              </w:rPr>
              <w:t xml:space="preserve">% </w:t>
            </w:r>
          </w:p>
        </w:tc>
        <w:tc>
          <w:tcPr>
            <w:tcW w:w="7821" w:type="dxa"/>
            <w:shd w:val="clear" w:color="auto" w:fill="auto"/>
          </w:tcPr>
          <w:p w:rsidR="005D0A0C" w:rsidRPr="00D00831" w:rsidRDefault="005D0A0C" w:rsidP="00737E29">
            <w:pPr>
              <w:rPr>
                <w:rFonts w:ascii="Arial" w:hAnsi="Arial" w:cs="Arial"/>
                <w:sz w:val="22"/>
                <w:szCs w:val="22"/>
                <w:lang w:val="en-GB"/>
              </w:rPr>
            </w:pPr>
            <w:r w:rsidRPr="00D00831">
              <w:rPr>
                <w:rFonts w:ascii="Arial" w:hAnsi="Arial" w:cs="Arial"/>
                <w:sz w:val="22"/>
                <w:szCs w:val="22"/>
                <w:lang w:val="en-GB"/>
              </w:rPr>
              <w:t xml:space="preserve">An excellent critical analysis and evaluation of the learning experience and related activities which is supported comprehensively by the portfolio of evidence. The portfolio includes an annotated CV and job description and includes evidence of different learning experiences. These unmistakably associate the learning with work based practice.  Appropriate vocabulary has been developed to define the learning and this learning has been clearly related to the assessment criteria at the correct level and </w:t>
            </w:r>
            <w:r w:rsidR="00BD3880">
              <w:rPr>
                <w:rFonts w:ascii="Arial" w:hAnsi="Arial" w:cs="Arial"/>
                <w:sz w:val="22"/>
                <w:szCs w:val="22"/>
                <w:lang w:val="en-GB"/>
              </w:rPr>
              <w:t xml:space="preserve">recognising appropriate </w:t>
            </w:r>
            <w:r w:rsidRPr="00D00831">
              <w:rPr>
                <w:rFonts w:ascii="Arial" w:hAnsi="Arial" w:cs="Arial"/>
                <w:sz w:val="22"/>
                <w:szCs w:val="22"/>
                <w:lang w:val="en-GB"/>
              </w:rPr>
              <w:t>credit</w:t>
            </w:r>
            <w:r w:rsidR="00BD3880">
              <w:rPr>
                <w:rFonts w:ascii="Arial" w:hAnsi="Arial" w:cs="Arial"/>
                <w:sz w:val="22"/>
                <w:szCs w:val="22"/>
                <w:lang w:val="en-GB"/>
              </w:rPr>
              <w:t xml:space="preserve"> value</w:t>
            </w:r>
            <w:r w:rsidRPr="00D00831">
              <w:rPr>
                <w:rFonts w:ascii="Arial" w:hAnsi="Arial" w:cs="Arial"/>
                <w:sz w:val="22"/>
                <w:szCs w:val="22"/>
                <w:lang w:val="en-GB"/>
              </w:rPr>
              <w:t xml:space="preserve">. The excellent standard of reflection thoroughly considers concepts, models and theories which underpin practice and analyses the portfolio content, synthesising and critically evaluating personal learning experiences. It also perceptibly identifies strategies which can increase the impact of this learning on personal practice and that of others in the workplace. </w:t>
            </w:r>
          </w:p>
          <w:p w:rsidR="005D0A0C" w:rsidRPr="00D00831" w:rsidRDefault="005D0A0C" w:rsidP="00737E29">
            <w:pPr>
              <w:rPr>
                <w:rFonts w:ascii="Arial" w:hAnsi="Arial" w:cs="Arial"/>
                <w:sz w:val="22"/>
                <w:szCs w:val="22"/>
                <w:lang w:val="en-GB"/>
              </w:rPr>
            </w:pPr>
          </w:p>
        </w:tc>
      </w:tr>
      <w:tr w:rsidR="005D0A0C" w:rsidRPr="00D00831" w:rsidTr="00737E29">
        <w:trPr>
          <w:cantSplit/>
          <w:trHeight w:val="1755"/>
        </w:trPr>
        <w:tc>
          <w:tcPr>
            <w:tcW w:w="1647" w:type="dxa"/>
            <w:shd w:val="clear" w:color="auto" w:fill="auto"/>
          </w:tcPr>
          <w:p w:rsidR="005D0A0C" w:rsidRDefault="005D0A0C" w:rsidP="00737E29">
            <w:pPr>
              <w:jc w:val="center"/>
              <w:rPr>
                <w:rFonts w:ascii="Arial" w:hAnsi="Arial" w:cs="Arial"/>
              </w:rPr>
            </w:pPr>
          </w:p>
          <w:p w:rsidR="005D0A0C" w:rsidRPr="00E863DB" w:rsidRDefault="005D0A0C" w:rsidP="00737E29">
            <w:pPr>
              <w:jc w:val="center"/>
              <w:rPr>
                <w:rFonts w:ascii="Arial" w:hAnsi="Arial" w:cs="Arial"/>
              </w:rPr>
            </w:pPr>
            <w:r w:rsidRPr="00E863DB">
              <w:rPr>
                <w:rFonts w:ascii="Arial" w:hAnsi="Arial" w:cs="Arial"/>
              </w:rPr>
              <w:t>60 – 69%</w:t>
            </w:r>
          </w:p>
        </w:tc>
        <w:tc>
          <w:tcPr>
            <w:tcW w:w="7821" w:type="dxa"/>
            <w:shd w:val="clear" w:color="auto" w:fill="auto"/>
          </w:tcPr>
          <w:p w:rsidR="005D0A0C" w:rsidRPr="00D00831" w:rsidRDefault="005D0A0C" w:rsidP="00E03FD2">
            <w:pPr>
              <w:rPr>
                <w:rFonts w:ascii="Arial" w:hAnsi="Arial" w:cs="Arial"/>
                <w:sz w:val="22"/>
                <w:szCs w:val="22"/>
                <w:lang w:val="en-GB"/>
              </w:rPr>
            </w:pPr>
            <w:r w:rsidRPr="00D00831">
              <w:rPr>
                <w:rFonts w:ascii="Arial" w:hAnsi="Arial" w:cs="Arial"/>
                <w:sz w:val="22"/>
                <w:szCs w:val="22"/>
                <w:lang w:val="en-GB"/>
              </w:rPr>
              <w:t xml:space="preserve">A </w:t>
            </w:r>
            <w:r w:rsidR="00BD3880">
              <w:rPr>
                <w:rFonts w:ascii="Arial" w:hAnsi="Arial" w:cs="Arial"/>
                <w:sz w:val="22"/>
                <w:szCs w:val="22"/>
                <w:lang w:val="en-GB"/>
              </w:rPr>
              <w:t xml:space="preserve">very good </w:t>
            </w:r>
            <w:r w:rsidRPr="00D00831">
              <w:rPr>
                <w:rFonts w:ascii="Arial" w:hAnsi="Arial" w:cs="Arial"/>
                <w:sz w:val="22"/>
                <w:szCs w:val="22"/>
                <w:lang w:val="en-GB"/>
              </w:rPr>
              <w:t xml:space="preserve">critical analysis and evaluation of the learning experience and related activities which is </w:t>
            </w:r>
            <w:r w:rsidR="00BD3880">
              <w:rPr>
                <w:rFonts w:ascii="Arial" w:hAnsi="Arial" w:cs="Arial"/>
                <w:sz w:val="22"/>
                <w:szCs w:val="22"/>
                <w:lang w:val="en-GB"/>
              </w:rPr>
              <w:t xml:space="preserve">well </w:t>
            </w:r>
            <w:r w:rsidRPr="00D00831">
              <w:rPr>
                <w:rFonts w:ascii="Arial" w:hAnsi="Arial" w:cs="Arial"/>
                <w:sz w:val="22"/>
                <w:szCs w:val="22"/>
                <w:lang w:val="en-GB"/>
              </w:rPr>
              <w:t>supported by the portfolio of evidence. The portfolio includes an annotated CV</w:t>
            </w:r>
            <w:r w:rsidR="00E03FD2">
              <w:rPr>
                <w:rFonts w:ascii="Arial" w:hAnsi="Arial" w:cs="Arial"/>
                <w:sz w:val="22"/>
                <w:szCs w:val="22"/>
                <w:lang w:val="en-GB"/>
              </w:rPr>
              <w:t xml:space="preserve"> and </w:t>
            </w:r>
            <w:r w:rsidRPr="00D00831">
              <w:rPr>
                <w:rFonts w:ascii="Arial" w:hAnsi="Arial" w:cs="Arial"/>
                <w:sz w:val="22"/>
                <w:szCs w:val="22"/>
                <w:lang w:val="en-GB"/>
              </w:rPr>
              <w:t>job description</w:t>
            </w:r>
            <w:r w:rsidR="00BD3880">
              <w:rPr>
                <w:rFonts w:ascii="Arial" w:hAnsi="Arial" w:cs="Arial"/>
                <w:sz w:val="22"/>
                <w:szCs w:val="22"/>
                <w:lang w:val="en-GB"/>
              </w:rPr>
              <w:t xml:space="preserve"> identifying</w:t>
            </w:r>
            <w:r w:rsidR="00E03FD2">
              <w:rPr>
                <w:rFonts w:ascii="Arial" w:hAnsi="Arial" w:cs="Arial"/>
                <w:sz w:val="22"/>
                <w:szCs w:val="22"/>
                <w:lang w:val="en-GB"/>
              </w:rPr>
              <w:t xml:space="preserve"> </w:t>
            </w:r>
            <w:r w:rsidRPr="00D00831">
              <w:rPr>
                <w:rFonts w:ascii="Arial" w:hAnsi="Arial" w:cs="Arial"/>
                <w:sz w:val="22"/>
                <w:szCs w:val="22"/>
                <w:lang w:val="en-GB"/>
              </w:rPr>
              <w:t>learning experience</w:t>
            </w:r>
            <w:r w:rsidR="00BD3880">
              <w:rPr>
                <w:rFonts w:ascii="Arial" w:hAnsi="Arial" w:cs="Arial"/>
                <w:sz w:val="22"/>
                <w:szCs w:val="22"/>
                <w:lang w:val="en-GB"/>
              </w:rPr>
              <w:t>s</w:t>
            </w:r>
            <w:r w:rsidRPr="00D00831">
              <w:rPr>
                <w:rFonts w:ascii="Arial" w:hAnsi="Arial" w:cs="Arial"/>
                <w:sz w:val="22"/>
                <w:szCs w:val="22"/>
                <w:lang w:val="en-GB"/>
              </w:rPr>
              <w:t xml:space="preserve"> and other activities</w:t>
            </w:r>
            <w:r>
              <w:rPr>
                <w:rFonts w:ascii="Arial" w:hAnsi="Arial" w:cs="Arial"/>
                <w:sz w:val="22"/>
                <w:szCs w:val="22"/>
                <w:lang w:val="en-GB"/>
              </w:rPr>
              <w:t xml:space="preserve">. </w:t>
            </w:r>
            <w:r w:rsidRPr="00D00831">
              <w:rPr>
                <w:rFonts w:ascii="Arial" w:hAnsi="Arial" w:cs="Arial"/>
                <w:sz w:val="22"/>
                <w:szCs w:val="22"/>
                <w:lang w:val="en-GB"/>
              </w:rPr>
              <w:t>These clearly link the learning with work</w:t>
            </w:r>
            <w:r w:rsidR="00BD3880">
              <w:rPr>
                <w:rFonts w:ascii="Arial" w:hAnsi="Arial" w:cs="Arial"/>
                <w:sz w:val="22"/>
                <w:szCs w:val="22"/>
                <w:lang w:val="en-GB"/>
              </w:rPr>
              <w:t>-based</w:t>
            </w:r>
            <w:r w:rsidR="00E03FD2">
              <w:rPr>
                <w:rFonts w:ascii="Arial" w:hAnsi="Arial" w:cs="Arial"/>
                <w:sz w:val="22"/>
                <w:szCs w:val="22"/>
                <w:lang w:val="en-GB"/>
              </w:rPr>
              <w:t xml:space="preserve"> </w:t>
            </w:r>
            <w:r w:rsidRPr="00D00831">
              <w:rPr>
                <w:rFonts w:ascii="Arial" w:hAnsi="Arial" w:cs="Arial"/>
                <w:sz w:val="22"/>
                <w:szCs w:val="22"/>
                <w:lang w:val="en-GB"/>
              </w:rPr>
              <w:t xml:space="preserve">practice. Appropriate vocabulary has been developed to define the learning and this learning has been related to the assessment criteria at the correct level and </w:t>
            </w:r>
            <w:r w:rsidR="00BD3880">
              <w:rPr>
                <w:rFonts w:ascii="Arial" w:hAnsi="Arial" w:cs="Arial"/>
                <w:sz w:val="22"/>
                <w:szCs w:val="22"/>
                <w:lang w:val="en-GB"/>
              </w:rPr>
              <w:t xml:space="preserve">recognising appropriate </w:t>
            </w:r>
            <w:r w:rsidR="00BD3880" w:rsidRPr="00D00831">
              <w:rPr>
                <w:rFonts w:ascii="Arial" w:hAnsi="Arial" w:cs="Arial"/>
                <w:sz w:val="22"/>
                <w:szCs w:val="22"/>
                <w:lang w:val="en-GB"/>
              </w:rPr>
              <w:t>credit</w:t>
            </w:r>
            <w:r w:rsidR="00BD3880">
              <w:rPr>
                <w:rFonts w:ascii="Arial" w:hAnsi="Arial" w:cs="Arial"/>
                <w:sz w:val="22"/>
                <w:szCs w:val="22"/>
                <w:lang w:val="en-GB"/>
              </w:rPr>
              <w:t xml:space="preserve"> value</w:t>
            </w:r>
            <w:r w:rsidRPr="00D00831">
              <w:rPr>
                <w:rFonts w:ascii="Arial" w:hAnsi="Arial" w:cs="Arial"/>
                <w:sz w:val="22"/>
                <w:szCs w:val="22"/>
                <w:lang w:val="en-GB"/>
              </w:rPr>
              <w:t xml:space="preserve">. The </w:t>
            </w:r>
            <w:r w:rsidR="0000749F">
              <w:rPr>
                <w:rFonts w:ascii="Arial" w:hAnsi="Arial" w:cs="Arial"/>
                <w:sz w:val="22"/>
                <w:szCs w:val="22"/>
                <w:lang w:val="en-GB"/>
              </w:rPr>
              <w:t>submission</w:t>
            </w:r>
            <w:r w:rsidR="0000749F" w:rsidRPr="00D00831">
              <w:rPr>
                <w:rFonts w:ascii="Arial" w:hAnsi="Arial" w:cs="Arial"/>
                <w:sz w:val="22"/>
                <w:szCs w:val="22"/>
                <w:lang w:val="en-GB"/>
              </w:rPr>
              <w:t xml:space="preserve"> </w:t>
            </w:r>
            <w:r w:rsidRPr="00D00831">
              <w:rPr>
                <w:rFonts w:ascii="Arial" w:hAnsi="Arial" w:cs="Arial"/>
                <w:sz w:val="22"/>
                <w:szCs w:val="22"/>
                <w:lang w:val="en-GB"/>
              </w:rPr>
              <w:t>considers concepts, models and</w:t>
            </w:r>
            <w:bookmarkStart w:id="0" w:name="_GoBack"/>
            <w:bookmarkEnd w:id="0"/>
            <w:r w:rsidRPr="00D00831">
              <w:rPr>
                <w:rFonts w:ascii="Arial" w:hAnsi="Arial" w:cs="Arial"/>
                <w:sz w:val="22"/>
                <w:szCs w:val="22"/>
                <w:lang w:val="en-GB"/>
              </w:rPr>
              <w:t xml:space="preserve"> theories which underpin work practices and identifies opportunities where learning can impact </w:t>
            </w:r>
            <w:r w:rsidR="00BD3880">
              <w:rPr>
                <w:rFonts w:ascii="Arial" w:hAnsi="Arial" w:cs="Arial"/>
                <w:sz w:val="22"/>
                <w:szCs w:val="22"/>
                <w:lang w:val="en-GB"/>
              </w:rPr>
              <w:t>on</w:t>
            </w:r>
            <w:r w:rsidR="00BD3880" w:rsidRPr="00D00831">
              <w:rPr>
                <w:rFonts w:ascii="Arial" w:hAnsi="Arial" w:cs="Arial"/>
                <w:sz w:val="22"/>
                <w:szCs w:val="22"/>
                <w:lang w:val="en-GB"/>
              </w:rPr>
              <w:t xml:space="preserve"> </w:t>
            </w:r>
            <w:r w:rsidRPr="00D00831">
              <w:rPr>
                <w:rFonts w:ascii="Arial" w:hAnsi="Arial" w:cs="Arial"/>
                <w:sz w:val="22"/>
                <w:szCs w:val="22"/>
                <w:lang w:val="en-GB"/>
              </w:rPr>
              <w:t xml:space="preserve">the workplace. </w:t>
            </w:r>
            <w:r>
              <w:rPr>
                <w:rFonts w:ascii="Arial" w:hAnsi="Arial" w:cs="Arial"/>
                <w:sz w:val="22"/>
                <w:szCs w:val="22"/>
                <w:lang w:val="en-GB"/>
              </w:rPr>
              <w:t>The</w:t>
            </w:r>
            <w:r w:rsidRPr="00D00831">
              <w:rPr>
                <w:rFonts w:ascii="Arial" w:hAnsi="Arial" w:cs="Arial"/>
                <w:sz w:val="22"/>
                <w:szCs w:val="22"/>
                <w:lang w:val="en-GB"/>
              </w:rPr>
              <w:t xml:space="preserve"> reflective essay based on the portfolio of evidence provided analyses and evaluates the learning experience to a very</w:t>
            </w:r>
            <w:r w:rsidR="0000749F">
              <w:rPr>
                <w:rFonts w:ascii="Arial" w:hAnsi="Arial" w:cs="Arial"/>
                <w:sz w:val="22"/>
                <w:szCs w:val="22"/>
                <w:lang w:val="en-GB"/>
              </w:rPr>
              <w:t xml:space="preserve"> good standard.</w:t>
            </w:r>
          </w:p>
        </w:tc>
      </w:tr>
      <w:tr w:rsidR="005D0A0C" w:rsidRPr="00D00831" w:rsidTr="00737E29">
        <w:trPr>
          <w:cantSplit/>
          <w:trHeight w:val="1134"/>
        </w:trPr>
        <w:tc>
          <w:tcPr>
            <w:tcW w:w="1647" w:type="dxa"/>
            <w:shd w:val="clear" w:color="auto" w:fill="auto"/>
          </w:tcPr>
          <w:p w:rsidR="005D0A0C" w:rsidRDefault="005D0A0C" w:rsidP="00737E29">
            <w:pPr>
              <w:jc w:val="center"/>
              <w:rPr>
                <w:rFonts w:ascii="Arial" w:hAnsi="Arial" w:cs="Arial"/>
              </w:rPr>
            </w:pPr>
          </w:p>
          <w:p w:rsidR="005D0A0C" w:rsidRPr="00E863DB" w:rsidRDefault="005D0A0C" w:rsidP="005D0A0C">
            <w:pPr>
              <w:jc w:val="center"/>
              <w:rPr>
                <w:rFonts w:ascii="Arial" w:hAnsi="Arial" w:cs="Arial"/>
              </w:rPr>
            </w:pPr>
            <w:r>
              <w:rPr>
                <w:rFonts w:ascii="Arial" w:hAnsi="Arial" w:cs="Arial"/>
              </w:rPr>
              <w:t>5</w:t>
            </w:r>
            <w:r w:rsidRPr="00E863DB">
              <w:rPr>
                <w:rFonts w:ascii="Arial" w:hAnsi="Arial" w:cs="Arial"/>
              </w:rPr>
              <w:t xml:space="preserve">0 – </w:t>
            </w:r>
            <w:r>
              <w:rPr>
                <w:rFonts w:ascii="Arial" w:hAnsi="Arial" w:cs="Arial"/>
              </w:rPr>
              <w:t>5</w:t>
            </w:r>
            <w:r w:rsidRPr="00E863DB">
              <w:rPr>
                <w:rFonts w:ascii="Arial" w:hAnsi="Arial" w:cs="Arial"/>
              </w:rPr>
              <w:t>9%</w:t>
            </w:r>
          </w:p>
        </w:tc>
        <w:tc>
          <w:tcPr>
            <w:tcW w:w="7821" w:type="dxa"/>
            <w:shd w:val="clear" w:color="auto" w:fill="auto"/>
          </w:tcPr>
          <w:p w:rsidR="005D0A0C" w:rsidRPr="00D00831" w:rsidRDefault="005D0A0C" w:rsidP="00E03FD2">
            <w:pPr>
              <w:rPr>
                <w:rFonts w:ascii="Arial" w:hAnsi="Arial" w:cs="Arial"/>
                <w:sz w:val="22"/>
                <w:szCs w:val="22"/>
                <w:lang w:val="en-GB"/>
              </w:rPr>
            </w:pPr>
            <w:r w:rsidRPr="005D0A0C">
              <w:rPr>
                <w:rFonts w:ascii="Arial" w:hAnsi="Arial" w:cs="Arial"/>
                <w:sz w:val="22"/>
                <w:szCs w:val="22"/>
                <w:lang w:val="en-GB"/>
              </w:rPr>
              <w:t>Th</w:t>
            </w:r>
            <w:r w:rsidR="00C43C98">
              <w:rPr>
                <w:rFonts w:ascii="Arial" w:hAnsi="Arial" w:cs="Arial"/>
                <w:sz w:val="22"/>
                <w:szCs w:val="22"/>
                <w:lang w:val="en-GB"/>
              </w:rPr>
              <w:t>e</w:t>
            </w:r>
            <w:r w:rsidRPr="005D0A0C">
              <w:rPr>
                <w:rFonts w:ascii="Arial" w:hAnsi="Arial" w:cs="Arial"/>
                <w:sz w:val="22"/>
                <w:szCs w:val="22"/>
                <w:lang w:val="en-GB"/>
              </w:rPr>
              <w:t xml:space="preserve"> submission meets the criteria for a pass.</w:t>
            </w:r>
            <w:r w:rsidR="0000749F">
              <w:rPr>
                <w:rFonts w:ascii="Arial" w:hAnsi="Arial" w:cs="Arial"/>
                <w:sz w:val="22"/>
                <w:szCs w:val="22"/>
                <w:lang w:val="en-GB"/>
              </w:rPr>
              <w:t xml:space="preserve"> The portfolio includes a CV and </w:t>
            </w:r>
            <w:r w:rsidR="0000749F" w:rsidRPr="00D00831">
              <w:rPr>
                <w:rFonts w:ascii="Arial" w:hAnsi="Arial" w:cs="Arial"/>
                <w:sz w:val="22"/>
                <w:szCs w:val="22"/>
                <w:lang w:val="en-GB"/>
              </w:rPr>
              <w:t>job description</w:t>
            </w:r>
            <w:r w:rsidR="0000749F">
              <w:rPr>
                <w:rFonts w:ascii="Arial" w:hAnsi="Arial" w:cs="Arial"/>
                <w:sz w:val="22"/>
                <w:szCs w:val="22"/>
                <w:lang w:val="en-GB"/>
              </w:rPr>
              <w:t xml:space="preserve"> which identifies learning</w:t>
            </w:r>
            <w:r w:rsidR="0000749F" w:rsidRPr="00D00831">
              <w:rPr>
                <w:rFonts w:ascii="Arial" w:hAnsi="Arial" w:cs="Arial"/>
                <w:sz w:val="22"/>
                <w:szCs w:val="22"/>
                <w:lang w:val="en-GB"/>
              </w:rPr>
              <w:t xml:space="preserve"> experience</w:t>
            </w:r>
            <w:r w:rsidR="0000749F">
              <w:rPr>
                <w:rFonts w:ascii="Arial" w:hAnsi="Arial" w:cs="Arial"/>
                <w:sz w:val="22"/>
                <w:szCs w:val="22"/>
                <w:lang w:val="en-GB"/>
              </w:rPr>
              <w:t>s.</w:t>
            </w:r>
            <w:r>
              <w:rPr>
                <w:rFonts w:ascii="Arial" w:hAnsi="Arial" w:cs="Arial"/>
                <w:sz w:val="22"/>
                <w:szCs w:val="22"/>
                <w:lang w:val="en-GB"/>
              </w:rPr>
              <w:t xml:space="preserve"> </w:t>
            </w:r>
            <w:r w:rsidR="00C43C98">
              <w:rPr>
                <w:rFonts w:ascii="Arial" w:hAnsi="Arial" w:cs="Arial"/>
                <w:sz w:val="22"/>
                <w:szCs w:val="22"/>
                <w:lang w:val="en-GB"/>
              </w:rPr>
              <w:t>The</w:t>
            </w:r>
            <w:r w:rsidR="0000749F" w:rsidRPr="00D00831">
              <w:rPr>
                <w:rFonts w:ascii="Arial" w:hAnsi="Arial" w:cs="Arial"/>
                <w:sz w:val="22"/>
                <w:szCs w:val="22"/>
                <w:lang w:val="en-GB"/>
              </w:rPr>
              <w:t xml:space="preserve"> evidence of appropriate learning </w:t>
            </w:r>
            <w:r w:rsidR="00C43C98">
              <w:rPr>
                <w:rFonts w:ascii="Arial" w:hAnsi="Arial" w:cs="Arial"/>
                <w:sz w:val="22"/>
                <w:szCs w:val="22"/>
                <w:lang w:val="en-GB"/>
              </w:rPr>
              <w:t>is good and is clearly</w:t>
            </w:r>
            <w:r w:rsidR="0000749F" w:rsidRPr="00D00831">
              <w:rPr>
                <w:rFonts w:ascii="Arial" w:hAnsi="Arial" w:cs="Arial"/>
                <w:sz w:val="22"/>
                <w:szCs w:val="22"/>
                <w:lang w:val="en-GB"/>
              </w:rPr>
              <w:t xml:space="preserve"> linked to practice</w:t>
            </w:r>
            <w:r w:rsidR="00C43C98">
              <w:rPr>
                <w:rFonts w:ascii="Arial" w:hAnsi="Arial" w:cs="Arial"/>
                <w:sz w:val="22"/>
                <w:szCs w:val="22"/>
                <w:lang w:val="en-GB"/>
              </w:rPr>
              <w:t>. A</w:t>
            </w:r>
            <w:r w:rsidR="0000749F">
              <w:rPr>
                <w:rFonts w:ascii="Arial" w:hAnsi="Arial" w:cs="Arial"/>
                <w:sz w:val="22"/>
                <w:szCs w:val="22"/>
                <w:lang w:val="en-GB"/>
              </w:rPr>
              <w:t xml:space="preserve">ssociated </w:t>
            </w:r>
            <w:r w:rsidR="0000749F" w:rsidRPr="00D00831">
              <w:rPr>
                <w:rFonts w:ascii="Arial" w:hAnsi="Arial" w:cs="Arial"/>
                <w:sz w:val="22"/>
                <w:szCs w:val="22"/>
                <w:lang w:val="en-GB"/>
              </w:rPr>
              <w:t xml:space="preserve">evidence </w:t>
            </w:r>
            <w:r w:rsidR="0000749F">
              <w:rPr>
                <w:rFonts w:ascii="Arial" w:hAnsi="Arial" w:cs="Arial"/>
                <w:sz w:val="22"/>
                <w:szCs w:val="22"/>
                <w:lang w:val="en-GB"/>
              </w:rPr>
              <w:t>is included</w:t>
            </w:r>
            <w:r w:rsidR="0000749F" w:rsidRPr="00D00831">
              <w:rPr>
                <w:rFonts w:ascii="Arial" w:hAnsi="Arial" w:cs="Arial"/>
                <w:sz w:val="22"/>
                <w:szCs w:val="22"/>
                <w:lang w:val="en-GB"/>
              </w:rPr>
              <w:t xml:space="preserve">. </w:t>
            </w:r>
            <w:r w:rsidRPr="00D00831">
              <w:rPr>
                <w:rFonts w:ascii="Arial" w:hAnsi="Arial" w:cs="Arial"/>
                <w:sz w:val="22"/>
                <w:szCs w:val="22"/>
                <w:lang w:val="en-GB"/>
              </w:rPr>
              <w:t xml:space="preserve">The essay is largely descriptive </w:t>
            </w:r>
            <w:r w:rsidR="0000749F">
              <w:rPr>
                <w:rFonts w:ascii="Arial" w:hAnsi="Arial" w:cs="Arial"/>
                <w:sz w:val="22"/>
                <w:szCs w:val="22"/>
                <w:lang w:val="en-GB"/>
              </w:rPr>
              <w:t>but there are</w:t>
            </w:r>
            <w:r w:rsidR="0000749F" w:rsidRPr="00D00831">
              <w:rPr>
                <w:rFonts w:ascii="Arial" w:hAnsi="Arial" w:cs="Arial"/>
                <w:sz w:val="22"/>
                <w:szCs w:val="22"/>
                <w:lang w:val="en-GB"/>
              </w:rPr>
              <w:t xml:space="preserve"> </w:t>
            </w:r>
            <w:r w:rsidR="0000749F">
              <w:rPr>
                <w:rFonts w:ascii="Arial" w:hAnsi="Arial" w:cs="Arial"/>
                <w:sz w:val="22"/>
                <w:szCs w:val="22"/>
                <w:lang w:val="en-GB"/>
              </w:rPr>
              <w:t xml:space="preserve">limited </w:t>
            </w:r>
            <w:r w:rsidRPr="00D00831">
              <w:rPr>
                <w:rFonts w:ascii="Arial" w:hAnsi="Arial" w:cs="Arial"/>
                <w:sz w:val="22"/>
                <w:szCs w:val="22"/>
                <w:lang w:val="en-GB"/>
              </w:rPr>
              <w:t>references made to theory</w:t>
            </w:r>
            <w:r w:rsidR="0000749F">
              <w:rPr>
                <w:rFonts w:ascii="Arial" w:hAnsi="Arial" w:cs="Arial"/>
                <w:sz w:val="22"/>
                <w:szCs w:val="22"/>
                <w:lang w:val="en-GB"/>
              </w:rPr>
              <w:t>.</w:t>
            </w:r>
            <w:r w:rsidR="00E03FD2">
              <w:rPr>
                <w:rFonts w:ascii="Arial" w:hAnsi="Arial" w:cs="Arial"/>
                <w:sz w:val="22"/>
                <w:szCs w:val="22"/>
                <w:lang w:val="en-GB"/>
              </w:rPr>
              <w:t xml:space="preserve"> </w:t>
            </w:r>
            <w:r w:rsidR="0000749F">
              <w:rPr>
                <w:rFonts w:ascii="Arial" w:hAnsi="Arial" w:cs="Arial"/>
                <w:sz w:val="22"/>
                <w:szCs w:val="22"/>
                <w:lang w:val="en-GB"/>
              </w:rPr>
              <w:t>T</w:t>
            </w:r>
            <w:r w:rsidRPr="00D00831">
              <w:rPr>
                <w:rFonts w:ascii="Arial" w:hAnsi="Arial" w:cs="Arial"/>
                <w:sz w:val="22"/>
                <w:szCs w:val="22"/>
                <w:lang w:val="en-GB"/>
              </w:rPr>
              <w:t>he vocabulary</w:t>
            </w:r>
            <w:r w:rsidR="0000749F">
              <w:rPr>
                <w:rFonts w:ascii="Arial" w:hAnsi="Arial" w:cs="Arial"/>
                <w:sz w:val="22"/>
                <w:szCs w:val="22"/>
                <w:lang w:val="en-GB"/>
              </w:rPr>
              <w:t xml:space="preserve">, analysis and evaluation </w:t>
            </w:r>
            <w:r w:rsidRPr="00D00831">
              <w:rPr>
                <w:rFonts w:ascii="Arial" w:hAnsi="Arial" w:cs="Arial"/>
                <w:sz w:val="22"/>
                <w:szCs w:val="22"/>
                <w:lang w:val="en-GB"/>
              </w:rPr>
              <w:t xml:space="preserve">is </w:t>
            </w:r>
            <w:r w:rsidR="0000749F">
              <w:rPr>
                <w:rFonts w:ascii="Arial" w:hAnsi="Arial" w:cs="Arial"/>
                <w:sz w:val="22"/>
                <w:szCs w:val="22"/>
                <w:lang w:val="en-GB"/>
              </w:rPr>
              <w:t>generally</w:t>
            </w:r>
            <w:r w:rsidR="0000749F" w:rsidRPr="00D00831">
              <w:rPr>
                <w:rFonts w:ascii="Arial" w:hAnsi="Arial" w:cs="Arial"/>
                <w:sz w:val="22"/>
                <w:szCs w:val="22"/>
                <w:lang w:val="en-GB"/>
              </w:rPr>
              <w:t xml:space="preserve"> </w:t>
            </w:r>
            <w:r w:rsidR="0000749F">
              <w:rPr>
                <w:rFonts w:ascii="Arial" w:hAnsi="Arial" w:cs="Arial"/>
                <w:sz w:val="22"/>
                <w:szCs w:val="22"/>
                <w:lang w:val="en-GB"/>
              </w:rPr>
              <w:t xml:space="preserve">acceptable for this level. </w:t>
            </w:r>
          </w:p>
        </w:tc>
      </w:tr>
      <w:tr w:rsidR="005D0A0C" w:rsidRPr="00D00831" w:rsidTr="00737E29">
        <w:trPr>
          <w:cantSplit/>
          <w:trHeight w:val="1943"/>
        </w:trPr>
        <w:tc>
          <w:tcPr>
            <w:tcW w:w="1647" w:type="dxa"/>
            <w:shd w:val="clear" w:color="auto" w:fill="auto"/>
          </w:tcPr>
          <w:p w:rsidR="005D0A0C" w:rsidRDefault="005D0A0C" w:rsidP="00737E29">
            <w:pPr>
              <w:jc w:val="center"/>
              <w:rPr>
                <w:rFonts w:ascii="Arial" w:hAnsi="Arial" w:cs="Arial"/>
              </w:rPr>
            </w:pPr>
            <w:r>
              <w:rPr>
                <w:rFonts w:ascii="Arial" w:hAnsi="Arial" w:cs="Arial"/>
              </w:rPr>
              <w:t>0 – 49%</w:t>
            </w:r>
          </w:p>
          <w:p w:rsidR="005D0A0C" w:rsidRDefault="005D0A0C" w:rsidP="00737E29">
            <w:pPr>
              <w:jc w:val="center"/>
              <w:rPr>
                <w:rFonts w:ascii="Arial" w:hAnsi="Arial" w:cs="Arial"/>
              </w:rPr>
            </w:pPr>
            <w:r>
              <w:rPr>
                <w:rFonts w:ascii="Arial" w:hAnsi="Arial" w:cs="Arial"/>
              </w:rPr>
              <w:t>(</w:t>
            </w:r>
            <w:r w:rsidRPr="00E863DB">
              <w:rPr>
                <w:rFonts w:ascii="Arial" w:hAnsi="Arial" w:cs="Arial"/>
              </w:rPr>
              <w:t>Fail</w:t>
            </w:r>
            <w:r>
              <w:rPr>
                <w:rFonts w:ascii="Arial" w:hAnsi="Arial" w:cs="Arial"/>
              </w:rPr>
              <w:t xml:space="preserve">) </w:t>
            </w:r>
          </w:p>
          <w:p w:rsidR="005D0A0C" w:rsidRPr="00E863DB" w:rsidRDefault="005D0A0C" w:rsidP="00737E29">
            <w:pPr>
              <w:jc w:val="center"/>
              <w:rPr>
                <w:rFonts w:ascii="Arial" w:hAnsi="Arial" w:cs="Arial"/>
              </w:rPr>
            </w:pPr>
          </w:p>
        </w:tc>
        <w:tc>
          <w:tcPr>
            <w:tcW w:w="7821" w:type="dxa"/>
            <w:shd w:val="clear" w:color="auto" w:fill="auto"/>
          </w:tcPr>
          <w:p w:rsidR="00E06E95" w:rsidRDefault="00E06E95" w:rsidP="00E06E95">
            <w:pPr>
              <w:rPr>
                <w:rFonts w:ascii="Arial" w:hAnsi="Arial" w:cs="Arial"/>
                <w:sz w:val="22"/>
                <w:szCs w:val="22"/>
                <w:lang w:val="en-GB"/>
              </w:rPr>
            </w:pPr>
            <w:r>
              <w:rPr>
                <w:rFonts w:ascii="Arial" w:hAnsi="Arial" w:cs="Arial"/>
                <w:sz w:val="22"/>
                <w:szCs w:val="22"/>
                <w:lang w:val="en-GB"/>
              </w:rPr>
              <w:t xml:space="preserve">Reflection/discussion is generally at a very low level, being essentially descriptive rather than evaluative or yields neither substantive conclusions nor recommendations. Further analysis and evaluation is required at this level. Some references are made to theory but this is very limited and the vocabulary used is not always appropriate. </w:t>
            </w:r>
          </w:p>
          <w:p w:rsidR="00E06E95" w:rsidRDefault="00E06E95" w:rsidP="00E06E95">
            <w:pPr>
              <w:rPr>
                <w:rFonts w:ascii="Arial" w:hAnsi="Arial" w:cs="Arial"/>
                <w:sz w:val="22"/>
                <w:szCs w:val="22"/>
                <w:lang w:val="en-GB"/>
              </w:rPr>
            </w:pPr>
          </w:p>
          <w:p w:rsidR="00E06E95" w:rsidRDefault="00E06E95" w:rsidP="00E06E95">
            <w:pPr>
              <w:rPr>
                <w:rFonts w:ascii="Arial" w:hAnsi="Arial" w:cs="Arial"/>
                <w:sz w:val="22"/>
                <w:szCs w:val="22"/>
                <w:lang w:val="en-GB"/>
              </w:rPr>
            </w:pPr>
            <w:r>
              <w:rPr>
                <w:rFonts w:ascii="Arial" w:hAnsi="Arial" w:cs="Arial"/>
                <w:sz w:val="22"/>
                <w:szCs w:val="22"/>
                <w:lang w:val="en-GB"/>
              </w:rPr>
              <w:t xml:space="preserve">Very insubstantial with serious deficiencies, for example, some components have been omitted or treated cursorily. </w:t>
            </w:r>
          </w:p>
          <w:p w:rsidR="00E06E95" w:rsidRDefault="00E06E95" w:rsidP="00E06E95">
            <w:pPr>
              <w:rPr>
                <w:rFonts w:ascii="Arial" w:hAnsi="Arial" w:cs="Arial"/>
                <w:sz w:val="22"/>
                <w:szCs w:val="22"/>
                <w:lang w:val="en-GB"/>
              </w:rPr>
            </w:pPr>
          </w:p>
          <w:p w:rsidR="00E06E95" w:rsidRDefault="00E06E95" w:rsidP="00E06E95">
            <w:pPr>
              <w:rPr>
                <w:rFonts w:ascii="Arial" w:hAnsi="Arial" w:cs="Arial"/>
                <w:sz w:val="22"/>
                <w:szCs w:val="22"/>
                <w:lang w:val="en-GB"/>
              </w:rPr>
            </w:pPr>
            <w:r>
              <w:rPr>
                <w:rFonts w:ascii="Arial" w:hAnsi="Arial" w:cs="Arial"/>
                <w:sz w:val="22"/>
                <w:szCs w:val="22"/>
                <w:lang w:val="en-GB"/>
              </w:rPr>
              <w:t xml:space="preserve">Insufficient evidence of knowledge and understanding and/or engagement with the subject related to the specific learning outcomes of the module. No understanding of different approaches related to a wider context or within a work-based setting. </w:t>
            </w:r>
          </w:p>
          <w:p w:rsidR="00E06E95" w:rsidRDefault="00E06E95" w:rsidP="00E06E95">
            <w:pPr>
              <w:rPr>
                <w:rFonts w:ascii="Arial" w:hAnsi="Arial" w:cs="Arial"/>
                <w:sz w:val="22"/>
                <w:szCs w:val="22"/>
                <w:lang w:val="en-GB"/>
              </w:rPr>
            </w:pPr>
          </w:p>
          <w:p w:rsidR="00E06E95" w:rsidRDefault="00E06E95" w:rsidP="00E06E95">
            <w:pPr>
              <w:rPr>
                <w:rFonts w:ascii="Arial" w:hAnsi="Arial" w:cs="Arial"/>
                <w:sz w:val="22"/>
                <w:szCs w:val="22"/>
                <w:lang w:val="en-GB"/>
              </w:rPr>
            </w:pPr>
            <w:r>
              <w:rPr>
                <w:rFonts w:ascii="Arial" w:hAnsi="Arial" w:cs="Arial"/>
                <w:sz w:val="22"/>
                <w:szCs w:val="22"/>
                <w:lang w:val="en-GB"/>
              </w:rPr>
              <w:t>No focus on relevant aspects and little or no coherence.</w:t>
            </w:r>
          </w:p>
          <w:p w:rsidR="00E06E95" w:rsidRDefault="00E06E95" w:rsidP="00E06E95">
            <w:pPr>
              <w:rPr>
                <w:rFonts w:ascii="Arial" w:hAnsi="Arial" w:cs="Arial"/>
                <w:sz w:val="22"/>
                <w:szCs w:val="22"/>
                <w:lang w:val="en-GB"/>
              </w:rPr>
            </w:pPr>
          </w:p>
          <w:p w:rsidR="00E06E95" w:rsidRDefault="00E06E95" w:rsidP="00E06E95">
            <w:pPr>
              <w:rPr>
                <w:rFonts w:ascii="Arial" w:hAnsi="Arial" w:cs="Arial"/>
                <w:sz w:val="22"/>
                <w:szCs w:val="22"/>
                <w:lang w:val="en-GB"/>
              </w:rPr>
            </w:pPr>
            <w:r>
              <w:rPr>
                <w:rFonts w:ascii="Arial" w:hAnsi="Arial" w:cs="Arial"/>
                <w:sz w:val="22"/>
                <w:szCs w:val="22"/>
                <w:lang w:val="en-GB"/>
              </w:rPr>
              <w:t>No work submitted.</w:t>
            </w:r>
          </w:p>
          <w:p w:rsidR="005D0A0C" w:rsidRPr="00D00831" w:rsidRDefault="005D0A0C" w:rsidP="00737E29">
            <w:pPr>
              <w:rPr>
                <w:rFonts w:ascii="Arial" w:hAnsi="Arial" w:cs="Arial"/>
                <w:sz w:val="22"/>
                <w:szCs w:val="22"/>
                <w:lang w:val="en-GB"/>
              </w:rPr>
            </w:pPr>
          </w:p>
        </w:tc>
      </w:tr>
    </w:tbl>
    <w:p w:rsidR="00706D08" w:rsidRDefault="00706D08" w:rsidP="00E06E95"/>
    <w:sectPr w:rsidR="00706D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A0C"/>
    <w:rsid w:val="0000749F"/>
    <w:rsid w:val="00496EF8"/>
    <w:rsid w:val="005D0A0C"/>
    <w:rsid w:val="00706D08"/>
    <w:rsid w:val="00BD3880"/>
    <w:rsid w:val="00C43C98"/>
    <w:rsid w:val="00E03FD2"/>
    <w:rsid w:val="00E06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77846B-98AB-472D-92D2-BC4613F85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A0C"/>
    <w:pPr>
      <w:spacing w:after="0" w:line="240" w:lineRule="auto"/>
    </w:pPr>
    <w:rPr>
      <w:rFonts w:ascii="Times New Roman" w:eastAsia="Times New Roman" w:hAnsi="Times New Roman" w:cs="Times New Roman"/>
      <w:sz w:val="24"/>
      <w:szCs w:val="24"/>
      <w:lang w:val="cy-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5D0A0C"/>
    <w:pPr>
      <w:shd w:val="clear" w:color="auto" w:fill="FFFFFF"/>
      <w:textAlignment w:val="top"/>
    </w:pPr>
    <w:rPr>
      <w:rFonts w:ascii="Arial" w:hAnsi="Arial" w:cs="Arial"/>
      <w:color w:val="555577"/>
      <w:lang w:val="en-GB"/>
    </w:rPr>
  </w:style>
  <w:style w:type="character" w:styleId="Strong">
    <w:name w:val="Strong"/>
    <w:qFormat/>
    <w:rsid w:val="005D0A0C"/>
    <w:rPr>
      <w:b/>
      <w:bCs/>
    </w:rPr>
  </w:style>
  <w:style w:type="paragraph" w:styleId="BalloonText">
    <w:name w:val="Balloon Text"/>
    <w:basedOn w:val="Normal"/>
    <w:link w:val="BalloonTextChar"/>
    <w:uiPriority w:val="99"/>
    <w:semiHidden/>
    <w:unhideWhenUsed/>
    <w:rsid w:val="0000749F"/>
    <w:rPr>
      <w:rFonts w:ascii="Tahoma" w:hAnsi="Tahoma" w:cs="Tahoma"/>
      <w:sz w:val="16"/>
      <w:szCs w:val="16"/>
    </w:rPr>
  </w:style>
  <w:style w:type="character" w:customStyle="1" w:styleId="BalloonTextChar">
    <w:name w:val="Balloon Text Char"/>
    <w:basedOn w:val="DefaultParagraphFont"/>
    <w:link w:val="BalloonText"/>
    <w:uiPriority w:val="99"/>
    <w:semiHidden/>
    <w:rsid w:val="0000749F"/>
    <w:rPr>
      <w:rFonts w:ascii="Tahoma" w:eastAsia="Times New Roman" w:hAnsi="Tahoma" w:cs="Tahoma"/>
      <w:sz w:val="16"/>
      <w:szCs w:val="16"/>
      <w:lang w:val="cy-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426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476</Words>
  <Characters>2717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Mair O'connor</cp:lastModifiedBy>
  <cp:revision>4</cp:revision>
  <dcterms:created xsi:type="dcterms:W3CDTF">2015-11-11T10:37:00Z</dcterms:created>
  <dcterms:modified xsi:type="dcterms:W3CDTF">2015-12-03T15:27:00Z</dcterms:modified>
</cp:coreProperties>
</file>