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0E6E6" w14:textId="77777777" w:rsidR="00290B35" w:rsidRDefault="00290B35">
      <w:pPr>
        <w:jc w:val="center"/>
        <w:rPr>
          <w:b/>
          <w:bCs/>
        </w:rPr>
      </w:pPr>
    </w:p>
    <w:p w14:paraId="66870874" w14:textId="77777777" w:rsidR="00290B35" w:rsidRDefault="00290B35">
      <w:pPr>
        <w:jc w:val="center"/>
        <w:rPr>
          <w:b/>
          <w:bCs/>
        </w:rPr>
      </w:pPr>
    </w:p>
    <w:p w14:paraId="655C3091" w14:textId="77777777" w:rsidR="00290B35" w:rsidRDefault="00290B35">
      <w:pPr>
        <w:jc w:val="center"/>
        <w:rPr>
          <w:b/>
          <w:bCs/>
        </w:rPr>
      </w:pPr>
    </w:p>
    <w:p w14:paraId="1CC01022" w14:textId="77777777" w:rsidR="00290B35" w:rsidRDefault="00290B35">
      <w:pPr>
        <w:jc w:val="center"/>
        <w:rPr>
          <w:b/>
          <w:bCs/>
        </w:rPr>
      </w:pPr>
    </w:p>
    <w:p w14:paraId="0F379995" w14:textId="77777777" w:rsidR="00290B35" w:rsidRDefault="00290B35">
      <w:pPr>
        <w:jc w:val="center"/>
        <w:rPr>
          <w:b/>
          <w:bCs/>
        </w:rPr>
      </w:pPr>
    </w:p>
    <w:p w14:paraId="630BA991" w14:textId="77777777" w:rsidR="00290B35" w:rsidRDefault="00290B35">
      <w:pPr>
        <w:jc w:val="center"/>
        <w:rPr>
          <w:b/>
          <w:bCs/>
        </w:rPr>
      </w:pPr>
    </w:p>
    <w:p w14:paraId="5175019B" w14:textId="77777777" w:rsidR="00290B35" w:rsidRDefault="00290B35">
      <w:pPr>
        <w:jc w:val="center"/>
        <w:rPr>
          <w:b/>
          <w:bCs/>
        </w:rPr>
      </w:pPr>
    </w:p>
    <w:p w14:paraId="10CB80A9" w14:textId="77777777" w:rsidR="00290B35" w:rsidRDefault="00290B35">
      <w:pPr>
        <w:jc w:val="center"/>
        <w:rPr>
          <w:b/>
          <w:bCs/>
        </w:rPr>
      </w:pPr>
    </w:p>
    <w:p w14:paraId="6A1395B4" w14:textId="77777777" w:rsidR="00290B35" w:rsidRDefault="00290B35">
      <w:pPr>
        <w:jc w:val="center"/>
        <w:rPr>
          <w:b/>
          <w:bCs/>
        </w:rPr>
      </w:pPr>
    </w:p>
    <w:p w14:paraId="0C631115" w14:textId="77777777" w:rsidR="00290B35" w:rsidRDefault="00290B35">
      <w:pPr>
        <w:jc w:val="center"/>
        <w:rPr>
          <w:b/>
          <w:bCs/>
        </w:rPr>
      </w:pPr>
    </w:p>
    <w:p w14:paraId="4F92FB50" w14:textId="77777777" w:rsidR="00290B35" w:rsidRDefault="00290B35">
      <w:pPr>
        <w:jc w:val="center"/>
        <w:rPr>
          <w:b/>
          <w:bCs/>
        </w:rPr>
      </w:pPr>
    </w:p>
    <w:p w14:paraId="54C01E1A" w14:textId="77777777" w:rsidR="00290B35" w:rsidRDefault="00000000">
      <w:pPr>
        <w:jc w:val="center"/>
        <w:rPr>
          <w:b/>
          <w:bCs/>
          <w:sz w:val="32"/>
          <w:szCs w:val="32"/>
        </w:rPr>
      </w:pPr>
      <w:r>
        <w:rPr>
          <w:b/>
          <w:bCs/>
          <w:sz w:val="32"/>
          <w:szCs w:val="32"/>
        </w:rPr>
        <w:t>Strategic Analysis and a Roadmap for Sustained Leadership in the Digital Retail Era</w:t>
      </w:r>
    </w:p>
    <w:p w14:paraId="694FB6D1" w14:textId="77777777" w:rsidR="00290B35" w:rsidRDefault="00290B35">
      <w:pPr>
        <w:jc w:val="center"/>
        <w:rPr>
          <w:b/>
          <w:bCs/>
          <w:sz w:val="32"/>
          <w:szCs w:val="32"/>
        </w:rPr>
      </w:pPr>
    </w:p>
    <w:p w14:paraId="322554EE" w14:textId="77777777" w:rsidR="00290B35" w:rsidRDefault="00000000">
      <w:pPr>
        <w:jc w:val="center"/>
        <w:rPr>
          <w:b/>
          <w:bCs/>
          <w:sz w:val="32"/>
          <w:szCs w:val="32"/>
        </w:rPr>
      </w:pPr>
      <w:r>
        <w:br w:type="page"/>
      </w:r>
    </w:p>
    <w:p w14:paraId="5D38029B" w14:textId="4DC38A81" w:rsidR="00290B35" w:rsidRDefault="00000000" w:rsidP="0087198A">
      <w:pPr>
        <w:rPr>
          <w:b/>
          <w:bCs/>
          <w:sz w:val="32"/>
          <w:szCs w:val="32"/>
        </w:rPr>
      </w:pPr>
      <w:r>
        <w:rPr>
          <w:b/>
          <w:bCs/>
          <w:sz w:val="32"/>
          <w:szCs w:val="32"/>
        </w:rPr>
        <w:lastRenderedPageBreak/>
        <w:t>Table of contents</w:t>
      </w:r>
      <w:r w:rsidR="0087198A">
        <w:rPr>
          <w:b/>
          <w:bCs/>
          <w:sz w:val="32"/>
          <w:szCs w:val="32"/>
        </w:rPr>
        <w:t xml:space="preserve">               </w:t>
      </w:r>
    </w:p>
    <w:sdt>
      <w:sdtPr>
        <w:id w:val="-972788706"/>
        <w:docPartObj>
          <w:docPartGallery w:val="Table of Contents"/>
          <w:docPartUnique/>
        </w:docPartObj>
      </w:sdtPr>
      <w:sdtContent>
        <w:p w14:paraId="48C8CD79" w14:textId="77777777" w:rsidR="00290B35" w:rsidRPr="00290B35" w:rsidRDefault="00000000" w:rsidP="00716C5D">
          <w:pPr>
            <w:pBdr>
              <w:top w:val="nil"/>
              <w:left w:val="nil"/>
              <w:bottom w:val="nil"/>
              <w:right w:val="nil"/>
              <w:between w:val="nil"/>
            </w:pBdr>
            <w:tabs>
              <w:tab w:val="right" w:pos="9350"/>
            </w:tabs>
            <w:spacing w:after="100"/>
            <w:rPr>
              <w:rPrChange w:id="0" w:author="Amare Desta" w:date="2025-12-12T07:52:00Z">
                <w:rPr>
                  <w:color w:val="000000"/>
                </w:rPr>
              </w:rPrChange>
            </w:rPr>
          </w:pPr>
          <w:r>
            <w:fldChar w:fldCharType="begin"/>
          </w:r>
          <w:r>
            <w:instrText xml:space="preserve"> TOC \h \u \z \t "Heading 1,1,Heading 2,2,Heading 3,3,Heading 4,4,Heading 5,5,Heading 6,6,"</w:instrText>
          </w:r>
          <w:r>
            <w:fldChar w:fldCharType="separate"/>
          </w:r>
          <w:r>
            <w:fldChar w:fldCharType="begin"/>
          </w:r>
          <w:r>
            <w:instrText xml:space="preserve"> HYPERLINK \l "_nfuat9fac7y" </w:instrText>
          </w:r>
          <w:r>
            <w:fldChar w:fldCharType="separate"/>
          </w:r>
          <w:r>
            <w:rPr>
              <w:color w:val="000000"/>
            </w:rPr>
            <w:t>Introduction and Company Overview</w:t>
          </w:r>
          <w:r>
            <w:rPr>
              <w:color w:val="000000"/>
            </w:rPr>
            <w:tab/>
            <w:t>3</w:t>
          </w:r>
        </w:p>
        <w:p w14:paraId="5A7F7AA4" w14:textId="77777777" w:rsidR="00290B35" w:rsidRDefault="00000000">
          <w:pPr>
            <w:pBdr>
              <w:top w:val="nil"/>
              <w:left w:val="nil"/>
              <w:bottom w:val="nil"/>
              <w:right w:val="nil"/>
              <w:between w:val="nil"/>
            </w:pBdr>
            <w:tabs>
              <w:tab w:val="right" w:pos="9350"/>
            </w:tabs>
            <w:spacing w:after="100"/>
            <w:ind w:left="240"/>
            <w:rPr>
              <w:color w:val="000000"/>
            </w:rPr>
          </w:pPr>
          <w:r>
            <w:fldChar w:fldCharType="end"/>
          </w:r>
          <w:hyperlink w:anchor="_5lulv0xfmcv3">
            <w:r w:rsidR="00290B35">
              <w:rPr>
                <w:color w:val="000000"/>
              </w:rPr>
              <w:t>Introduction</w:t>
            </w:r>
            <w:r w:rsidR="00290B35">
              <w:rPr>
                <w:color w:val="000000"/>
              </w:rPr>
              <w:tab/>
              <w:t>3</w:t>
            </w:r>
          </w:hyperlink>
        </w:p>
        <w:p w14:paraId="6790BDB1" w14:textId="77777777" w:rsidR="00290B35" w:rsidRDefault="00290B35">
          <w:pPr>
            <w:pBdr>
              <w:top w:val="nil"/>
              <w:left w:val="nil"/>
              <w:bottom w:val="nil"/>
              <w:right w:val="nil"/>
              <w:between w:val="nil"/>
            </w:pBdr>
            <w:tabs>
              <w:tab w:val="right" w:pos="9350"/>
            </w:tabs>
            <w:spacing w:after="100"/>
            <w:ind w:left="240"/>
            <w:rPr>
              <w:color w:val="000000"/>
            </w:rPr>
          </w:pPr>
          <w:hyperlink w:anchor="_2gxhnqijxint">
            <w:r>
              <w:rPr>
                <w:color w:val="000000"/>
              </w:rPr>
              <w:t>Company Background, Mission, Vision &amp; Core Values</w:t>
            </w:r>
            <w:r>
              <w:rPr>
                <w:color w:val="000000"/>
              </w:rPr>
              <w:tab/>
              <w:t>3</w:t>
            </w:r>
          </w:hyperlink>
        </w:p>
        <w:p w14:paraId="36CA2085" w14:textId="77777777" w:rsidR="00290B35" w:rsidRDefault="00290B35">
          <w:pPr>
            <w:pBdr>
              <w:top w:val="nil"/>
              <w:left w:val="nil"/>
              <w:bottom w:val="nil"/>
              <w:right w:val="nil"/>
              <w:between w:val="nil"/>
            </w:pBdr>
            <w:tabs>
              <w:tab w:val="right" w:pos="9350"/>
            </w:tabs>
            <w:spacing w:after="100"/>
            <w:ind w:left="240"/>
            <w:rPr>
              <w:color w:val="000000"/>
            </w:rPr>
          </w:pPr>
          <w:hyperlink w:anchor="_1oseoc7xe2ge">
            <w:r>
              <w:rPr>
                <w:color w:val="000000"/>
              </w:rPr>
              <w:t>Products, Services &amp; Business Model</w:t>
            </w:r>
            <w:r>
              <w:rPr>
                <w:color w:val="000000"/>
              </w:rPr>
              <w:tab/>
              <w:t>4</w:t>
            </w:r>
          </w:hyperlink>
        </w:p>
        <w:p w14:paraId="034E5368" w14:textId="77777777" w:rsidR="00290B35" w:rsidRDefault="00290B35">
          <w:pPr>
            <w:pBdr>
              <w:top w:val="nil"/>
              <w:left w:val="nil"/>
              <w:bottom w:val="nil"/>
              <w:right w:val="nil"/>
              <w:between w:val="nil"/>
            </w:pBdr>
            <w:tabs>
              <w:tab w:val="right" w:pos="9350"/>
            </w:tabs>
            <w:spacing w:after="100"/>
            <w:ind w:left="240"/>
            <w:rPr>
              <w:color w:val="000000"/>
            </w:rPr>
          </w:pPr>
          <w:hyperlink w:anchor="_bxqexntxifk7">
            <w:r>
              <w:rPr>
                <w:color w:val="000000"/>
              </w:rPr>
              <w:t>Financial Performance: FY2020/21 – FY2024/25</w:t>
            </w:r>
            <w:r>
              <w:rPr>
                <w:color w:val="000000"/>
              </w:rPr>
              <w:tab/>
              <w:t>5</w:t>
            </w:r>
          </w:hyperlink>
        </w:p>
        <w:p w14:paraId="6EE25C06" w14:textId="77777777" w:rsidR="00290B35" w:rsidRDefault="00290B35">
          <w:pPr>
            <w:pBdr>
              <w:top w:val="nil"/>
              <w:left w:val="nil"/>
              <w:bottom w:val="nil"/>
              <w:right w:val="nil"/>
              <w:between w:val="nil"/>
            </w:pBdr>
            <w:tabs>
              <w:tab w:val="right" w:pos="9350"/>
            </w:tabs>
            <w:spacing w:after="100"/>
            <w:ind w:left="240"/>
            <w:rPr>
              <w:color w:val="000000"/>
            </w:rPr>
          </w:pPr>
          <w:hyperlink w:anchor="_khcif9lht2zt">
            <w:r>
              <w:rPr>
                <w:color w:val="000000"/>
              </w:rPr>
              <w:t>Strategic Relevance &amp; Key Challenges for 2025</w:t>
            </w:r>
            <w:r>
              <w:rPr>
                <w:color w:val="000000"/>
              </w:rPr>
              <w:tab/>
              <w:t>6</w:t>
            </w:r>
          </w:hyperlink>
        </w:p>
        <w:p w14:paraId="7CF14891" w14:textId="77777777" w:rsidR="00290B35" w:rsidRDefault="00000000">
          <w:pPr>
            <w:pBdr>
              <w:top w:val="nil"/>
              <w:left w:val="nil"/>
              <w:bottom w:val="nil"/>
              <w:right w:val="nil"/>
              <w:between w:val="nil"/>
            </w:pBdr>
            <w:tabs>
              <w:tab w:val="right" w:pos="9350"/>
            </w:tabs>
            <w:spacing w:after="100"/>
            <w:rPr>
              <w:color w:val="000000"/>
            </w:rPr>
          </w:pPr>
          <w:ins w:id="1" w:author="Amare Desta" w:date="2025-12-12T07:52:00Z">
            <w:r>
              <w:t xml:space="preserve"> </w:t>
            </w:r>
          </w:ins>
          <w:hyperlink w:anchor="_2he3s52y1n17">
            <w:r w:rsidR="00290B35">
              <w:rPr>
                <w:color w:val="000000"/>
              </w:rPr>
              <w:t>External Environment Analysis &amp; Competitive Positioning</w:t>
            </w:r>
            <w:r w:rsidR="00290B35">
              <w:rPr>
                <w:color w:val="000000"/>
              </w:rPr>
              <w:tab/>
              <w:t>7</w:t>
            </w:r>
          </w:hyperlink>
        </w:p>
        <w:p w14:paraId="4F79D34B" w14:textId="77777777" w:rsidR="00290B35" w:rsidRDefault="00290B35">
          <w:pPr>
            <w:pBdr>
              <w:top w:val="nil"/>
              <w:left w:val="nil"/>
              <w:bottom w:val="nil"/>
              <w:right w:val="nil"/>
              <w:between w:val="nil"/>
            </w:pBdr>
            <w:tabs>
              <w:tab w:val="right" w:pos="9350"/>
            </w:tabs>
            <w:spacing w:after="100"/>
            <w:ind w:left="240"/>
            <w:rPr>
              <w:color w:val="000000"/>
            </w:rPr>
          </w:pPr>
          <w:hyperlink w:anchor="_ldd2frtnrroi">
            <w:r>
              <w:rPr>
                <w:color w:val="000000"/>
              </w:rPr>
              <w:t>Porter’s Five Forces Assessment</w:t>
            </w:r>
            <w:r>
              <w:rPr>
                <w:color w:val="000000"/>
              </w:rPr>
              <w:tab/>
              <w:t>7</w:t>
            </w:r>
          </w:hyperlink>
        </w:p>
        <w:p w14:paraId="0FABBE63" w14:textId="77777777" w:rsidR="00290B35" w:rsidRDefault="00290B35">
          <w:pPr>
            <w:pBdr>
              <w:top w:val="nil"/>
              <w:left w:val="nil"/>
              <w:bottom w:val="nil"/>
              <w:right w:val="nil"/>
              <w:between w:val="nil"/>
            </w:pBdr>
            <w:tabs>
              <w:tab w:val="right" w:pos="9350"/>
            </w:tabs>
            <w:spacing w:after="100"/>
            <w:ind w:left="240"/>
            <w:rPr>
              <w:color w:val="000000"/>
            </w:rPr>
          </w:pPr>
          <w:hyperlink w:anchor="_f5heftqwm5tu">
            <w:r>
              <w:rPr>
                <w:color w:val="000000"/>
              </w:rPr>
              <w:t>Key External Opportunities &amp; Threats</w:t>
            </w:r>
            <w:r>
              <w:rPr>
                <w:color w:val="000000"/>
              </w:rPr>
              <w:tab/>
              <w:t>8</w:t>
            </w:r>
          </w:hyperlink>
        </w:p>
        <w:p w14:paraId="4AB3A325" w14:textId="77777777" w:rsidR="00290B35" w:rsidRDefault="00290B35">
          <w:pPr>
            <w:pBdr>
              <w:top w:val="nil"/>
              <w:left w:val="nil"/>
              <w:bottom w:val="nil"/>
              <w:right w:val="nil"/>
              <w:between w:val="nil"/>
            </w:pBdr>
            <w:tabs>
              <w:tab w:val="right" w:pos="9350"/>
            </w:tabs>
            <w:spacing w:after="100"/>
            <w:ind w:left="240"/>
            <w:rPr>
              <w:color w:val="000000"/>
            </w:rPr>
          </w:pPr>
          <w:hyperlink w:anchor="_iofc9kdcfl41">
            <w:r>
              <w:rPr>
                <w:color w:val="000000"/>
              </w:rPr>
              <w:t>PESTEL  Analysis</w:t>
            </w:r>
            <w:r>
              <w:rPr>
                <w:color w:val="000000"/>
              </w:rPr>
              <w:tab/>
              <w:t>9</w:t>
            </w:r>
          </w:hyperlink>
        </w:p>
        <w:p w14:paraId="6886B1B5" w14:textId="77777777" w:rsidR="00290B35" w:rsidRDefault="00290B35">
          <w:pPr>
            <w:pBdr>
              <w:top w:val="nil"/>
              <w:left w:val="nil"/>
              <w:bottom w:val="nil"/>
              <w:right w:val="nil"/>
              <w:between w:val="nil"/>
            </w:pBdr>
            <w:tabs>
              <w:tab w:val="right" w:pos="9350"/>
            </w:tabs>
            <w:spacing w:after="100"/>
            <w:ind w:left="240"/>
            <w:rPr>
              <w:color w:val="000000"/>
            </w:rPr>
          </w:pPr>
          <w:hyperlink w:anchor="_cieeart8klib">
            <w:r>
              <w:rPr>
                <w:color w:val="000000"/>
              </w:rPr>
              <w:t>Resource-Based View (RBV) &amp; VRIO Evaluation</w:t>
            </w:r>
            <w:r>
              <w:rPr>
                <w:color w:val="000000"/>
              </w:rPr>
              <w:tab/>
              <w:t>10</w:t>
            </w:r>
          </w:hyperlink>
        </w:p>
        <w:p w14:paraId="125C62D8" w14:textId="77777777" w:rsidR="00290B35" w:rsidRDefault="00290B35">
          <w:pPr>
            <w:pBdr>
              <w:top w:val="nil"/>
              <w:left w:val="nil"/>
              <w:bottom w:val="nil"/>
              <w:right w:val="nil"/>
              <w:between w:val="nil"/>
            </w:pBdr>
            <w:tabs>
              <w:tab w:val="right" w:pos="9350"/>
            </w:tabs>
            <w:spacing w:after="100"/>
            <w:ind w:left="240"/>
            <w:rPr>
              <w:color w:val="000000"/>
            </w:rPr>
          </w:pPr>
          <w:hyperlink w:anchor="_l3n3c44qr8lp">
            <w:r>
              <w:rPr>
                <w:color w:val="000000"/>
              </w:rPr>
              <w:t>Value Chain Analysis</w:t>
            </w:r>
            <w:r>
              <w:rPr>
                <w:color w:val="000000"/>
              </w:rPr>
              <w:tab/>
              <w:t>11</w:t>
            </w:r>
          </w:hyperlink>
        </w:p>
        <w:p w14:paraId="7D48B622" w14:textId="77777777" w:rsidR="00290B35" w:rsidRDefault="00290B35">
          <w:pPr>
            <w:pBdr>
              <w:top w:val="nil"/>
              <w:left w:val="nil"/>
              <w:bottom w:val="nil"/>
              <w:right w:val="nil"/>
              <w:between w:val="nil"/>
            </w:pBdr>
            <w:tabs>
              <w:tab w:val="right" w:pos="9350"/>
            </w:tabs>
            <w:spacing w:after="100"/>
            <w:ind w:left="240"/>
            <w:rPr>
              <w:color w:val="000000"/>
            </w:rPr>
          </w:pPr>
          <w:hyperlink w:anchor="_3otvfrl9rhh6">
            <w:r>
              <w:rPr>
                <w:color w:val="000000"/>
              </w:rPr>
              <w:t>Competitive Advantage Position</w:t>
            </w:r>
            <w:r>
              <w:rPr>
                <w:color w:val="000000"/>
              </w:rPr>
              <w:tab/>
              <w:t>13</w:t>
            </w:r>
          </w:hyperlink>
        </w:p>
        <w:p w14:paraId="698022FF" w14:textId="77777777" w:rsidR="00290B35" w:rsidRDefault="00290B35">
          <w:pPr>
            <w:pBdr>
              <w:top w:val="nil"/>
              <w:left w:val="nil"/>
              <w:bottom w:val="nil"/>
              <w:right w:val="nil"/>
              <w:between w:val="nil"/>
            </w:pBdr>
            <w:tabs>
              <w:tab w:val="right" w:pos="9350"/>
            </w:tabs>
            <w:spacing w:after="100"/>
            <w:ind w:left="240"/>
            <w:rPr>
              <w:color w:val="000000"/>
            </w:rPr>
          </w:pPr>
          <w:hyperlink w:anchor="_psc5s01e87h3">
            <w:r>
              <w:rPr>
                <w:color w:val="000000"/>
              </w:rPr>
              <w:t>Growth Strategy via Ansoff’s Matrix</w:t>
            </w:r>
            <w:r>
              <w:rPr>
                <w:color w:val="000000"/>
              </w:rPr>
              <w:tab/>
              <w:t>13</w:t>
            </w:r>
          </w:hyperlink>
        </w:p>
        <w:p w14:paraId="73CB7929" w14:textId="77777777" w:rsidR="00290B35" w:rsidRDefault="00290B35">
          <w:pPr>
            <w:pBdr>
              <w:top w:val="nil"/>
              <w:left w:val="nil"/>
              <w:bottom w:val="nil"/>
              <w:right w:val="nil"/>
              <w:between w:val="nil"/>
            </w:pBdr>
            <w:tabs>
              <w:tab w:val="right" w:pos="9350"/>
            </w:tabs>
            <w:spacing w:after="100"/>
            <w:rPr>
              <w:color w:val="000000"/>
            </w:rPr>
          </w:pPr>
          <w:hyperlink w:anchor="_wuw1ochvg4q">
            <w:r>
              <w:rPr>
                <w:color w:val="000000"/>
              </w:rPr>
              <w:t>Data Analysis, Strategic Implementation, and Recommendations</w:t>
            </w:r>
            <w:r>
              <w:rPr>
                <w:color w:val="000000"/>
              </w:rPr>
              <w:tab/>
              <w:t>16</w:t>
            </w:r>
          </w:hyperlink>
        </w:p>
        <w:p w14:paraId="5FF402A5" w14:textId="77777777" w:rsidR="00290B35" w:rsidRDefault="00290B35">
          <w:pPr>
            <w:pBdr>
              <w:top w:val="nil"/>
              <w:left w:val="nil"/>
              <w:bottom w:val="nil"/>
              <w:right w:val="nil"/>
              <w:between w:val="nil"/>
            </w:pBdr>
            <w:tabs>
              <w:tab w:val="right" w:pos="9350"/>
            </w:tabs>
            <w:spacing w:after="100"/>
            <w:ind w:left="240"/>
            <w:rPr>
              <w:color w:val="000000"/>
            </w:rPr>
          </w:pPr>
          <w:hyperlink w:anchor="_kbajgehups7p">
            <w:r>
              <w:rPr>
                <w:color w:val="000000"/>
              </w:rPr>
              <w:t>Financial Analysis &amp; Market Performance Review</w:t>
            </w:r>
            <w:r>
              <w:rPr>
                <w:color w:val="000000"/>
              </w:rPr>
              <w:tab/>
              <w:t>16</w:t>
            </w:r>
          </w:hyperlink>
        </w:p>
        <w:p w14:paraId="2F164B62" w14:textId="77777777" w:rsidR="00290B35" w:rsidRDefault="00290B35">
          <w:pPr>
            <w:pBdr>
              <w:top w:val="nil"/>
              <w:left w:val="nil"/>
              <w:bottom w:val="nil"/>
              <w:right w:val="nil"/>
              <w:between w:val="nil"/>
            </w:pBdr>
            <w:tabs>
              <w:tab w:val="right" w:pos="9350"/>
            </w:tabs>
            <w:spacing w:after="100"/>
            <w:ind w:left="240"/>
            <w:rPr>
              <w:color w:val="000000"/>
            </w:rPr>
          </w:pPr>
          <w:hyperlink w:anchor="_4ea7ekx2otgi">
            <w:r>
              <w:rPr>
                <w:color w:val="000000"/>
              </w:rPr>
              <w:t>Scenario Planning: Possible Strategic Futures</w:t>
            </w:r>
            <w:r>
              <w:rPr>
                <w:color w:val="000000"/>
              </w:rPr>
              <w:tab/>
              <w:t>16</w:t>
            </w:r>
          </w:hyperlink>
        </w:p>
        <w:p w14:paraId="0556C778" w14:textId="77777777" w:rsidR="00290B35" w:rsidRDefault="00290B35">
          <w:pPr>
            <w:pBdr>
              <w:top w:val="nil"/>
              <w:left w:val="nil"/>
              <w:bottom w:val="nil"/>
              <w:right w:val="nil"/>
              <w:between w:val="nil"/>
            </w:pBdr>
            <w:tabs>
              <w:tab w:val="right" w:pos="9350"/>
            </w:tabs>
            <w:spacing w:after="100"/>
            <w:ind w:left="240"/>
            <w:rPr>
              <w:color w:val="000000"/>
            </w:rPr>
          </w:pPr>
          <w:hyperlink w:anchor="_h6dv6y1d04c">
            <w:r>
              <w:rPr>
                <w:color w:val="000000"/>
              </w:rPr>
              <w:t>Strategic Recommendations</w:t>
            </w:r>
            <w:r>
              <w:rPr>
                <w:color w:val="000000"/>
              </w:rPr>
              <w:tab/>
              <w:t>17</w:t>
            </w:r>
          </w:hyperlink>
        </w:p>
        <w:p w14:paraId="6D2F0A67" w14:textId="77777777" w:rsidR="00290B35" w:rsidRDefault="00290B35">
          <w:pPr>
            <w:pBdr>
              <w:top w:val="nil"/>
              <w:left w:val="nil"/>
              <w:bottom w:val="nil"/>
              <w:right w:val="nil"/>
              <w:between w:val="nil"/>
            </w:pBdr>
            <w:tabs>
              <w:tab w:val="right" w:pos="9350"/>
            </w:tabs>
            <w:spacing w:after="100"/>
            <w:ind w:left="240"/>
            <w:rPr>
              <w:color w:val="000000"/>
            </w:rPr>
          </w:pPr>
          <w:hyperlink w:anchor="_ordiyzy0kevy">
            <w:r>
              <w:rPr>
                <w:color w:val="000000"/>
              </w:rPr>
              <w:t>Implementation Challenges</w:t>
            </w:r>
            <w:r>
              <w:rPr>
                <w:color w:val="000000"/>
              </w:rPr>
              <w:tab/>
              <w:t>18</w:t>
            </w:r>
          </w:hyperlink>
        </w:p>
        <w:p w14:paraId="40AEFA05" w14:textId="77777777" w:rsidR="00290B35" w:rsidRDefault="00290B35">
          <w:pPr>
            <w:pBdr>
              <w:top w:val="nil"/>
              <w:left w:val="nil"/>
              <w:bottom w:val="nil"/>
              <w:right w:val="nil"/>
              <w:between w:val="nil"/>
            </w:pBdr>
            <w:tabs>
              <w:tab w:val="right" w:pos="9350"/>
            </w:tabs>
            <w:spacing w:after="100"/>
            <w:rPr>
              <w:color w:val="000000"/>
            </w:rPr>
          </w:pPr>
          <w:hyperlink w:anchor="_4rjzuozgswe5">
            <w:r>
              <w:rPr>
                <w:color w:val="000000"/>
              </w:rPr>
              <w:t>Conclusion</w:t>
            </w:r>
            <w:r>
              <w:rPr>
                <w:color w:val="000000"/>
              </w:rPr>
              <w:tab/>
              <w:t>21</w:t>
            </w:r>
          </w:hyperlink>
        </w:p>
        <w:p w14:paraId="13BA5B2D" w14:textId="77777777" w:rsidR="00290B35" w:rsidRDefault="00290B35">
          <w:pPr>
            <w:pBdr>
              <w:top w:val="nil"/>
              <w:left w:val="nil"/>
              <w:bottom w:val="nil"/>
              <w:right w:val="nil"/>
              <w:between w:val="nil"/>
            </w:pBdr>
            <w:tabs>
              <w:tab w:val="right" w:pos="9350"/>
            </w:tabs>
            <w:spacing w:after="100"/>
            <w:rPr>
              <w:color w:val="000000"/>
            </w:rPr>
          </w:pPr>
          <w:hyperlink w:anchor="_ky3xhnwgy9ul">
            <w:r>
              <w:rPr>
                <w:color w:val="000000"/>
              </w:rPr>
              <w:t>References</w:t>
            </w:r>
            <w:r>
              <w:rPr>
                <w:color w:val="000000"/>
              </w:rPr>
              <w:tab/>
              <w:t>22</w:t>
            </w:r>
          </w:hyperlink>
        </w:p>
        <w:p w14:paraId="6F487A27" w14:textId="77777777" w:rsidR="00290B35" w:rsidRDefault="00000000">
          <w:pPr>
            <w:widowControl w:val="0"/>
            <w:tabs>
              <w:tab w:val="right" w:pos="9360"/>
            </w:tabs>
            <w:spacing w:before="60" w:line="240" w:lineRule="auto"/>
            <w:jc w:val="left"/>
            <w:rPr>
              <w:b/>
              <w:bCs/>
              <w:color w:val="000000"/>
            </w:rPr>
          </w:pPr>
          <w:r>
            <w:fldChar w:fldCharType="end"/>
          </w:r>
        </w:p>
      </w:sdtContent>
    </w:sdt>
    <w:p w14:paraId="4A831BD5" w14:textId="77777777" w:rsidR="00290B35" w:rsidRDefault="00000000">
      <w:pPr>
        <w:jc w:val="left"/>
        <w:rPr>
          <w:b/>
          <w:bCs/>
          <w:sz w:val="32"/>
          <w:szCs w:val="32"/>
        </w:rPr>
      </w:pPr>
      <w:r>
        <w:br w:type="page"/>
      </w:r>
    </w:p>
    <w:p w14:paraId="22CFA95A" w14:textId="77777777" w:rsidR="00290B35" w:rsidRDefault="00000000">
      <w:pPr>
        <w:pStyle w:val="Heading1"/>
      </w:pPr>
      <w:bookmarkStart w:id="2" w:name="_nfuat9fac7y" w:colFirst="0" w:colLast="0"/>
      <w:bookmarkEnd w:id="2"/>
      <w:r>
        <w:lastRenderedPageBreak/>
        <w:t>Introduction and Company Overview</w:t>
      </w:r>
    </w:p>
    <w:p w14:paraId="13A0958C" w14:textId="77777777" w:rsidR="00290B35" w:rsidRDefault="00000000">
      <w:pPr>
        <w:pStyle w:val="Heading2"/>
      </w:pPr>
      <w:bookmarkStart w:id="3" w:name="_5lulv0xfmcv3" w:colFirst="0" w:colLast="0"/>
      <w:bookmarkEnd w:id="3"/>
      <w:r>
        <w:t>Introduction</w:t>
      </w:r>
    </w:p>
    <w:p w14:paraId="1295EA03" w14:textId="77777777" w:rsidR="00290B35" w:rsidRDefault="00000000">
      <w:r>
        <w:t>This report provides a critical strategic analysis of the UK largest supermarket chain, Tesco Plc. It also brings out the history of the firm, its mission and vision statements, operating framework and business model, and the financial performance trends between 2020-2025. The paper also evaluates the effects of the external environmental forces on Tesco by using PESTEL and Five Forces frameworks. The internal resources and capabilities are evaluated based on the value-chain analysis, Resource-Based View and VRIO framework.</w:t>
      </w:r>
    </w:p>
    <w:p w14:paraId="1C3F39E0" w14:textId="77777777" w:rsidR="00290B35" w:rsidRDefault="00000000">
      <w:r>
        <w:t>The review then examines the competitive positioning of Tesco, its existing business-level and corporate level strategies, then also looks at strategic growth options based on the Ansoff Matrix and BCG Portfolio analysis. A picture of the future is planned with the use of scenario planning and the report carries a conclusion in the form of the recommendations of the strategy concerning the digital innovation, the sustainability purpose, the market expansion and the long-term growth opportunity.</w:t>
      </w:r>
    </w:p>
    <w:p w14:paraId="409C1679" w14:textId="77777777" w:rsidR="00290B35" w:rsidRDefault="00000000">
      <w:pPr>
        <w:pStyle w:val="Heading2"/>
      </w:pPr>
      <w:bookmarkStart w:id="4" w:name="_2gxhnqijxint" w:colFirst="0" w:colLast="0"/>
      <w:bookmarkEnd w:id="4"/>
      <w:r>
        <w:t>Company Background, Mission, Vision &amp; Core Values</w:t>
      </w:r>
    </w:p>
    <w:p w14:paraId="3F170077" w14:textId="77777777" w:rsidR="00290B35" w:rsidRDefault="00000000">
      <w:r>
        <w:t xml:space="preserve">Tesco Plc was founded in 1919 by Jack Cohen whose trading career started with a market stall in East London selling groceries. Business expanded very fast and now it is the largest retailer in the UK with a revenue of approximately </w:t>
      </w:r>
      <w:r>
        <w:rPr>
          <w:b/>
          <w:bCs/>
        </w:rPr>
        <w:t>£</w:t>
      </w:r>
      <w:r>
        <w:t>69.9 billion and listed as one of the top world supermarket and general merchandise corporations (Tesco PLC, 2025).</w:t>
      </w:r>
    </w:p>
    <w:p w14:paraId="7079AD45" w14:textId="77777777" w:rsidR="00290B35" w:rsidRDefault="00000000">
      <w:pPr>
        <w:jc w:val="center"/>
      </w:pPr>
      <w:r>
        <w:rPr>
          <w:noProof/>
        </w:rPr>
        <w:drawing>
          <wp:inline distT="114300" distB="114300" distL="114300" distR="114300" wp14:anchorId="6B5712F5" wp14:editId="067F38D1">
            <wp:extent cx="4605338" cy="15277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05338" cy="1527732"/>
                    </a:xfrm>
                    <a:prstGeom prst="rect">
                      <a:avLst/>
                    </a:prstGeom>
                    <a:ln/>
                  </pic:spPr>
                </pic:pic>
              </a:graphicData>
            </a:graphic>
          </wp:inline>
        </w:drawing>
      </w:r>
    </w:p>
    <w:p w14:paraId="06F91A52" w14:textId="77777777" w:rsidR="00290B35" w:rsidRDefault="00000000">
      <w:pPr>
        <w:jc w:val="center"/>
        <w:rPr>
          <w:b/>
          <w:bCs/>
        </w:rPr>
      </w:pPr>
      <w:r>
        <w:rPr>
          <w:b/>
          <w:bCs/>
        </w:rPr>
        <w:t>Fig:  Tesco Performance highlights 2024-2025</w:t>
      </w:r>
      <w:r>
        <w:br/>
        <w:t>Source: (Tesco Plc, 2025)</w:t>
      </w:r>
    </w:p>
    <w:p w14:paraId="1D735EC8" w14:textId="77777777" w:rsidR="00290B35" w:rsidRDefault="00000000">
      <w:r>
        <w:t xml:space="preserve">The Tesco brand was officially established in 1924 and the first outlet opened in 1931. The firm was listed on the London Stock Exchange in 1947 and is currently a part of the FTSE 100. During a span of more than 100 years, Tesco has greatly expanded its </w:t>
      </w:r>
      <w:r>
        <w:lastRenderedPageBreak/>
        <w:t>services- it has been diversifying its services beyond food to include non-food retail, financial services and telecom services, as well as wholesale (Tesco PLC, 2024). In recent years, together with diversification, it has also exited less profitable international markets.</w:t>
      </w:r>
    </w:p>
    <w:p w14:paraId="6E07F1D3" w14:textId="77777777" w:rsidR="00290B35" w:rsidRDefault="00000000">
      <w:r>
        <w:t>Tesco has a mission to innovate its customers a little better every day, as it is determined to maintain the process of constant improvement and customer satisfaction. It has a vision of being the most treasured business to its customers, communities, colleagues and shareholders (Tesco PLC, 2024).</w:t>
      </w:r>
    </w:p>
    <w:p w14:paraId="41D51D52" w14:textId="77777777" w:rsidR="00290B35" w:rsidRDefault="00000000">
      <w:r>
        <w:t xml:space="preserve">The </w:t>
      </w:r>
      <w:proofErr w:type="spellStart"/>
      <w:r>
        <w:t>organisation</w:t>
      </w:r>
      <w:proofErr w:type="spellEnd"/>
      <w:r>
        <w:t xml:space="preserve"> promotes three guiding principles:</w:t>
      </w:r>
    </w:p>
    <w:p w14:paraId="27D29B65" w14:textId="77777777" w:rsidR="00290B35" w:rsidRDefault="00000000">
      <w:pPr>
        <w:numPr>
          <w:ilvl w:val="0"/>
          <w:numId w:val="6"/>
        </w:numPr>
      </w:pPr>
      <w:r>
        <w:rPr>
          <w:i/>
          <w:iCs/>
        </w:rPr>
        <w:t>Tesco plc always try harder for customers</w:t>
      </w:r>
    </w:p>
    <w:p w14:paraId="55A04BE7" w14:textId="77777777" w:rsidR="00290B35" w:rsidRDefault="00000000">
      <w:pPr>
        <w:numPr>
          <w:ilvl w:val="0"/>
          <w:numId w:val="6"/>
        </w:numPr>
      </w:pPr>
      <w:r>
        <w:rPr>
          <w:i/>
          <w:iCs/>
        </w:rPr>
        <w:t>The firm treat people the way they want to be treated</w:t>
      </w:r>
    </w:p>
    <w:p w14:paraId="018CD170" w14:textId="77777777" w:rsidR="00290B35" w:rsidRDefault="00000000">
      <w:pPr>
        <w:numPr>
          <w:ilvl w:val="0"/>
          <w:numId w:val="6"/>
        </w:numPr>
      </w:pPr>
      <w:r>
        <w:rPr>
          <w:i/>
          <w:iCs/>
        </w:rPr>
        <w:t>Every little help makes a big difference</w:t>
      </w:r>
      <w:r>
        <w:t xml:space="preserve"> (Tesco PLC, 2025)</w:t>
      </w:r>
    </w:p>
    <w:p w14:paraId="124B541D" w14:textId="77777777" w:rsidR="00290B35" w:rsidRDefault="00000000">
      <w:r>
        <w:t xml:space="preserve">My reading led me to understand that these principles shape the </w:t>
      </w:r>
      <w:proofErr w:type="spellStart"/>
      <w:r>
        <w:t>organisational</w:t>
      </w:r>
      <w:proofErr w:type="spellEnd"/>
      <w:r>
        <w:t xml:space="preserve"> culture of Tesco and guide the employee’s </w:t>
      </w:r>
      <w:proofErr w:type="spellStart"/>
      <w:r>
        <w:t>behaviour</w:t>
      </w:r>
      <w:proofErr w:type="spellEnd"/>
      <w:r>
        <w:t xml:space="preserve"> across its operations. These principles reinforce the firm’s long standing concentration on customer service, ethical conduct as well as community contribution. This makes sure Tesco stays competitive while delivering meaningful value to shoppers and stakeholders in a quick changing retail environment. </w:t>
      </w:r>
    </w:p>
    <w:p w14:paraId="6EE68645" w14:textId="77777777" w:rsidR="00290B35" w:rsidRDefault="00000000">
      <w:r>
        <w:t xml:space="preserve">After the leadership of Dave Lewis (2014-2020), who concentrated on regaining financial trust and operational rigidity following earlier accounting problems, Tesco changed its approach to its market strategy in its domestic market, selling underperforming overseas operations, and technology investment (FU, 2024). With a new CEO Ken Murphy (since 2020), the business has been focusing on digital </w:t>
      </w:r>
      <w:proofErr w:type="spellStart"/>
      <w:r>
        <w:t>modernisation</w:t>
      </w:r>
      <w:proofErr w:type="spellEnd"/>
      <w:r>
        <w:t>, AI-guided advantages, sustainability management and competitive rates as a response to market thrusters (Wood, 2019).</w:t>
      </w:r>
    </w:p>
    <w:p w14:paraId="1CB9F114" w14:textId="77777777" w:rsidR="00290B35" w:rsidRDefault="00000000">
      <w:pPr>
        <w:pStyle w:val="Heading2"/>
      </w:pPr>
      <w:bookmarkStart w:id="5" w:name="_1oseoc7xe2ge" w:colFirst="0" w:colLast="0"/>
      <w:bookmarkEnd w:id="5"/>
      <w:r>
        <w:t>Products, Services &amp; Business Model</w:t>
      </w:r>
    </w:p>
    <w:p w14:paraId="24624CA2" w14:textId="77777777" w:rsidR="00290B35" w:rsidRDefault="00000000">
      <w:r>
        <w:t>Tesco has an omnichannel portfolio with a physical store network, e-commerce, wholesale and financial and mobile distribution and financial services (Fu, 2024). The following are its core business segments:</w:t>
      </w:r>
    </w:p>
    <w:p w14:paraId="6A229773" w14:textId="77777777" w:rsidR="00290B35" w:rsidRDefault="00000000">
      <w:pPr>
        <w:numPr>
          <w:ilvl w:val="0"/>
          <w:numId w:val="7"/>
        </w:numPr>
      </w:pPr>
      <w:r>
        <w:t>UK &amp; Republic of Ireland</w:t>
      </w:r>
    </w:p>
    <w:p w14:paraId="4C19043F" w14:textId="77777777" w:rsidR="00290B35" w:rsidRDefault="00000000">
      <w:pPr>
        <w:numPr>
          <w:ilvl w:val="0"/>
          <w:numId w:val="7"/>
        </w:numPr>
      </w:pPr>
      <w:r>
        <w:t>Central Europe</w:t>
      </w:r>
    </w:p>
    <w:p w14:paraId="76C4CD2F" w14:textId="77777777" w:rsidR="00290B35" w:rsidRDefault="00000000">
      <w:pPr>
        <w:numPr>
          <w:ilvl w:val="0"/>
          <w:numId w:val="7"/>
        </w:numPr>
      </w:pPr>
      <w:r>
        <w:t>Online Grocery</w:t>
      </w:r>
    </w:p>
    <w:p w14:paraId="77007E47" w14:textId="77777777" w:rsidR="00290B35" w:rsidRDefault="00000000">
      <w:pPr>
        <w:numPr>
          <w:ilvl w:val="0"/>
          <w:numId w:val="7"/>
        </w:numPr>
      </w:pPr>
      <w:r>
        <w:lastRenderedPageBreak/>
        <w:t>Booker Wholesale</w:t>
      </w:r>
    </w:p>
    <w:p w14:paraId="68F973E2" w14:textId="77777777" w:rsidR="00290B35" w:rsidRDefault="00000000">
      <w:pPr>
        <w:numPr>
          <w:ilvl w:val="0"/>
          <w:numId w:val="7"/>
        </w:numPr>
      </w:pPr>
      <w:r>
        <w:t>Tesco Bank &amp; Tesco Mobile (Fu, 2024)</w:t>
      </w:r>
    </w:p>
    <w:p w14:paraId="44DF9C50" w14:textId="77777777" w:rsidR="00290B35" w:rsidRDefault="00290B35"/>
    <w:p w14:paraId="517C8287" w14:textId="77777777" w:rsidR="00290B35" w:rsidRDefault="00000000">
      <w:r>
        <w:t>These product lines include products that are fresh and packaged food and items that are not food which include clothing (F&amp;F), home and lifestyle, healthcare, beauty products, electronic and seasonal merchandise. Its financial products are savings accounts, credit cards, insurance products and consumer lending, through Tesco Bank, and Tesco Mobile, in joint venture with Virgin Media O2 (Tesco PLC, 2024).</w:t>
      </w:r>
    </w:p>
    <w:p w14:paraId="30A84A3D" w14:textId="77777777" w:rsidR="00290B35" w:rsidRDefault="00000000">
      <w:r>
        <w:t xml:space="preserve">One of the key elements of the Tesco model is vertical integration because low-margin high-volume retailing is supported by effective logistics and powerful data systems (Ansari, 2020). The Tesco Clubcard loyalty ecosystem, being linked to 21 million households in the UK, receives consumer </w:t>
      </w:r>
      <w:proofErr w:type="spellStart"/>
      <w:r>
        <w:t>behaviour</w:t>
      </w:r>
      <w:proofErr w:type="spellEnd"/>
      <w:r>
        <w:t xml:space="preserve"> data and drives personalized pricing (</w:t>
      </w:r>
      <w:proofErr w:type="spellStart"/>
      <w:r>
        <w:rPr>
          <w:color w:val="222222"/>
          <w:highlight w:val="white"/>
        </w:rPr>
        <w:t>Yawson</w:t>
      </w:r>
      <w:proofErr w:type="spellEnd"/>
      <w:r>
        <w:rPr>
          <w:color w:val="222222"/>
          <w:highlight w:val="white"/>
        </w:rPr>
        <w:t xml:space="preserve"> and Yamoah, 2022</w:t>
      </w:r>
      <w:r>
        <w:t>). The Clubcard-linked 2023/24 sales amounted to about 78 percent and increased retention and value delivery (Tesco PLC, 2024).</w:t>
      </w:r>
    </w:p>
    <w:p w14:paraId="4334CDCB" w14:textId="77777777" w:rsidR="00290B35" w:rsidRDefault="00000000">
      <w:pPr>
        <w:pStyle w:val="Heading2"/>
      </w:pPr>
      <w:bookmarkStart w:id="6" w:name="_bxqexntxifk7" w:colFirst="0" w:colLast="0"/>
      <w:bookmarkEnd w:id="6"/>
      <w:r>
        <w:t>Financial Performance: FY2020/21 – FY2024/25</w:t>
      </w:r>
    </w:p>
    <w:p w14:paraId="5BC7B119" w14:textId="77777777" w:rsidR="00290B35" w:rsidRDefault="00000000">
      <w:r>
        <w:t>The financial trend of Tesco in the past five years is one that demonstrates great adaptability despite the significant disruptive events that affected the economy in recent times, including Brexit, COVID-19, surges of inflation and changing consumer patterns (Tesco Annual Reports 2020/21–2024/25). The following table indicates a reflection of the Group-level financial performance of Tesco in terms of FY2020/21 to FY2024/25.</w:t>
      </w:r>
    </w:p>
    <w:tbl>
      <w:tblPr>
        <w:tblStyle w:val="a"/>
        <w:tblW w:w="9023"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88"/>
        <w:gridCol w:w="1290"/>
        <w:gridCol w:w="1289"/>
        <w:gridCol w:w="1289"/>
        <w:gridCol w:w="1289"/>
        <w:gridCol w:w="1289"/>
        <w:gridCol w:w="1289"/>
      </w:tblGrid>
      <w:tr w:rsidR="00290B35" w14:paraId="6BDF5764" w14:textId="77777777">
        <w:trPr>
          <w:trHeight w:val="510"/>
        </w:trPr>
        <w:tc>
          <w:tcPr>
            <w:tcW w:w="1288"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16E1E972" w14:textId="77777777" w:rsidR="00290B35" w:rsidRDefault="00000000">
            <w:pPr>
              <w:widowControl w:val="0"/>
              <w:jc w:val="center"/>
            </w:pPr>
            <w:r>
              <w:rPr>
                <w:b/>
                <w:bCs/>
              </w:rPr>
              <w:t>Financial Year</w:t>
            </w:r>
          </w:p>
        </w:tc>
        <w:tc>
          <w:tcPr>
            <w:tcW w:w="129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3C57A53" w14:textId="77777777" w:rsidR="00290B35" w:rsidRDefault="00000000">
            <w:pPr>
              <w:widowControl w:val="0"/>
              <w:jc w:val="center"/>
            </w:pPr>
            <w:r>
              <w:rPr>
                <w:b/>
                <w:bCs/>
              </w:rPr>
              <w:t>Revenue (£bn)</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9F2C007" w14:textId="77777777" w:rsidR="00290B35" w:rsidRDefault="00000000">
            <w:pPr>
              <w:widowControl w:val="0"/>
              <w:jc w:val="center"/>
            </w:pPr>
            <w:r>
              <w:rPr>
                <w:b/>
                <w:bCs/>
              </w:rPr>
              <w:t>Operating Profit (£bn)</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0BDD2BD" w14:textId="77777777" w:rsidR="00290B35" w:rsidRDefault="00000000">
            <w:pPr>
              <w:widowControl w:val="0"/>
              <w:jc w:val="center"/>
            </w:pPr>
            <w:r>
              <w:rPr>
                <w:b/>
                <w:bCs/>
              </w:rPr>
              <w:t>Net Profit (£bn)</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3D4A82CA" w14:textId="77777777" w:rsidR="00290B35" w:rsidRDefault="00000000">
            <w:pPr>
              <w:widowControl w:val="0"/>
              <w:jc w:val="center"/>
            </w:pPr>
            <w:r>
              <w:rPr>
                <w:b/>
                <w:bCs/>
              </w:rPr>
              <w:t>ROCE (%)</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6E884909" w14:textId="77777777" w:rsidR="00290B35" w:rsidRDefault="00000000">
            <w:pPr>
              <w:widowControl w:val="0"/>
              <w:jc w:val="center"/>
            </w:pPr>
            <w:r>
              <w:rPr>
                <w:b/>
                <w:bCs/>
              </w:rPr>
              <w:t>EPS (p)</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D66CD4F" w14:textId="77777777" w:rsidR="00290B35" w:rsidRDefault="00000000">
            <w:pPr>
              <w:widowControl w:val="0"/>
              <w:jc w:val="center"/>
            </w:pPr>
            <w:r>
              <w:rPr>
                <w:b/>
                <w:bCs/>
              </w:rPr>
              <w:t>Dividend (p)</w:t>
            </w:r>
          </w:p>
        </w:tc>
      </w:tr>
      <w:tr w:rsidR="00290B35" w14:paraId="040A6079" w14:textId="77777777">
        <w:trPr>
          <w:trHeight w:val="315"/>
        </w:trPr>
        <w:tc>
          <w:tcPr>
            <w:tcW w:w="1288"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22895BB" w14:textId="77777777" w:rsidR="00290B35" w:rsidRDefault="00000000">
            <w:pPr>
              <w:widowControl w:val="0"/>
              <w:jc w:val="center"/>
            </w:pPr>
            <w:r>
              <w:t>2020/21</w:t>
            </w:r>
          </w:p>
        </w:tc>
        <w:tc>
          <w:tcPr>
            <w:tcW w:w="129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1A051142" w14:textId="77777777" w:rsidR="00290B35" w:rsidRDefault="00000000">
            <w:pPr>
              <w:widowControl w:val="0"/>
              <w:jc w:val="center"/>
            </w:pPr>
            <w:r>
              <w:t>57.9</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4F73E139" w14:textId="77777777" w:rsidR="00290B35" w:rsidRDefault="00000000">
            <w:pPr>
              <w:widowControl w:val="0"/>
              <w:jc w:val="center"/>
            </w:pPr>
            <w:r>
              <w:t>1.75</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2B943627" w14:textId="77777777" w:rsidR="00290B35" w:rsidRDefault="00000000">
            <w:pPr>
              <w:widowControl w:val="0"/>
              <w:jc w:val="center"/>
            </w:pPr>
            <w:r>
              <w:t>1.16</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6FEE45F7" w14:textId="77777777" w:rsidR="00290B35" w:rsidRDefault="00000000">
            <w:pPr>
              <w:widowControl w:val="0"/>
              <w:jc w:val="center"/>
            </w:pPr>
            <w:r>
              <w:t>8.3</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22FEFFBB" w14:textId="77777777" w:rsidR="00290B35" w:rsidRDefault="00000000">
            <w:pPr>
              <w:widowControl w:val="0"/>
              <w:jc w:val="center"/>
            </w:pPr>
            <w:r>
              <w:t>12.35</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2BA56B19" w14:textId="77777777" w:rsidR="00290B35" w:rsidRDefault="00000000">
            <w:pPr>
              <w:widowControl w:val="0"/>
              <w:jc w:val="center"/>
            </w:pPr>
            <w:r>
              <w:t>9.15</w:t>
            </w:r>
          </w:p>
        </w:tc>
      </w:tr>
      <w:tr w:rsidR="00290B35" w14:paraId="533380B2" w14:textId="77777777">
        <w:trPr>
          <w:trHeight w:val="315"/>
        </w:trPr>
        <w:tc>
          <w:tcPr>
            <w:tcW w:w="1288"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1D23B2E3" w14:textId="77777777" w:rsidR="00290B35" w:rsidRDefault="00000000">
            <w:pPr>
              <w:widowControl w:val="0"/>
              <w:jc w:val="center"/>
            </w:pPr>
            <w:r>
              <w:t>2021/22</w:t>
            </w:r>
          </w:p>
        </w:tc>
        <w:tc>
          <w:tcPr>
            <w:tcW w:w="129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D927964" w14:textId="77777777" w:rsidR="00290B35" w:rsidRDefault="00000000">
            <w:pPr>
              <w:widowControl w:val="0"/>
              <w:jc w:val="center"/>
            </w:pPr>
            <w:r>
              <w:t>61.3</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747E3BE" w14:textId="77777777" w:rsidR="00290B35" w:rsidRDefault="00000000">
            <w:pPr>
              <w:widowControl w:val="0"/>
              <w:jc w:val="center"/>
            </w:pPr>
            <w:r>
              <w:t>2.56</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1BF8D7F4" w14:textId="77777777" w:rsidR="00290B35" w:rsidRDefault="00000000">
            <w:pPr>
              <w:widowControl w:val="0"/>
              <w:jc w:val="center"/>
            </w:pPr>
            <w:r>
              <w:t>1.49</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34815CB8" w14:textId="77777777" w:rsidR="00290B35" w:rsidRDefault="00000000">
            <w:pPr>
              <w:widowControl w:val="0"/>
              <w:jc w:val="center"/>
            </w:pPr>
            <w:r>
              <w:t>9.4</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61CED7B5" w14:textId="77777777" w:rsidR="00290B35" w:rsidRDefault="00000000">
            <w:pPr>
              <w:widowControl w:val="0"/>
              <w:jc w:val="center"/>
            </w:pPr>
            <w:r>
              <w:t>15.4</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573624ED" w14:textId="77777777" w:rsidR="00290B35" w:rsidRDefault="00000000">
            <w:pPr>
              <w:widowControl w:val="0"/>
              <w:jc w:val="center"/>
            </w:pPr>
            <w:r>
              <w:t>10.2</w:t>
            </w:r>
          </w:p>
        </w:tc>
      </w:tr>
      <w:tr w:rsidR="00290B35" w14:paraId="26414859" w14:textId="77777777">
        <w:trPr>
          <w:trHeight w:val="315"/>
        </w:trPr>
        <w:tc>
          <w:tcPr>
            <w:tcW w:w="1288"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9DD1C61" w14:textId="77777777" w:rsidR="00290B35" w:rsidRDefault="00000000">
            <w:pPr>
              <w:widowControl w:val="0"/>
              <w:jc w:val="center"/>
            </w:pPr>
            <w:r>
              <w:t>2022/23</w:t>
            </w:r>
          </w:p>
        </w:tc>
        <w:tc>
          <w:tcPr>
            <w:tcW w:w="129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3296AEC6" w14:textId="77777777" w:rsidR="00290B35" w:rsidRDefault="00000000">
            <w:pPr>
              <w:widowControl w:val="0"/>
              <w:jc w:val="center"/>
            </w:pPr>
            <w:r>
              <w:t>65.8</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59BBAD62" w14:textId="77777777" w:rsidR="00290B35" w:rsidRDefault="00000000">
            <w:pPr>
              <w:widowControl w:val="0"/>
              <w:jc w:val="center"/>
            </w:pPr>
            <w:r>
              <w:t>2.62</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0FF75F12" w14:textId="77777777" w:rsidR="00290B35" w:rsidRDefault="00000000">
            <w:pPr>
              <w:widowControl w:val="0"/>
              <w:jc w:val="center"/>
            </w:pPr>
            <w:r>
              <w:t>1.54</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2007008B" w14:textId="77777777" w:rsidR="00290B35" w:rsidRDefault="00000000">
            <w:pPr>
              <w:widowControl w:val="0"/>
              <w:jc w:val="center"/>
            </w:pPr>
            <w:r>
              <w:t>9.8</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47ACA784" w14:textId="77777777" w:rsidR="00290B35" w:rsidRDefault="00000000">
            <w:pPr>
              <w:widowControl w:val="0"/>
              <w:jc w:val="center"/>
            </w:pPr>
            <w:r>
              <w:t>15.6</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45A356AF" w14:textId="77777777" w:rsidR="00290B35" w:rsidRDefault="00000000">
            <w:pPr>
              <w:widowControl w:val="0"/>
              <w:jc w:val="center"/>
            </w:pPr>
            <w:r>
              <w:t>10.9</w:t>
            </w:r>
          </w:p>
        </w:tc>
      </w:tr>
      <w:tr w:rsidR="00290B35" w14:paraId="39C1CA8D" w14:textId="77777777">
        <w:trPr>
          <w:trHeight w:val="315"/>
        </w:trPr>
        <w:tc>
          <w:tcPr>
            <w:tcW w:w="1288"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318150D4" w14:textId="77777777" w:rsidR="00290B35" w:rsidRDefault="00000000">
            <w:pPr>
              <w:widowControl w:val="0"/>
              <w:jc w:val="center"/>
            </w:pPr>
            <w:r>
              <w:t>2023/24</w:t>
            </w:r>
          </w:p>
        </w:tc>
        <w:tc>
          <w:tcPr>
            <w:tcW w:w="129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4906AE54" w14:textId="77777777" w:rsidR="00290B35" w:rsidRDefault="00000000">
            <w:pPr>
              <w:widowControl w:val="0"/>
              <w:jc w:val="center"/>
            </w:pPr>
            <w:r>
              <w:t>68.2</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205ABA23" w14:textId="77777777" w:rsidR="00290B35" w:rsidRDefault="00000000">
            <w:pPr>
              <w:widowControl w:val="0"/>
              <w:jc w:val="center"/>
            </w:pPr>
            <w:r>
              <w:t>2.83</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53A3A096" w14:textId="77777777" w:rsidR="00290B35" w:rsidRDefault="00000000">
            <w:pPr>
              <w:widowControl w:val="0"/>
              <w:jc w:val="center"/>
            </w:pPr>
            <w:r>
              <w:t>1.67</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47548C75" w14:textId="77777777" w:rsidR="00290B35" w:rsidRDefault="00000000">
            <w:pPr>
              <w:widowControl w:val="0"/>
              <w:jc w:val="center"/>
            </w:pPr>
            <w:r>
              <w:t>13.2</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119D48E9" w14:textId="77777777" w:rsidR="00290B35" w:rsidRDefault="00000000">
            <w:pPr>
              <w:widowControl w:val="0"/>
              <w:jc w:val="center"/>
            </w:pPr>
            <w:r>
              <w:t>17.5</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5A02D568" w14:textId="77777777" w:rsidR="00290B35" w:rsidRDefault="00000000">
            <w:pPr>
              <w:widowControl w:val="0"/>
              <w:jc w:val="center"/>
            </w:pPr>
            <w:r>
              <w:t>12.1</w:t>
            </w:r>
          </w:p>
        </w:tc>
      </w:tr>
      <w:tr w:rsidR="00290B35" w14:paraId="4A20B4A2" w14:textId="77777777">
        <w:trPr>
          <w:trHeight w:val="315"/>
        </w:trPr>
        <w:tc>
          <w:tcPr>
            <w:tcW w:w="1288"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5A845FE8" w14:textId="77777777" w:rsidR="00290B35" w:rsidRDefault="00000000">
            <w:pPr>
              <w:widowControl w:val="0"/>
              <w:jc w:val="center"/>
            </w:pPr>
            <w:r>
              <w:t>2024/25</w:t>
            </w:r>
          </w:p>
        </w:tc>
        <w:tc>
          <w:tcPr>
            <w:tcW w:w="129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23603B92" w14:textId="77777777" w:rsidR="00290B35" w:rsidRDefault="00000000">
            <w:pPr>
              <w:widowControl w:val="0"/>
              <w:jc w:val="center"/>
            </w:pPr>
            <w:r>
              <w:t>69.9</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3DDA2648" w14:textId="77777777" w:rsidR="00290B35" w:rsidRDefault="00000000">
            <w:pPr>
              <w:widowControl w:val="0"/>
              <w:jc w:val="center"/>
            </w:pPr>
            <w:r>
              <w:t>2.83</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74FB749D" w14:textId="77777777" w:rsidR="00290B35" w:rsidRDefault="00000000">
            <w:pPr>
              <w:widowControl w:val="0"/>
              <w:jc w:val="center"/>
            </w:pPr>
            <w:r>
              <w:t>1.67</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6DB5B0C8" w14:textId="77777777" w:rsidR="00290B35" w:rsidRDefault="00000000">
            <w:pPr>
              <w:widowControl w:val="0"/>
              <w:jc w:val="center"/>
            </w:pPr>
            <w:r>
              <w:t>13.2</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6E4BCB56" w14:textId="77777777" w:rsidR="00290B35" w:rsidRDefault="00000000">
            <w:pPr>
              <w:widowControl w:val="0"/>
              <w:jc w:val="center"/>
            </w:pPr>
            <w:r>
              <w:t>17.5</w:t>
            </w:r>
          </w:p>
        </w:tc>
        <w:tc>
          <w:tcPr>
            <w:tcW w:w="1289"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vAlign w:val="bottom"/>
          </w:tcPr>
          <w:p w14:paraId="6CC4849F" w14:textId="77777777" w:rsidR="00290B35" w:rsidRDefault="00000000">
            <w:pPr>
              <w:widowControl w:val="0"/>
              <w:jc w:val="center"/>
            </w:pPr>
            <w:r>
              <w:t>12.1</w:t>
            </w:r>
          </w:p>
        </w:tc>
      </w:tr>
    </w:tbl>
    <w:p w14:paraId="63BE81D7" w14:textId="77777777" w:rsidR="00290B35" w:rsidRDefault="00000000">
      <w:pPr>
        <w:jc w:val="center"/>
        <w:rPr>
          <w:b/>
          <w:bCs/>
        </w:rPr>
      </w:pPr>
      <w:r>
        <w:rPr>
          <w:b/>
          <w:bCs/>
        </w:rPr>
        <w:t>Table 1: Tesco Plc Group Financial Performance from 2021 to 2025</w:t>
      </w:r>
    </w:p>
    <w:p w14:paraId="1E8810E4" w14:textId="77777777" w:rsidR="00290B35" w:rsidRDefault="00000000">
      <w:pPr>
        <w:jc w:val="center"/>
      </w:pPr>
      <w:r>
        <w:t>(Source: Tesco Annual Reports 2020/21–2024/25)</w:t>
      </w:r>
    </w:p>
    <w:p w14:paraId="64FCB100" w14:textId="77777777" w:rsidR="00290B35" w:rsidRDefault="00000000">
      <w:r>
        <w:lastRenderedPageBreak/>
        <w:t xml:space="preserve">Revenue increased from </w:t>
      </w:r>
      <w:r>
        <w:rPr>
          <w:b/>
          <w:bCs/>
        </w:rPr>
        <w:t>£57.9bn to £69.9bn</w:t>
      </w:r>
      <w:r>
        <w:t xml:space="preserve">, with a CAGR of about 4.2 which shows steady growth even in a volatile market environment. The operating profit increased at a stronger rate, increasing from </w:t>
      </w:r>
      <w:r>
        <w:rPr>
          <w:b/>
          <w:bCs/>
        </w:rPr>
        <w:t>£1.75bn to £2.83bn</w:t>
      </w:r>
      <w:r>
        <w:t>, an increase of over 60%, due to the protection of margin, the management of costs and strong sales (Tesco PLC, 2025).</w:t>
      </w:r>
    </w:p>
    <w:p w14:paraId="4D1F335A" w14:textId="77777777" w:rsidR="00290B35" w:rsidRDefault="00000000">
      <w:r>
        <w:t xml:space="preserve">ROCE improved to 13.2% after 8.3%, auguring higher returns and superior use of capital in the long-run. The shareholder value remained a high priority of Tesco, as it has been practicing progressive dividend payout and a </w:t>
      </w:r>
      <w:r>
        <w:rPr>
          <w:b/>
          <w:bCs/>
        </w:rPr>
        <w:t>£</w:t>
      </w:r>
      <w:r>
        <w:t>1.05bn repurchase of shares in 2023/24, which indicates a belief in the long-term financial stability and growth prospects.</w:t>
      </w:r>
    </w:p>
    <w:p w14:paraId="4101E22E" w14:textId="77777777" w:rsidR="00290B35" w:rsidRDefault="00000000">
      <w:r>
        <w:t>The UK &amp; Republic of Ireland division was the largest contributor to the group with sales of approximately 77 percent of the total group with good performance in food retailing and further growth of Booker wholesale footprint. Central Europe had also provided impressive revenue growth aided by better productivity and pricing harmonization.</w:t>
      </w:r>
    </w:p>
    <w:p w14:paraId="004EDA6D" w14:textId="77777777" w:rsidR="00290B35" w:rsidRDefault="00000000">
      <w:r>
        <w:t>Tesco sold its core Tesco Bank business to Barclays in late 2024, and now operates on a more light-weight financial services model of insurance, travel money and ATM. This reorganization lowered the capital intensity without dropping reliable streams of cash-flow that supplement the retail base.</w:t>
      </w:r>
    </w:p>
    <w:p w14:paraId="6C1E47A9" w14:textId="77777777" w:rsidR="00290B35" w:rsidRDefault="00000000">
      <w:pPr>
        <w:pStyle w:val="Heading2"/>
      </w:pPr>
      <w:bookmarkStart w:id="7" w:name="_khcif9lht2zt" w:colFirst="0" w:colLast="0"/>
      <w:bookmarkEnd w:id="7"/>
      <w:r>
        <w:t>Strategic Relevance &amp; Key Challenges for 2025</w:t>
      </w:r>
    </w:p>
    <w:p w14:paraId="60B003D9" w14:textId="77777777" w:rsidR="00290B35" w:rsidRDefault="00000000">
      <w:r>
        <w:t>Tesco is still a strategically dominant market leader but 2025 will be the pivotal moment when several external pressures will come together.</w:t>
      </w:r>
    </w:p>
    <w:p w14:paraId="5B9081CF" w14:textId="77777777" w:rsidR="00290B35" w:rsidRDefault="00000000">
      <w:pPr>
        <w:rPr>
          <w:b/>
          <w:bCs/>
        </w:rPr>
      </w:pPr>
      <w:r>
        <w:rPr>
          <w:b/>
          <w:bCs/>
        </w:rPr>
        <w:t>1. Cost-of-Living and Price Competition</w:t>
      </w:r>
    </w:p>
    <w:p w14:paraId="51D0C434" w14:textId="77777777" w:rsidR="00290B35" w:rsidRDefault="00000000">
      <w:r>
        <w:t xml:space="preserve">The absence of affordability pressure has pushed the consumers to shift shopping </w:t>
      </w:r>
      <w:proofErr w:type="spellStart"/>
      <w:r>
        <w:t>behaviour</w:t>
      </w:r>
      <w:proofErr w:type="spellEnd"/>
      <w:r>
        <w:t xml:space="preserve"> to low cost discounters. Although Tesco has retained its lead of 26.8% national share, competitors Aldi (11.1) and Lidl (7.8) are fast growing (Butler, 2022). The loyalty has been reinforced by programs like Clubcard Prices and Aldi Price Match but they also squeeze the pricing margins (Grocery Gazette - Latest Grocery Industry News, 2025).</w:t>
      </w:r>
    </w:p>
    <w:p w14:paraId="5103EF35" w14:textId="77777777" w:rsidR="00290B35" w:rsidRDefault="00000000">
      <w:pPr>
        <w:rPr>
          <w:b/>
          <w:bCs/>
        </w:rPr>
      </w:pPr>
      <w:r>
        <w:rPr>
          <w:b/>
          <w:bCs/>
        </w:rPr>
        <w:t>2. ESG and Sustainability Regulations</w:t>
      </w:r>
    </w:p>
    <w:p w14:paraId="1EFCA8CF" w14:textId="77777777" w:rsidR="00290B35" w:rsidRDefault="00000000">
      <w:r>
        <w:t xml:space="preserve">Tesco has a goal of operational carbon neutrality in 2035 and complete supply-chain net-zero in 2050. Achievement of these milestones will require a considerable amount of investment in renewable logistics, reduction of packaging and sustainable sourcing, and the positioning of ESG at the </w:t>
      </w:r>
      <w:proofErr w:type="spellStart"/>
      <w:r>
        <w:t>centre</w:t>
      </w:r>
      <w:proofErr w:type="spellEnd"/>
      <w:r>
        <w:t xml:space="preserve"> of strategic planning and not a CSR addition.</w:t>
      </w:r>
    </w:p>
    <w:p w14:paraId="5DE4DDE5" w14:textId="77777777" w:rsidR="00290B35" w:rsidRDefault="00000000">
      <w:pPr>
        <w:rPr>
          <w:b/>
          <w:bCs/>
        </w:rPr>
      </w:pPr>
      <w:r>
        <w:rPr>
          <w:b/>
          <w:bCs/>
        </w:rPr>
        <w:t xml:space="preserve">3. </w:t>
      </w:r>
      <w:proofErr w:type="spellStart"/>
      <w:r>
        <w:rPr>
          <w:b/>
          <w:bCs/>
        </w:rPr>
        <w:t>Labour</w:t>
      </w:r>
      <w:proofErr w:type="spellEnd"/>
      <w:r>
        <w:rPr>
          <w:b/>
          <w:bCs/>
        </w:rPr>
        <w:t xml:space="preserve"> Transformation and Automation Tension</w:t>
      </w:r>
    </w:p>
    <w:p w14:paraId="30218C15" w14:textId="77777777" w:rsidR="00290B35" w:rsidRDefault="00000000">
      <w:r>
        <w:lastRenderedPageBreak/>
        <w:t xml:space="preserve">Automation in the workplace (self-checkout, warehouse </w:t>
      </w:r>
      <w:proofErr w:type="spellStart"/>
      <w:r>
        <w:t>digitalisation</w:t>
      </w:r>
      <w:proofErr w:type="spellEnd"/>
      <w:r>
        <w:t xml:space="preserve">) improves the efficiency of the work but can lead to deterioration in the relationships with employees and conflicts with unions (VERDIN </w:t>
      </w:r>
      <w:r>
        <w:rPr>
          <w:i/>
          <w:iCs/>
        </w:rPr>
        <w:t>et al</w:t>
      </w:r>
      <w:r>
        <w:t>., 2025). According to (</w:t>
      </w:r>
      <w:proofErr w:type="spellStart"/>
      <w:r>
        <w:t>Marcolin</w:t>
      </w:r>
      <w:proofErr w:type="spellEnd"/>
      <w:r>
        <w:t xml:space="preserve"> and Gasparri, 2024), finding a balance between the welfare of the workforce and productivity </w:t>
      </w:r>
      <w:proofErr w:type="spellStart"/>
      <w:r>
        <w:t>optimisation</w:t>
      </w:r>
      <w:proofErr w:type="spellEnd"/>
      <w:r>
        <w:t xml:space="preserve"> will </w:t>
      </w:r>
      <w:proofErr w:type="spellStart"/>
      <w:r>
        <w:t>characterise</w:t>
      </w:r>
      <w:proofErr w:type="spellEnd"/>
      <w:r>
        <w:t xml:space="preserve"> Tesco internal stability in the next several years.</w:t>
      </w:r>
    </w:p>
    <w:p w14:paraId="1207DF11" w14:textId="77777777" w:rsidR="00290B35" w:rsidRDefault="00000000">
      <w:r>
        <w:t xml:space="preserve">Tesco has a good financial strength, extensive market penetration and operation </w:t>
      </w:r>
      <w:proofErr w:type="spellStart"/>
      <w:r>
        <w:t>digitisation</w:t>
      </w:r>
      <w:proofErr w:type="spellEnd"/>
      <w:r>
        <w:t xml:space="preserve"> capabilities, but it experiences stiff competition, sustainability-driven regulation requirements, and </w:t>
      </w:r>
      <w:proofErr w:type="spellStart"/>
      <w:r>
        <w:t>labour</w:t>
      </w:r>
      <w:proofErr w:type="spellEnd"/>
      <w:r>
        <w:t xml:space="preserve"> redesign. The way in which the firm can react to such challenges will determine the competitiveness in the long run and shareholder value.</w:t>
      </w:r>
    </w:p>
    <w:p w14:paraId="5305560F" w14:textId="77777777" w:rsidR="00290B35" w:rsidRDefault="00000000">
      <w:pPr>
        <w:pStyle w:val="Heading1"/>
      </w:pPr>
      <w:bookmarkStart w:id="8" w:name="_2he3s52y1n17" w:colFirst="0" w:colLast="0"/>
      <w:bookmarkEnd w:id="8"/>
      <w:r>
        <w:t>External Environment Analysis &amp; Competitive Positioning</w:t>
      </w:r>
    </w:p>
    <w:p w14:paraId="0EC350D9" w14:textId="77777777" w:rsidR="00290B35" w:rsidRDefault="00000000">
      <w:pPr>
        <w:pStyle w:val="Heading2"/>
      </w:pPr>
      <w:bookmarkStart w:id="9" w:name="_ldd2frtnrroi" w:colFirst="0" w:colLast="0"/>
      <w:bookmarkEnd w:id="9"/>
      <w:r>
        <w:t>Porter’s Five Forces Assessment</w:t>
      </w:r>
    </w:p>
    <w:p w14:paraId="76014EAC" w14:textId="77777777" w:rsidR="00290B35" w:rsidRDefault="00000000">
      <w:r>
        <w:t xml:space="preserve">Tesco lives and trades in one of the most competitive grocery environments in the entire world, which is affected by the digital transformation, economic pressures and changes in consumer value-seeking </w:t>
      </w:r>
      <w:proofErr w:type="spellStart"/>
      <w:r>
        <w:t>behaviour</w:t>
      </w:r>
      <w:proofErr w:type="spellEnd"/>
      <w:r>
        <w:t xml:space="preserve"> (FU, 2024). Five Forces created by Porter are used to analyze the external competitive structure of Tesco.</w:t>
      </w:r>
    </w:p>
    <w:p w14:paraId="2B342561" w14:textId="77777777" w:rsidR="00290B35" w:rsidRDefault="00000000">
      <w:pPr>
        <w:rPr>
          <w:b/>
          <w:bCs/>
        </w:rPr>
      </w:pPr>
      <w:r>
        <w:rPr>
          <w:b/>
          <w:bCs/>
        </w:rPr>
        <w:t xml:space="preserve">Intensity of Competitive Rivalry — </w:t>
      </w:r>
      <w:r>
        <w:rPr>
          <w:b/>
          <w:bCs/>
          <w:i/>
          <w:iCs/>
        </w:rPr>
        <w:t>Very High</w:t>
      </w:r>
    </w:p>
    <w:p w14:paraId="0A8ACEB0" w14:textId="77777777" w:rsidR="00290B35" w:rsidRDefault="00000000">
      <w:r>
        <w:t>The UK supermarket market is saturated, with the six giant companies contributing more than three-quarters of the entire grocery sales.</w:t>
      </w:r>
    </w:p>
    <w:p w14:paraId="0A27DE41" w14:textId="77777777" w:rsidR="00290B35" w:rsidRDefault="00000000">
      <w:pPr>
        <w:jc w:val="center"/>
      </w:pPr>
      <w:r>
        <w:rPr>
          <w:noProof/>
        </w:rPr>
        <w:drawing>
          <wp:inline distT="114300" distB="114300" distL="114300" distR="114300" wp14:anchorId="59B36E7C" wp14:editId="53A26C9A">
            <wp:extent cx="4700588" cy="269385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00588" cy="2693858"/>
                    </a:xfrm>
                    <a:prstGeom prst="rect">
                      <a:avLst/>
                    </a:prstGeom>
                    <a:ln/>
                  </pic:spPr>
                </pic:pic>
              </a:graphicData>
            </a:graphic>
          </wp:inline>
        </w:drawing>
      </w:r>
    </w:p>
    <w:p w14:paraId="36860C73" w14:textId="77777777" w:rsidR="00290B35" w:rsidRDefault="00000000">
      <w:pPr>
        <w:jc w:val="center"/>
      </w:pPr>
      <w:r>
        <w:rPr>
          <w:b/>
          <w:bCs/>
          <w:i/>
          <w:iCs/>
        </w:rPr>
        <w:t xml:space="preserve">Fig: UK retail market share by companies </w:t>
      </w:r>
      <w:r>
        <w:rPr>
          <w:b/>
          <w:bCs/>
          <w:i/>
          <w:iCs/>
        </w:rPr>
        <w:br/>
      </w:r>
      <w:r>
        <w:t>(Source:  Davey, 2024)</w:t>
      </w:r>
    </w:p>
    <w:p w14:paraId="4F987164" w14:textId="77777777" w:rsidR="00290B35" w:rsidRDefault="00000000">
      <w:r>
        <w:lastRenderedPageBreak/>
        <w:t>Aldi and Lidl are the discounters that are growing at an alarming rate at the expense of the conventional ones (Butler, 2022). As the above graph shows, the common price-matching contests have intensified competition and diminished differentiation and limited profitability across the industry.</w:t>
      </w:r>
    </w:p>
    <w:p w14:paraId="2642EC76" w14:textId="77777777" w:rsidR="00290B35" w:rsidRDefault="00000000">
      <w:pPr>
        <w:rPr>
          <w:b/>
          <w:bCs/>
        </w:rPr>
      </w:pPr>
      <w:r>
        <w:rPr>
          <w:b/>
          <w:bCs/>
        </w:rPr>
        <w:t xml:space="preserve">Threat of New Entrants — </w:t>
      </w:r>
      <w:r>
        <w:rPr>
          <w:b/>
          <w:bCs/>
          <w:i/>
          <w:iCs/>
        </w:rPr>
        <w:t xml:space="preserve">Low </w:t>
      </w:r>
    </w:p>
    <w:p w14:paraId="70762A41" w14:textId="77777777" w:rsidR="00290B35" w:rsidRDefault="00000000">
      <w:r>
        <w:t>Tesco has a scale advantage and a large network of logistics, which pose high barriers (GOV.UK, 2023). But, the threat of entry is softer with the digital channels such as Amazon Fresh, which does not have to invest heavily in the store but competes through convenience and delivery made possible by technology.</w:t>
      </w:r>
    </w:p>
    <w:p w14:paraId="003FF315" w14:textId="77777777" w:rsidR="00290B35" w:rsidRDefault="00000000">
      <w:pPr>
        <w:rPr>
          <w:b/>
          <w:bCs/>
        </w:rPr>
      </w:pPr>
      <w:r>
        <w:rPr>
          <w:b/>
          <w:bCs/>
        </w:rPr>
        <w:t xml:space="preserve">Supplier Bargaining Power — </w:t>
      </w:r>
      <w:r>
        <w:rPr>
          <w:b/>
          <w:bCs/>
          <w:i/>
          <w:iCs/>
        </w:rPr>
        <w:t>Low</w:t>
      </w:r>
    </w:p>
    <w:p w14:paraId="305D1CA9" w14:textId="77777777" w:rsidR="00290B35" w:rsidRDefault="00000000">
      <w:r>
        <w:t xml:space="preserve">Tesco has a very </w:t>
      </w:r>
      <w:proofErr w:type="spellStart"/>
      <w:r>
        <w:t>centralised</w:t>
      </w:r>
      <w:proofErr w:type="spellEnd"/>
      <w:r>
        <w:t xml:space="preserve"> procurement that has been enhanced with the ownership of Booker, the largest food wholesaler in the UK. This provides Tesco with a good bargaining strength and capacity to absorb inflation of food, in comparison with smaller chains. Tesco has an advantage of volume buying, long-term sourcing contracts and vertical integration efficiencies despite the agricultural cost increasing by 4.2% in Q1 2025 (DEFRA, 2025).</w:t>
      </w:r>
    </w:p>
    <w:p w14:paraId="7F21436D" w14:textId="77777777" w:rsidR="00290B35" w:rsidRDefault="00000000">
      <w:pPr>
        <w:rPr>
          <w:b/>
          <w:bCs/>
        </w:rPr>
      </w:pPr>
      <w:r>
        <w:rPr>
          <w:b/>
          <w:bCs/>
        </w:rPr>
        <w:t xml:space="preserve">Buyer Bargaining Power — </w:t>
      </w:r>
      <w:r>
        <w:rPr>
          <w:b/>
          <w:bCs/>
          <w:i/>
          <w:iCs/>
        </w:rPr>
        <w:t>High</w:t>
      </w:r>
    </w:p>
    <w:p w14:paraId="3A24B87D" w14:textId="77777777" w:rsidR="00290B35" w:rsidRDefault="00000000">
      <w:r>
        <w:t>Consumers are highly price-elastic because of the increase of the cost of living and a decrease in wage growth. The process of changing retailers is not challenging, and so, loyalty is weak. Tesco has retaliated with pricing based on Clubcard, which has affected almost 78% of purchases, which have contributed to keeping customers and controlling the price/value dynamic smarter (Fernandes, 2025).</w:t>
      </w:r>
    </w:p>
    <w:p w14:paraId="2DC6720C" w14:textId="77777777" w:rsidR="00290B35" w:rsidRDefault="00000000">
      <w:pPr>
        <w:rPr>
          <w:b/>
          <w:bCs/>
        </w:rPr>
      </w:pPr>
      <w:r>
        <w:rPr>
          <w:b/>
          <w:bCs/>
        </w:rPr>
        <w:t xml:space="preserve">Threat of Substitutes — </w:t>
      </w:r>
      <w:r>
        <w:rPr>
          <w:b/>
          <w:bCs/>
          <w:i/>
          <w:iCs/>
        </w:rPr>
        <w:t xml:space="preserve">Moderate </w:t>
      </w:r>
    </w:p>
    <w:p w14:paraId="3111F9A5" w14:textId="77777777" w:rsidR="00290B35" w:rsidRDefault="00000000">
      <w:r>
        <w:t>Substitute products to the conventional shopping in stores are on the rise:</w:t>
      </w:r>
    </w:p>
    <w:tbl>
      <w:tblPr>
        <w:tblStyle w:val="a0"/>
        <w:tblW w:w="9360" w:type="dxa"/>
        <w:tblInd w:w="0" w:type="dxa"/>
        <w:tblLayout w:type="fixed"/>
        <w:tblLook w:val="0400" w:firstRow="0" w:lastRow="0" w:firstColumn="0" w:lastColumn="0" w:noHBand="0" w:noVBand="1"/>
      </w:tblPr>
      <w:tblGrid>
        <w:gridCol w:w="4695"/>
        <w:gridCol w:w="4665"/>
      </w:tblGrid>
      <w:tr w:rsidR="00290B35" w14:paraId="457E1790" w14:textId="77777777">
        <w:trPr>
          <w:tblHeader/>
        </w:trPr>
        <w:tc>
          <w:tcPr>
            <w:tcW w:w="4695" w:type="dxa"/>
            <w:tcBorders>
              <w:top w:val="single" w:sz="6" w:space="0" w:color="000000"/>
              <w:left w:val="single" w:sz="6" w:space="0" w:color="000000"/>
              <w:bottom w:val="single" w:sz="6" w:space="0" w:color="000000"/>
              <w:right w:val="single" w:sz="6" w:space="0" w:color="000000"/>
            </w:tcBorders>
            <w:vAlign w:val="center"/>
          </w:tcPr>
          <w:p w14:paraId="19A30D21" w14:textId="77777777" w:rsidR="00290B35" w:rsidRDefault="00000000">
            <w:pPr>
              <w:jc w:val="center"/>
              <w:rPr>
                <w:b/>
                <w:bCs/>
              </w:rPr>
            </w:pPr>
            <w:r>
              <w:rPr>
                <w:b/>
                <w:bCs/>
              </w:rPr>
              <w:t>Substitute Type</w:t>
            </w:r>
          </w:p>
        </w:tc>
        <w:tc>
          <w:tcPr>
            <w:tcW w:w="4665" w:type="dxa"/>
            <w:tcBorders>
              <w:top w:val="single" w:sz="6" w:space="0" w:color="000000"/>
              <w:left w:val="single" w:sz="6" w:space="0" w:color="000000"/>
              <w:bottom w:val="single" w:sz="6" w:space="0" w:color="000000"/>
              <w:right w:val="single" w:sz="6" w:space="0" w:color="000000"/>
            </w:tcBorders>
            <w:vAlign w:val="center"/>
          </w:tcPr>
          <w:p w14:paraId="1F3B6AD4" w14:textId="77777777" w:rsidR="00290B35" w:rsidRDefault="00000000">
            <w:pPr>
              <w:jc w:val="center"/>
              <w:rPr>
                <w:b/>
                <w:bCs/>
              </w:rPr>
            </w:pPr>
            <w:r>
              <w:rPr>
                <w:b/>
                <w:bCs/>
              </w:rPr>
              <w:t>Impact on Tesco</w:t>
            </w:r>
          </w:p>
        </w:tc>
      </w:tr>
      <w:tr w:rsidR="00290B35" w14:paraId="7AD91EBB" w14:textId="77777777">
        <w:tc>
          <w:tcPr>
            <w:tcW w:w="4695" w:type="dxa"/>
            <w:tcBorders>
              <w:top w:val="single" w:sz="6" w:space="0" w:color="000000"/>
              <w:left w:val="single" w:sz="6" w:space="0" w:color="000000"/>
              <w:bottom w:val="single" w:sz="6" w:space="0" w:color="000000"/>
              <w:right w:val="single" w:sz="6" w:space="0" w:color="000000"/>
            </w:tcBorders>
            <w:vAlign w:val="center"/>
          </w:tcPr>
          <w:p w14:paraId="115AD345" w14:textId="77777777" w:rsidR="00290B35" w:rsidRDefault="00000000">
            <w:pPr>
              <w:jc w:val="center"/>
            </w:pPr>
            <w:r>
              <w:t>Meal-delivery apps &amp; takeaway services</w:t>
            </w:r>
          </w:p>
        </w:tc>
        <w:tc>
          <w:tcPr>
            <w:tcW w:w="4665" w:type="dxa"/>
            <w:tcBorders>
              <w:top w:val="single" w:sz="6" w:space="0" w:color="000000"/>
              <w:left w:val="single" w:sz="6" w:space="0" w:color="000000"/>
              <w:bottom w:val="single" w:sz="6" w:space="0" w:color="000000"/>
              <w:right w:val="single" w:sz="6" w:space="0" w:color="000000"/>
            </w:tcBorders>
            <w:vAlign w:val="center"/>
          </w:tcPr>
          <w:p w14:paraId="6467BD61" w14:textId="77777777" w:rsidR="00290B35" w:rsidRDefault="00000000">
            <w:pPr>
              <w:jc w:val="center"/>
            </w:pPr>
            <w:r>
              <w:t>Replace home cooking &amp; grocery spend</w:t>
            </w:r>
          </w:p>
        </w:tc>
      </w:tr>
      <w:tr w:rsidR="00290B35" w14:paraId="6792FA6C" w14:textId="77777777">
        <w:tc>
          <w:tcPr>
            <w:tcW w:w="4695" w:type="dxa"/>
            <w:tcBorders>
              <w:top w:val="single" w:sz="6" w:space="0" w:color="000000"/>
              <w:left w:val="single" w:sz="6" w:space="0" w:color="000000"/>
              <w:bottom w:val="single" w:sz="6" w:space="0" w:color="000000"/>
              <w:right w:val="single" w:sz="6" w:space="0" w:color="000000"/>
            </w:tcBorders>
            <w:vAlign w:val="center"/>
          </w:tcPr>
          <w:p w14:paraId="767CECBB" w14:textId="77777777" w:rsidR="00290B35" w:rsidRDefault="00000000">
            <w:pPr>
              <w:jc w:val="center"/>
            </w:pPr>
            <w:r>
              <w:t xml:space="preserve">Convenience </w:t>
            </w:r>
            <w:proofErr w:type="spellStart"/>
            <w:r>
              <w:t>minisupermarkets</w:t>
            </w:r>
            <w:proofErr w:type="spellEnd"/>
          </w:p>
        </w:tc>
        <w:tc>
          <w:tcPr>
            <w:tcW w:w="4665" w:type="dxa"/>
            <w:tcBorders>
              <w:top w:val="single" w:sz="6" w:space="0" w:color="000000"/>
              <w:left w:val="single" w:sz="6" w:space="0" w:color="000000"/>
              <w:bottom w:val="single" w:sz="6" w:space="0" w:color="000000"/>
              <w:right w:val="single" w:sz="6" w:space="0" w:color="000000"/>
            </w:tcBorders>
            <w:vAlign w:val="center"/>
          </w:tcPr>
          <w:p w14:paraId="3192CB6E" w14:textId="77777777" w:rsidR="00290B35" w:rsidRDefault="00000000">
            <w:pPr>
              <w:jc w:val="center"/>
            </w:pPr>
            <w:r>
              <w:t>Divert small-basket purchases</w:t>
            </w:r>
          </w:p>
        </w:tc>
      </w:tr>
      <w:tr w:rsidR="00290B35" w14:paraId="7C55843A" w14:textId="77777777">
        <w:tc>
          <w:tcPr>
            <w:tcW w:w="4695" w:type="dxa"/>
            <w:tcBorders>
              <w:top w:val="single" w:sz="6" w:space="0" w:color="000000"/>
              <w:left w:val="single" w:sz="6" w:space="0" w:color="000000"/>
              <w:bottom w:val="single" w:sz="6" w:space="0" w:color="000000"/>
              <w:right w:val="single" w:sz="6" w:space="0" w:color="000000"/>
            </w:tcBorders>
            <w:vAlign w:val="center"/>
          </w:tcPr>
          <w:p w14:paraId="0C9DFBAC" w14:textId="77777777" w:rsidR="00290B35" w:rsidRDefault="00000000">
            <w:pPr>
              <w:jc w:val="center"/>
            </w:pPr>
            <w:r>
              <w:t>Online grocery-only players</w:t>
            </w:r>
          </w:p>
        </w:tc>
        <w:tc>
          <w:tcPr>
            <w:tcW w:w="4665" w:type="dxa"/>
            <w:tcBorders>
              <w:top w:val="single" w:sz="6" w:space="0" w:color="000000"/>
              <w:left w:val="single" w:sz="6" w:space="0" w:color="000000"/>
              <w:bottom w:val="single" w:sz="6" w:space="0" w:color="000000"/>
              <w:right w:val="single" w:sz="6" w:space="0" w:color="000000"/>
            </w:tcBorders>
            <w:vAlign w:val="center"/>
          </w:tcPr>
          <w:p w14:paraId="23CCA152" w14:textId="77777777" w:rsidR="00290B35" w:rsidRDefault="00000000">
            <w:pPr>
              <w:jc w:val="center"/>
            </w:pPr>
            <w:r>
              <w:t>Reduce store footfall</w:t>
            </w:r>
          </w:p>
        </w:tc>
      </w:tr>
    </w:tbl>
    <w:p w14:paraId="77BEA32C" w14:textId="77777777" w:rsidR="00290B35" w:rsidRDefault="00000000">
      <w:r>
        <w:t>Around 13.1% of the UK food spend is now online grocery (Mintel, 2025), leading Tesco to increase its Whoosh 1-hour delivery and GetGo check-out-free outlets.</w:t>
      </w:r>
    </w:p>
    <w:p w14:paraId="6786C3CC" w14:textId="77777777" w:rsidR="00290B35" w:rsidRDefault="00000000">
      <w:pPr>
        <w:pStyle w:val="Heading2"/>
      </w:pPr>
      <w:bookmarkStart w:id="10" w:name="_f5heftqwm5tu" w:colFirst="0" w:colLast="0"/>
      <w:bookmarkEnd w:id="10"/>
      <w:r>
        <w:t>Key External Opportunities &amp; Threats</w:t>
      </w:r>
    </w:p>
    <w:p w14:paraId="381249D8" w14:textId="77777777" w:rsidR="00290B35" w:rsidRDefault="00000000">
      <w:pPr>
        <w:rPr>
          <w:b/>
          <w:bCs/>
        </w:rPr>
      </w:pPr>
      <w:r>
        <w:rPr>
          <w:b/>
          <w:bCs/>
        </w:rPr>
        <w:t>Economic Pressures — Risk</w:t>
      </w:r>
    </w:p>
    <w:p w14:paraId="30A7AA0D" w14:textId="77777777" w:rsidR="00290B35" w:rsidRDefault="00000000">
      <w:r>
        <w:lastRenderedPageBreak/>
        <w:t>Stagnant disposable income and high inflation are pushing customers to low cost options that are compelling Tesco to balance between volume and protecting the margin.</w:t>
      </w:r>
    </w:p>
    <w:p w14:paraId="2B33929C" w14:textId="77777777" w:rsidR="00290B35" w:rsidRDefault="00000000">
      <w:pPr>
        <w:rPr>
          <w:b/>
          <w:bCs/>
        </w:rPr>
      </w:pPr>
      <w:proofErr w:type="spellStart"/>
      <w:r>
        <w:rPr>
          <w:b/>
          <w:bCs/>
        </w:rPr>
        <w:t>Labour</w:t>
      </w:r>
      <w:proofErr w:type="spellEnd"/>
      <w:r>
        <w:rPr>
          <w:b/>
          <w:bCs/>
        </w:rPr>
        <w:t xml:space="preserve"> Cost Escalation — Risk</w:t>
      </w:r>
    </w:p>
    <w:p w14:paraId="748C34FF" w14:textId="77777777" w:rsidR="00290B35" w:rsidRDefault="00000000">
      <w:r>
        <w:t>In April 2025, the UK National Living Wage increased by 6.7% to £12.21/hour raising operating expenses. The decrease in jobs over retail represents the automation of jobs. Employers are also dealing with higher National Insurance contributions. Retail chains have eliminated more than 41,600 jobs in nine months in response to wage inflation and automation (Barnett, 2025)</w:t>
      </w:r>
    </w:p>
    <w:p w14:paraId="41DA2208" w14:textId="77777777" w:rsidR="00290B35" w:rsidRDefault="00000000">
      <w:pPr>
        <w:rPr>
          <w:b/>
          <w:bCs/>
        </w:rPr>
      </w:pPr>
      <w:r>
        <w:rPr>
          <w:b/>
          <w:bCs/>
        </w:rPr>
        <w:t>AI &amp; Digital Evolution — Opportunity</w:t>
      </w:r>
    </w:p>
    <w:p w14:paraId="68586F6F" w14:textId="77777777" w:rsidR="00290B35" w:rsidRDefault="00000000">
      <w:r>
        <w:t>Ocado has a high level of scalability via automation in the case of digital-first competitors. Tesco is making investment in AI forecasting, robotics and smart retail - which are required to be a dominant player (Fish, 2025). In terms of a response, Tesco is investing in AI to improve demand forecasting, robotics in its fulfilment, and frictionless retail in GetGo stores.</w:t>
      </w:r>
    </w:p>
    <w:p w14:paraId="23B7F00F" w14:textId="77777777" w:rsidR="00290B35" w:rsidRDefault="00000000">
      <w:pPr>
        <w:rPr>
          <w:b/>
          <w:bCs/>
        </w:rPr>
      </w:pPr>
      <w:r>
        <w:rPr>
          <w:b/>
          <w:bCs/>
        </w:rPr>
        <w:t>Environmental Compliance &amp; ESG — Opportunity and Pressure</w:t>
      </w:r>
    </w:p>
    <w:p w14:paraId="62813727" w14:textId="77777777" w:rsidR="00290B35" w:rsidRDefault="00000000">
      <w:r>
        <w:t>Sustainability timelines of Tesco imply increased green investment hastily, reporting and supplier responsibility will be very important in building brand trust.</w:t>
      </w:r>
    </w:p>
    <w:p w14:paraId="122DCCDB" w14:textId="77777777" w:rsidR="00290B35" w:rsidRDefault="00000000">
      <w:pPr>
        <w:pStyle w:val="Heading2"/>
      </w:pPr>
      <w:bookmarkStart w:id="11" w:name="_iofc9kdcfl41" w:colFirst="0" w:colLast="0"/>
      <w:bookmarkEnd w:id="11"/>
      <w:r>
        <w:t>PESTEL Analysis</w:t>
      </w:r>
    </w:p>
    <w:p w14:paraId="0218A070" w14:textId="77777777" w:rsidR="00290B35" w:rsidRDefault="00000000">
      <w:pPr>
        <w:rPr>
          <w:b/>
          <w:bCs/>
          <w:i/>
          <w:iCs/>
        </w:rPr>
      </w:pPr>
      <w:r>
        <w:rPr>
          <w:b/>
          <w:bCs/>
          <w:i/>
          <w:iCs/>
        </w:rPr>
        <w:t>Economic Factors</w:t>
      </w:r>
    </w:p>
    <w:p w14:paraId="05CFA8FB" w14:textId="77777777" w:rsidR="00290B35" w:rsidRDefault="00000000">
      <w:r>
        <w:t>Continuing inflation and stagnant wages are eroding real wages. Tesco must keep pricing competitive in an environment of food inflation at 4.5%, (Price, 2025) which has implications for margins. Economic instability leads to issues in supplier negotiations on input costs, forward expectations, and is also impacting capital investments.</w:t>
      </w:r>
    </w:p>
    <w:p w14:paraId="0A9252D2" w14:textId="77777777" w:rsidR="00290B35" w:rsidRDefault="00000000">
      <w:pPr>
        <w:rPr>
          <w:b/>
          <w:bCs/>
          <w:i/>
          <w:iCs/>
        </w:rPr>
      </w:pPr>
      <w:r>
        <w:rPr>
          <w:b/>
          <w:bCs/>
          <w:i/>
          <w:iCs/>
        </w:rPr>
        <w:t>Technological Factors</w:t>
      </w:r>
    </w:p>
    <w:p w14:paraId="2A7FFE26" w14:textId="77777777" w:rsidR="00290B35" w:rsidRDefault="00000000">
      <w:pPr>
        <w:rPr>
          <w:b/>
          <w:bCs/>
        </w:rPr>
      </w:pPr>
      <w:r>
        <w:t xml:space="preserve">Tesco's ability to thrive rests on their need for accelerated digital transformation. Digital retail sales accounted for 27% of all retail sales in the UK (ONS, 2024) and thus Tesco has to rapidly scale online sales but more importantly their online platform and logistics. Integration with AI for pricing, stocking and </w:t>
      </w:r>
      <w:proofErr w:type="spellStart"/>
      <w:r>
        <w:t>personalising</w:t>
      </w:r>
      <w:proofErr w:type="spellEnd"/>
      <w:r>
        <w:t xml:space="preserve"> promotions gives Tesco the potential to counter </w:t>
      </w:r>
      <w:proofErr w:type="spellStart"/>
      <w:r>
        <w:t>labour</w:t>
      </w:r>
      <w:proofErr w:type="spellEnd"/>
      <w:r>
        <w:t xml:space="preserve"> cost inflation and provide a better experience for consumers.</w:t>
      </w:r>
    </w:p>
    <w:p w14:paraId="0B45C769" w14:textId="77777777" w:rsidR="00290B35" w:rsidRDefault="00000000">
      <w:pPr>
        <w:rPr>
          <w:b/>
          <w:bCs/>
        </w:rPr>
      </w:pPr>
      <w:r>
        <w:rPr>
          <w:b/>
          <w:bCs/>
        </w:rPr>
        <w:t>Environmental</w:t>
      </w:r>
    </w:p>
    <w:p w14:paraId="0EFFBE4C" w14:textId="77777777" w:rsidR="00290B35" w:rsidRDefault="00000000">
      <w:r>
        <w:lastRenderedPageBreak/>
        <w:t>Packaging waste and carbon reduction regulations are getting stricter. The investments Tesco has made early put it in an advantage over its competitors, however, continuous funding is required.</w:t>
      </w:r>
    </w:p>
    <w:p w14:paraId="0434111A" w14:textId="77777777" w:rsidR="00290B35" w:rsidRDefault="00000000">
      <w:r>
        <w:t>Tesco is a firm in a dynamic but promising environment. The competitive forces are also fierce, but its size, the data on digital reach and loyalty provides it with an opportunity to develop and innovate before the other competitors. Affordability and digital acceleration as well as long-term sustainability continue to be a key component of Tesco external success.</w:t>
      </w:r>
    </w:p>
    <w:p w14:paraId="5C80BB5B" w14:textId="77777777" w:rsidR="00290B35" w:rsidRDefault="00000000">
      <w:pPr>
        <w:pStyle w:val="Heading2"/>
      </w:pPr>
      <w:bookmarkStart w:id="12" w:name="_cieeart8klib" w:colFirst="0" w:colLast="0"/>
      <w:bookmarkEnd w:id="12"/>
      <w:r>
        <w:t>Resource-Based View (RBV) &amp; VRIO Evaluation</w:t>
      </w:r>
    </w:p>
    <w:p w14:paraId="51A072A4" w14:textId="77777777" w:rsidR="00290B35" w:rsidRDefault="00000000">
      <w:r>
        <w:t xml:space="preserve">Based on the Resource-Based View, long-term competitive advantage would rely on resources that are valuable, rare and hard to replicate and with appropriate utilization. </w:t>
      </w:r>
    </w:p>
    <w:p w14:paraId="135ADC97" w14:textId="77777777" w:rsidR="00290B35" w:rsidRDefault="00000000">
      <w:pPr>
        <w:rPr>
          <w:b/>
          <w:bCs/>
        </w:rPr>
      </w:pPr>
      <w:r>
        <w:rPr>
          <w:b/>
          <w:bCs/>
        </w:rPr>
        <w:t>Clubcard Data &amp; Analytics — Sustained Competitive Advantage</w:t>
      </w:r>
    </w:p>
    <w:p w14:paraId="1FCD4C9F" w14:textId="77777777" w:rsidR="00290B35" w:rsidRDefault="00000000">
      <w:r>
        <w:t xml:space="preserve">The Clubcard scheme by Tesco where over 20 million UK households use it and associated with almost 78% of sales is one of the greatest strategic resources of Tesco. Tesco </w:t>
      </w:r>
      <w:proofErr w:type="spellStart"/>
      <w:r>
        <w:t>maximises</w:t>
      </w:r>
      <w:proofErr w:type="spellEnd"/>
      <w:r>
        <w:t xml:space="preserve"> expenditure and retention as well as negotiating </w:t>
      </w:r>
      <w:proofErr w:type="spellStart"/>
      <w:r>
        <w:t>favourable</w:t>
      </w:r>
      <w:proofErr w:type="spellEnd"/>
      <w:r>
        <w:t xml:space="preserve"> supply rates by providing </w:t>
      </w:r>
      <w:proofErr w:type="spellStart"/>
      <w:r>
        <w:t>individualised</w:t>
      </w:r>
      <w:proofErr w:type="spellEnd"/>
      <w:r>
        <w:t xml:space="preserve"> offers and pricing. The system is built upon Dunnhumby analytics and AI, creating detailed insights into </w:t>
      </w:r>
      <w:proofErr w:type="spellStart"/>
      <w:r>
        <w:t>behaviour</w:t>
      </w:r>
      <w:proofErr w:type="spellEnd"/>
      <w:r>
        <w:t xml:space="preserve"> which are difficult to copy by competitors, so it is an important and enduring strategic resource.</w:t>
      </w:r>
    </w:p>
    <w:p w14:paraId="22013958" w14:textId="77777777" w:rsidR="00290B35" w:rsidRDefault="00000000">
      <w:pPr>
        <w:rPr>
          <w:b/>
          <w:bCs/>
        </w:rPr>
      </w:pPr>
      <w:r>
        <w:rPr>
          <w:b/>
          <w:bCs/>
        </w:rPr>
        <w:t>Integrated Supply Chain &amp; Booker Synergies — Strong Short-to-Long Term Advantage</w:t>
      </w:r>
    </w:p>
    <w:p w14:paraId="2401A6AF" w14:textId="77777777" w:rsidR="00290B35" w:rsidRDefault="00000000">
      <w:r>
        <w:t xml:space="preserve">The acquisition of Booker in 2017 has opened significant efficiencies, such as savings of about </w:t>
      </w:r>
      <w:r>
        <w:rPr>
          <w:b/>
          <w:bCs/>
        </w:rPr>
        <w:t>£</w:t>
      </w:r>
      <w:r>
        <w:t>61m a year by 2020. The AI-assisted delivery tracking further enhanced the visibility of stocks, efficiency of routes as well as timely achievements across thousands of locations. Such supply-chain capabilities are precious, scale-hard to counterfeit and fully-coordinated - providing enduring benefit with a long-term prospective.</w:t>
      </w:r>
    </w:p>
    <w:p w14:paraId="6E644683" w14:textId="77777777" w:rsidR="00290B35" w:rsidRDefault="00000000">
      <w:pPr>
        <w:rPr>
          <w:b/>
          <w:bCs/>
        </w:rPr>
      </w:pPr>
      <w:r>
        <w:rPr>
          <w:b/>
          <w:bCs/>
        </w:rPr>
        <w:t>Private Label Product Portfolio — Temporary Competitive Advantage</w:t>
      </w:r>
    </w:p>
    <w:p w14:paraId="17F1FF9C" w14:textId="77777777" w:rsidR="00290B35" w:rsidRDefault="00000000">
      <w:r>
        <w:t>Tesco has a division of private-label products that have controlled margins, brand flexibility, such as Tesco Finest, plant-based products and selections of lower value. Although strategic in terms of range diversity, the presence of a variety of brands in the retail market is widespread and therefore can be imitated by competitors. This will lead to short-term benefit and not monopoly.</w:t>
      </w:r>
    </w:p>
    <w:p w14:paraId="39E7CC6E" w14:textId="77777777" w:rsidR="00290B35" w:rsidRDefault="00000000">
      <w:pPr>
        <w:rPr>
          <w:b/>
          <w:bCs/>
        </w:rPr>
      </w:pPr>
      <w:r>
        <w:rPr>
          <w:b/>
          <w:bCs/>
        </w:rPr>
        <w:lastRenderedPageBreak/>
        <w:t>AI &amp; Digital Capabilities — Emerging Advantage</w:t>
      </w:r>
    </w:p>
    <w:p w14:paraId="0C9A59C0" w14:textId="77777777" w:rsidR="00290B35" w:rsidRDefault="00000000">
      <w:r>
        <w:t xml:space="preserve">Tesco is also using AI more in pricing, logistics, </w:t>
      </w:r>
      <w:proofErr w:type="spellStart"/>
      <w:r>
        <w:t>personalisation</w:t>
      </w:r>
      <w:proofErr w:type="spellEnd"/>
      <w:r>
        <w:t xml:space="preserve"> and predictive stock planning. CEO Ken Murphy focused on AI-based nutrition-driven product recommendations and </w:t>
      </w:r>
      <w:proofErr w:type="spellStart"/>
      <w:r>
        <w:t>personalised</w:t>
      </w:r>
      <w:proofErr w:type="spellEnd"/>
      <w:r>
        <w:t xml:space="preserve"> shopping trips. Though these technologies are valuable, they are not isolated and other competitors are following the same systems. So this is a short time and emerging benefit.</w:t>
      </w:r>
    </w:p>
    <w:p w14:paraId="1871E0A9" w14:textId="77777777" w:rsidR="00290B35" w:rsidRDefault="00000000">
      <w:pPr>
        <w:rPr>
          <w:b/>
          <w:bCs/>
        </w:rPr>
      </w:pPr>
      <w:r>
        <w:rPr>
          <w:b/>
          <w:bCs/>
        </w:rPr>
        <w:t>VRIO Summary Table</w:t>
      </w:r>
    </w:p>
    <w:tbl>
      <w:tblPr>
        <w:tblStyle w:val="a1"/>
        <w:tblW w:w="9360" w:type="dxa"/>
        <w:tblInd w:w="0" w:type="dxa"/>
        <w:tblLayout w:type="fixed"/>
        <w:tblLook w:val="0400" w:firstRow="0" w:lastRow="0" w:firstColumn="0" w:lastColumn="0" w:noHBand="0" w:noVBand="1"/>
      </w:tblPr>
      <w:tblGrid>
        <w:gridCol w:w="2155"/>
        <w:gridCol w:w="1015"/>
        <w:gridCol w:w="566"/>
        <w:gridCol w:w="1359"/>
        <w:gridCol w:w="1276"/>
        <w:gridCol w:w="2989"/>
      </w:tblGrid>
      <w:tr w:rsidR="00290B35" w14:paraId="01FA2940" w14:textId="77777777">
        <w:trPr>
          <w:tblHeader/>
        </w:trPr>
        <w:tc>
          <w:tcPr>
            <w:tcW w:w="2155" w:type="dxa"/>
            <w:tcBorders>
              <w:top w:val="single" w:sz="6" w:space="0" w:color="000000"/>
              <w:left w:val="single" w:sz="6" w:space="0" w:color="000000"/>
              <w:bottom w:val="single" w:sz="6" w:space="0" w:color="000000"/>
              <w:right w:val="single" w:sz="6" w:space="0" w:color="000000"/>
            </w:tcBorders>
            <w:vAlign w:val="center"/>
          </w:tcPr>
          <w:p w14:paraId="63C478ED" w14:textId="77777777" w:rsidR="00290B35" w:rsidRDefault="00000000">
            <w:pPr>
              <w:jc w:val="center"/>
              <w:rPr>
                <w:b/>
                <w:bCs/>
              </w:rPr>
            </w:pPr>
            <w:r>
              <w:rPr>
                <w:b/>
                <w:bCs/>
              </w:rPr>
              <w:t>Resource / Capability</w:t>
            </w:r>
          </w:p>
        </w:tc>
        <w:tc>
          <w:tcPr>
            <w:tcW w:w="1015" w:type="dxa"/>
            <w:tcBorders>
              <w:top w:val="single" w:sz="6" w:space="0" w:color="000000"/>
              <w:left w:val="single" w:sz="6" w:space="0" w:color="000000"/>
              <w:bottom w:val="single" w:sz="6" w:space="0" w:color="000000"/>
              <w:right w:val="single" w:sz="6" w:space="0" w:color="000000"/>
            </w:tcBorders>
            <w:vAlign w:val="center"/>
          </w:tcPr>
          <w:p w14:paraId="03600B85" w14:textId="77777777" w:rsidR="00290B35" w:rsidRDefault="00000000">
            <w:pPr>
              <w:jc w:val="center"/>
              <w:rPr>
                <w:b/>
                <w:bCs/>
              </w:rPr>
            </w:pPr>
            <w:r>
              <w:rPr>
                <w:b/>
                <w:bCs/>
              </w:rPr>
              <w:t>Valuable</w:t>
            </w:r>
          </w:p>
        </w:tc>
        <w:tc>
          <w:tcPr>
            <w:tcW w:w="566" w:type="dxa"/>
            <w:tcBorders>
              <w:top w:val="single" w:sz="6" w:space="0" w:color="000000"/>
              <w:left w:val="single" w:sz="6" w:space="0" w:color="000000"/>
              <w:bottom w:val="single" w:sz="6" w:space="0" w:color="000000"/>
              <w:right w:val="single" w:sz="6" w:space="0" w:color="000000"/>
            </w:tcBorders>
            <w:vAlign w:val="center"/>
          </w:tcPr>
          <w:p w14:paraId="16A6A49E" w14:textId="77777777" w:rsidR="00290B35" w:rsidRDefault="00000000">
            <w:pPr>
              <w:jc w:val="center"/>
              <w:rPr>
                <w:b/>
                <w:bCs/>
              </w:rPr>
            </w:pPr>
            <w:r>
              <w:rPr>
                <w:b/>
                <w:bCs/>
              </w:rPr>
              <w:t>Rare</w:t>
            </w:r>
          </w:p>
        </w:tc>
        <w:tc>
          <w:tcPr>
            <w:tcW w:w="1359" w:type="dxa"/>
            <w:tcBorders>
              <w:top w:val="single" w:sz="6" w:space="0" w:color="000000"/>
              <w:left w:val="single" w:sz="6" w:space="0" w:color="000000"/>
              <w:bottom w:val="single" w:sz="6" w:space="0" w:color="000000"/>
              <w:right w:val="single" w:sz="6" w:space="0" w:color="000000"/>
            </w:tcBorders>
            <w:vAlign w:val="center"/>
          </w:tcPr>
          <w:p w14:paraId="1205F6D3" w14:textId="77777777" w:rsidR="00290B35" w:rsidRDefault="00000000">
            <w:pPr>
              <w:jc w:val="center"/>
              <w:rPr>
                <w:b/>
                <w:bCs/>
              </w:rPr>
            </w:pPr>
            <w:r>
              <w:rPr>
                <w:b/>
                <w:bCs/>
              </w:rPr>
              <w:t>Hard to Imitate</w:t>
            </w:r>
          </w:p>
        </w:tc>
        <w:tc>
          <w:tcPr>
            <w:tcW w:w="1276" w:type="dxa"/>
            <w:tcBorders>
              <w:top w:val="single" w:sz="6" w:space="0" w:color="000000"/>
              <w:left w:val="single" w:sz="6" w:space="0" w:color="000000"/>
              <w:bottom w:val="single" w:sz="6" w:space="0" w:color="000000"/>
              <w:right w:val="single" w:sz="6" w:space="0" w:color="000000"/>
            </w:tcBorders>
            <w:vAlign w:val="center"/>
          </w:tcPr>
          <w:p w14:paraId="09DAC3B0" w14:textId="77777777" w:rsidR="00290B35" w:rsidRDefault="00000000">
            <w:pPr>
              <w:jc w:val="center"/>
              <w:rPr>
                <w:b/>
                <w:bCs/>
              </w:rPr>
            </w:pPr>
            <w:proofErr w:type="spellStart"/>
            <w:r>
              <w:rPr>
                <w:b/>
                <w:bCs/>
              </w:rPr>
              <w:t>Organised</w:t>
            </w:r>
            <w:proofErr w:type="spellEnd"/>
          </w:p>
        </w:tc>
        <w:tc>
          <w:tcPr>
            <w:tcW w:w="2989" w:type="dxa"/>
            <w:tcBorders>
              <w:top w:val="single" w:sz="6" w:space="0" w:color="000000"/>
              <w:left w:val="single" w:sz="6" w:space="0" w:color="000000"/>
              <w:bottom w:val="single" w:sz="6" w:space="0" w:color="000000"/>
              <w:right w:val="single" w:sz="6" w:space="0" w:color="000000"/>
            </w:tcBorders>
            <w:vAlign w:val="center"/>
          </w:tcPr>
          <w:p w14:paraId="2891F1E8" w14:textId="77777777" w:rsidR="00290B35" w:rsidRDefault="00000000">
            <w:pPr>
              <w:jc w:val="center"/>
              <w:rPr>
                <w:b/>
                <w:bCs/>
              </w:rPr>
            </w:pPr>
            <w:r>
              <w:rPr>
                <w:b/>
                <w:bCs/>
              </w:rPr>
              <w:t>Result</w:t>
            </w:r>
          </w:p>
        </w:tc>
      </w:tr>
      <w:tr w:rsidR="00290B35" w14:paraId="3ECC564E" w14:textId="77777777">
        <w:tc>
          <w:tcPr>
            <w:tcW w:w="2155" w:type="dxa"/>
            <w:tcBorders>
              <w:top w:val="single" w:sz="6" w:space="0" w:color="000000"/>
              <w:left w:val="single" w:sz="6" w:space="0" w:color="000000"/>
              <w:bottom w:val="single" w:sz="6" w:space="0" w:color="000000"/>
              <w:right w:val="single" w:sz="6" w:space="0" w:color="000000"/>
            </w:tcBorders>
            <w:vAlign w:val="center"/>
          </w:tcPr>
          <w:p w14:paraId="750D392A" w14:textId="77777777" w:rsidR="00290B35" w:rsidRDefault="00000000">
            <w:pPr>
              <w:jc w:val="center"/>
            </w:pPr>
            <w:r>
              <w:t>Clubcard Data &amp; Analytics</w:t>
            </w:r>
          </w:p>
        </w:tc>
        <w:tc>
          <w:tcPr>
            <w:tcW w:w="1015" w:type="dxa"/>
            <w:tcBorders>
              <w:top w:val="single" w:sz="6" w:space="0" w:color="000000"/>
              <w:left w:val="single" w:sz="6" w:space="0" w:color="000000"/>
              <w:bottom w:val="single" w:sz="6" w:space="0" w:color="000000"/>
              <w:right w:val="single" w:sz="6" w:space="0" w:color="000000"/>
            </w:tcBorders>
            <w:vAlign w:val="center"/>
          </w:tcPr>
          <w:p w14:paraId="1756F3F4" w14:textId="77777777" w:rsidR="00290B35" w:rsidRDefault="00000000">
            <w:pPr>
              <w:jc w:val="center"/>
            </w:pPr>
            <w:r>
              <w:rPr>
                <w:rFonts w:ascii="Arial Unicode MS" w:eastAsia="Arial Unicode MS" w:hAnsi="Arial Unicode MS" w:cs="Arial Unicode MS"/>
              </w:rPr>
              <w:t>✔</w:t>
            </w:r>
          </w:p>
        </w:tc>
        <w:tc>
          <w:tcPr>
            <w:tcW w:w="566" w:type="dxa"/>
            <w:tcBorders>
              <w:top w:val="single" w:sz="6" w:space="0" w:color="000000"/>
              <w:left w:val="single" w:sz="6" w:space="0" w:color="000000"/>
              <w:bottom w:val="single" w:sz="6" w:space="0" w:color="000000"/>
              <w:right w:val="single" w:sz="6" w:space="0" w:color="000000"/>
            </w:tcBorders>
            <w:vAlign w:val="center"/>
          </w:tcPr>
          <w:p w14:paraId="7DD98D36" w14:textId="77777777" w:rsidR="00290B35" w:rsidRDefault="00000000">
            <w:pPr>
              <w:jc w:val="center"/>
            </w:pPr>
            <w:r>
              <w:rPr>
                <w:rFonts w:ascii="Arial Unicode MS" w:eastAsia="Arial Unicode MS" w:hAnsi="Arial Unicode MS" w:cs="Arial Unicode MS"/>
              </w:rPr>
              <w:t>✔</w:t>
            </w:r>
          </w:p>
        </w:tc>
        <w:tc>
          <w:tcPr>
            <w:tcW w:w="1359" w:type="dxa"/>
            <w:tcBorders>
              <w:top w:val="single" w:sz="6" w:space="0" w:color="000000"/>
              <w:left w:val="single" w:sz="6" w:space="0" w:color="000000"/>
              <w:bottom w:val="single" w:sz="6" w:space="0" w:color="000000"/>
              <w:right w:val="single" w:sz="6" w:space="0" w:color="000000"/>
            </w:tcBorders>
            <w:vAlign w:val="center"/>
          </w:tcPr>
          <w:p w14:paraId="1E0B4BF4" w14:textId="77777777" w:rsidR="00290B35" w:rsidRDefault="00000000">
            <w:pPr>
              <w:jc w:val="center"/>
            </w:pPr>
            <w:r>
              <w:rPr>
                <w:rFonts w:ascii="Arial Unicode MS" w:eastAsia="Arial Unicode MS" w:hAnsi="Arial Unicode MS" w:cs="Arial Unicode MS"/>
              </w:rPr>
              <w:t>✔</w:t>
            </w:r>
          </w:p>
        </w:tc>
        <w:tc>
          <w:tcPr>
            <w:tcW w:w="1276" w:type="dxa"/>
            <w:tcBorders>
              <w:top w:val="single" w:sz="6" w:space="0" w:color="000000"/>
              <w:left w:val="single" w:sz="6" w:space="0" w:color="000000"/>
              <w:bottom w:val="single" w:sz="6" w:space="0" w:color="000000"/>
              <w:right w:val="single" w:sz="6" w:space="0" w:color="000000"/>
            </w:tcBorders>
            <w:vAlign w:val="center"/>
          </w:tcPr>
          <w:p w14:paraId="326D8285" w14:textId="77777777" w:rsidR="00290B35" w:rsidRDefault="00000000">
            <w:pPr>
              <w:jc w:val="center"/>
            </w:pPr>
            <w:r>
              <w:rPr>
                <w:rFonts w:ascii="Arial Unicode MS" w:eastAsia="Arial Unicode MS" w:hAnsi="Arial Unicode MS" w:cs="Arial Unicode MS"/>
              </w:rPr>
              <w:t>✔</w:t>
            </w:r>
          </w:p>
        </w:tc>
        <w:tc>
          <w:tcPr>
            <w:tcW w:w="2989" w:type="dxa"/>
            <w:tcBorders>
              <w:top w:val="single" w:sz="6" w:space="0" w:color="000000"/>
              <w:left w:val="single" w:sz="6" w:space="0" w:color="000000"/>
              <w:bottom w:val="single" w:sz="6" w:space="0" w:color="000000"/>
              <w:right w:val="single" w:sz="6" w:space="0" w:color="000000"/>
            </w:tcBorders>
            <w:vAlign w:val="center"/>
          </w:tcPr>
          <w:p w14:paraId="2E34E89B" w14:textId="77777777" w:rsidR="00290B35" w:rsidRDefault="00000000">
            <w:pPr>
              <w:jc w:val="center"/>
            </w:pPr>
            <w:r>
              <w:t>Sustained Advantage</w:t>
            </w:r>
          </w:p>
        </w:tc>
      </w:tr>
      <w:tr w:rsidR="00290B35" w14:paraId="49A33069" w14:textId="77777777">
        <w:tc>
          <w:tcPr>
            <w:tcW w:w="2155" w:type="dxa"/>
            <w:tcBorders>
              <w:top w:val="single" w:sz="6" w:space="0" w:color="000000"/>
              <w:left w:val="single" w:sz="6" w:space="0" w:color="000000"/>
              <w:bottom w:val="single" w:sz="6" w:space="0" w:color="000000"/>
              <w:right w:val="single" w:sz="6" w:space="0" w:color="000000"/>
            </w:tcBorders>
            <w:vAlign w:val="center"/>
          </w:tcPr>
          <w:p w14:paraId="4017B990" w14:textId="77777777" w:rsidR="00290B35" w:rsidRDefault="00000000">
            <w:pPr>
              <w:jc w:val="center"/>
            </w:pPr>
            <w:r>
              <w:t>Supply Chain and Booker</w:t>
            </w:r>
          </w:p>
        </w:tc>
        <w:tc>
          <w:tcPr>
            <w:tcW w:w="1015" w:type="dxa"/>
            <w:tcBorders>
              <w:top w:val="single" w:sz="6" w:space="0" w:color="000000"/>
              <w:left w:val="single" w:sz="6" w:space="0" w:color="000000"/>
              <w:bottom w:val="single" w:sz="6" w:space="0" w:color="000000"/>
              <w:right w:val="single" w:sz="6" w:space="0" w:color="000000"/>
            </w:tcBorders>
            <w:vAlign w:val="center"/>
          </w:tcPr>
          <w:p w14:paraId="6936B13C" w14:textId="77777777" w:rsidR="00290B35" w:rsidRDefault="00000000">
            <w:pPr>
              <w:jc w:val="center"/>
            </w:pPr>
            <w:r>
              <w:rPr>
                <w:rFonts w:ascii="Arial Unicode MS" w:eastAsia="Arial Unicode MS" w:hAnsi="Arial Unicode MS" w:cs="Arial Unicode MS"/>
              </w:rPr>
              <w:t>✔</w:t>
            </w:r>
          </w:p>
        </w:tc>
        <w:tc>
          <w:tcPr>
            <w:tcW w:w="566" w:type="dxa"/>
            <w:tcBorders>
              <w:top w:val="single" w:sz="6" w:space="0" w:color="000000"/>
              <w:left w:val="single" w:sz="6" w:space="0" w:color="000000"/>
              <w:bottom w:val="single" w:sz="6" w:space="0" w:color="000000"/>
              <w:right w:val="single" w:sz="6" w:space="0" w:color="000000"/>
            </w:tcBorders>
            <w:vAlign w:val="center"/>
          </w:tcPr>
          <w:p w14:paraId="723A4886" w14:textId="77777777" w:rsidR="00290B35" w:rsidRDefault="00000000">
            <w:pPr>
              <w:jc w:val="center"/>
            </w:pPr>
            <w:r>
              <w:rPr>
                <w:rFonts w:ascii="Arial Unicode MS" w:eastAsia="Arial Unicode MS" w:hAnsi="Arial Unicode MS" w:cs="Arial Unicode MS"/>
              </w:rPr>
              <w:t>✔</w:t>
            </w:r>
          </w:p>
        </w:tc>
        <w:tc>
          <w:tcPr>
            <w:tcW w:w="1359" w:type="dxa"/>
            <w:tcBorders>
              <w:top w:val="single" w:sz="6" w:space="0" w:color="000000"/>
              <w:left w:val="single" w:sz="6" w:space="0" w:color="000000"/>
              <w:bottom w:val="single" w:sz="6" w:space="0" w:color="000000"/>
              <w:right w:val="single" w:sz="6" w:space="0" w:color="000000"/>
            </w:tcBorders>
            <w:vAlign w:val="center"/>
          </w:tcPr>
          <w:p w14:paraId="40FD34F1" w14:textId="77777777" w:rsidR="00290B35" w:rsidRDefault="00000000">
            <w:pPr>
              <w:jc w:val="center"/>
            </w:pPr>
            <w:r>
              <w:rPr>
                <w:rFonts w:ascii="Arial Unicode MS" w:eastAsia="Arial Unicode MS" w:hAnsi="Arial Unicode MS" w:cs="Arial Unicode MS"/>
              </w:rPr>
              <w:t>✔</w:t>
            </w:r>
          </w:p>
        </w:tc>
        <w:tc>
          <w:tcPr>
            <w:tcW w:w="1276" w:type="dxa"/>
            <w:tcBorders>
              <w:top w:val="single" w:sz="6" w:space="0" w:color="000000"/>
              <w:left w:val="single" w:sz="6" w:space="0" w:color="000000"/>
              <w:bottom w:val="single" w:sz="6" w:space="0" w:color="000000"/>
              <w:right w:val="single" w:sz="6" w:space="0" w:color="000000"/>
            </w:tcBorders>
            <w:vAlign w:val="center"/>
          </w:tcPr>
          <w:p w14:paraId="4CE4C98E" w14:textId="77777777" w:rsidR="00290B35" w:rsidRDefault="00000000">
            <w:pPr>
              <w:jc w:val="center"/>
            </w:pPr>
            <w:r>
              <w:rPr>
                <w:rFonts w:ascii="Arial Unicode MS" w:eastAsia="Arial Unicode MS" w:hAnsi="Arial Unicode MS" w:cs="Arial Unicode MS"/>
              </w:rPr>
              <w:t>✔</w:t>
            </w:r>
          </w:p>
        </w:tc>
        <w:tc>
          <w:tcPr>
            <w:tcW w:w="2989" w:type="dxa"/>
            <w:tcBorders>
              <w:top w:val="single" w:sz="6" w:space="0" w:color="000000"/>
              <w:left w:val="single" w:sz="6" w:space="0" w:color="000000"/>
              <w:bottom w:val="single" w:sz="6" w:space="0" w:color="000000"/>
              <w:right w:val="single" w:sz="6" w:space="0" w:color="000000"/>
            </w:tcBorders>
            <w:vAlign w:val="center"/>
          </w:tcPr>
          <w:p w14:paraId="00153BC9" w14:textId="77777777" w:rsidR="00290B35" w:rsidRDefault="00000000">
            <w:pPr>
              <w:jc w:val="center"/>
            </w:pPr>
            <w:r>
              <w:t>Strong/Long-Term Advantage</w:t>
            </w:r>
          </w:p>
        </w:tc>
      </w:tr>
      <w:tr w:rsidR="00290B35" w14:paraId="7AC84C53" w14:textId="77777777">
        <w:tc>
          <w:tcPr>
            <w:tcW w:w="2155" w:type="dxa"/>
            <w:tcBorders>
              <w:top w:val="single" w:sz="6" w:space="0" w:color="000000"/>
              <w:left w:val="single" w:sz="6" w:space="0" w:color="000000"/>
              <w:bottom w:val="single" w:sz="6" w:space="0" w:color="000000"/>
              <w:right w:val="single" w:sz="6" w:space="0" w:color="000000"/>
            </w:tcBorders>
            <w:vAlign w:val="center"/>
          </w:tcPr>
          <w:p w14:paraId="1485144D" w14:textId="77777777" w:rsidR="00290B35" w:rsidRDefault="00000000">
            <w:pPr>
              <w:jc w:val="center"/>
            </w:pPr>
            <w:r>
              <w:t>Private Label Brands</w:t>
            </w:r>
          </w:p>
        </w:tc>
        <w:tc>
          <w:tcPr>
            <w:tcW w:w="1015" w:type="dxa"/>
            <w:tcBorders>
              <w:top w:val="single" w:sz="6" w:space="0" w:color="000000"/>
              <w:left w:val="single" w:sz="6" w:space="0" w:color="000000"/>
              <w:bottom w:val="single" w:sz="6" w:space="0" w:color="000000"/>
              <w:right w:val="single" w:sz="6" w:space="0" w:color="000000"/>
            </w:tcBorders>
            <w:vAlign w:val="center"/>
          </w:tcPr>
          <w:p w14:paraId="50687B27" w14:textId="77777777" w:rsidR="00290B35" w:rsidRDefault="00000000">
            <w:pPr>
              <w:jc w:val="center"/>
            </w:pPr>
            <w:r>
              <w:rPr>
                <w:rFonts w:ascii="Arial Unicode MS" w:eastAsia="Arial Unicode MS" w:hAnsi="Arial Unicode MS" w:cs="Arial Unicode MS"/>
              </w:rPr>
              <w:t>✔</w:t>
            </w:r>
          </w:p>
        </w:tc>
        <w:tc>
          <w:tcPr>
            <w:tcW w:w="566" w:type="dxa"/>
            <w:tcBorders>
              <w:top w:val="single" w:sz="6" w:space="0" w:color="000000"/>
              <w:left w:val="single" w:sz="6" w:space="0" w:color="000000"/>
              <w:bottom w:val="single" w:sz="6" w:space="0" w:color="000000"/>
              <w:right w:val="single" w:sz="6" w:space="0" w:color="000000"/>
            </w:tcBorders>
            <w:vAlign w:val="center"/>
          </w:tcPr>
          <w:p w14:paraId="53497550" w14:textId="77777777" w:rsidR="00290B35" w:rsidRDefault="00000000">
            <w:pPr>
              <w:jc w:val="center"/>
            </w:pPr>
            <w:r>
              <w:rPr>
                <w:rFonts w:ascii="Arial Unicode MS" w:eastAsia="Arial Unicode MS" w:hAnsi="Arial Unicode MS" w:cs="Arial Unicode MS"/>
              </w:rPr>
              <w:t>✘</w:t>
            </w:r>
          </w:p>
        </w:tc>
        <w:tc>
          <w:tcPr>
            <w:tcW w:w="1359" w:type="dxa"/>
            <w:tcBorders>
              <w:top w:val="single" w:sz="6" w:space="0" w:color="000000"/>
              <w:left w:val="single" w:sz="6" w:space="0" w:color="000000"/>
              <w:bottom w:val="single" w:sz="6" w:space="0" w:color="000000"/>
              <w:right w:val="single" w:sz="6" w:space="0" w:color="000000"/>
            </w:tcBorders>
            <w:vAlign w:val="center"/>
          </w:tcPr>
          <w:p w14:paraId="4426585A" w14:textId="77777777" w:rsidR="00290B35" w:rsidRDefault="00000000">
            <w:pPr>
              <w:jc w:val="center"/>
            </w:pPr>
            <w:r>
              <w:rPr>
                <w:rFonts w:ascii="Arial Unicode MS" w:eastAsia="Arial Unicode MS" w:hAnsi="Arial Unicode MS" w:cs="Arial Unicode MS"/>
              </w:rPr>
              <w:t>✘</w:t>
            </w:r>
          </w:p>
        </w:tc>
        <w:tc>
          <w:tcPr>
            <w:tcW w:w="1276" w:type="dxa"/>
            <w:tcBorders>
              <w:top w:val="single" w:sz="6" w:space="0" w:color="000000"/>
              <w:left w:val="single" w:sz="6" w:space="0" w:color="000000"/>
              <w:bottom w:val="single" w:sz="6" w:space="0" w:color="000000"/>
              <w:right w:val="single" w:sz="6" w:space="0" w:color="000000"/>
            </w:tcBorders>
            <w:vAlign w:val="center"/>
          </w:tcPr>
          <w:p w14:paraId="0E1849D1" w14:textId="77777777" w:rsidR="00290B35" w:rsidRDefault="00000000">
            <w:pPr>
              <w:jc w:val="center"/>
            </w:pPr>
            <w:r>
              <w:rPr>
                <w:rFonts w:ascii="Arial Unicode MS" w:eastAsia="Arial Unicode MS" w:hAnsi="Arial Unicode MS" w:cs="Arial Unicode MS"/>
              </w:rPr>
              <w:t>✔</w:t>
            </w:r>
          </w:p>
        </w:tc>
        <w:tc>
          <w:tcPr>
            <w:tcW w:w="2989" w:type="dxa"/>
            <w:tcBorders>
              <w:top w:val="single" w:sz="6" w:space="0" w:color="000000"/>
              <w:left w:val="single" w:sz="6" w:space="0" w:color="000000"/>
              <w:bottom w:val="single" w:sz="6" w:space="0" w:color="000000"/>
              <w:right w:val="single" w:sz="6" w:space="0" w:color="000000"/>
            </w:tcBorders>
            <w:vAlign w:val="center"/>
          </w:tcPr>
          <w:p w14:paraId="54D49797" w14:textId="77777777" w:rsidR="00290B35" w:rsidRDefault="00000000">
            <w:pPr>
              <w:jc w:val="center"/>
            </w:pPr>
            <w:r>
              <w:t>Temporary Advantage</w:t>
            </w:r>
          </w:p>
        </w:tc>
      </w:tr>
      <w:tr w:rsidR="00290B35" w14:paraId="4230CDE5" w14:textId="77777777">
        <w:tc>
          <w:tcPr>
            <w:tcW w:w="2155" w:type="dxa"/>
            <w:tcBorders>
              <w:top w:val="single" w:sz="6" w:space="0" w:color="000000"/>
              <w:left w:val="single" w:sz="6" w:space="0" w:color="000000"/>
              <w:bottom w:val="single" w:sz="6" w:space="0" w:color="000000"/>
              <w:right w:val="single" w:sz="6" w:space="0" w:color="000000"/>
            </w:tcBorders>
            <w:vAlign w:val="center"/>
          </w:tcPr>
          <w:p w14:paraId="71250F80" w14:textId="77777777" w:rsidR="00290B35" w:rsidRDefault="00000000">
            <w:pPr>
              <w:jc w:val="center"/>
            </w:pPr>
            <w:r>
              <w:t>AI &amp; Digital Systems</w:t>
            </w:r>
          </w:p>
        </w:tc>
        <w:tc>
          <w:tcPr>
            <w:tcW w:w="1015" w:type="dxa"/>
            <w:tcBorders>
              <w:top w:val="single" w:sz="6" w:space="0" w:color="000000"/>
              <w:left w:val="single" w:sz="6" w:space="0" w:color="000000"/>
              <w:bottom w:val="single" w:sz="6" w:space="0" w:color="000000"/>
              <w:right w:val="single" w:sz="6" w:space="0" w:color="000000"/>
            </w:tcBorders>
            <w:vAlign w:val="center"/>
          </w:tcPr>
          <w:p w14:paraId="35D08B60" w14:textId="77777777" w:rsidR="00290B35" w:rsidRDefault="00000000">
            <w:pPr>
              <w:jc w:val="center"/>
            </w:pPr>
            <w:r>
              <w:rPr>
                <w:rFonts w:ascii="Arial Unicode MS" w:eastAsia="Arial Unicode MS" w:hAnsi="Arial Unicode MS" w:cs="Arial Unicode MS"/>
              </w:rPr>
              <w:t>✔</w:t>
            </w:r>
          </w:p>
        </w:tc>
        <w:tc>
          <w:tcPr>
            <w:tcW w:w="566" w:type="dxa"/>
            <w:tcBorders>
              <w:top w:val="single" w:sz="6" w:space="0" w:color="000000"/>
              <w:left w:val="single" w:sz="6" w:space="0" w:color="000000"/>
              <w:bottom w:val="single" w:sz="6" w:space="0" w:color="000000"/>
              <w:right w:val="single" w:sz="6" w:space="0" w:color="000000"/>
            </w:tcBorders>
            <w:vAlign w:val="center"/>
          </w:tcPr>
          <w:p w14:paraId="1C7FAEAE" w14:textId="77777777" w:rsidR="00290B35" w:rsidRDefault="00000000">
            <w:pPr>
              <w:jc w:val="center"/>
            </w:pPr>
            <w:r>
              <w:rPr>
                <w:rFonts w:ascii="Arial Unicode MS" w:eastAsia="Arial Unicode MS" w:hAnsi="Arial Unicode MS" w:cs="Arial Unicode MS"/>
              </w:rPr>
              <w:t>✘</w:t>
            </w:r>
          </w:p>
        </w:tc>
        <w:tc>
          <w:tcPr>
            <w:tcW w:w="1359" w:type="dxa"/>
            <w:tcBorders>
              <w:top w:val="single" w:sz="6" w:space="0" w:color="000000"/>
              <w:left w:val="single" w:sz="6" w:space="0" w:color="000000"/>
              <w:bottom w:val="single" w:sz="6" w:space="0" w:color="000000"/>
              <w:right w:val="single" w:sz="6" w:space="0" w:color="000000"/>
            </w:tcBorders>
            <w:vAlign w:val="center"/>
          </w:tcPr>
          <w:p w14:paraId="695D03A7" w14:textId="77777777" w:rsidR="00290B35" w:rsidRDefault="00000000">
            <w:pPr>
              <w:jc w:val="center"/>
            </w:pPr>
            <w:r>
              <w:rPr>
                <w:rFonts w:ascii="Arial Unicode MS" w:eastAsia="Arial Unicode MS" w:hAnsi="Arial Unicode MS" w:cs="Arial Unicode MS"/>
              </w:rPr>
              <w:t>✘</w:t>
            </w:r>
          </w:p>
        </w:tc>
        <w:tc>
          <w:tcPr>
            <w:tcW w:w="1276" w:type="dxa"/>
            <w:tcBorders>
              <w:top w:val="single" w:sz="6" w:space="0" w:color="000000"/>
              <w:left w:val="single" w:sz="6" w:space="0" w:color="000000"/>
              <w:bottom w:val="single" w:sz="6" w:space="0" w:color="000000"/>
              <w:right w:val="single" w:sz="6" w:space="0" w:color="000000"/>
            </w:tcBorders>
            <w:vAlign w:val="center"/>
          </w:tcPr>
          <w:p w14:paraId="30621195" w14:textId="77777777" w:rsidR="00290B35" w:rsidRDefault="00000000">
            <w:pPr>
              <w:jc w:val="center"/>
            </w:pPr>
            <w:r>
              <w:t>Partial</w:t>
            </w:r>
          </w:p>
        </w:tc>
        <w:tc>
          <w:tcPr>
            <w:tcW w:w="2989" w:type="dxa"/>
            <w:tcBorders>
              <w:top w:val="single" w:sz="6" w:space="0" w:color="000000"/>
              <w:left w:val="single" w:sz="6" w:space="0" w:color="000000"/>
              <w:bottom w:val="single" w:sz="6" w:space="0" w:color="000000"/>
              <w:right w:val="single" w:sz="6" w:space="0" w:color="000000"/>
            </w:tcBorders>
            <w:vAlign w:val="center"/>
          </w:tcPr>
          <w:p w14:paraId="3D495AE5" w14:textId="77777777" w:rsidR="00290B35" w:rsidRDefault="00000000">
            <w:pPr>
              <w:jc w:val="center"/>
            </w:pPr>
            <w:r>
              <w:t>Temporary/Developing Advantage</w:t>
            </w:r>
          </w:p>
        </w:tc>
      </w:tr>
    </w:tbl>
    <w:p w14:paraId="6557A7B3" w14:textId="77777777" w:rsidR="00290B35" w:rsidRDefault="00000000">
      <w:pPr>
        <w:pStyle w:val="Heading2"/>
      </w:pPr>
      <w:bookmarkStart w:id="13" w:name="_l3n3c44qr8lp" w:colFirst="0" w:colLast="0"/>
      <w:bookmarkEnd w:id="13"/>
      <w:r>
        <w:t>Value Chain Analysis</w:t>
      </w:r>
    </w:p>
    <w:p w14:paraId="6EC9723D" w14:textId="77777777" w:rsidR="00290B35" w:rsidRDefault="00000000">
      <w:r>
        <w:rPr>
          <w:color w:val="111111"/>
        </w:rPr>
        <w:t>The value chain of Tesco shows its value building and areas of strength.</w:t>
      </w:r>
    </w:p>
    <w:p w14:paraId="413083CC" w14:textId="77777777" w:rsidR="00290B35" w:rsidRDefault="00000000">
      <w:pPr>
        <w:rPr>
          <w:b/>
          <w:bCs/>
        </w:rPr>
      </w:pPr>
      <w:r>
        <w:rPr>
          <w:b/>
          <w:bCs/>
        </w:rPr>
        <w:t>Primary Activities:</w:t>
      </w:r>
    </w:p>
    <w:p w14:paraId="7D3D09D7" w14:textId="77777777" w:rsidR="00290B35" w:rsidRDefault="00000000">
      <w:pPr>
        <w:numPr>
          <w:ilvl w:val="0"/>
          <w:numId w:val="8"/>
        </w:numPr>
        <w:pBdr>
          <w:top w:val="nil"/>
          <w:left w:val="nil"/>
          <w:bottom w:val="nil"/>
          <w:right w:val="nil"/>
          <w:between w:val="nil"/>
        </w:pBdr>
      </w:pPr>
      <w:r>
        <w:rPr>
          <w:color w:val="111111"/>
        </w:rPr>
        <w:t xml:space="preserve">Inbound Logistics: Tesco is large, which means it has efficient and </w:t>
      </w:r>
      <w:proofErr w:type="spellStart"/>
      <w:r>
        <w:rPr>
          <w:color w:val="111111"/>
        </w:rPr>
        <w:t>centralised</w:t>
      </w:r>
      <w:proofErr w:type="spellEnd"/>
      <w:r>
        <w:rPr>
          <w:color w:val="111111"/>
        </w:rPr>
        <w:t xml:space="preserve"> purchasing and an advanced distribution network which reduces the cost.</w:t>
      </w:r>
    </w:p>
    <w:p w14:paraId="29AF6A0E" w14:textId="77777777" w:rsidR="00290B35" w:rsidRDefault="00000000">
      <w:pPr>
        <w:numPr>
          <w:ilvl w:val="0"/>
          <w:numId w:val="8"/>
        </w:numPr>
        <w:pBdr>
          <w:top w:val="nil"/>
          <w:left w:val="nil"/>
          <w:bottom w:val="nil"/>
          <w:right w:val="nil"/>
          <w:between w:val="nil"/>
        </w:pBdr>
      </w:pPr>
      <w:r>
        <w:rPr>
          <w:color w:val="000000"/>
        </w:rPr>
        <w:t xml:space="preserve">Operations: This is a key area. </w:t>
      </w:r>
      <w:r>
        <w:rPr>
          <w:color w:val="111111"/>
        </w:rPr>
        <w:t>Local markets are geared to store formats (Extra, Superstore, Express).</w:t>
      </w:r>
      <w:r>
        <w:rPr>
          <w:color w:val="000000"/>
        </w:rPr>
        <w:t xml:space="preserve"> </w:t>
      </w:r>
      <w:r>
        <w:rPr>
          <w:color w:val="111111"/>
        </w:rPr>
        <w:t xml:space="preserve">Omnichannel efficiency also requires in-store shopping and online fulfilment (picking in stores), but </w:t>
      </w:r>
      <w:proofErr w:type="spellStart"/>
      <w:r>
        <w:rPr>
          <w:color w:val="111111"/>
        </w:rPr>
        <w:t>specialised</w:t>
      </w:r>
      <w:proofErr w:type="spellEnd"/>
      <w:r>
        <w:rPr>
          <w:color w:val="111111"/>
        </w:rPr>
        <w:t xml:space="preserve"> dark stores are becoming more relevant.</w:t>
      </w:r>
    </w:p>
    <w:p w14:paraId="498452C2" w14:textId="77777777" w:rsidR="00290B35" w:rsidRDefault="00000000">
      <w:pPr>
        <w:numPr>
          <w:ilvl w:val="0"/>
          <w:numId w:val="8"/>
        </w:numPr>
        <w:pBdr>
          <w:top w:val="nil"/>
          <w:left w:val="nil"/>
          <w:bottom w:val="nil"/>
          <w:right w:val="nil"/>
          <w:between w:val="nil"/>
        </w:pBdr>
      </w:pPr>
      <w:r>
        <w:rPr>
          <w:color w:val="111111"/>
        </w:rPr>
        <w:t>Outbound Logistics: The home delivery and click-and-collect network is currently one of the largest networks in the UK, which is a considerable value-add to the customers.</w:t>
      </w:r>
    </w:p>
    <w:p w14:paraId="7467B4BD" w14:textId="77777777" w:rsidR="00290B35" w:rsidRDefault="00000000">
      <w:pPr>
        <w:numPr>
          <w:ilvl w:val="0"/>
          <w:numId w:val="8"/>
        </w:numPr>
        <w:pBdr>
          <w:top w:val="nil"/>
          <w:left w:val="nil"/>
          <w:bottom w:val="nil"/>
          <w:right w:val="nil"/>
          <w:between w:val="nil"/>
        </w:pBdr>
      </w:pPr>
      <w:r>
        <w:rPr>
          <w:color w:val="111111"/>
        </w:rPr>
        <w:lastRenderedPageBreak/>
        <w:t>Marketing &amp; Sales: The Clubcard will be the marketing machine.</w:t>
      </w:r>
      <w:r>
        <w:rPr>
          <w:color w:val="000000"/>
        </w:rPr>
        <w:t xml:space="preserve"> </w:t>
      </w:r>
      <w:r>
        <w:rPr>
          <w:color w:val="111111"/>
        </w:rPr>
        <w:t>The Clubcard Prices is a strong selling tool, it leaves a sense of worth, and entraps loyalty.</w:t>
      </w:r>
      <w:r>
        <w:rPr>
          <w:color w:val="000000"/>
        </w:rPr>
        <w:t xml:space="preserve"> </w:t>
      </w:r>
      <w:r>
        <w:rPr>
          <w:color w:val="111111"/>
        </w:rPr>
        <w:t>Brand campaigns are supported through traditional marketing.</w:t>
      </w:r>
    </w:p>
    <w:p w14:paraId="498DB5D0" w14:textId="77777777" w:rsidR="00290B35" w:rsidRDefault="00000000">
      <w:pPr>
        <w:numPr>
          <w:ilvl w:val="0"/>
          <w:numId w:val="8"/>
        </w:numPr>
        <w:pBdr>
          <w:top w:val="nil"/>
          <w:left w:val="nil"/>
          <w:bottom w:val="nil"/>
          <w:right w:val="nil"/>
          <w:between w:val="nil"/>
        </w:pBdr>
      </w:pPr>
      <w:r>
        <w:rPr>
          <w:color w:val="111111"/>
        </w:rPr>
        <w:t>Service: Customer service, online support, as well as its service desks (e.g., pharmacy, bakery) improve the customer experience.</w:t>
      </w:r>
    </w:p>
    <w:p w14:paraId="5C84CFD7" w14:textId="77777777" w:rsidR="00290B35" w:rsidRDefault="00000000">
      <w:pPr>
        <w:rPr>
          <w:b/>
          <w:bCs/>
        </w:rPr>
      </w:pPr>
      <w:r>
        <w:rPr>
          <w:b/>
          <w:bCs/>
        </w:rPr>
        <w:t>Support Activities:</w:t>
      </w:r>
    </w:p>
    <w:p w14:paraId="6E265ECB" w14:textId="77777777" w:rsidR="00290B35" w:rsidRDefault="00000000">
      <w:pPr>
        <w:numPr>
          <w:ilvl w:val="0"/>
          <w:numId w:val="9"/>
        </w:numPr>
        <w:pBdr>
          <w:top w:val="nil"/>
          <w:left w:val="nil"/>
          <w:bottom w:val="nil"/>
          <w:right w:val="nil"/>
          <w:between w:val="nil"/>
        </w:pBdr>
      </w:pPr>
      <w:r>
        <w:rPr>
          <w:color w:val="111111"/>
        </w:rPr>
        <w:t>Technology Development: Essential.</w:t>
      </w:r>
      <w:r>
        <w:rPr>
          <w:color w:val="000000"/>
        </w:rPr>
        <w:t xml:space="preserve"> </w:t>
      </w:r>
      <w:r>
        <w:rPr>
          <w:color w:val="111111"/>
        </w:rPr>
        <w:t>The much-discussed major focus area and one of the costs are investing in the Tesco app, the Tesco webpage, AI that forecasts, and the supply chain management systems.</w:t>
      </w:r>
    </w:p>
    <w:p w14:paraId="510F7CF8" w14:textId="77777777" w:rsidR="00290B35" w:rsidRDefault="00000000">
      <w:pPr>
        <w:numPr>
          <w:ilvl w:val="0"/>
          <w:numId w:val="9"/>
        </w:numPr>
        <w:pBdr>
          <w:top w:val="nil"/>
          <w:left w:val="nil"/>
          <w:bottom w:val="nil"/>
          <w:right w:val="nil"/>
          <w:between w:val="nil"/>
        </w:pBdr>
      </w:pPr>
      <w:r>
        <w:rPr>
          <w:color w:val="111111"/>
        </w:rPr>
        <w:t xml:space="preserve">Human Resource Management: It is not easy to manage a large workforce, and most are part-time workers in a </w:t>
      </w:r>
      <w:proofErr w:type="spellStart"/>
      <w:r>
        <w:rPr>
          <w:color w:val="111111"/>
        </w:rPr>
        <w:t>labour</w:t>
      </w:r>
      <w:proofErr w:type="spellEnd"/>
      <w:r>
        <w:rPr>
          <w:color w:val="111111"/>
        </w:rPr>
        <w:t xml:space="preserve"> market that is narrow.</w:t>
      </w:r>
      <w:r>
        <w:rPr>
          <w:color w:val="000000"/>
        </w:rPr>
        <w:t xml:space="preserve"> </w:t>
      </w:r>
      <w:r>
        <w:rPr>
          <w:color w:val="111111"/>
        </w:rPr>
        <w:t>The important thing about operational execution is training and involvement.</w:t>
      </w:r>
    </w:p>
    <w:p w14:paraId="5A3A0D3C" w14:textId="77777777" w:rsidR="00290B35" w:rsidRDefault="00000000">
      <w:pPr>
        <w:numPr>
          <w:ilvl w:val="0"/>
          <w:numId w:val="9"/>
        </w:numPr>
        <w:pBdr>
          <w:top w:val="nil"/>
          <w:left w:val="nil"/>
          <w:bottom w:val="nil"/>
          <w:right w:val="nil"/>
          <w:between w:val="nil"/>
        </w:pBdr>
      </w:pPr>
      <w:r>
        <w:rPr>
          <w:color w:val="111111"/>
        </w:rPr>
        <w:t>Secure Infrastructure: The corporate structure, the balance scorecard that is called a Steering Wheel, and the financial management systems used by Tesco offer the company a stable background of its enormous operations.</w:t>
      </w:r>
    </w:p>
    <w:p w14:paraId="001A9A28" w14:textId="77777777" w:rsidR="00290B35" w:rsidRDefault="00000000">
      <w:pPr>
        <w:numPr>
          <w:ilvl w:val="0"/>
          <w:numId w:val="9"/>
        </w:numPr>
        <w:pBdr>
          <w:top w:val="nil"/>
          <w:left w:val="nil"/>
          <w:bottom w:val="nil"/>
          <w:right w:val="nil"/>
          <w:between w:val="nil"/>
        </w:pBdr>
        <w:rPr>
          <w:color w:val="111111"/>
        </w:rPr>
      </w:pPr>
      <w:r>
        <w:rPr>
          <w:color w:val="111111"/>
        </w:rPr>
        <w:t>The value chain analysis shows that the most important and expensive aspects of value creation and competitive advantage range are technology development and operations.</w:t>
      </w:r>
    </w:p>
    <w:p w14:paraId="17989E77" w14:textId="77777777" w:rsidR="00290B35" w:rsidRDefault="00000000">
      <w:pPr>
        <w:rPr>
          <w:b/>
          <w:bCs/>
          <w:color w:val="111111"/>
        </w:rPr>
      </w:pPr>
      <w:r>
        <w:rPr>
          <w:b/>
          <w:bCs/>
          <w:color w:val="111111"/>
        </w:rPr>
        <w:t>Business-Level Strategy</w:t>
      </w:r>
    </w:p>
    <w:p w14:paraId="5503FBF8" w14:textId="77777777" w:rsidR="00290B35" w:rsidRDefault="00000000">
      <w:pPr>
        <w:rPr>
          <w:color w:val="111111"/>
        </w:rPr>
      </w:pPr>
      <w:r>
        <w:rPr>
          <w:color w:val="111111"/>
        </w:rPr>
        <w:t>Tesco has been using Hybrid Strategy that has enabled it to focus on both cost leadership and differentiation.</w:t>
      </w:r>
    </w:p>
    <w:p w14:paraId="14E63EE8" w14:textId="77777777" w:rsidR="00290B35" w:rsidRDefault="00000000">
      <w:pPr>
        <w:rPr>
          <w:color w:val="111111"/>
        </w:rPr>
      </w:pPr>
      <w:r>
        <w:rPr>
          <w:color w:val="111111"/>
        </w:rPr>
        <w:t xml:space="preserve">Cost Leadership Factors: Tesco uses its economies of scale to have an Aldi Price Match initiative and provides good value own label brands. </w:t>
      </w:r>
      <w:proofErr w:type="spellStart"/>
      <w:r>
        <w:rPr>
          <w:color w:val="111111"/>
        </w:rPr>
        <w:t>Its</w:t>
      </w:r>
      <w:proofErr w:type="spellEnd"/>
      <w:r>
        <w:rPr>
          <w:color w:val="111111"/>
        </w:rPr>
        <w:t xml:space="preserve"> never ending Save to Invest </w:t>
      </w:r>
      <w:proofErr w:type="spellStart"/>
      <w:r>
        <w:rPr>
          <w:color w:val="111111"/>
        </w:rPr>
        <w:t>programme</w:t>
      </w:r>
      <w:proofErr w:type="spellEnd"/>
      <w:r>
        <w:rPr>
          <w:color w:val="111111"/>
        </w:rPr>
        <w:t xml:space="preserve"> is geared towards eliminating the cost of operation to finance such low prices without killing </w:t>
      </w:r>
      <w:proofErr w:type="spellStart"/>
      <w:r>
        <w:rPr>
          <w:color w:val="111111"/>
        </w:rPr>
        <w:t>marginales</w:t>
      </w:r>
      <w:proofErr w:type="spellEnd"/>
      <w:r>
        <w:rPr>
          <w:color w:val="111111"/>
        </w:rPr>
        <w:t>.</w:t>
      </w:r>
    </w:p>
    <w:p w14:paraId="6007FFDA" w14:textId="77777777" w:rsidR="00290B35" w:rsidRDefault="00000000">
      <w:pPr>
        <w:rPr>
          <w:color w:val="111111"/>
        </w:rPr>
      </w:pPr>
      <w:r>
        <w:rPr>
          <w:color w:val="111111"/>
        </w:rPr>
        <w:t>Differentiation Elements: Tesco differentiates by:</w:t>
      </w:r>
    </w:p>
    <w:p w14:paraId="2DEF4987" w14:textId="77777777" w:rsidR="00290B35" w:rsidRDefault="00000000">
      <w:pPr>
        <w:numPr>
          <w:ilvl w:val="0"/>
          <w:numId w:val="10"/>
        </w:numPr>
        <w:pBdr>
          <w:top w:val="nil"/>
          <w:left w:val="nil"/>
          <w:bottom w:val="nil"/>
          <w:right w:val="nil"/>
          <w:between w:val="nil"/>
        </w:pBdr>
        <w:rPr>
          <w:color w:val="111111"/>
        </w:rPr>
      </w:pPr>
      <w:r>
        <w:rPr>
          <w:color w:val="111111"/>
        </w:rPr>
        <w:t>Incomparable Comfort: An estate of multi-format stores and an online slot delivery capacity of the first order.</w:t>
      </w:r>
    </w:p>
    <w:p w14:paraId="4FE49922" w14:textId="77777777" w:rsidR="00290B35" w:rsidRDefault="00000000">
      <w:pPr>
        <w:numPr>
          <w:ilvl w:val="0"/>
          <w:numId w:val="10"/>
        </w:numPr>
        <w:pBdr>
          <w:top w:val="nil"/>
          <w:left w:val="nil"/>
          <w:bottom w:val="nil"/>
          <w:right w:val="nil"/>
          <w:between w:val="nil"/>
        </w:pBdr>
        <w:rPr>
          <w:color w:val="111111"/>
        </w:rPr>
      </w:pPr>
      <w:r>
        <w:rPr>
          <w:color w:val="111111"/>
        </w:rPr>
        <w:t>Product Range: They have a product range of value basics and a high end product range called Tesco Finest.</w:t>
      </w:r>
    </w:p>
    <w:p w14:paraId="0FD38612" w14:textId="77777777" w:rsidR="00290B35" w:rsidRDefault="00000000">
      <w:pPr>
        <w:numPr>
          <w:ilvl w:val="0"/>
          <w:numId w:val="10"/>
        </w:numPr>
        <w:pBdr>
          <w:top w:val="nil"/>
          <w:left w:val="nil"/>
          <w:bottom w:val="nil"/>
          <w:right w:val="nil"/>
          <w:between w:val="nil"/>
        </w:pBdr>
        <w:rPr>
          <w:color w:val="111111"/>
        </w:rPr>
      </w:pPr>
      <w:r>
        <w:rPr>
          <w:color w:val="111111"/>
        </w:rPr>
        <w:lastRenderedPageBreak/>
        <w:t>Clubcard Loyalty: Giving individual value and rewards that are highly entrenched in the shopping experience.</w:t>
      </w:r>
    </w:p>
    <w:p w14:paraId="40CB166A" w14:textId="77777777" w:rsidR="00290B35" w:rsidRDefault="00000000">
      <w:pPr>
        <w:numPr>
          <w:ilvl w:val="0"/>
          <w:numId w:val="10"/>
        </w:numPr>
        <w:pBdr>
          <w:top w:val="nil"/>
          <w:left w:val="nil"/>
          <w:bottom w:val="nil"/>
          <w:right w:val="nil"/>
          <w:between w:val="nil"/>
        </w:pBdr>
        <w:rPr>
          <w:color w:val="111111"/>
        </w:rPr>
      </w:pPr>
      <w:r>
        <w:rPr>
          <w:color w:val="111111"/>
        </w:rPr>
        <w:t>Differentiated Service: Tesco Bank, Telecommunications and Clubcard Rewards produce a sticky environment.</w:t>
      </w:r>
    </w:p>
    <w:p w14:paraId="4A27AAFC" w14:textId="77777777" w:rsidR="00290B35" w:rsidRDefault="00000000">
      <w:pPr>
        <w:rPr>
          <w:color w:val="111111"/>
        </w:rPr>
      </w:pPr>
      <w:r>
        <w:rPr>
          <w:color w:val="111111"/>
        </w:rPr>
        <w:t>Such a mixed approach is critical in competing in various dimensions: on price with the discounters, and service and range with Sainsbury and M&amp;S.</w:t>
      </w:r>
    </w:p>
    <w:p w14:paraId="6ED77483" w14:textId="77777777" w:rsidR="00290B35" w:rsidRDefault="00000000">
      <w:pPr>
        <w:pStyle w:val="Heading2"/>
      </w:pPr>
      <w:bookmarkStart w:id="14" w:name="_3otvfrl9rhh6" w:colFirst="0" w:colLast="0"/>
      <w:bookmarkEnd w:id="14"/>
      <w:r>
        <w:t>Competitive Advantage Position</w:t>
      </w:r>
    </w:p>
    <w:p w14:paraId="5A9DC62A" w14:textId="77777777" w:rsidR="00290B35" w:rsidRDefault="00000000">
      <w:r>
        <w:t>Tesco is the trailblazer with a hybrid approach of cost effectiveness and differentiation driven by customer -based, which is enabled by data analytics, supply chain scalability and ESG development. Competitive advantage over Sainsbury and Asda is offered by faster fulfilment, price value and digital loyalty ecosystems, and cost position and digital power are challenged by discounters and digital power and innovators, respectively. Tesco is still structurally privileged but has to keep on innovating to maintain this status.</w:t>
      </w:r>
    </w:p>
    <w:p w14:paraId="71C82DC5" w14:textId="77777777" w:rsidR="00290B35" w:rsidRDefault="00000000">
      <w:pPr>
        <w:pStyle w:val="Heading2"/>
      </w:pPr>
      <w:bookmarkStart w:id="15" w:name="_psc5s01e87h3" w:colFirst="0" w:colLast="0"/>
      <w:bookmarkEnd w:id="15"/>
      <w:r>
        <w:t>Growth Strategy via Ansoff’s Matrix</w:t>
      </w:r>
    </w:p>
    <w:p w14:paraId="2790C9B7" w14:textId="77777777" w:rsidR="00290B35" w:rsidRDefault="00000000">
      <w:r>
        <w:t>Tesco applies a blend of growth strategies that entail penetration of the market, new products development and diversification of choice. All their activities in 2021-2025 fit well in the four quadrants of growth indicated below:</w:t>
      </w:r>
    </w:p>
    <w:p w14:paraId="789741BA" w14:textId="77777777" w:rsidR="00290B35" w:rsidRDefault="00000000">
      <w:pPr>
        <w:rPr>
          <w:b/>
          <w:bCs/>
        </w:rPr>
      </w:pPr>
      <w:r>
        <w:rPr>
          <w:b/>
          <w:bCs/>
        </w:rPr>
        <w:t>1. Market Penetration (Existing Products × Existing Markets)</w:t>
      </w:r>
    </w:p>
    <w:p w14:paraId="5DC16B03" w14:textId="77777777" w:rsidR="00290B35" w:rsidRDefault="00000000">
      <w:r>
        <w:t>Tesco has been able to grow its domestic coverage, which in 2021 was at 26.9% and in the mid-2025 is estimated to be around 28.1% by predominantly using pricing-based approaches, like Clubcard Prices, Aldi Price Match and online loyalty tests that boosted the number of transactions.</w:t>
      </w:r>
    </w:p>
    <w:p w14:paraId="60334866" w14:textId="77777777" w:rsidR="00290B35" w:rsidRDefault="00000000">
      <w:r>
        <w:t xml:space="preserve">In 2024, the UK food sales hit </w:t>
      </w:r>
      <w:r>
        <w:rPr>
          <w:b/>
          <w:bCs/>
        </w:rPr>
        <w:t>£</w:t>
      </w:r>
      <w:r>
        <w:t>24.3B with value signals brought by promotions and expansion of the basket size.</w:t>
      </w:r>
    </w:p>
    <w:p w14:paraId="2A6D69FE" w14:textId="77777777" w:rsidR="00290B35" w:rsidRDefault="00000000">
      <w:pPr>
        <w:rPr>
          <w:b/>
          <w:bCs/>
        </w:rPr>
      </w:pPr>
      <w:r>
        <w:rPr>
          <w:b/>
          <w:bCs/>
        </w:rPr>
        <w:t>2. Product Development (New Offerings × Same Market)</w:t>
      </w:r>
    </w:p>
    <w:p w14:paraId="4287EF31" w14:textId="77777777" w:rsidR="00290B35" w:rsidRDefault="00000000">
      <w:r>
        <w:t>Tesco is also building on its own-brand assortments, which constitute over 53 percent of overall baskets. Growth is strongest in:</w:t>
      </w:r>
    </w:p>
    <w:p w14:paraId="73F0144C" w14:textId="77777777" w:rsidR="00290B35" w:rsidRDefault="00000000">
      <w:pPr>
        <w:numPr>
          <w:ilvl w:val="0"/>
          <w:numId w:val="5"/>
        </w:numPr>
      </w:pPr>
      <w:r>
        <w:t>Tesco Finest premium range</w:t>
      </w:r>
    </w:p>
    <w:p w14:paraId="5C479E38" w14:textId="77777777" w:rsidR="00290B35" w:rsidRDefault="00000000">
      <w:pPr>
        <w:numPr>
          <w:ilvl w:val="0"/>
          <w:numId w:val="5"/>
        </w:numPr>
      </w:pPr>
      <w:r>
        <w:t>Alternatives to meat-based products are plant-based and health-oriented.</w:t>
      </w:r>
    </w:p>
    <w:p w14:paraId="428DB8DD" w14:textId="77777777" w:rsidR="00290B35" w:rsidRDefault="00000000">
      <w:pPr>
        <w:numPr>
          <w:ilvl w:val="0"/>
          <w:numId w:val="5"/>
        </w:numPr>
      </w:pPr>
      <w:r>
        <w:t>Price points on price-sensitive consumers.</w:t>
      </w:r>
    </w:p>
    <w:p w14:paraId="51F9CD0D" w14:textId="77777777" w:rsidR="00290B35" w:rsidRDefault="00000000">
      <w:r>
        <w:lastRenderedPageBreak/>
        <w:t>This portfolio expansion is being fueled by consumer demand on vegan, low-sugar, and eco-conscious products, especially within the health-led product categories.</w:t>
      </w:r>
    </w:p>
    <w:p w14:paraId="773C5299" w14:textId="77777777" w:rsidR="00290B35" w:rsidRDefault="00000000">
      <w:pPr>
        <w:rPr>
          <w:b/>
          <w:bCs/>
        </w:rPr>
      </w:pPr>
      <w:r>
        <w:rPr>
          <w:b/>
          <w:bCs/>
        </w:rPr>
        <w:t>Market Development (Existing Products × New Markets)</w:t>
      </w:r>
    </w:p>
    <w:p w14:paraId="6039A07B" w14:textId="77777777" w:rsidR="00290B35" w:rsidRDefault="00000000">
      <w:r>
        <w:t>The international shrinkage has been strategic. Tesco abandoned Malaysia, Thailand and Poland because of low potential of returns and geopolitical uncertainty - channeling funds to more productive home ground.</w:t>
      </w:r>
    </w:p>
    <w:p w14:paraId="1DCE73EA" w14:textId="77777777" w:rsidR="00290B35" w:rsidRDefault="00000000">
      <w:r>
        <w:t>The growth is now in the UK and ROI, with the inclusion of more than 150 Express/One-Stop stores in under-served regions, an indicator of selective regional expansion and not international expansion.</w:t>
      </w:r>
    </w:p>
    <w:p w14:paraId="14419AB2" w14:textId="77777777" w:rsidR="00290B35" w:rsidRDefault="00000000">
      <w:pPr>
        <w:rPr>
          <w:b/>
          <w:bCs/>
        </w:rPr>
      </w:pPr>
      <w:r>
        <w:rPr>
          <w:b/>
          <w:bCs/>
        </w:rPr>
        <w:t xml:space="preserve">Diversification </w:t>
      </w:r>
    </w:p>
    <w:p w14:paraId="33D86B77" w14:textId="77777777" w:rsidR="00290B35" w:rsidRDefault="00000000">
      <w:r>
        <w:t>Tesco is diversified in two non-grocery companies:</w:t>
      </w:r>
    </w:p>
    <w:tbl>
      <w:tblPr>
        <w:tblStyle w:val="a2"/>
        <w:tblW w:w="9320" w:type="dxa"/>
        <w:tblInd w:w="0" w:type="dxa"/>
        <w:tblLayout w:type="fixed"/>
        <w:tblLook w:val="0400" w:firstRow="0" w:lastRow="0" w:firstColumn="0" w:lastColumn="0" w:noHBand="0" w:noVBand="1"/>
      </w:tblPr>
      <w:tblGrid>
        <w:gridCol w:w="2632"/>
        <w:gridCol w:w="6688"/>
      </w:tblGrid>
      <w:tr w:rsidR="00290B35" w14:paraId="1800DAD7" w14:textId="77777777">
        <w:trPr>
          <w:tblHeader/>
        </w:trPr>
        <w:tc>
          <w:tcPr>
            <w:tcW w:w="2632" w:type="dxa"/>
            <w:tcBorders>
              <w:top w:val="single" w:sz="6" w:space="0" w:color="000000"/>
              <w:left w:val="single" w:sz="6" w:space="0" w:color="000000"/>
              <w:bottom w:val="single" w:sz="6" w:space="0" w:color="000000"/>
              <w:right w:val="single" w:sz="6" w:space="0" w:color="000000"/>
            </w:tcBorders>
            <w:vAlign w:val="center"/>
          </w:tcPr>
          <w:p w14:paraId="109F950B" w14:textId="77777777" w:rsidR="00290B35" w:rsidRDefault="00000000">
            <w:pPr>
              <w:jc w:val="center"/>
              <w:rPr>
                <w:b/>
                <w:bCs/>
              </w:rPr>
            </w:pPr>
            <w:r>
              <w:rPr>
                <w:b/>
                <w:bCs/>
              </w:rPr>
              <w:t>Diversification Streams</w:t>
            </w:r>
          </w:p>
        </w:tc>
        <w:tc>
          <w:tcPr>
            <w:tcW w:w="6688" w:type="dxa"/>
            <w:tcBorders>
              <w:top w:val="single" w:sz="6" w:space="0" w:color="000000"/>
              <w:left w:val="single" w:sz="6" w:space="0" w:color="000000"/>
              <w:bottom w:val="single" w:sz="6" w:space="0" w:color="000000"/>
              <w:right w:val="single" w:sz="6" w:space="0" w:color="000000"/>
            </w:tcBorders>
            <w:vAlign w:val="center"/>
          </w:tcPr>
          <w:p w14:paraId="55256E2F" w14:textId="77777777" w:rsidR="00290B35" w:rsidRDefault="00000000">
            <w:pPr>
              <w:jc w:val="center"/>
              <w:rPr>
                <w:b/>
                <w:bCs/>
              </w:rPr>
            </w:pPr>
            <w:r>
              <w:rPr>
                <w:b/>
                <w:bCs/>
              </w:rPr>
              <w:t>Notes</w:t>
            </w:r>
          </w:p>
        </w:tc>
      </w:tr>
      <w:tr w:rsidR="00290B35" w14:paraId="5CCA01F7" w14:textId="77777777">
        <w:tc>
          <w:tcPr>
            <w:tcW w:w="2632" w:type="dxa"/>
            <w:tcBorders>
              <w:top w:val="single" w:sz="6" w:space="0" w:color="000000"/>
              <w:left w:val="single" w:sz="6" w:space="0" w:color="000000"/>
              <w:bottom w:val="single" w:sz="6" w:space="0" w:color="000000"/>
              <w:right w:val="single" w:sz="6" w:space="0" w:color="000000"/>
            </w:tcBorders>
            <w:vAlign w:val="center"/>
          </w:tcPr>
          <w:p w14:paraId="73D834CE" w14:textId="77777777" w:rsidR="00290B35" w:rsidRDefault="00000000">
            <w:pPr>
              <w:jc w:val="center"/>
            </w:pPr>
            <w:r>
              <w:rPr>
                <w:b/>
                <w:bCs/>
              </w:rPr>
              <w:t>Tesco Mobile</w:t>
            </w:r>
          </w:p>
        </w:tc>
        <w:tc>
          <w:tcPr>
            <w:tcW w:w="6688" w:type="dxa"/>
            <w:tcBorders>
              <w:top w:val="single" w:sz="6" w:space="0" w:color="000000"/>
              <w:left w:val="single" w:sz="6" w:space="0" w:color="000000"/>
              <w:bottom w:val="single" w:sz="6" w:space="0" w:color="000000"/>
              <w:right w:val="single" w:sz="6" w:space="0" w:color="000000"/>
            </w:tcBorders>
            <w:vAlign w:val="center"/>
          </w:tcPr>
          <w:p w14:paraId="486EC6B6" w14:textId="77777777" w:rsidR="00290B35" w:rsidRDefault="00000000">
            <w:pPr>
              <w:jc w:val="center"/>
            </w:pPr>
            <w:r>
              <w:t>5.3 million active users (2024) — strong recurring customer base</w:t>
            </w:r>
          </w:p>
        </w:tc>
      </w:tr>
      <w:tr w:rsidR="00290B35" w14:paraId="6E43C8F1" w14:textId="77777777">
        <w:tc>
          <w:tcPr>
            <w:tcW w:w="2632" w:type="dxa"/>
            <w:tcBorders>
              <w:top w:val="single" w:sz="6" w:space="0" w:color="000000"/>
              <w:left w:val="single" w:sz="6" w:space="0" w:color="000000"/>
              <w:bottom w:val="single" w:sz="6" w:space="0" w:color="000000"/>
              <w:right w:val="single" w:sz="6" w:space="0" w:color="000000"/>
            </w:tcBorders>
            <w:vAlign w:val="center"/>
          </w:tcPr>
          <w:p w14:paraId="4CBA565E" w14:textId="77777777" w:rsidR="00290B35" w:rsidRDefault="00000000">
            <w:r>
              <w:rPr>
                <w:b/>
                <w:bCs/>
              </w:rPr>
              <w:t>Tesco Money Services</w:t>
            </w:r>
          </w:p>
        </w:tc>
        <w:tc>
          <w:tcPr>
            <w:tcW w:w="6688" w:type="dxa"/>
            <w:tcBorders>
              <w:top w:val="single" w:sz="6" w:space="0" w:color="000000"/>
              <w:left w:val="single" w:sz="6" w:space="0" w:color="000000"/>
              <w:bottom w:val="single" w:sz="6" w:space="0" w:color="000000"/>
              <w:right w:val="single" w:sz="6" w:space="0" w:color="000000"/>
            </w:tcBorders>
            <w:vAlign w:val="center"/>
          </w:tcPr>
          <w:p w14:paraId="239034BC" w14:textId="77777777" w:rsidR="00290B35" w:rsidRDefault="00000000">
            <w:r>
              <w:t>Continues post-Barclays sale as low-capital financial model</w:t>
            </w:r>
          </w:p>
        </w:tc>
      </w:tr>
    </w:tbl>
    <w:p w14:paraId="3980ABAE" w14:textId="77777777" w:rsidR="00290B35" w:rsidRDefault="00000000">
      <w:r>
        <w:t xml:space="preserve">Tesco Bank is a prior core sale of </w:t>
      </w:r>
      <w:r>
        <w:rPr>
          <w:b/>
          <w:bCs/>
        </w:rPr>
        <w:t>£</w:t>
      </w:r>
      <w:r>
        <w:t xml:space="preserve">581m revenue and </w:t>
      </w:r>
      <w:r>
        <w:rPr>
          <w:b/>
          <w:bCs/>
        </w:rPr>
        <w:t>£</w:t>
      </w:r>
      <w:r>
        <w:t>56m operating profit (2023/24) with future potential in case of growing strategically in a light structure.</w:t>
      </w:r>
    </w:p>
    <w:p w14:paraId="1846FBDE" w14:textId="77777777" w:rsidR="00290B35" w:rsidRDefault="00000000">
      <w:pPr>
        <w:rPr>
          <w:b/>
          <w:bCs/>
        </w:rPr>
      </w:pPr>
      <w:r>
        <w:rPr>
          <w:b/>
          <w:bCs/>
        </w:rPr>
        <w:t>Corporate Strategy: M&amp;A, Alliances &amp; Geographic Focus</w:t>
      </w:r>
    </w:p>
    <w:p w14:paraId="76393C53" w14:textId="77777777" w:rsidR="00290B35" w:rsidRDefault="00000000">
      <w:r>
        <w:t xml:space="preserve">The corporate-level decisions in Tesco have been observed to be </w:t>
      </w:r>
      <w:proofErr w:type="spellStart"/>
      <w:r>
        <w:t>prioritised</w:t>
      </w:r>
      <w:proofErr w:type="spellEnd"/>
      <w:r>
        <w:t xml:space="preserve"> to simplicity of portfolio and core-market scaling in the past 5 years.</w:t>
      </w:r>
    </w:p>
    <w:p w14:paraId="0CCC43B3" w14:textId="77777777" w:rsidR="00290B35" w:rsidRDefault="00000000">
      <w:pPr>
        <w:rPr>
          <w:b/>
          <w:bCs/>
        </w:rPr>
      </w:pPr>
      <w:r>
        <w:rPr>
          <w:b/>
          <w:bCs/>
        </w:rPr>
        <w:t>Divestments</w:t>
      </w:r>
    </w:p>
    <w:p w14:paraId="134DF422" w14:textId="77777777" w:rsidR="00290B35" w:rsidRDefault="00000000">
      <w:pPr>
        <w:numPr>
          <w:ilvl w:val="0"/>
          <w:numId w:val="4"/>
        </w:numPr>
        <w:rPr>
          <w:rFonts w:ascii="Times New Roman" w:eastAsia="Times New Roman" w:hAnsi="Times New Roman" w:cs="Times New Roman"/>
        </w:rPr>
      </w:pPr>
      <w:r>
        <w:t xml:space="preserve">Exit Asia through Malaysia/Thailand sale </w:t>
      </w:r>
      <w:r>
        <w:rPr>
          <w:b/>
          <w:bCs/>
        </w:rPr>
        <w:t>£</w:t>
      </w:r>
      <w:r>
        <w:t>8bn (2020-21) full exit.</w:t>
      </w:r>
    </w:p>
    <w:p w14:paraId="309B887B" w14:textId="77777777" w:rsidR="00290B35" w:rsidRDefault="00000000">
      <w:pPr>
        <w:numPr>
          <w:ilvl w:val="0"/>
          <w:numId w:val="4"/>
        </w:numPr>
        <w:rPr>
          <w:rFonts w:ascii="Times New Roman" w:eastAsia="Times New Roman" w:hAnsi="Times New Roman" w:cs="Times New Roman"/>
        </w:rPr>
      </w:pPr>
      <w:r>
        <w:t xml:space="preserve">Selling Polish operations to Salling Group at </w:t>
      </w:r>
      <w:r>
        <w:rPr>
          <w:b/>
          <w:bCs/>
        </w:rPr>
        <w:t>£</w:t>
      </w:r>
      <w:r>
        <w:t>181m (2021).</w:t>
      </w:r>
    </w:p>
    <w:p w14:paraId="59CF9F23" w14:textId="77777777" w:rsidR="00290B35" w:rsidRDefault="00000000">
      <w:r>
        <w:t>Consequence: Shifting resources to core markets and cushioning the margin.</w:t>
      </w:r>
    </w:p>
    <w:p w14:paraId="0D18F45C" w14:textId="77777777" w:rsidR="00290B35" w:rsidRDefault="00000000">
      <w:pPr>
        <w:rPr>
          <w:b/>
          <w:bCs/>
        </w:rPr>
      </w:pPr>
      <w:r>
        <w:rPr>
          <w:b/>
          <w:bCs/>
        </w:rPr>
        <w:t>Acquisitions</w:t>
      </w:r>
    </w:p>
    <w:p w14:paraId="11631D74" w14:textId="77777777" w:rsidR="00290B35" w:rsidRDefault="00000000">
      <w:pPr>
        <w:numPr>
          <w:ilvl w:val="0"/>
          <w:numId w:val="1"/>
        </w:numPr>
      </w:pPr>
      <w:r>
        <w:t>Further acquisition of Booker Wholesale.</w:t>
      </w:r>
    </w:p>
    <w:p w14:paraId="226DAF2D" w14:textId="77777777" w:rsidR="00290B35" w:rsidRDefault="00000000">
      <w:pPr>
        <w:numPr>
          <w:ilvl w:val="0"/>
          <w:numId w:val="1"/>
        </w:numPr>
      </w:pPr>
      <w:r>
        <w:t>Best Food Logistics Purchase (2023), enhancing hospitality supply-chain.</w:t>
      </w:r>
    </w:p>
    <w:p w14:paraId="64E6287D" w14:textId="77777777" w:rsidR="00290B35" w:rsidRDefault="00000000">
      <w:r>
        <w:t xml:space="preserve">Annual synergy benefit by 2025 of the order of </w:t>
      </w:r>
      <w:r>
        <w:rPr>
          <w:b/>
          <w:bCs/>
        </w:rPr>
        <w:t>£</w:t>
      </w:r>
      <w:r>
        <w:t>120m.</w:t>
      </w:r>
    </w:p>
    <w:p w14:paraId="6CAC26C3" w14:textId="77777777" w:rsidR="00290B35" w:rsidRDefault="00000000">
      <w:pPr>
        <w:rPr>
          <w:b/>
          <w:bCs/>
        </w:rPr>
      </w:pPr>
      <w:r>
        <w:rPr>
          <w:b/>
          <w:bCs/>
        </w:rPr>
        <w:t>Strategic Partnerships</w:t>
      </w:r>
    </w:p>
    <w:p w14:paraId="23580180" w14:textId="77777777" w:rsidR="00290B35" w:rsidRDefault="00000000">
      <w:pPr>
        <w:numPr>
          <w:ilvl w:val="0"/>
          <w:numId w:val="3"/>
        </w:numPr>
      </w:pPr>
      <w:r>
        <w:t>Cooperation with Trigo with expansion of frictionless GetGo stores.</w:t>
      </w:r>
    </w:p>
    <w:p w14:paraId="023E4C51" w14:textId="77777777" w:rsidR="00290B35" w:rsidRDefault="00000000">
      <w:pPr>
        <w:numPr>
          <w:ilvl w:val="0"/>
          <w:numId w:val="3"/>
        </w:numPr>
      </w:pPr>
      <w:r>
        <w:lastRenderedPageBreak/>
        <w:t xml:space="preserve">The Clubcard intelligence can be </w:t>
      </w:r>
      <w:proofErr w:type="spellStart"/>
      <w:r>
        <w:t>monetised</w:t>
      </w:r>
      <w:proofErr w:type="spellEnd"/>
      <w:r>
        <w:t xml:space="preserve"> through the data analytics partnership with Dunnhumby.</w:t>
      </w:r>
    </w:p>
    <w:p w14:paraId="2B027779" w14:textId="77777777" w:rsidR="00290B35" w:rsidRDefault="00000000">
      <w:r>
        <w:t>Tesco becomes more of a technology-and-data-driven retail system than a conventional one.</w:t>
      </w:r>
    </w:p>
    <w:p w14:paraId="18AE31B5" w14:textId="77777777" w:rsidR="00290B35" w:rsidRDefault="00000000">
      <w:pPr>
        <w:rPr>
          <w:b/>
          <w:bCs/>
        </w:rPr>
      </w:pPr>
      <w:r>
        <w:rPr>
          <w:b/>
          <w:bCs/>
        </w:rPr>
        <w:t xml:space="preserve">BCG Portfolio Outlook </w:t>
      </w:r>
    </w:p>
    <w:tbl>
      <w:tblPr>
        <w:tblStyle w:val="a3"/>
        <w:tblW w:w="9360" w:type="dxa"/>
        <w:tblInd w:w="0" w:type="dxa"/>
        <w:tblLayout w:type="fixed"/>
        <w:tblLook w:val="0400" w:firstRow="0" w:lastRow="0" w:firstColumn="0" w:lastColumn="0" w:noHBand="0" w:noVBand="1"/>
      </w:tblPr>
      <w:tblGrid>
        <w:gridCol w:w="2082"/>
        <w:gridCol w:w="1187"/>
        <w:gridCol w:w="1267"/>
        <w:gridCol w:w="1337"/>
        <w:gridCol w:w="3487"/>
      </w:tblGrid>
      <w:tr w:rsidR="00290B35" w14:paraId="38BDBDFC" w14:textId="77777777">
        <w:trPr>
          <w:tblHeader/>
        </w:trPr>
        <w:tc>
          <w:tcPr>
            <w:tcW w:w="2082" w:type="dxa"/>
            <w:tcBorders>
              <w:top w:val="single" w:sz="6" w:space="0" w:color="000000"/>
              <w:left w:val="single" w:sz="6" w:space="0" w:color="000000"/>
              <w:bottom w:val="single" w:sz="6" w:space="0" w:color="000000"/>
              <w:right w:val="single" w:sz="6" w:space="0" w:color="000000"/>
            </w:tcBorders>
            <w:vAlign w:val="center"/>
          </w:tcPr>
          <w:p w14:paraId="6DB5A193" w14:textId="77777777" w:rsidR="00290B35" w:rsidRDefault="00000000">
            <w:pPr>
              <w:jc w:val="center"/>
              <w:rPr>
                <w:b/>
                <w:bCs/>
              </w:rPr>
            </w:pPr>
            <w:r>
              <w:rPr>
                <w:b/>
                <w:bCs/>
              </w:rPr>
              <w:t>Business Unit</w:t>
            </w:r>
          </w:p>
        </w:tc>
        <w:tc>
          <w:tcPr>
            <w:tcW w:w="1187" w:type="dxa"/>
            <w:tcBorders>
              <w:top w:val="single" w:sz="6" w:space="0" w:color="000000"/>
              <w:left w:val="single" w:sz="6" w:space="0" w:color="000000"/>
              <w:bottom w:val="single" w:sz="6" w:space="0" w:color="000000"/>
              <w:right w:val="single" w:sz="6" w:space="0" w:color="000000"/>
            </w:tcBorders>
            <w:vAlign w:val="center"/>
          </w:tcPr>
          <w:p w14:paraId="6C0486C6" w14:textId="77777777" w:rsidR="00290B35" w:rsidRDefault="00000000">
            <w:pPr>
              <w:jc w:val="center"/>
              <w:rPr>
                <w:b/>
                <w:bCs/>
              </w:rPr>
            </w:pPr>
            <w:r>
              <w:rPr>
                <w:b/>
                <w:bCs/>
              </w:rPr>
              <w:t>Market Share</w:t>
            </w:r>
          </w:p>
        </w:tc>
        <w:tc>
          <w:tcPr>
            <w:tcW w:w="1267" w:type="dxa"/>
            <w:tcBorders>
              <w:top w:val="single" w:sz="6" w:space="0" w:color="000000"/>
              <w:left w:val="single" w:sz="6" w:space="0" w:color="000000"/>
              <w:bottom w:val="single" w:sz="6" w:space="0" w:color="000000"/>
              <w:right w:val="single" w:sz="6" w:space="0" w:color="000000"/>
            </w:tcBorders>
            <w:vAlign w:val="center"/>
          </w:tcPr>
          <w:p w14:paraId="04B35C3C" w14:textId="77777777" w:rsidR="00290B35" w:rsidRDefault="00000000">
            <w:pPr>
              <w:jc w:val="center"/>
              <w:rPr>
                <w:b/>
                <w:bCs/>
              </w:rPr>
            </w:pPr>
            <w:r>
              <w:rPr>
                <w:b/>
                <w:bCs/>
              </w:rPr>
              <w:t>Market Growth</w:t>
            </w:r>
          </w:p>
        </w:tc>
        <w:tc>
          <w:tcPr>
            <w:tcW w:w="1337" w:type="dxa"/>
            <w:tcBorders>
              <w:top w:val="single" w:sz="6" w:space="0" w:color="000000"/>
              <w:left w:val="single" w:sz="6" w:space="0" w:color="000000"/>
              <w:bottom w:val="single" w:sz="6" w:space="0" w:color="000000"/>
              <w:right w:val="single" w:sz="6" w:space="0" w:color="000000"/>
            </w:tcBorders>
            <w:vAlign w:val="center"/>
          </w:tcPr>
          <w:p w14:paraId="6FE61879" w14:textId="77777777" w:rsidR="00290B35" w:rsidRDefault="00000000">
            <w:pPr>
              <w:jc w:val="center"/>
              <w:rPr>
                <w:b/>
                <w:bCs/>
              </w:rPr>
            </w:pPr>
            <w:r>
              <w:rPr>
                <w:b/>
                <w:bCs/>
              </w:rPr>
              <w:t>BCG Position</w:t>
            </w:r>
          </w:p>
        </w:tc>
        <w:tc>
          <w:tcPr>
            <w:tcW w:w="3487" w:type="dxa"/>
            <w:tcBorders>
              <w:top w:val="single" w:sz="6" w:space="0" w:color="000000"/>
              <w:left w:val="single" w:sz="6" w:space="0" w:color="000000"/>
              <w:bottom w:val="single" w:sz="6" w:space="0" w:color="000000"/>
              <w:right w:val="single" w:sz="6" w:space="0" w:color="000000"/>
            </w:tcBorders>
            <w:vAlign w:val="center"/>
          </w:tcPr>
          <w:p w14:paraId="6945E060" w14:textId="77777777" w:rsidR="00290B35" w:rsidRDefault="00000000">
            <w:pPr>
              <w:jc w:val="center"/>
              <w:rPr>
                <w:b/>
                <w:bCs/>
              </w:rPr>
            </w:pPr>
            <w:r>
              <w:rPr>
                <w:b/>
                <w:bCs/>
              </w:rPr>
              <w:t>Interpretation</w:t>
            </w:r>
          </w:p>
        </w:tc>
      </w:tr>
      <w:tr w:rsidR="00290B35" w14:paraId="7CBC4AB1" w14:textId="77777777">
        <w:tc>
          <w:tcPr>
            <w:tcW w:w="2082" w:type="dxa"/>
            <w:tcBorders>
              <w:top w:val="single" w:sz="6" w:space="0" w:color="000000"/>
              <w:left w:val="single" w:sz="6" w:space="0" w:color="000000"/>
              <w:bottom w:val="single" w:sz="6" w:space="0" w:color="000000"/>
              <w:right w:val="single" w:sz="6" w:space="0" w:color="000000"/>
            </w:tcBorders>
            <w:vAlign w:val="center"/>
          </w:tcPr>
          <w:p w14:paraId="622E30BB" w14:textId="77777777" w:rsidR="00290B35" w:rsidRDefault="00000000">
            <w:pPr>
              <w:jc w:val="center"/>
            </w:pPr>
            <w:r>
              <w:t>Core UK Grocery</w:t>
            </w:r>
          </w:p>
        </w:tc>
        <w:tc>
          <w:tcPr>
            <w:tcW w:w="1187" w:type="dxa"/>
            <w:tcBorders>
              <w:top w:val="single" w:sz="6" w:space="0" w:color="000000"/>
              <w:left w:val="single" w:sz="6" w:space="0" w:color="000000"/>
              <w:bottom w:val="single" w:sz="6" w:space="0" w:color="000000"/>
              <w:right w:val="single" w:sz="6" w:space="0" w:color="000000"/>
            </w:tcBorders>
            <w:vAlign w:val="center"/>
          </w:tcPr>
          <w:p w14:paraId="21105B04" w14:textId="77777777" w:rsidR="00290B35" w:rsidRDefault="00000000">
            <w:pPr>
              <w:jc w:val="center"/>
            </w:pPr>
            <w:r>
              <w:t>High</w:t>
            </w:r>
          </w:p>
        </w:tc>
        <w:tc>
          <w:tcPr>
            <w:tcW w:w="1267" w:type="dxa"/>
            <w:tcBorders>
              <w:top w:val="single" w:sz="6" w:space="0" w:color="000000"/>
              <w:left w:val="single" w:sz="6" w:space="0" w:color="000000"/>
              <w:bottom w:val="single" w:sz="6" w:space="0" w:color="000000"/>
              <w:right w:val="single" w:sz="6" w:space="0" w:color="000000"/>
            </w:tcBorders>
            <w:vAlign w:val="center"/>
          </w:tcPr>
          <w:p w14:paraId="0B805D35" w14:textId="77777777" w:rsidR="00290B35" w:rsidRDefault="00000000">
            <w:pPr>
              <w:jc w:val="center"/>
            </w:pPr>
            <w:r>
              <w:t>Low</w:t>
            </w:r>
          </w:p>
        </w:tc>
        <w:tc>
          <w:tcPr>
            <w:tcW w:w="1337" w:type="dxa"/>
            <w:tcBorders>
              <w:top w:val="single" w:sz="6" w:space="0" w:color="000000"/>
              <w:left w:val="single" w:sz="6" w:space="0" w:color="000000"/>
              <w:bottom w:val="single" w:sz="6" w:space="0" w:color="000000"/>
              <w:right w:val="single" w:sz="6" w:space="0" w:color="000000"/>
            </w:tcBorders>
            <w:vAlign w:val="center"/>
          </w:tcPr>
          <w:p w14:paraId="568468EF" w14:textId="77777777" w:rsidR="00290B35" w:rsidRDefault="00000000">
            <w:pPr>
              <w:jc w:val="center"/>
            </w:pPr>
            <w:r>
              <w:rPr>
                <w:b/>
                <w:bCs/>
              </w:rPr>
              <w:t>Cash Cow</w:t>
            </w:r>
          </w:p>
        </w:tc>
        <w:tc>
          <w:tcPr>
            <w:tcW w:w="3487" w:type="dxa"/>
            <w:tcBorders>
              <w:top w:val="single" w:sz="6" w:space="0" w:color="000000"/>
              <w:left w:val="single" w:sz="6" w:space="0" w:color="000000"/>
              <w:bottom w:val="single" w:sz="6" w:space="0" w:color="000000"/>
              <w:right w:val="single" w:sz="6" w:space="0" w:color="000000"/>
            </w:tcBorders>
            <w:vAlign w:val="center"/>
          </w:tcPr>
          <w:p w14:paraId="30BA78E2" w14:textId="77777777" w:rsidR="00290B35" w:rsidRDefault="00000000">
            <w:pPr>
              <w:jc w:val="center"/>
            </w:pPr>
            <w:r>
              <w:t>Funds expansion and innovation activities</w:t>
            </w:r>
          </w:p>
        </w:tc>
      </w:tr>
      <w:tr w:rsidR="00290B35" w14:paraId="243FEFE7" w14:textId="77777777">
        <w:tc>
          <w:tcPr>
            <w:tcW w:w="2082" w:type="dxa"/>
            <w:tcBorders>
              <w:top w:val="single" w:sz="6" w:space="0" w:color="000000"/>
              <w:left w:val="single" w:sz="6" w:space="0" w:color="000000"/>
              <w:bottom w:val="single" w:sz="6" w:space="0" w:color="000000"/>
              <w:right w:val="single" w:sz="6" w:space="0" w:color="000000"/>
            </w:tcBorders>
            <w:vAlign w:val="center"/>
          </w:tcPr>
          <w:p w14:paraId="5E8A6B46" w14:textId="77777777" w:rsidR="00290B35" w:rsidRDefault="00000000">
            <w:pPr>
              <w:jc w:val="center"/>
            </w:pPr>
            <w:r>
              <w:t>Booker Wholesale</w:t>
            </w:r>
          </w:p>
        </w:tc>
        <w:tc>
          <w:tcPr>
            <w:tcW w:w="1187" w:type="dxa"/>
            <w:tcBorders>
              <w:top w:val="single" w:sz="6" w:space="0" w:color="000000"/>
              <w:left w:val="single" w:sz="6" w:space="0" w:color="000000"/>
              <w:bottom w:val="single" w:sz="6" w:space="0" w:color="000000"/>
              <w:right w:val="single" w:sz="6" w:space="0" w:color="000000"/>
            </w:tcBorders>
            <w:vAlign w:val="center"/>
          </w:tcPr>
          <w:p w14:paraId="7F4249BF" w14:textId="77777777" w:rsidR="00290B35" w:rsidRDefault="00000000">
            <w:pPr>
              <w:jc w:val="center"/>
            </w:pPr>
            <w:r>
              <w:t>High</w:t>
            </w:r>
          </w:p>
        </w:tc>
        <w:tc>
          <w:tcPr>
            <w:tcW w:w="1267" w:type="dxa"/>
            <w:tcBorders>
              <w:top w:val="single" w:sz="6" w:space="0" w:color="000000"/>
              <w:left w:val="single" w:sz="6" w:space="0" w:color="000000"/>
              <w:bottom w:val="single" w:sz="6" w:space="0" w:color="000000"/>
              <w:right w:val="single" w:sz="6" w:space="0" w:color="000000"/>
            </w:tcBorders>
            <w:vAlign w:val="center"/>
          </w:tcPr>
          <w:p w14:paraId="2D14251D" w14:textId="77777777" w:rsidR="00290B35" w:rsidRDefault="00000000">
            <w:pPr>
              <w:jc w:val="center"/>
            </w:pPr>
            <w:r>
              <w:t>Medium</w:t>
            </w:r>
          </w:p>
        </w:tc>
        <w:tc>
          <w:tcPr>
            <w:tcW w:w="1337" w:type="dxa"/>
            <w:tcBorders>
              <w:top w:val="single" w:sz="6" w:space="0" w:color="000000"/>
              <w:left w:val="single" w:sz="6" w:space="0" w:color="000000"/>
              <w:bottom w:val="single" w:sz="6" w:space="0" w:color="000000"/>
              <w:right w:val="single" w:sz="6" w:space="0" w:color="000000"/>
            </w:tcBorders>
            <w:vAlign w:val="center"/>
          </w:tcPr>
          <w:p w14:paraId="78E0A5C5" w14:textId="77777777" w:rsidR="00290B35" w:rsidRDefault="00000000">
            <w:pPr>
              <w:jc w:val="center"/>
            </w:pPr>
            <w:r>
              <w:rPr>
                <w:b/>
                <w:bCs/>
              </w:rPr>
              <w:t>Star</w:t>
            </w:r>
          </w:p>
        </w:tc>
        <w:tc>
          <w:tcPr>
            <w:tcW w:w="3487" w:type="dxa"/>
            <w:tcBorders>
              <w:top w:val="single" w:sz="6" w:space="0" w:color="000000"/>
              <w:left w:val="single" w:sz="6" w:space="0" w:color="000000"/>
              <w:bottom w:val="single" w:sz="6" w:space="0" w:color="000000"/>
              <w:right w:val="single" w:sz="6" w:space="0" w:color="000000"/>
            </w:tcBorders>
            <w:vAlign w:val="center"/>
          </w:tcPr>
          <w:p w14:paraId="5D446768" w14:textId="77777777" w:rsidR="00290B35" w:rsidRDefault="00000000">
            <w:pPr>
              <w:jc w:val="center"/>
            </w:pPr>
            <w:r>
              <w:t>Strong growth and profitable scaling</w:t>
            </w:r>
          </w:p>
        </w:tc>
      </w:tr>
      <w:tr w:rsidR="00290B35" w14:paraId="6B50BDA3" w14:textId="77777777">
        <w:tc>
          <w:tcPr>
            <w:tcW w:w="2082" w:type="dxa"/>
            <w:tcBorders>
              <w:top w:val="single" w:sz="6" w:space="0" w:color="000000"/>
              <w:left w:val="single" w:sz="6" w:space="0" w:color="000000"/>
              <w:bottom w:val="single" w:sz="6" w:space="0" w:color="000000"/>
              <w:right w:val="single" w:sz="6" w:space="0" w:color="000000"/>
            </w:tcBorders>
            <w:vAlign w:val="center"/>
          </w:tcPr>
          <w:p w14:paraId="43E332B5" w14:textId="77777777" w:rsidR="00290B35" w:rsidRDefault="00000000">
            <w:pPr>
              <w:jc w:val="center"/>
            </w:pPr>
            <w:r>
              <w:t>Tesco Bank (post-sale model)</w:t>
            </w:r>
          </w:p>
        </w:tc>
        <w:tc>
          <w:tcPr>
            <w:tcW w:w="1187" w:type="dxa"/>
            <w:tcBorders>
              <w:top w:val="single" w:sz="6" w:space="0" w:color="000000"/>
              <w:left w:val="single" w:sz="6" w:space="0" w:color="000000"/>
              <w:bottom w:val="single" w:sz="6" w:space="0" w:color="000000"/>
              <w:right w:val="single" w:sz="6" w:space="0" w:color="000000"/>
            </w:tcBorders>
            <w:vAlign w:val="center"/>
          </w:tcPr>
          <w:p w14:paraId="7E1D0FA9" w14:textId="77777777" w:rsidR="00290B35" w:rsidRDefault="00000000">
            <w:pPr>
              <w:jc w:val="center"/>
            </w:pPr>
            <w:r>
              <w:t>Medium</w:t>
            </w:r>
          </w:p>
        </w:tc>
        <w:tc>
          <w:tcPr>
            <w:tcW w:w="1267" w:type="dxa"/>
            <w:tcBorders>
              <w:top w:val="single" w:sz="6" w:space="0" w:color="000000"/>
              <w:left w:val="single" w:sz="6" w:space="0" w:color="000000"/>
              <w:bottom w:val="single" w:sz="6" w:space="0" w:color="000000"/>
              <w:right w:val="single" w:sz="6" w:space="0" w:color="000000"/>
            </w:tcBorders>
            <w:vAlign w:val="center"/>
          </w:tcPr>
          <w:p w14:paraId="3BEEB24B" w14:textId="77777777" w:rsidR="00290B35" w:rsidRDefault="00000000">
            <w:pPr>
              <w:jc w:val="center"/>
            </w:pPr>
            <w:r>
              <w:t>Medium</w:t>
            </w:r>
          </w:p>
        </w:tc>
        <w:tc>
          <w:tcPr>
            <w:tcW w:w="1337" w:type="dxa"/>
            <w:tcBorders>
              <w:top w:val="single" w:sz="6" w:space="0" w:color="000000"/>
              <w:left w:val="single" w:sz="6" w:space="0" w:color="000000"/>
              <w:bottom w:val="single" w:sz="6" w:space="0" w:color="000000"/>
              <w:right w:val="single" w:sz="6" w:space="0" w:color="000000"/>
            </w:tcBorders>
            <w:vAlign w:val="center"/>
          </w:tcPr>
          <w:p w14:paraId="4F3AB04D" w14:textId="77777777" w:rsidR="00290B35" w:rsidRDefault="00000000">
            <w:pPr>
              <w:jc w:val="center"/>
            </w:pPr>
            <w:r>
              <w:rPr>
                <w:b/>
                <w:bCs/>
              </w:rPr>
              <w:t>Question Mark</w:t>
            </w:r>
          </w:p>
        </w:tc>
        <w:tc>
          <w:tcPr>
            <w:tcW w:w="3487" w:type="dxa"/>
            <w:tcBorders>
              <w:top w:val="single" w:sz="6" w:space="0" w:color="000000"/>
              <w:left w:val="single" w:sz="6" w:space="0" w:color="000000"/>
              <w:bottom w:val="single" w:sz="6" w:space="0" w:color="000000"/>
              <w:right w:val="single" w:sz="6" w:space="0" w:color="000000"/>
            </w:tcBorders>
            <w:vAlign w:val="center"/>
          </w:tcPr>
          <w:p w14:paraId="198A57A3" w14:textId="77777777" w:rsidR="00290B35" w:rsidRDefault="00000000">
            <w:pPr>
              <w:jc w:val="center"/>
            </w:pPr>
            <w:r>
              <w:t>Can scale further if low-risk capital is committed</w:t>
            </w:r>
          </w:p>
        </w:tc>
      </w:tr>
      <w:tr w:rsidR="00290B35" w14:paraId="4E45B08C" w14:textId="77777777">
        <w:tc>
          <w:tcPr>
            <w:tcW w:w="2082" w:type="dxa"/>
            <w:tcBorders>
              <w:top w:val="single" w:sz="6" w:space="0" w:color="000000"/>
              <w:left w:val="single" w:sz="6" w:space="0" w:color="000000"/>
              <w:bottom w:val="single" w:sz="6" w:space="0" w:color="000000"/>
              <w:right w:val="single" w:sz="6" w:space="0" w:color="000000"/>
            </w:tcBorders>
            <w:vAlign w:val="center"/>
          </w:tcPr>
          <w:p w14:paraId="1388039D" w14:textId="77777777" w:rsidR="00290B35" w:rsidRDefault="00000000">
            <w:pPr>
              <w:jc w:val="center"/>
            </w:pPr>
            <w:r>
              <w:t>Plant-Based Product Ranges</w:t>
            </w:r>
          </w:p>
        </w:tc>
        <w:tc>
          <w:tcPr>
            <w:tcW w:w="1187" w:type="dxa"/>
            <w:tcBorders>
              <w:top w:val="single" w:sz="6" w:space="0" w:color="000000"/>
              <w:left w:val="single" w:sz="6" w:space="0" w:color="000000"/>
              <w:bottom w:val="single" w:sz="6" w:space="0" w:color="000000"/>
              <w:right w:val="single" w:sz="6" w:space="0" w:color="000000"/>
            </w:tcBorders>
            <w:vAlign w:val="center"/>
          </w:tcPr>
          <w:p w14:paraId="63FF5900" w14:textId="77777777" w:rsidR="00290B35" w:rsidRDefault="00000000">
            <w:pPr>
              <w:jc w:val="center"/>
            </w:pPr>
            <w:r>
              <w:t>Medium</w:t>
            </w:r>
          </w:p>
        </w:tc>
        <w:tc>
          <w:tcPr>
            <w:tcW w:w="1267" w:type="dxa"/>
            <w:tcBorders>
              <w:top w:val="single" w:sz="6" w:space="0" w:color="000000"/>
              <w:left w:val="single" w:sz="6" w:space="0" w:color="000000"/>
              <w:bottom w:val="single" w:sz="6" w:space="0" w:color="000000"/>
              <w:right w:val="single" w:sz="6" w:space="0" w:color="000000"/>
            </w:tcBorders>
            <w:vAlign w:val="center"/>
          </w:tcPr>
          <w:p w14:paraId="56065354" w14:textId="77777777" w:rsidR="00290B35" w:rsidRDefault="00000000">
            <w:pPr>
              <w:jc w:val="center"/>
            </w:pPr>
            <w:r>
              <w:t>High</w:t>
            </w:r>
          </w:p>
        </w:tc>
        <w:tc>
          <w:tcPr>
            <w:tcW w:w="1337" w:type="dxa"/>
            <w:tcBorders>
              <w:top w:val="single" w:sz="6" w:space="0" w:color="000000"/>
              <w:left w:val="single" w:sz="6" w:space="0" w:color="000000"/>
              <w:bottom w:val="single" w:sz="6" w:space="0" w:color="000000"/>
              <w:right w:val="single" w:sz="6" w:space="0" w:color="000000"/>
            </w:tcBorders>
            <w:vAlign w:val="center"/>
          </w:tcPr>
          <w:p w14:paraId="4BB7A0CC" w14:textId="77777777" w:rsidR="00290B35" w:rsidRDefault="00000000">
            <w:pPr>
              <w:jc w:val="center"/>
            </w:pPr>
            <w:r>
              <w:rPr>
                <w:b/>
                <w:bCs/>
              </w:rPr>
              <w:t>Question Mark</w:t>
            </w:r>
          </w:p>
        </w:tc>
        <w:tc>
          <w:tcPr>
            <w:tcW w:w="3487" w:type="dxa"/>
            <w:tcBorders>
              <w:top w:val="single" w:sz="6" w:space="0" w:color="000000"/>
              <w:left w:val="single" w:sz="6" w:space="0" w:color="000000"/>
              <w:bottom w:val="single" w:sz="6" w:space="0" w:color="000000"/>
              <w:right w:val="single" w:sz="6" w:space="0" w:color="000000"/>
            </w:tcBorders>
            <w:vAlign w:val="center"/>
          </w:tcPr>
          <w:p w14:paraId="5EA07F6F" w14:textId="77777777" w:rsidR="00290B35" w:rsidRDefault="00000000">
            <w:pPr>
              <w:jc w:val="center"/>
            </w:pPr>
            <w:r>
              <w:t>Needs investment to convert into next Star</w:t>
            </w:r>
          </w:p>
        </w:tc>
      </w:tr>
      <w:tr w:rsidR="00290B35" w14:paraId="1591D755" w14:textId="77777777">
        <w:tc>
          <w:tcPr>
            <w:tcW w:w="2082" w:type="dxa"/>
            <w:tcBorders>
              <w:top w:val="single" w:sz="6" w:space="0" w:color="000000"/>
              <w:left w:val="single" w:sz="6" w:space="0" w:color="000000"/>
              <w:bottom w:val="single" w:sz="6" w:space="0" w:color="000000"/>
              <w:right w:val="single" w:sz="6" w:space="0" w:color="000000"/>
            </w:tcBorders>
            <w:vAlign w:val="center"/>
          </w:tcPr>
          <w:p w14:paraId="6292C1ED" w14:textId="77777777" w:rsidR="00290B35" w:rsidRDefault="00000000">
            <w:pPr>
              <w:jc w:val="center"/>
            </w:pPr>
            <w:r>
              <w:t>Tesco Mobile</w:t>
            </w:r>
          </w:p>
        </w:tc>
        <w:tc>
          <w:tcPr>
            <w:tcW w:w="1187" w:type="dxa"/>
            <w:tcBorders>
              <w:top w:val="single" w:sz="6" w:space="0" w:color="000000"/>
              <w:left w:val="single" w:sz="6" w:space="0" w:color="000000"/>
              <w:bottom w:val="single" w:sz="6" w:space="0" w:color="000000"/>
              <w:right w:val="single" w:sz="6" w:space="0" w:color="000000"/>
            </w:tcBorders>
            <w:vAlign w:val="center"/>
          </w:tcPr>
          <w:p w14:paraId="33267D7C" w14:textId="77777777" w:rsidR="00290B35" w:rsidRDefault="00000000">
            <w:pPr>
              <w:jc w:val="center"/>
            </w:pPr>
            <w:r>
              <w:t>Medium</w:t>
            </w:r>
          </w:p>
        </w:tc>
        <w:tc>
          <w:tcPr>
            <w:tcW w:w="1267" w:type="dxa"/>
            <w:tcBorders>
              <w:top w:val="single" w:sz="6" w:space="0" w:color="000000"/>
              <w:left w:val="single" w:sz="6" w:space="0" w:color="000000"/>
              <w:bottom w:val="single" w:sz="6" w:space="0" w:color="000000"/>
              <w:right w:val="single" w:sz="6" w:space="0" w:color="000000"/>
            </w:tcBorders>
            <w:vAlign w:val="center"/>
          </w:tcPr>
          <w:p w14:paraId="66A8D676" w14:textId="77777777" w:rsidR="00290B35" w:rsidRDefault="00000000">
            <w:pPr>
              <w:jc w:val="center"/>
            </w:pPr>
            <w:r>
              <w:t>Low</w:t>
            </w:r>
          </w:p>
        </w:tc>
        <w:tc>
          <w:tcPr>
            <w:tcW w:w="1337" w:type="dxa"/>
            <w:tcBorders>
              <w:top w:val="single" w:sz="6" w:space="0" w:color="000000"/>
              <w:left w:val="single" w:sz="6" w:space="0" w:color="000000"/>
              <w:bottom w:val="single" w:sz="6" w:space="0" w:color="000000"/>
              <w:right w:val="single" w:sz="6" w:space="0" w:color="000000"/>
            </w:tcBorders>
            <w:vAlign w:val="center"/>
          </w:tcPr>
          <w:p w14:paraId="76385397" w14:textId="77777777" w:rsidR="00290B35" w:rsidRDefault="00000000">
            <w:pPr>
              <w:jc w:val="center"/>
            </w:pPr>
            <w:r>
              <w:rPr>
                <w:b/>
                <w:bCs/>
              </w:rPr>
              <w:t>Cash Cow</w:t>
            </w:r>
          </w:p>
        </w:tc>
        <w:tc>
          <w:tcPr>
            <w:tcW w:w="3487" w:type="dxa"/>
            <w:tcBorders>
              <w:top w:val="single" w:sz="6" w:space="0" w:color="000000"/>
              <w:left w:val="single" w:sz="6" w:space="0" w:color="000000"/>
              <w:bottom w:val="single" w:sz="6" w:space="0" w:color="000000"/>
              <w:right w:val="single" w:sz="6" w:space="0" w:color="000000"/>
            </w:tcBorders>
            <w:vAlign w:val="center"/>
          </w:tcPr>
          <w:p w14:paraId="69EBC92E" w14:textId="77777777" w:rsidR="00290B35" w:rsidRDefault="00000000">
            <w:pPr>
              <w:jc w:val="center"/>
            </w:pPr>
            <w:r>
              <w:t>Stable recurring revenue &amp; high cross-selling potential</w:t>
            </w:r>
          </w:p>
        </w:tc>
      </w:tr>
    </w:tbl>
    <w:p w14:paraId="16FEA7C1" w14:textId="77777777" w:rsidR="00290B35" w:rsidRDefault="00000000">
      <w:r>
        <w:t xml:space="preserve"> </w:t>
      </w:r>
    </w:p>
    <w:p w14:paraId="427662B7" w14:textId="77777777" w:rsidR="00290B35" w:rsidRDefault="00000000">
      <w:pPr>
        <w:rPr>
          <w:b/>
          <w:bCs/>
        </w:rPr>
      </w:pPr>
      <w:r>
        <w:rPr>
          <w:b/>
          <w:bCs/>
        </w:rPr>
        <w:t xml:space="preserve">Strategic Decisions (2021–2025) </w:t>
      </w:r>
    </w:p>
    <w:tbl>
      <w:tblPr>
        <w:tblStyle w:val="a4"/>
        <w:tblW w:w="9360" w:type="dxa"/>
        <w:tblInd w:w="0" w:type="dxa"/>
        <w:tblLayout w:type="fixed"/>
        <w:tblLook w:val="0400" w:firstRow="0" w:lastRow="0" w:firstColumn="0" w:lastColumn="0" w:noHBand="0" w:noVBand="1"/>
      </w:tblPr>
      <w:tblGrid>
        <w:gridCol w:w="4626"/>
        <w:gridCol w:w="4734"/>
      </w:tblGrid>
      <w:tr w:rsidR="00290B35" w14:paraId="413489D7" w14:textId="77777777">
        <w:trPr>
          <w:tblHeader/>
        </w:trPr>
        <w:tc>
          <w:tcPr>
            <w:tcW w:w="4626" w:type="dxa"/>
            <w:tcBorders>
              <w:top w:val="single" w:sz="6" w:space="0" w:color="000000"/>
              <w:left w:val="single" w:sz="6" w:space="0" w:color="000000"/>
              <w:bottom w:val="single" w:sz="6" w:space="0" w:color="000000"/>
              <w:right w:val="single" w:sz="6" w:space="0" w:color="000000"/>
            </w:tcBorders>
            <w:vAlign w:val="center"/>
          </w:tcPr>
          <w:p w14:paraId="52B5EAE2" w14:textId="77777777" w:rsidR="00290B35" w:rsidRDefault="00000000">
            <w:pPr>
              <w:jc w:val="center"/>
              <w:rPr>
                <w:b/>
                <w:bCs/>
              </w:rPr>
            </w:pPr>
            <w:r>
              <w:rPr>
                <w:b/>
                <w:bCs/>
              </w:rPr>
              <w:t>Key Strategic Move</w:t>
            </w:r>
          </w:p>
        </w:tc>
        <w:tc>
          <w:tcPr>
            <w:tcW w:w="4734" w:type="dxa"/>
            <w:tcBorders>
              <w:top w:val="single" w:sz="6" w:space="0" w:color="000000"/>
              <w:left w:val="single" w:sz="6" w:space="0" w:color="000000"/>
              <w:bottom w:val="single" w:sz="6" w:space="0" w:color="000000"/>
              <w:right w:val="single" w:sz="6" w:space="0" w:color="000000"/>
            </w:tcBorders>
            <w:vAlign w:val="center"/>
          </w:tcPr>
          <w:p w14:paraId="2800C93A" w14:textId="77777777" w:rsidR="00290B35" w:rsidRDefault="00000000">
            <w:pPr>
              <w:jc w:val="center"/>
              <w:rPr>
                <w:b/>
                <w:bCs/>
              </w:rPr>
            </w:pPr>
            <w:r>
              <w:rPr>
                <w:b/>
                <w:bCs/>
              </w:rPr>
              <w:t>Outcome</w:t>
            </w:r>
          </w:p>
        </w:tc>
      </w:tr>
      <w:tr w:rsidR="00290B35" w14:paraId="2A87B2BA" w14:textId="77777777">
        <w:tc>
          <w:tcPr>
            <w:tcW w:w="4626" w:type="dxa"/>
            <w:tcBorders>
              <w:top w:val="single" w:sz="6" w:space="0" w:color="000000"/>
              <w:left w:val="single" w:sz="6" w:space="0" w:color="000000"/>
              <w:bottom w:val="single" w:sz="6" w:space="0" w:color="000000"/>
              <w:right w:val="single" w:sz="6" w:space="0" w:color="000000"/>
            </w:tcBorders>
            <w:vAlign w:val="center"/>
          </w:tcPr>
          <w:p w14:paraId="1798D9CB" w14:textId="77777777" w:rsidR="00290B35" w:rsidRDefault="00000000">
            <w:pPr>
              <w:jc w:val="center"/>
            </w:pPr>
            <w:r>
              <w:rPr>
                <w:b/>
                <w:bCs/>
              </w:rPr>
              <w:t>Digital scaling</w:t>
            </w:r>
            <w:r>
              <w:t xml:space="preserve"> — Whoosh, GetGo, app engagement</w:t>
            </w:r>
          </w:p>
        </w:tc>
        <w:tc>
          <w:tcPr>
            <w:tcW w:w="4734" w:type="dxa"/>
            <w:tcBorders>
              <w:top w:val="single" w:sz="6" w:space="0" w:color="000000"/>
              <w:left w:val="single" w:sz="6" w:space="0" w:color="000000"/>
              <w:bottom w:val="single" w:sz="6" w:space="0" w:color="000000"/>
              <w:right w:val="single" w:sz="6" w:space="0" w:color="000000"/>
            </w:tcBorders>
            <w:vAlign w:val="center"/>
          </w:tcPr>
          <w:p w14:paraId="5DE80EAC" w14:textId="77777777" w:rsidR="00290B35" w:rsidRDefault="00000000">
            <w:pPr>
              <w:jc w:val="center"/>
            </w:pPr>
            <w:r>
              <w:t>&gt;16.2M app users (2024) and increased digital loyalty</w:t>
            </w:r>
          </w:p>
        </w:tc>
      </w:tr>
      <w:tr w:rsidR="00290B35" w14:paraId="3D5E997D" w14:textId="77777777">
        <w:tc>
          <w:tcPr>
            <w:tcW w:w="4626" w:type="dxa"/>
            <w:tcBorders>
              <w:top w:val="single" w:sz="6" w:space="0" w:color="000000"/>
              <w:left w:val="single" w:sz="6" w:space="0" w:color="000000"/>
              <w:bottom w:val="single" w:sz="6" w:space="0" w:color="000000"/>
              <w:right w:val="single" w:sz="6" w:space="0" w:color="000000"/>
            </w:tcBorders>
            <w:vAlign w:val="center"/>
          </w:tcPr>
          <w:p w14:paraId="32E06608" w14:textId="77777777" w:rsidR="00290B35" w:rsidRDefault="00000000">
            <w:pPr>
              <w:jc w:val="center"/>
            </w:pPr>
            <w:r>
              <w:rPr>
                <w:b/>
                <w:bCs/>
              </w:rPr>
              <w:t>Automation for cost leadership</w:t>
            </w:r>
          </w:p>
        </w:tc>
        <w:tc>
          <w:tcPr>
            <w:tcW w:w="4734" w:type="dxa"/>
            <w:tcBorders>
              <w:top w:val="single" w:sz="6" w:space="0" w:color="000000"/>
              <w:left w:val="single" w:sz="6" w:space="0" w:color="000000"/>
              <w:bottom w:val="single" w:sz="6" w:space="0" w:color="000000"/>
              <w:right w:val="single" w:sz="6" w:space="0" w:color="000000"/>
            </w:tcBorders>
            <w:vAlign w:val="center"/>
          </w:tcPr>
          <w:p w14:paraId="65B7204A" w14:textId="77777777" w:rsidR="00290B35" w:rsidRDefault="00000000">
            <w:pPr>
              <w:jc w:val="center"/>
            </w:pPr>
            <w:r>
              <w:t>&gt;80% self-checkout use front-of-store (2023)</w:t>
            </w:r>
          </w:p>
        </w:tc>
      </w:tr>
      <w:tr w:rsidR="00290B35" w14:paraId="60723F16" w14:textId="77777777">
        <w:tc>
          <w:tcPr>
            <w:tcW w:w="4626" w:type="dxa"/>
            <w:tcBorders>
              <w:top w:val="single" w:sz="6" w:space="0" w:color="000000"/>
              <w:left w:val="single" w:sz="6" w:space="0" w:color="000000"/>
              <w:bottom w:val="single" w:sz="6" w:space="0" w:color="000000"/>
              <w:right w:val="single" w:sz="6" w:space="0" w:color="000000"/>
            </w:tcBorders>
            <w:vAlign w:val="center"/>
          </w:tcPr>
          <w:p w14:paraId="71332BBF" w14:textId="77777777" w:rsidR="00290B35" w:rsidRDefault="00000000">
            <w:pPr>
              <w:jc w:val="center"/>
            </w:pPr>
            <w:r>
              <w:rPr>
                <w:b/>
                <w:bCs/>
              </w:rPr>
              <w:t>ESG &amp; net-zero pledge</w:t>
            </w:r>
          </w:p>
        </w:tc>
        <w:tc>
          <w:tcPr>
            <w:tcW w:w="4734" w:type="dxa"/>
            <w:tcBorders>
              <w:top w:val="single" w:sz="6" w:space="0" w:color="000000"/>
              <w:left w:val="single" w:sz="6" w:space="0" w:color="000000"/>
              <w:bottom w:val="single" w:sz="6" w:space="0" w:color="000000"/>
              <w:right w:val="single" w:sz="6" w:space="0" w:color="000000"/>
            </w:tcBorders>
            <w:vAlign w:val="center"/>
          </w:tcPr>
          <w:p w14:paraId="53222856" w14:textId="77777777" w:rsidR="00290B35" w:rsidRDefault="00000000">
            <w:pPr>
              <w:jc w:val="center"/>
            </w:pPr>
            <w:r>
              <w:t>61% Scope 1/2 reduction and 100% renewable UK stores</w:t>
            </w:r>
          </w:p>
        </w:tc>
      </w:tr>
      <w:tr w:rsidR="00290B35" w14:paraId="62D6ECCA" w14:textId="77777777">
        <w:tc>
          <w:tcPr>
            <w:tcW w:w="4626" w:type="dxa"/>
            <w:tcBorders>
              <w:top w:val="single" w:sz="6" w:space="0" w:color="000000"/>
              <w:left w:val="single" w:sz="6" w:space="0" w:color="000000"/>
              <w:bottom w:val="single" w:sz="6" w:space="0" w:color="000000"/>
              <w:right w:val="single" w:sz="6" w:space="0" w:color="000000"/>
            </w:tcBorders>
            <w:vAlign w:val="center"/>
          </w:tcPr>
          <w:p w14:paraId="19EB12A6" w14:textId="77777777" w:rsidR="00290B35" w:rsidRDefault="00000000">
            <w:pPr>
              <w:jc w:val="center"/>
            </w:pPr>
            <w:r>
              <w:rPr>
                <w:b/>
                <w:bCs/>
              </w:rPr>
              <w:t xml:space="preserve">Retail media &amp; Clubcard </w:t>
            </w:r>
            <w:proofErr w:type="spellStart"/>
            <w:r>
              <w:rPr>
                <w:b/>
                <w:bCs/>
              </w:rPr>
              <w:t>monetisation</w:t>
            </w:r>
            <w:proofErr w:type="spellEnd"/>
          </w:p>
        </w:tc>
        <w:tc>
          <w:tcPr>
            <w:tcW w:w="4734" w:type="dxa"/>
            <w:tcBorders>
              <w:top w:val="single" w:sz="6" w:space="0" w:color="000000"/>
              <w:left w:val="single" w:sz="6" w:space="0" w:color="000000"/>
              <w:bottom w:val="single" w:sz="6" w:space="0" w:color="000000"/>
              <w:right w:val="single" w:sz="6" w:space="0" w:color="000000"/>
            </w:tcBorders>
            <w:vAlign w:val="center"/>
          </w:tcPr>
          <w:p w14:paraId="6A37341B" w14:textId="77777777" w:rsidR="00290B35" w:rsidRDefault="00000000">
            <w:pPr>
              <w:jc w:val="center"/>
            </w:pPr>
            <w:r>
              <w:t>£100M media revenue and £6.60 return per £1 spent</w:t>
            </w:r>
          </w:p>
        </w:tc>
      </w:tr>
    </w:tbl>
    <w:p w14:paraId="6A46DA52" w14:textId="77777777" w:rsidR="00290B35" w:rsidRDefault="00000000">
      <w:r>
        <w:t>Tesco is transforming itself into a retail technology innovator and not a supermarket chain only.</w:t>
      </w:r>
    </w:p>
    <w:p w14:paraId="3B326CEE" w14:textId="77777777" w:rsidR="00290B35" w:rsidRDefault="00000000">
      <w:pPr>
        <w:pStyle w:val="Heading1"/>
      </w:pPr>
      <w:bookmarkStart w:id="16" w:name="_wuw1ochvg4q" w:colFirst="0" w:colLast="0"/>
      <w:bookmarkEnd w:id="16"/>
      <w:r>
        <w:lastRenderedPageBreak/>
        <w:t>Data Analysis, Strategic Implementation, and Recommendations</w:t>
      </w:r>
    </w:p>
    <w:p w14:paraId="1889CAF1" w14:textId="77777777" w:rsidR="00290B35" w:rsidRDefault="00000000">
      <w:pPr>
        <w:pStyle w:val="Heading2"/>
      </w:pPr>
      <w:bookmarkStart w:id="17" w:name="_kbajgehups7p" w:colFirst="0" w:colLast="0"/>
      <w:bookmarkEnd w:id="17"/>
      <w:r>
        <w:t>Financial Analysis &amp; Market Performance Review</w:t>
      </w:r>
    </w:p>
    <w:p w14:paraId="793B4947" w14:textId="77777777" w:rsidR="00290B35" w:rsidRDefault="00000000">
      <w:r>
        <w:t xml:space="preserve">Tesco has been enjoying a strong financial position and has retained its leading position in the UK grocery market, as well as, between 2021-2025. The company enjoyed continuous revenue growth on an annual basis, with an average of about 5.1% CAGR with ROCE increasing between 8.3 and 13.2 which is indicative of better utilization of its capital. One of the strongest signs of investor confidence was the </w:t>
      </w:r>
      <w:r>
        <w:rPr>
          <w:b/>
          <w:bCs/>
        </w:rPr>
        <w:t>£</w:t>
      </w:r>
      <w:r>
        <w:t>1.05 billion share buyback of 2024, which was an indication of long-term value creation.</w:t>
      </w:r>
    </w:p>
    <w:p w14:paraId="72771ECD" w14:textId="77777777" w:rsidR="00290B35" w:rsidRDefault="00000000">
      <w:r>
        <w:t>In mid-2025, Tesco had dominated up to 28.1% of the national market, which is higher than Sainsbury (15.2), Asda (12.5), Aldi (11.1), and Lidl (7.8) (Davey, 2025). Although the growth has been at the expense of discount chains, Tesco has maintained a headship through:</w:t>
      </w:r>
    </w:p>
    <w:tbl>
      <w:tblPr>
        <w:tblStyle w:val="a5"/>
        <w:tblW w:w="9360" w:type="dxa"/>
        <w:tblInd w:w="0" w:type="dxa"/>
        <w:tblLayout w:type="fixed"/>
        <w:tblLook w:val="0400" w:firstRow="0" w:lastRow="0" w:firstColumn="0" w:lastColumn="0" w:noHBand="0" w:noVBand="1"/>
      </w:tblPr>
      <w:tblGrid>
        <w:gridCol w:w="3987"/>
        <w:gridCol w:w="5373"/>
      </w:tblGrid>
      <w:tr w:rsidR="00290B35" w14:paraId="1673EEC5" w14:textId="77777777">
        <w:trPr>
          <w:tblHeader/>
        </w:trPr>
        <w:tc>
          <w:tcPr>
            <w:tcW w:w="3987" w:type="dxa"/>
            <w:tcBorders>
              <w:top w:val="single" w:sz="6" w:space="0" w:color="000000"/>
              <w:left w:val="single" w:sz="6" w:space="0" w:color="000000"/>
              <w:bottom w:val="single" w:sz="6" w:space="0" w:color="000000"/>
              <w:right w:val="single" w:sz="6" w:space="0" w:color="000000"/>
            </w:tcBorders>
            <w:vAlign w:val="center"/>
          </w:tcPr>
          <w:p w14:paraId="5EE5A1F8" w14:textId="77777777" w:rsidR="00290B35" w:rsidRDefault="00000000">
            <w:pPr>
              <w:jc w:val="center"/>
              <w:rPr>
                <w:b/>
                <w:bCs/>
              </w:rPr>
            </w:pPr>
            <w:r>
              <w:rPr>
                <w:b/>
                <w:bCs/>
              </w:rPr>
              <w:t>Performance Driver</w:t>
            </w:r>
          </w:p>
        </w:tc>
        <w:tc>
          <w:tcPr>
            <w:tcW w:w="5373" w:type="dxa"/>
            <w:tcBorders>
              <w:top w:val="single" w:sz="6" w:space="0" w:color="000000"/>
              <w:left w:val="single" w:sz="6" w:space="0" w:color="000000"/>
              <w:bottom w:val="single" w:sz="6" w:space="0" w:color="000000"/>
              <w:right w:val="single" w:sz="6" w:space="0" w:color="000000"/>
            </w:tcBorders>
            <w:vAlign w:val="center"/>
          </w:tcPr>
          <w:p w14:paraId="2A839EE8" w14:textId="77777777" w:rsidR="00290B35" w:rsidRDefault="00000000">
            <w:pPr>
              <w:jc w:val="center"/>
              <w:rPr>
                <w:b/>
                <w:bCs/>
              </w:rPr>
            </w:pPr>
            <w:r>
              <w:rPr>
                <w:b/>
                <w:bCs/>
              </w:rPr>
              <w:t>Strategic Role</w:t>
            </w:r>
          </w:p>
        </w:tc>
      </w:tr>
      <w:tr w:rsidR="00290B35" w14:paraId="17413E6C" w14:textId="77777777">
        <w:tc>
          <w:tcPr>
            <w:tcW w:w="3987" w:type="dxa"/>
            <w:tcBorders>
              <w:top w:val="single" w:sz="6" w:space="0" w:color="000000"/>
              <w:left w:val="single" w:sz="6" w:space="0" w:color="000000"/>
              <w:bottom w:val="single" w:sz="6" w:space="0" w:color="000000"/>
              <w:right w:val="single" w:sz="6" w:space="0" w:color="000000"/>
            </w:tcBorders>
            <w:vAlign w:val="center"/>
          </w:tcPr>
          <w:p w14:paraId="789BAFCA" w14:textId="77777777" w:rsidR="00290B35" w:rsidRDefault="00000000">
            <w:pPr>
              <w:jc w:val="center"/>
            </w:pPr>
            <w:r>
              <w:t>Competitive pricing and Aldi Price Match</w:t>
            </w:r>
          </w:p>
        </w:tc>
        <w:tc>
          <w:tcPr>
            <w:tcW w:w="5373" w:type="dxa"/>
            <w:tcBorders>
              <w:top w:val="single" w:sz="6" w:space="0" w:color="000000"/>
              <w:left w:val="single" w:sz="6" w:space="0" w:color="000000"/>
              <w:bottom w:val="single" w:sz="6" w:space="0" w:color="000000"/>
              <w:right w:val="single" w:sz="6" w:space="0" w:color="000000"/>
            </w:tcBorders>
            <w:vAlign w:val="center"/>
          </w:tcPr>
          <w:p w14:paraId="07B3C961" w14:textId="77777777" w:rsidR="00290B35" w:rsidRDefault="00000000">
            <w:pPr>
              <w:jc w:val="center"/>
            </w:pPr>
            <w:r>
              <w:t>Prevents customer drift to discounters</w:t>
            </w:r>
          </w:p>
        </w:tc>
      </w:tr>
      <w:tr w:rsidR="00290B35" w14:paraId="7281B340" w14:textId="77777777">
        <w:tc>
          <w:tcPr>
            <w:tcW w:w="3987" w:type="dxa"/>
            <w:tcBorders>
              <w:top w:val="single" w:sz="6" w:space="0" w:color="000000"/>
              <w:left w:val="single" w:sz="6" w:space="0" w:color="000000"/>
              <w:bottom w:val="single" w:sz="6" w:space="0" w:color="000000"/>
              <w:right w:val="single" w:sz="6" w:space="0" w:color="000000"/>
            </w:tcBorders>
            <w:vAlign w:val="center"/>
          </w:tcPr>
          <w:p w14:paraId="3D0460D8" w14:textId="77777777" w:rsidR="00290B35" w:rsidRDefault="00000000">
            <w:pPr>
              <w:jc w:val="center"/>
            </w:pPr>
            <w:r>
              <w:t xml:space="preserve">Clubcard loyalty and </w:t>
            </w:r>
            <w:proofErr w:type="spellStart"/>
            <w:r>
              <w:t>personalised</w:t>
            </w:r>
            <w:proofErr w:type="spellEnd"/>
            <w:r>
              <w:t xml:space="preserve"> offers</w:t>
            </w:r>
          </w:p>
        </w:tc>
        <w:tc>
          <w:tcPr>
            <w:tcW w:w="5373" w:type="dxa"/>
            <w:tcBorders>
              <w:top w:val="single" w:sz="6" w:space="0" w:color="000000"/>
              <w:left w:val="single" w:sz="6" w:space="0" w:color="000000"/>
              <w:bottom w:val="single" w:sz="6" w:space="0" w:color="000000"/>
              <w:right w:val="single" w:sz="6" w:space="0" w:color="000000"/>
            </w:tcBorders>
            <w:vAlign w:val="center"/>
          </w:tcPr>
          <w:p w14:paraId="6C040D5E" w14:textId="77777777" w:rsidR="00290B35" w:rsidRDefault="00000000">
            <w:pPr>
              <w:jc w:val="center"/>
            </w:pPr>
            <w:r>
              <w:t>Retains frequency &amp; basket share</w:t>
            </w:r>
          </w:p>
        </w:tc>
      </w:tr>
      <w:tr w:rsidR="00290B35" w14:paraId="471BFC44" w14:textId="77777777">
        <w:tc>
          <w:tcPr>
            <w:tcW w:w="3987" w:type="dxa"/>
            <w:tcBorders>
              <w:top w:val="single" w:sz="6" w:space="0" w:color="000000"/>
              <w:left w:val="single" w:sz="6" w:space="0" w:color="000000"/>
              <w:bottom w:val="single" w:sz="6" w:space="0" w:color="000000"/>
              <w:right w:val="single" w:sz="6" w:space="0" w:color="000000"/>
            </w:tcBorders>
            <w:vAlign w:val="center"/>
          </w:tcPr>
          <w:p w14:paraId="74C691DD" w14:textId="77777777" w:rsidR="00290B35" w:rsidRDefault="00000000">
            <w:pPr>
              <w:jc w:val="center"/>
            </w:pPr>
            <w:r>
              <w:t>Omnichannel &amp; rapid fulfilment</w:t>
            </w:r>
          </w:p>
        </w:tc>
        <w:tc>
          <w:tcPr>
            <w:tcW w:w="5373" w:type="dxa"/>
            <w:tcBorders>
              <w:top w:val="single" w:sz="6" w:space="0" w:color="000000"/>
              <w:left w:val="single" w:sz="6" w:space="0" w:color="000000"/>
              <w:bottom w:val="single" w:sz="6" w:space="0" w:color="000000"/>
              <w:right w:val="single" w:sz="6" w:space="0" w:color="000000"/>
            </w:tcBorders>
            <w:vAlign w:val="center"/>
          </w:tcPr>
          <w:p w14:paraId="00D6AF9E" w14:textId="77777777" w:rsidR="00290B35" w:rsidRDefault="00000000">
            <w:pPr>
              <w:jc w:val="center"/>
            </w:pPr>
            <w:r>
              <w:t>Captures both convenience and speed-led demand</w:t>
            </w:r>
          </w:p>
        </w:tc>
      </w:tr>
    </w:tbl>
    <w:p w14:paraId="17A99B91" w14:textId="77777777" w:rsidR="00290B35" w:rsidRDefault="00000000">
      <w:r>
        <w:t>Its stability, despite inflation and intensive competition, underscore its high customer retention and operations discipline, which is data-driven.</w:t>
      </w:r>
    </w:p>
    <w:p w14:paraId="60C1C6F7" w14:textId="77777777" w:rsidR="00290B35" w:rsidRDefault="00000000">
      <w:pPr>
        <w:pStyle w:val="Heading2"/>
      </w:pPr>
      <w:bookmarkStart w:id="18" w:name="_4ea7ekx2otgi" w:colFirst="0" w:colLast="0"/>
      <w:bookmarkEnd w:id="18"/>
      <w:r>
        <w:t>Scenario Planning: Possible Strategic Futures</w:t>
      </w:r>
    </w:p>
    <w:p w14:paraId="04FAE1E7" w14:textId="77777777" w:rsidR="00290B35" w:rsidRDefault="00000000">
      <w:r>
        <w:t>There are three ways ahead that Tesco can take based on the unstable economic situation in the future. Each has diverse advantages, threats and performance.</w:t>
      </w:r>
    </w:p>
    <w:tbl>
      <w:tblPr>
        <w:tblStyle w:val="a6"/>
        <w:tblW w:w="9360" w:type="dxa"/>
        <w:tblInd w:w="0" w:type="dxa"/>
        <w:tblLayout w:type="fixed"/>
        <w:tblLook w:val="0400" w:firstRow="0" w:lastRow="0" w:firstColumn="0" w:lastColumn="0" w:noHBand="0" w:noVBand="1"/>
      </w:tblPr>
      <w:tblGrid>
        <w:gridCol w:w="1934"/>
        <w:gridCol w:w="2088"/>
        <w:gridCol w:w="1751"/>
        <w:gridCol w:w="1816"/>
        <w:gridCol w:w="1771"/>
      </w:tblGrid>
      <w:tr w:rsidR="00290B35" w14:paraId="507103BE" w14:textId="77777777">
        <w:trPr>
          <w:tblHeader/>
        </w:trPr>
        <w:tc>
          <w:tcPr>
            <w:tcW w:w="1934" w:type="dxa"/>
            <w:tcBorders>
              <w:top w:val="single" w:sz="6" w:space="0" w:color="000000"/>
              <w:left w:val="single" w:sz="6" w:space="0" w:color="000000"/>
              <w:bottom w:val="single" w:sz="6" w:space="0" w:color="000000"/>
              <w:right w:val="single" w:sz="6" w:space="0" w:color="000000"/>
            </w:tcBorders>
            <w:vAlign w:val="center"/>
          </w:tcPr>
          <w:p w14:paraId="27B90B2C" w14:textId="77777777" w:rsidR="00290B35" w:rsidRDefault="00000000">
            <w:pPr>
              <w:jc w:val="center"/>
              <w:rPr>
                <w:b/>
                <w:bCs/>
              </w:rPr>
            </w:pPr>
            <w:r>
              <w:rPr>
                <w:b/>
                <w:bCs/>
              </w:rPr>
              <w:t>Scenario</w:t>
            </w:r>
          </w:p>
        </w:tc>
        <w:tc>
          <w:tcPr>
            <w:tcW w:w="2088" w:type="dxa"/>
            <w:tcBorders>
              <w:top w:val="single" w:sz="6" w:space="0" w:color="000000"/>
              <w:left w:val="single" w:sz="6" w:space="0" w:color="000000"/>
              <w:bottom w:val="single" w:sz="6" w:space="0" w:color="000000"/>
              <w:right w:val="single" w:sz="6" w:space="0" w:color="000000"/>
            </w:tcBorders>
            <w:vAlign w:val="center"/>
          </w:tcPr>
          <w:p w14:paraId="00EE6FEE" w14:textId="77777777" w:rsidR="00290B35" w:rsidRDefault="00000000">
            <w:pPr>
              <w:jc w:val="center"/>
              <w:rPr>
                <w:b/>
                <w:bCs/>
              </w:rPr>
            </w:pPr>
            <w:r>
              <w:rPr>
                <w:b/>
                <w:bCs/>
              </w:rPr>
              <w:t>Nature of Strategy</w:t>
            </w:r>
          </w:p>
        </w:tc>
        <w:tc>
          <w:tcPr>
            <w:tcW w:w="1751" w:type="dxa"/>
            <w:tcBorders>
              <w:top w:val="single" w:sz="6" w:space="0" w:color="000000"/>
              <w:left w:val="single" w:sz="6" w:space="0" w:color="000000"/>
              <w:bottom w:val="single" w:sz="6" w:space="0" w:color="000000"/>
              <w:right w:val="single" w:sz="6" w:space="0" w:color="000000"/>
            </w:tcBorders>
            <w:vAlign w:val="center"/>
          </w:tcPr>
          <w:p w14:paraId="5648A1E0" w14:textId="77777777" w:rsidR="00290B35" w:rsidRDefault="00000000">
            <w:pPr>
              <w:jc w:val="center"/>
              <w:rPr>
                <w:b/>
                <w:bCs/>
              </w:rPr>
            </w:pPr>
            <w:r>
              <w:rPr>
                <w:b/>
                <w:bCs/>
              </w:rPr>
              <w:t>Benefits</w:t>
            </w:r>
          </w:p>
        </w:tc>
        <w:tc>
          <w:tcPr>
            <w:tcW w:w="1816" w:type="dxa"/>
            <w:tcBorders>
              <w:top w:val="single" w:sz="6" w:space="0" w:color="000000"/>
              <w:left w:val="single" w:sz="6" w:space="0" w:color="000000"/>
              <w:bottom w:val="single" w:sz="6" w:space="0" w:color="000000"/>
              <w:right w:val="single" w:sz="6" w:space="0" w:color="000000"/>
            </w:tcBorders>
            <w:vAlign w:val="center"/>
          </w:tcPr>
          <w:p w14:paraId="3B76F2DB" w14:textId="77777777" w:rsidR="00290B35" w:rsidRDefault="00000000">
            <w:pPr>
              <w:jc w:val="center"/>
              <w:rPr>
                <w:b/>
                <w:bCs/>
              </w:rPr>
            </w:pPr>
            <w:r>
              <w:rPr>
                <w:b/>
                <w:bCs/>
              </w:rPr>
              <w:t>Drawbacks</w:t>
            </w:r>
          </w:p>
        </w:tc>
        <w:tc>
          <w:tcPr>
            <w:tcW w:w="1771" w:type="dxa"/>
            <w:tcBorders>
              <w:top w:val="single" w:sz="6" w:space="0" w:color="000000"/>
              <w:left w:val="single" w:sz="6" w:space="0" w:color="000000"/>
              <w:bottom w:val="single" w:sz="6" w:space="0" w:color="000000"/>
              <w:right w:val="single" w:sz="6" w:space="0" w:color="000000"/>
            </w:tcBorders>
            <w:vAlign w:val="center"/>
          </w:tcPr>
          <w:p w14:paraId="5D4F90C0" w14:textId="77777777" w:rsidR="00290B35" w:rsidRDefault="00000000">
            <w:pPr>
              <w:jc w:val="center"/>
              <w:rPr>
                <w:b/>
                <w:bCs/>
              </w:rPr>
            </w:pPr>
            <w:r>
              <w:rPr>
                <w:b/>
                <w:bCs/>
              </w:rPr>
              <w:t>Likely Result</w:t>
            </w:r>
          </w:p>
        </w:tc>
      </w:tr>
      <w:tr w:rsidR="00290B35" w14:paraId="5A0C716E" w14:textId="77777777">
        <w:tc>
          <w:tcPr>
            <w:tcW w:w="1934" w:type="dxa"/>
            <w:tcBorders>
              <w:top w:val="single" w:sz="6" w:space="0" w:color="000000"/>
              <w:left w:val="single" w:sz="6" w:space="0" w:color="000000"/>
              <w:bottom w:val="single" w:sz="6" w:space="0" w:color="000000"/>
              <w:right w:val="single" w:sz="6" w:space="0" w:color="000000"/>
            </w:tcBorders>
            <w:vAlign w:val="center"/>
          </w:tcPr>
          <w:p w14:paraId="1AA982BE" w14:textId="77777777" w:rsidR="00290B35" w:rsidRDefault="00000000">
            <w:pPr>
              <w:jc w:val="center"/>
            </w:pPr>
            <w:r>
              <w:rPr>
                <w:b/>
                <w:bCs/>
              </w:rPr>
              <w:t>1. Value-Consolidation Mode</w:t>
            </w:r>
          </w:p>
        </w:tc>
        <w:tc>
          <w:tcPr>
            <w:tcW w:w="2088" w:type="dxa"/>
            <w:tcBorders>
              <w:top w:val="single" w:sz="6" w:space="0" w:color="000000"/>
              <w:left w:val="single" w:sz="6" w:space="0" w:color="000000"/>
              <w:bottom w:val="single" w:sz="6" w:space="0" w:color="000000"/>
              <w:right w:val="single" w:sz="6" w:space="0" w:color="000000"/>
            </w:tcBorders>
            <w:vAlign w:val="center"/>
          </w:tcPr>
          <w:p w14:paraId="74096A05" w14:textId="77777777" w:rsidR="00290B35" w:rsidRDefault="00000000">
            <w:pPr>
              <w:jc w:val="center"/>
            </w:pPr>
            <w:r>
              <w:t>Focus on efficiency, price competitiveness &amp; loyalty</w:t>
            </w:r>
          </w:p>
        </w:tc>
        <w:tc>
          <w:tcPr>
            <w:tcW w:w="1751" w:type="dxa"/>
            <w:tcBorders>
              <w:top w:val="single" w:sz="6" w:space="0" w:color="000000"/>
              <w:left w:val="single" w:sz="6" w:space="0" w:color="000000"/>
              <w:bottom w:val="single" w:sz="6" w:space="0" w:color="000000"/>
              <w:right w:val="single" w:sz="6" w:space="0" w:color="000000"/>
            </w:tcBorders>
            <w:vAlign w:val="center"/>
          </w:tcPr>
          <w:p w14:paraId="28352818" w14:textId="77777777" w:rsidR="00290B35" w:rsidRDefault="00000000">
            <w:pPr>
              <w:jc w:val="center"/>
            </w:pPr>
            <w:r>
              <w:t>Maintains market share and affordability</w:t>
            </w:r>
          </w:p>
        </w:tc>
        <w:tc>
          <w:tcPr>
            <w:tcW w:w="1816" w:type="dxa"/>
            <w:tcBorders>
              <w:top w:val="single" w:sz="6" w:space="0" w:color="000000"/>
              <w:left w:val="single" w:sz="6" w:space="0" w:color="000000"/>
              <w:bottom w:val="single" w:sz="6" w:space="0" w:color="000000"/>
              <w:right w:val="single" w:sz="6" w:space="0" w:color="000000"/>
            </w:tcBorders>
            <w:vAlign w:val="center"/>
          </w:tcPr>
          <w:p w14:paraId="1A4FF850" w14:textId="77777777" w:rsidR="00290B35" w:rsidRDefault="00000000">
            <w:pPr>
              <w:jc w:val="center"/>
            </w:pPr>
            <w:r>
              <w:t>Slower innovation risks losing tech leadership</w:t>
            </w:r>
          </w:p>
        </w:tc>
        <w:tc>
          <w:tcPr>
            <w:tcW w:w="1771" w:type="dxa"/>
            <w:tcBorders>
              <w:top w:val="single" w:sz="6" w:space="0" w:color="000000"/>
              <w:left w:val="single" w:sz="6" w:space="0" w:color="000000"/>
              <w:bottom w:val="single" w:sz="6" w:space="0" w:color="000000"/>
              <w:right w:val="single" w:sz="6" w:space="0" w:color="000000"/>
            </w:tcBorders>
            <w:vAlign w:val="center"/>
          </w:tcPr>
          <w:p w14:paraId="08F5D581" w14:textId="77777777" w:rsidR="00290B35" w:rsidRDefault="00000000">
            <w:pPr>
              <w:jc w:val="center"/>
            </w:pPr>
            <w:r>
              <w:t>Tesco retains position but growth flattens</w:t>
            </w:r>
          </w:p>
        </w:tc>
      </w:tr>
      <w:tr w:rsidR="00290B35" w14:paraId="07941294" w14:textId="77777777">
        <w:tc>
          <w:tcPr>
            <w:tcW w:w="1934" w:type="dxa"/>
            <w:tcBorders>
              <w:top w:val="single" w:sz="6" w:space="0" w:color="000000"/>
              <w:left w:val="single" w:sz="6" w:space="0" w:color="000000"/>
              <w:bottom w:val="single" w:sz="6" w:space="0" w:color="000000"/>
              <w:right w:val="single" w:sz="6" w:space="0" w:color="000000"/>
            </w:tcBorders>
            <w:vAlign w:val="center"/>
          </w:tcPr>
          <w:p w14:paraId="2A687250" w14:textId="77777777" w:rsidR="00290B35" w:rsidRDefault="00000000">
            <w:pPr>
              <w:jc w:val="center"/>
            </w:pPr>
            <w:r>
              <w:rPr>
                <w:b/>
                <w:bCs/>
              </w:rPr>
              <w:lastRenderedPageBreak/>
              <w:t>2. Digital-First Transformation</w:t>
            </w:r>
          </w:p>
        </w:tc>
        <w:tc>
          <w:tcPr>
            <w:tcW w:w="2088" w:type="dxa"/>
            <w:tcBorders>
              <w:top w:val="single" w:sz="6" w:space="0" w:color="000000"/>
              <w:left w:val="single" w:sz="6" w:space="0" w:color="000000"/>
              <w:bottom w:val="single" w:sz="6" w:space="0" w:color="000000"/>
              <w:right w:val="single" w:sz="6" w:space="0" w:color="000000"/>
            </w:tcBorders>
            <w:vAlign w:val="center"/>
          </w:tcPr>
          <w:p w14:paraId="03F62961" w14:textId="77777777" w:rsidR="00290B35" w:rsidRDefault="00000000">
            <w:pPr>
              <w:jc w:val="center"/>
            </w:pPr>
            <w:r>
              <w:t>Heavy expansion of AI, automation &amp; retail media</w:t>
            </w:r>
          </w:p>
        </w:tc>
        <w:tc>
          <w:tcPr>
            <w:tcW w:w="1751" w:type="dxa"/>
            <w:tcBorders>
              <w:top w:val="single" w:sz="6" w:space="0" w:color="000000"/>
              <w:left w:val="single" w:sz="6" w:space="0" w:color="000000"/>
              <w:bottom w:val="single" w:sz="6" w:space="0" w:color="000000"/>
              <w:right w:val="single" w:sz="6" w:space="0" w:color="000000"/>
            </w:tcBorders>
            <w:vAlign w:val="center"/>
          </w:tcPr>
          <w:p w14:paraId="159E1833" w14:textId="77777777" w:rsidR="00290B35" w:rsidRDefault="00000000">
            <w:pPr>
              <w:jc w:val="center"/>
            </w:pPr>
            <w:r>
              <w:t xml:space="preserve">Higher margins and scaled data </w:t>
            </w:r>
            <w:proofErr w:type="spellStart"/>
            <w:r>
              <w:t>monetisation</w:t>
            </w:r>
            <w:proofErr w:type="spellEnd"/>
          </w:p>
        </w:tc>
        <w:tc>
          <w:tcPr>
            <w:tcW w:w="1816" w:type="dxa"/>
            <w:tcBorders>
              <w:top w:val="single" w:sz="6" w:space="0" w:color="000000"/>
              <w:left w:val="single" w:sz="6" w:space="0" w:color="000000"/>
              <w:bottom w:val="single" w:sz="6" w:space="0" w:color="000000"/>
              <w:right w:val="single" w:sz="6" w:space="0" w:color="000000"/>
            </w:tcBorders>
            <w:vAlign w:val="center"/>
          </w:tcPr>
          <w:p w14:paraId="6D132B93" w14:textId="77777777" w:rsidR="00290B35" w:rsidRDefault="00000000">
            <w:pPr>
              <w:jc w:val="center"/>
            </w:pPr>
            <w:r>
              <w:t xml:space="preserve">Requires large capital and </w:t>
            </w:r>
            <w:proofErr w:type="spellStart"/>
            <w:r>
              <w:t>organisational</w:t>
            </w:r>
            <w:proofErr w:type="spellEnd"/>
            <w:r>
              <w:t xml:space="preserve"> change</w:t>
            </w:r>
          </w:p>
        </w:tc>
        <w:tc>
          <w:tcPr>
            <w:tcW w:w="1771" w:type="dxa"/>
            <w:tcBorders>
              <w:top w:val="single" w:sz="6" w:space="0" w:color="000000"/>
              <w:left w:val="single" w:sz="6" w:space="0" w:color="000000"/>
              <w:bottom w:val="single" w:sz="6" w:space="0" w:color="000000"/>
              <w:right w:val="single" w:sz="6" w:space="0" w:color="000000"/>
            </w:tcBorders>
            <w:vAlign w:val="center"/>
          </w:tcPr>
          <w:p w14:paraId="137B9872" w14:textId="77777777" w:rsidR="00290B35" w:rsidRDefault="00000000">
            <w:pPr>
              <w:jc w:val="center"/>
            </w:pPr>
            <w:r>
              <w:t>Tesco becomes leading omnichannel tech retailer</w:t>
            </w:r>
          </w:p>
        </w:tc>
      </w:tr>
      <w:tr w:rsidR="00290B35" w14:paraId="479582F7" w14:textId="77777777">
        <w:tc>
          <w:tcPr>
            <w:tcW w:w="1934" w:type="dxa"/>
            <w:tcBorders>
              <w:top w:val="single" w:sz="6" w:space="0" w:color="000000"/>
              <w:left w:val="single" w:sz="6" w:space="0" w:color="000000"/>
              <w:bottom w:val="single" w:sz="6" w:space="0" w:color="000000"/>
              <w:right w:val="single" w:sz="6" w:space="0" w:color="000000"/>
            </w:tcBorders>
            <w:vAlign w:val="center"/>
          </w:tcPr>
          <w:p w14:paraId="56995DFA" w14:textId="77777777" w:rsidR="00290B35" w:rsidRDefault="00000000">
            <w:pPr>
              <w:jc w:val="center"/>
            </w:pPr>
            <w:r>
              <w:rPr>
                <w:b/>
                <w:bCs/>
              </w:rPr>
              <w:t>3. Expansion &amp; Diversification Boost</w:t>
            </w:r>
          </w:p>
        </w:tc>
        <w:tc>
          <w:tcPr>
            <w:tcW w:w="2088" w:type="dxa"/>
            <w:tcBorders>
              <w:top w:val="single" w:sz="6" w:space="0" w:color="000000"/>
              <w:left w:val="single" w:sz="6" w:space="0" w:color="000000"/>
              <w:bottom w:val="single" w:sz="6" w:space="0" w:color="000000"/>
              <w:right w:val="single" w:sz="6" w:space="0" w:color="000000"/>
            </w:tcBorders>
            <w:vAlign w:val="center"/>
          </w:tcPr>
          <w:p w14:paraId="54B73216" w14:textId="77777777" w:rsidR="00290B35" w:rsidRDefault="00000000">
            <w:pPr>
              <w:jc w:val="center"/>
            </w:pPr>
            <w:r>
              <w:t>Growth of Booker wholesale and new vertical plays</w:t>
            </w:r>
          </w:p>
        </w:tc>
        <w:tc>
          <w:tcPr>
            <w:tcW w:w="1751" w:type="dxa"/>
            <w:tcBorders>
              <w:top w:val="single" w:sz="6" w:space="0" w:color="000000"/>
              <w:left w:val="single" w:sz="6" w:space="0" w:color="000000"/>
              <w:bottom w:val="single" w:sz="6" w:space="0" w:color="000000"/>
              <w:right w:val="single" w:sz="6" w:space="0" w:color="000000"/>
            </w:tcBorders>
            <w:vAlign w:val="center"/>
          </w:tcPr>
          <w:p w14:paraId="13094FE9" w14:textId="77777777" w:rsidR="00290B35" w:rsidRDefault="00000000">
            <w:pPr>
              <w:jc w:val="center"/>
            </w:pPr>
            <w:r>
              <w:t>Diversified revenue &amp; improved geographic reach</w:t>
            </w:r>
          </w:p>
        </w:tc>
        <w:tc>
          <w:tcPr>
            <w:tcW w:w="1816" w:type="dxa"/>
            <w:tcBorders>
              <w:top w:val="single" w:sz="6" w:space="0" w:color="000000"/>
              <w:left w:val="single" w:sz="6" w:space="0" w:color="000000"/>
              <w:bottom w:val="single" w:sz="6" w:space="0" w:color="000000"/>
              <w:right w:val="single" w:sz="6" w:space="0" w:color="000000"/>
            </w:tcBorders>
            <w:vAlign w:val="center"/>
          </w:tcPr>
          <w:p w14:paraId="674B4FEB" w14:textId="77777777" w:rsidR="00290B35" w:rsidRDefault="00000000">
            <w:pPr>
              <w:jc w:val="center"/>
            </w:pPr>
            <w:r>
              <w:t>Regulatory &amp; financial exposure increases</w:t>
            </w:r>
          </w:p>
        </w:tc>
        <w:tc>
          <w:tcPr>
            <w:tcW w:w="1771" w:type="dxa"/>
            <w:tcBorders>
              <w:top w:val="single" w:sz="6" w:space="0" w:color="000000"/>
              <w:left w:val="single" w:sz="6" w:space="0" w:color="000000"/>
              <w:bottom w:val="single" w:sz="6" w:space="0" w:color="000000"/>
              <w:right w:val="single" w:sz="6" w:space="0" w:color="000000"/>
            </w:tcBorders>
            <w:vAlign w:val="center"/>
          </w:tcPr>
          <w:p w14:paraId="4F45E601" w14:textId="77777777" w:rsidR="00290B35" w:rsidRDefault="00000000">
            <w:pPr>
              <w:jc w:val="center"/>
            </w:pPr>
            <w:r>
              <w:t>Tesco evolves into hybrid B2B/B2C powerhouse</w:t>
            </w:r>
          </w:p>
        </w:tc>
      </w:tr>
    </w:tbl>
    <w:p w14:paraId="4DCE05F6" w14:textId="77777777" w:rsidR="00290B35" w:rsidRDefault="00000000">
      <w:pPr>
        <w:pStyle w:val="Heading2"/>
      </w:pPr>
      <w:bookmarkStart w:id="19" w:name="_h6dv6y1d04c" w:colFirst="0" w:colLast="0"/>
      <w:bookmarkEnd w:id="19"/>
      <w:r>
        <w:t xml:space="preserve"> Strategic Recommendations </w:t>
      </w:r>
    </w:p>
    <w:p w14:paraId="73C78C1A" w14:textId="77777777" w:rsidR="00290B35" w:rsidRDefault="00000000">
      <w:r>
        <w:t xml:space="preserve">Tesco must use a blended future strategy, which is a combination of digital leadership and focused regional growth, to enhance its competitiveness and reduce its adaptation to market changes. At the core of the strategy is the aggressive expansion of the Tesco Clubcard Media &amp; Insight Platform with its rich first-party data, which will help it grow in the fast-growing UK retail media market with high growth rate and a clear competitive advantage (Montagu, 2022). Coupled with the growth of retail media, there needs to be greater AI implementation throughout the supply chain, built on the current innovations, including </w:t>
      </w:r>
      <w:proofErr w:type="spellStart"/>
      <w:r>
        <w:t>Roambee</w:t>
      </w:r>
      <w:proofErr w:type="spellEnd"/>
      <w:r>
        <w:t xml:space="preserve">-enabled shipment tracking and predictive demand analytics. The next step of strategy Tesco needs to take is to implement higher-level AI-managed price elasticity models and </w:t>
      </w:r>
      <w:proofErr w:type="spellStart"/>
      <w:r>
        <w:t>Kuubic</w:t>
      </w:r>
      <w:proofErr w:type="spellEnd"/>
      <w:r>
        <w:t xml:space="preserve"> sentiment analysis based on the interaction with the Clubcard, which allows Tesco to </w:t>
      </w:r>
      <w:proofErr w:type="spellStart"/>
      <w:r>
        <w:t>optimise</w:t>
      </w:r>
      <w:proofErr w:type="spellEnd"/>
      <w:r>
        <w:t xml:space="preserve"> its stocks and promotes better, offering opportunities to engage with the customers more effectively and provide more significant impact on marketing (</w:t>
      </w:r>
      <w:proofErr w:type="spellStart"/>
      <w:r>
        <w:t>Chenavaz</w:t>
      </w:r>
      <w:proofErr w:type="spellEnd"/>
      <w:r>
        <w:t xml:space="preserve"> and Dimitrov, 2025). Regional Tesco has the opportunity to introduce new avenues to growth by diversifying Booker into Central Europe with its track record of success in the UK wholesale industry. Forming joint venture with the local catering services or dark-kitchen operators would offer a low-risk, efficient market entry model and would provide the Tesco with the synergies with its existing store network and improve its B2B presence in the developing food service markets. Besides the digital and regional growth, Tesco ought to increase its investment in the health-based product </w:t>
      </w:r>
      <w:r>
        <w:lastRenderedPageBreak/>
        <w:t>innovation to resonate with the changing consumer inclination toward the healthy and sustainable lifestyle decisions. As the health and wellness categories of Tesco already increase by 12% annually in 2024, the basis of further growth and expansion into partnerships with nutritionists, collaborations with health technology start-ups, and creating new lines of plant-based products is strong (</w:t>
      </w:r>
      <w:proofErr w:type="spellStart"/>
      <w:r>
        <w:t>Rosnizam</w:t>
      </w:r>
      <w:proofErr w:type="spellEnd"/>
      <w:r>
        <w:t xml:space="preserve"> et al., 2020). Taken together, this combined strategic focus will make Tesco be able to continue on a path of long-term growth, enhance customer loyalty, and remain a leader in a retail environment that is becoming more and more data-driven, conscientious, and multi-polar in its revenue base.</w:t>
      </w:r>
    </w:p>
    <w:p w14:paraId="4956A433" w14:textId="77777777" w:rsidR="00290B35" w:rsidRDefault="00000000">
      <w:pPr>
        <w:pStyle w:val="Heading2"/>
      </w:pPr>
      <w:bookmarkStart w:id="20" w:name="_ordiyzy0kevy" w:colFirst="0" w:colLast="0"/>
      <w:bookmarkEnd w:id="20"/>
      <w:r>
        <w:t>Implementation Challenges</w:t>
      </w:r>
    </w:p>
    <w:p w14:paraId="1BE621F4" w14:textId="77777777" w:rsidR="00290B35" w:rsidRDefault="00000000">
      <w:r>
        <w:t xml:space="preserve">There are evident possibilities, but to achieve success, one has to go around </w:t>
      </w:r>
      <w:proofErr w:type="spellStart"/>
      <w:r>
        <w:t>organisational</w:t>
      </w:r>
      <w:proofErr w:type="spellEnd"/>
      <w:r>
        <w:t xml:space="preserve"> and systems constraints. </w:t>
      </w:r>
    </w:p>
    <w:p w14:paraId="66B156EB" w14:textId="77777777" w:rsidR="00290B35" w:rsidRDefault="00000000">
      <w:pPr>
        <w:rPr>
          <w:b/>
          <w:bCs/>
          <w:i/>
          <w:iCs/>
        </w:rPr>
      </w:pPr>
      <w:r>
        <w:rPr>
          <w:b/>
          <w:bCs/>
          <w:i/>
          <w:iCs/>
        </w:rPr>
        <w:t>Tesco Plc: Strategic Implementation Challenges</w:t>
      </w:r>
    </w:p>
    <w:tbl>
      <w:tblPr>
        <w:tblStyle w:val="a7"/>
        <w:tblW w:w="9360" w:type="dxa"/>
        <w:tblInd w:w="0" w:type="dxa"/>
        <w:tblLayout w:type="fixed"/>
        <w:tblLook w:val="0600" w:firstRow="0" w:lastRow="0" w:firstColumn="0" w:lastColumn="0" w:noHBand="1" w:noVBand="1"/>
      </w:tblPr>
      <w:tblGrid>
        <w:gridCol w:w="2064"/>
        <w:gridCol w:w="3553"/>
        <w:gridCol w:w="3743"/>
      </w:tblGrid>
      <w:tr w:rsidR="00290B35" w14:paraId="53D25A91" w14:textId="77777777">
        <w:trPr>
          <w:trHeight w:val="77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C6067F0" w14:textId="77777777" w:rsidR="00290B35" w:rsidRDefault="00000000">
            <w:pPr>
              <w:jc w:val="center"/>
            </w:pPr>
            <w:r>
              <w:rPr>
                <w:b/>
                <w:bCs/>
              </w:rPr>
              <w:t>Strategic Pillar</w:t>
            </w:r>
          </w:p>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80319C" w14:textId="77777777" w:rsidR="00290B35" w:rsidRDefault="00000000">
            <w:pPr>
              <w:jc w:val="center"/>
            </w:pPr>
            <w:r>
              <w:rPr>
                <w:b/>
                <w:bCs/>
              </w:rPr>
              <w:t>Implementation Challenge</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FC1C31" w14:textId="77777777" w:rsidR="00290B35" w:rsidRDefault="00000000">
            <w:pPr>
              <w:jc w:val="center"/>
            </w:pPr>
            <w:r>
              <w:rPr>
                <w:b/>
                <w:bCs/>
              </w:rPr>
              <w:t>Underlying Complexity &amp; Potential Impact</w:t>
            </w:r>
          </w:p>
        </w:tc>
      </w:tr>
      <w:tr w:rsidR="00290B35" w14:paraId="097D3F77" w14:textId="77777777">
        <w:trPr>
          <w:trHeight w:val="239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7E9538D" w14:textId="77777777" w:rsidR="00290B35" w:rsidRDefault="00000000">
            <w:r>
              <w:rPr>
                <w:b/>
                <w:bCs/>
              </w:rPr>
              <w:t>Digital-First Transformation &amp; AI Integration</w:t>
            </w:r>
          </w:p>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37311F" w14:textId="77777777" w:rsidR="00290B35" w:rsidRDefault="00000000">
            <w:r>
              <w:rPr>
                <w:b/>
                <w:bCs/>
              </w:rPr>
              <w:t>1. High Capital Investment &amp; Integration Complexity:</w:t>
            </w:r>
            <w:r>
              <w:t xml:space="preserve"> Deploying advanced AI for pricing, supply chain, and retail media requires significant, sustained investment in new technology and infrastructure.</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964577E" w14:textId="77777777" w:rsidR="00290B35" w:rsidRDefault="00000000">
            <w:r>
              <w:t>Integrating new AI systems with legacy platforms like the Clubcard and ERP systems is complex and risks operational disruption. The high cost could strain finances, especially if the return on investment is slower than projected, impacting margins in the short term.</w:t>
            </w:r>
          </w:p>
        </w:tc>
      </w:tr>
      <w:tr w:rsidR="00290B35" w14:paraId="277D3ADB" w14:textId="77777777">
        <w:trPr>
          <w:trHeight w:val="239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4F85EAC" w14:textId="77777777" w:rsidR="00290B35" w:rsidRDefault="00290B35"/>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54A6ED" w14:textId="77777777" w:rsidR="00290B35" w:rsidRDefault="00000000">
            <w:r>
              <w:rPr>
                <w:b/>
                <w:bCs/>
              </w:rPr>
              <w:t>2. Data Privacy, Security, and Ethical Governance:</w:t>
            </w:r>
            <w:r>
              <w:t xml:space="preserve"> Aggressively scaling the Clubcard Media platform and using AI for hyper-</w:t>
            </w:r>
            <w:proofErr w:type="spellStart"/>
            <w:r>
              <w:t>personalisation</w:t>
            </w:r>
            <w:proofErr w:type="spellEnd"/>
            <w:r>
              <w:t xml:space="preserve"> exponentially increases the volume of sensitive customer data held.</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94C603" w14:textId="77777777" w:rsidR="00290B35" w:rsidRDefault="00000000">
            <w:r>
              <w:t>This creates a major target for cyber-attacks. Tesco must navigate increasingly stringent data protection regulations (e.g., UK GDPR) and ethical concerns around AI bias in pricing/promotions to maintain consumer trust and avoid legal penalties.</w:t>
            </w:r>
          </w:p>
        </w:tc>
      </w:tr>
      <w:tr w:rsidR="00290B35" w14:paraId="5E6655B5" w14:textId="77777777">
        <w:trPr>
          <w:trHeight w:val="239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47AE44" w14:textId="77777777" w:rsidR="00290B35" w:rsidRDefault="00000000">
            <w:r>
              <w:rPr>
                <w:b/>
                <w:bCs/>
              </w:rPr>
              <w:t>Sustainability &amp; ESG Commitments</w:t>
            </w:r>
          </w:p>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F51DD9" w14:textId="77777777" w:rsidR="00290B35" w:rsidRDefault="00000000">
            <w:r>
              <w:rPr>
                <w:b/>
                <w:bCs/>
              </w:rPr>
              <w:t>1. High Cost &amp; Complex Supplier Collaboration:</w:t>
            </w:r>
            <w:r>
              <w:t xml:space="preserve"> Achieving net-zero across the entire supply chain (Scope 3 emissions) by 2050 requires massive investment in green logistics, packaging, and sustainable sourcing.</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87020C" w14:textId="77777777" w:rsidR="00290B35" w:rsidRDefault="00000000">
            <w:r>
              <w:t>Tesco does not have direct control over its vast network of suppliers. Enforcing and monitoring sustainability standards across this network is administratively complex and costly, potentially leading to increased cost of goods sold.</w:t>
            </w:r>
          </w:p>
        </w:tc>
      </w:tr>
      <w:tr w:rsidR="00290B35" w14:paraId="2A8795AD" w14:textId="77777777">
        <w:trPr>
          <w:trHeight w:val="239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F2E84F" w14:textId="77777777" w:rsidR="00290B35" w:rsidRDefault="00290B35"/>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C6D338" w14:textId="77777777" w:rsidR="00290B35" w:rsidRDefault="00000000">
            <w:r>
              <w:rPr>
                <w:b/>
                <w:bCs/>
              </w:rPr>
              <w:t>2. Regulatory Uncertainty &amp; Greenwashing Risks:</w:t>
            </w:r>
            <w:r>
              <w:t xml:space="preserve"> The regulatory landscape for ESG is evolving rapidly. New rules on packaging, carbon reporting, and ethical sourcing could impose unexpected costs and compliance burdens.</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9A21836" w14:textId="77777777" w:rsidR="00290B35" w:rsidRDefault="00000000">
            <w:r>
              <w:t>Any perceived gap between Tesco's public sustainability pledges and its actual performance exposes it to accusations of greenwashing, which can severely damage its brand reputation and consumer trust.</w:t>
            </w:r>
          </w:p>
        </w:tc>
      </w:tr>
      <w:tr w:rsidR="00290B35" w14:paraId="7985A0CD" w14:textId="77777777">
        <w:trPr>
          <w:trHeight w:val="239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E85E152" w14:textId="77777777" w:rsidR="00290B35" w:rsidRDefault="00000000">
            <w:r>
              <w:rPr>
                <w:b/>
                <w:bCs/>
              </w:rPr>
              <w:lastRenderedPageBreak/>
              <w:t>Market &amp; Product Expansion</w:t>
            </w:r>
          </w:p>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121C79A" w14:textId="77777777" w:rsidR="00290B35" w:rsidRDefault="00000000">
            <w:r>
              <w:rPr>
                <w:b/>
                <w:bCs/>
              </w:rPr>
              <w:t>1. Execution Risk in New B2B Markets:</w:t>
            </w:r>
            <w:r>
              <w:t xml:space="preserve"> Expanding Booker into Central Europe involves navigating different regulatory environments, supply chain logistics, and competitive landscapes.</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F33D5A" w14:textId="77777777" w:rsidR="00290B35" w:rsidRDefault="00000000">
            <w:r>
              <w:t>A joint-venture model, while lower risk, introduces challenges in aligning goals with partners, managing cultural differences, and achieving the synergies that made Booker successful in the UK. Failure could lead to significant financial losses.</w:t>
            </w:r>
          </w:p>
        </w:tc>
      </w:tr>
      <w:tr w:rsidR="00290B35" w14:paraId="75C3E828" w14:textId="77777777">
        <w:trPr>
          <w:trHeight w:val="212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76C306" w14:textId="77777777" w:rsidR="00290B35" w:rsidRDefault="00290B35"/>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247C0B" w14:textId="77777777" w:rsidR="00290B35" w:rsidRDefault="00000000">
            <w:r>
              <w:rPr>
                <w:b/>
                <w:bCs/>
              </w:rPr>
              <w:t>2. Balancing Innovation with Core Competencies:</w:t>
            </w:r>
            <w:r>
              <w:t xml:space="preserve"> Heavy investment in new verticals like health-tech partnerships and advanced plant-based ranges diverts resources and management focus.</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B79B0C" w14:textId="77777777" w:rsidR="00290B35" w:rsidRDefault="00000000">
            <w:r>
              <w:t>There is a risk that these new ventures may not achieve sufficient scale to justify the investment, potentially distracting Tesco from its core grocery business where competition remains intense.</w:t>
            </w:r>
          </w:p>
        </w:tc>
      </w:tr>
      <w:tr w:rsidR="00290B35" w14:paraId="23878014" w14:textId="77777777">
        <w:trPr>
          <w:trHeight w:val="212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AE4DB3" w14:textId="77777777" w:rsidR="00290B35" w:rsidRDefault="00000000">
            <w:r>
              <w:rPr>
                <w:b/>
                <w:bCs/>
              </w:rPr>
              <w:t>Workforce &amp; Organizational Transformation</w:t>
            </w:r>
          </w:p>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4E7BFF0" w14:textId="77777777" w:rsidR="00290B35" w:rsidRDefault="00000000">
            <w:r>
              <w:rPr>
                <w:b/>
                <w:bCs/>
              </w:rPr>
              <w:t xml:space="preserve">1. Managing </w:t>
            </w:r>
            <w:proofErr w:type="spellStart"/>
            <w:r>
              <w:rPr>
                <w:b/>
                <w:bCs/>
              </w:rPr>
              <w:t>Labour</w:t>
            </w:r>
            <w:proofErr w:type="spellEnd"/>
            <w:r>
              <w:rPr>
                <w:b/>
                <w:bCs/>
              </w:rPr>
              <w:t xml:space="preserve"> Relations &amp; Reskilling:</w:t>
            </w:r>
            <w:r>
              <w:t xml:space="preserve"> Accelerated automation (e.g., AI, GetGo stores) will inevitably displace some traditional retail roles, creating tension with unions and potentially damaging employee morale.</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BB5A63" w14:textId="77777777" w:rsidR="00290B35" w:rsidRDefault="00000000">
            <w:r>
              <w:t xml:space="preserve">Tesco faces the dual challenge of managing redundancies and union negotiations while simultaneously investing in large-scale reskilling </w:t>
            </w:r>
            <w:proofErr w:type="spellStart"/>
            <w:r>
              <w:t>programmes</w:t>
            </w:r>
            <w:proofErr w:type="spellEnd"/>
            <w:r>
              <w:t xml:space="preserve"> to equip its workforce for new, tech-centric roles, all amid a tight </w:t>
            </w:r>
            <w:proofErr w:type="spellStart"/>
            <w:r>
              <w:t>labour</w:t>
            </w:r>
            <w:proofErr w:type="spellEnd"/>
            <w:r>
              <w:t xml:space="preserve"> market.</w:t>
            </w:r>
          </w:p>
        </w:tc>
      </w:tr>
      <w:tr w:rsidR="00290B35" w14:paraId="04153B29" w14:textId="77777777">
        <w:trPr>
          <w:trHeight w:val="2390"/>
        </w:trPr>
        <w:tc>
          <w:tcPr>
            <w:tcW w:w="2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0493956" w14:textId="77777777" w:rsidR="00290B35" w:rsidRDefault="00290B35"/>
        </w:tc>
        <w:tc>
          <w:tcPr>
            <w:tcW w:w="35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296951" w14:textId="77777777" w:rsidR="00290B35" w:rsidRDefault="00000000">
            <w:r>
              <w:rPr>
                <w:b/>
                <w:bCs/>
              </w:rPr>
              <w:t>2. Cultural Resistance to Change:</w:t>
            </w:r>
            <w:r>
              <w:t xml:space="preserve"> Shifting from a traditional retail culture to </w:t>
            </w:r>
            <w:proofErr w:type="spellStart"/>
            <w:r>
              <w:t>a</w:t>
            </w:r>
            <w:proofErr w:type="spellEnd"/>
            <w:r>
              <w:t xml:space="preserve"> agile, tech-first </w:t>
            </w:r>
            <w:proofErr w:type="spellStart"/>
            <w:r>
              <w:t>organisation</w:t>
            </w:r>
            <w:proofErr w:type="spellEnd"/>
            <w:r>
              <w:t xml:space="preserve"> can encounter significant internal resistance from employees and </w:t>
            </w:r>
            <w:r>
              <w:lastRenderedPageBreak/>
              <w:t>middle management accustomed to established processes.</w:t>
            </w:r>
          </w:p>
        </w:tc>
        <w:tc>
          <w:tcPr>
            <w:tcW w:w="37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BA106F" w14:textId="77777777" w:rsidR="00290B35" w:rsidRDefault="00000000">
            <w:r>
              <w:lastRenderedPageBreak/>
              <w:t xml:space="preserve">Without effective change management, communication, and leadership, this resistance can slow down digital transformation initiatives, reduce the effectiveness of new </w:t>
            </w:r>
            <w:r>
              <w:lastRenderedPageBreak/>
              <w:t>technologies, and hinder strategic execution.</w:t>
            </w:r>
          </w:p>
        </w:tc>
      </w:tr>
    </w:tbl>
    <w:p w14:paraId="3D8B3649" w14:textId="77777777" w:rsidR="00290B35" w:rsidRDefault="00000000">
      <w:r>
        <w:lastRenderedPageBreak/>
        <w:t xml:space="preserve">It takes a middle ground to overcome the challenges. Tesco needs to support its bold strategic initiatives with a strong risk management, active stakeholder management (in particular with employees and suppliers), and dynamic governance frameworks. The most significant obstacle does not lie in the development of the strategy, but in how to handle the complicated </w:t>
      </w:r>
      <w:proofErr w:type="spellStart"/>
      <w:r>
        <w:t>organisational</w:t>
      </w:r>
      <w:proofErr w:type="spellEnd"/>
      <w:r>
        <w:t xml:space="preserve">, financial and operational changes needed to </w:t>
      </w:r>
      <w:proofErr w:type="spellStart"/>
      <w:r>
        <w:t>realise</w:t>
      </w:r>
      <w:proofErr w:type="spellEnd"/>
      <w:r>
        <w:t xml:space="preserve"> it occur without diminishing its existing competitive edge.</w:t>
      </w:r>
    </w:p>
    <w:p w14:paraId="20AE76AC" w14:textId="77777777" w:rsidR="00290B35" w:rsidRDefault="00000000">
      <w:pPr>
        <w:pStyle w:val="Heading1"/>
      </w:pPr>
      <w:bookmarkStart w:id="21" w:name="_4rjzuozgswe5" w:colFirst="0" w:colLast="0"/>
      <w:bookmarkEnd w:id="21"/>
      <w:r>
        <w:t xml:space="preserve">Conclusion </w:t>
      </w:r>
    </w:p>
    <w:p w14:paraId="600B6A64" w14:textId="77777777" w:rsidR="00290B35" w:rsidRDefault="00000000">
      <w:r>
        <w:t>Tesco Plc is a strong and lean competitor in the UK retail business with strong financial health, market share leadership, and its most powerful strategic resource of Clubcard loyalty ecosystem. Its future leadership, however, depends on its ability to overcome a complicated environment of stiff price wars, rising sustainability requirements, and the need to go digital. The analysis confirms the fact that hybrid strategy of cost leadership and differentiation still is effective, but it needs transition.</w:t>
      </w:r>
    </w:p>
    <w:p w14:paraId="30FD6A3A" w14:textId="77777777" w:rsidR="00290B35" w:rsidRDefault="00000000">
      <w:r>
        <w:t xml:space="preserve">To achieve long-term growth, Tesco should strongly shift away a traditional grocer to a data-driven ecosystem that is integrated. This involves being aggressive at </w:t>
      </w:r>
      <w:proofErr w:type="spellStart"/>
      <w:r>
        <w:t>monetising</w:t>
      </w:r>
      <w:proofErr w:type="spellEnd"/>
      <w:r>
        <w:t xml:space="preserve"> its Clubcard data with retail media, integrating AI in all operations to make it efficient and adopting a targeted growth in wholesale and health product verticals. Most importantly, this massive restructuring should be handled by balancing the cost-intensive technology and ESG-related compliance against the pressure of the margin and overcoming the overwhelming internal difficulties of reskilling the workforce and cultural transformation. Through this constructive, proactive strategy, Tesco will be well placed to sustain its market share through its immense size and customer trust, as well as to rewrite the history of omnichannel retail.</w:t>
      </w:r>
    </w:p>
    <w:p w14:paraId="04E0FC21" w14:textId="77777777" w:rsidR="00290B35" w:rsidRDefault="00000000">
      <w:pPr>
        <w:pStyle w:val="Heading1"/>
        <w:rPr>
          <w:sz w:val="24"/>
          <w:szCs w:val="24"/>
        </w:rPr>
      </w:pPr>
      <w:bookmarkStart w:id="22" w:name="_2z4hvzai5cw5" w:colFirst="0" w:colLast="0"/>
      <w:bookmarkEnd w:id="22"/>
      <w:r>
        <w:br w:type="page"/>
      </w:r>
    </w:p>
    <w:p w14:paraId="46353549" w14:textId="77777777" w:rsidR="00290B35" w:rsidRDefault="00000000">
      <w:pPr>
        <w:pStyle w:val="Heading1"/>
        <w:rPr>
          <w:color w:val="000000"/>
        </w:rPr>
      </w:pPr>
      <w:bookmarkStart w:id="23" w:name="_ky3xhnwgy9ul" w:colFirst="0" w:colLast="0"/>
      <w:bookmarkEnd w:id="23"/>
      <w:r>
        <w:lastRenderedPageBreak/>
        <w:t>References</w:t>
      </w:r>
    </w:p>
    <w:p w14:paraId="024A0D50" w14:textId="77777777" w:rsidR="00290B35" w:rsidRDefault="00000000">
      <w:r>
        <w:t xml:space="preserve">Anticipated acquisition by Tesco PLC of Booker Group plc Provisional findings report. (2017). Available at: </w:t>
      </w:r>
      <w:hyperlink r:id="rId9">
        <w:r w:rsidR="00290B35">
          <w:rPr>
            <w:color w:val="1155CC"/>
            <w:u w:val="single"/>
          </w:rPr>
          <w:t>https://assets.publishing.service.gov.uk/media/5a0c0e9040f0b60b06afe3de/tesco-booker-provisional-findings-report.pdf</w:t>
        </w:r>
      </w:hyperlink>
      <w:r>
        <w:t xml:space="preserve">. </w:t>
      </w:r>
    </w:p>
    <w:p w14:paraId="6DED56BB" w14:textId="77777777" w:rsidR="00290B35" w:rsidRDefault="00000000">
      <w:r>
        <w:t xml:space="preserve">Barnett, J. (2025). </w:t>
      </w:r>
      <w:r>
        <w:rPr>
          <w:i/>
          <w:iCs/>
        </w:rPr>
        <w:t>Hospitality and retail jobs plummet since Rachel Reeves’s budget</w:t>
      </w:r>
      <w:r>
        <w:t xml:space="preserve">. [online] Thetimes.com. Available at: </w:t>
      </w:r>
      <w:hyperlink r:id="rId10">
        <w:r w:rsidR="00290B35">
          <w:rPr>
            <w:color w:val="1155CC"/>
            <w:u w:val="single"/>
          </w:rPr>
          <w:t>https://www.thetimes.com/business-money/economics/article/hospitality-retail-jobs-plummet-since-rachel-reeves-budget-national-insurance-tax-n8kt9ds6x?region=global</w:t>
        </w:r>
      </w:hyperlink>
      <w:r>
        <w:t xml:space="preserve">  [Accessed 21 Jul. 2025]. </w:t>
      </w:r>
    </w:p>
    <w:p w14:paraId="45252545" w14:textId="77777777" w:rsidR="00290B35" w:rsidRDefault="00000000">
      <w:r>
        <w:t xml:space="preserve">Butler, S. (2022). </w:t>
      </w:r>
      <w:r>
        <w:rPr>
          <w:i/>
          <w:iCs/>
        </w:rPr>
        <w:t>UK shoppers head to Aldi and Lidl amid cost of living squeeze</w:t>
      </w:r>
      <w:r>
        <w:t xml:space="preserve">. [online] the Guardian. Available at: </w:t>
      </w:r>
      <w:hyperlink r:id="rId11">
        <w:r w:rsidR="00290B35">
          <w:rPr>
            <w:color w:val="1155CC"/>
            <w:u w:val="single"/>
          </w:rPr>
          <w:t>https://www.theguardian.com/business/2022/mar/29/uk-aldi-lidl-cost-of-living-price-inflation-kantar</w:t>
        </w:r>
      </w:hyperlink>
      <w:r>
        <w:t xml:space="preserve">. </w:t>
      </w:r>
    </w:p>
    <w:p w14:paraId="3D1390AC" w14:textId="77777777" w:rsidR="00290B35" w:rsidRDefault="00000000">
      <w:pPr>
        <w:widowControl w:val="0"/>
      </w:pPr>
      <w:proofErr w:type="spellStart"/>
      <w:r>
        <w:t>Chenavaz</w:t>
      </w:r>
      <w:proofErr w:type="spellEnd"/>
      <w:r>
        <w:t xml:space="preserve">, R.Y. and Dimitrov, S., 2025. Artificial intelligence and dynamic pricing: a systematic literature review. </w:t>
      </w:r>
      <w:r>
        <w:rPr>
          <w:i/>
          <w:iCs/>
        </w:rPr>
        <w:t>Journal of Applied Economics</w:t>
      </w:r>
      <w:r>
        <w:t xml:space="preserve">, </w:t>
      </w:r>
      <w:r>
        <w:rPr>
          <w:i/>
          <w:iCs/>
        </w:rPr>
        <w:t>28</w:t>
      </w:r>
      <w:r>
        <w:t xml:space="preserve">(1), p.2466140. </w:t>
      </w:r>
    </w:p>
    <w:p w14:paraId="32A1F0B3" w14:textId="77777777" w:rsidR="00290B35" w:rsidRDefault="00000000">
      <w:pPr>
        <w:widowControl w:val="0"/>
      </w:pPr>
      <w:r>
        <w:t xml:space="preserve">CMA (2017). </w:t>
      </w:r>
      <w:r>
        <w:rPr>
          <w:i/>
          <w:iCs/>
        </w:rPr>
        <w:t>Anticipated acquisition by Tesco PLC of Booker Group plc Provisional findings report</w:t>
      </w:r>
      <w:r>
        <w:t xml:space="preserve">. [online] Available at: </w:t>
      </w:r>
      <w:hyperlink r:id="rId12">
        <w:r w:rsidR="00290B35">
          <w:rPr>
            <w:color w:val="1155CC"/>
            <w:u w:val="single"/>
          </w:rPr>
          <w:t>https://assets.publishing.service.gov.uk/media/5a0c0e9040f0b60b06afe3de/tesco-booker-provisional-findings-report.pdf</w:t>
        </w:r>
      </w:hyperlink>
      <w:r>
        <w:t xml:space="preserve">. </w:t>
      </w:r>
    </w:p>
    <w:p w14:paraId="099BD12E" w14:textId="77777777" w:rsidR="00290B35" w:rsidRDefault="00000000">
      <w:r>
        <w:t xml:space="preserve">Davey, J. (2016). </w:t>
      </w:r>
      <w:proofErr w:type="spellStart"/>
      <w:r>
        <w:t>AmazonFresh</w:t>
      </w:r>
      <w:proofErr w:type="spellEnd"/>
      <w:r>
        <w:t xml:space="preserve"> cranks up pressure on British supermarkets. </w:t>
      </w:r>
      <w:r>
        <w:rPr>
          <w:i/>
          <w:iCs/>
        </w:rPr>
        <w:t>Reuters</w:t>
      </w:r>
      <w:r>
        <w:t xml:space="preserve">. [online] 9 Jun. Available at: </w:t>
      </w:r>
      <w:hyperlink r:id="rId13">
        <w:r w:rsidR="00290B35">
          <w:rPr>
            <w:color w:val="1155CC"/>
            <w:u w:val="single"/>
          </w:rPr>
          <w:t>https://www.reuters.com/article/technology/amazonfresh-cranks-up-pressure-on-british-supermarkets-idUSKCN0YV105/</w:t>
        </w:r>
      </w:hyperlink>
      <w:r>
        <w:t xml:space="preserve">. </w:t>
      </w:r>
    </w:p>
    <w:p w14:paraId="39B4967F" w14:textId="77777777" w:rsidR="00290B35" w:rsidRDefault="00000000">
      <w:r>
        <w:t xml:space="preserve">Davey, J. (2022). Loyalty pays off for Tesco as Britons feel the pinch. </w:t>
      </w:r>
      <w:r>
        <w:rPr>
          <w:i/>
          <w:iCs/>
        </w:rPr>
        <w:t>Reuters</w:t>
      </w:r>
      <w:r>
        <w:t xml:space="preserve">. [online] Available at: </w:t>
      </w:r>
      <w:hyperlink r:id="rId14">
        <w:r w:rsidR="00290B35">
          <w:rPr>
            <w:color w:val="1155CC"/>
            <w:u w:val="single"/>
          </w:rPr>
          <w:t>https://www.reuters.com/business/retail-consumer/loyalty-pays-off-tesco-britons-feel-pinch-2022-02-23/</w:t>
        </w:r>
      </w:hyperlink>
      <w:r>
        <w:t xml:space="preserve">. </w:t>
      </w:r>
    </w:p>
    <w:p w14:paraId="5FFE563C" w14:textId="77777777" w:rsidR="00290B35" w:rsidRDefault="00000000">
      <w:r>
        <w:t xml:space="preserve">Davey, J. (2024). </w:t>
      </w:r>
      <w:r>
        <w:rPr>
          <w:i/>
          <w:iCs/>
        </w:rPr>
        <w:t>As Tesco and Sainsbury’s seize the moment, UK grocery laggards face uphill task</w:t>
      </w:r>
      <w:r>
        <w:t xml:space="preserve">. [online] Reuters. Available at: </w:t>
      </w:r>
      <w:hyperlink r:id="rId15">
        <w:r w:rsidR="00290B35">
          <w:rPr>
            <w:color w:val="1155CC"/>
            <w:u w:val="single"/>
          </w:rPr>
          <w:t>https://www.reuters.com/business/retail-consumer/tesco-sainsburys-seize-moment-uk-grocery-laggards-face-uphill-task-2024-03-11/</w:t>
        </w:r>
      </w:hyperlink>
      <w:r>
        <w:t xml:space="preserve">. </w:t>
      </w:r>
    </w:p>
    <w:p w14:paraId="3B3F1C4E" w14:textId="77777777" w:rsidR="00290B35" w:rsidRDefault="00000000">
      <w:r>
        <w:t xml:space="preserve">Davey, J. (2025). UK grocery inflation hits highest level in 15 months, says Kantar. </w:t>
      </w:r>
      <w:r>
        <w:rPr>
          <w:i/>
          <w:iCs/>
        </w:rPr>
        <w:t>Reuters</w:t>
      </w:r>
      <w:r>
        <w:t xml:space="preserve">. [online] 28 May. Available at: </w:t>
      </w:r>
      <w:hyperlink r:id="rId16">
        <w:r w:rsidR="00290B35">
          <w:rPr>
            <w:color w:val="1155CC"/>
            <w:u w:val="single"/>
          </w:rPr>
          <w:t>https://www.reuters.com/business/retail-consumer/uk-grocery-inflation-hits-highest-level-15-months-2025-05-28/</w:t>
        </w:r>
      </w:hyperlink>
      <w:r>
        <w:t xml:space="preserve">. </w:t>
      </w:r>
    </w:p>
    <w:p w14:paraId="7F2DB460" w14:textId="77777777" w:rsidR="00290B35" w:rsidRDefault="00000000">
      <w:r>
        <w:lastRenderedPageBreak/>
        <w:t xml:space="preserve">Fernandes, J. (2025). </w:t>
      </w:r>
      <w:r>
        <w:rPr>
          <w:i/>
          <w:iCs/>
        </w:rPr>
        <w:t>UK supermarket rankings 2025: Which brands are winning over shoppers?</w:t>
      </w:r>
      <w:r>
        <w:t xml:space="preserve"> [online] Yougov.com. Available at: </w:t>
      </w:r>
      <w:hyperlink r:id="rId17">
        <w:r w:rsidR="00290B35">
          <w:rPr>
            <w:color w:val="1155CC"/>
            <w:u w:val="single"/>
          </w:rPr>
          <w:t>https://business.yougov.com/content/51842-uk-supermarket-rankings-2025-which-brands-are-winning-over-shoppers</w:t>
        </w:r>
      </w:hyperlink>
      <w:r>
        <w:t xml:space="preserve">. </w:t>
      </w:r>
    </w:p>
    <w:p w14:paraId="176DB120" w14:textId="77777777" w:rsidR="00290B35" w:rsidRDefault="00000000">
      <w:pPr>
        <w:widowControl w:val="0"/>
        <w:pBdr>
          <w:top w:val="nil"/>
          <w:left w:val="nil"/>
          <w:bottom w:val="nil"/>
          <w:right w:val="nil"/>
          <w:between w:val="nil"/>
        </w:pBdr>
      </w:pPr>
      <w:r>
        <w:t xml:space="preserve">Figueras, A. (2025). </w:t>
      </w:r>
      <w:r>
        <w:rPr>
          <w:i/>
          <w:iCs/>
        </w:rPr>
        <w:t>Tesco Sales Rise as Market Share Increases Despite Tough Competition</w:t>
      </w:r>
      <w:r>
        <w:t xml:space="preserve">. [online] WSJ. Available at: </w:t>
      </w:r>
      <w:hyperlink r:id="rId18">
        <w:r w:rsidR="00290B35">
          <w:rPr>
            <w:color w:val="1155CC"/>
            <w:u w:val="single"/>
          </w:rPr>
          <w:t>https://www.wsj.com/business/retail/tesco-sales-rise-as-market-share-increases-despite-tough-competition-a961842e</w:t>
        </w:r>
      </w:hyperlink>
      <w:r>
        <w:t xml:space="preserve">. </w:t>
      </w:r>
    </w:p>
    <w:p w14:paraId="6630E1FA" w14:textId="77777777" w:rsidR="00290B35" w:rsidRDefault="00000000">
      <w:r>
        <w:t xml:space="preserve">Fish, I. (2025). </w:t>
      </w:r>
      <w:r>
        <w:rPr>
          <w:i/>
          <w:iCs/>
        </w:rPr>
        <w:t>Ocado boss: don’t obsess over short-term profitability</w:t>
      </w:r>
      <w:r>
        <w:t xml:space="preserve">. [online] Thetimes.com. Available at: </w:t>
      </w:r>
      <w:hyperlink r:id="rId19">
        <w:r w:rsidR="00290B35">
          <w:rPr>
            <w:color w:val="1155CC"/>
            <w:u w:val="single"/>
          </w:rPr>
          <w:t>https://www.thetimes.com/business-money/companies/article/ocados-joint-venture-with-m-and-s-boosted-by-higher-prices-kb2kwh3l7?region=global</w:t>
        </w:r>
      </w:hyperlink>
      <w:r>
        <w:t xml:space="preserve">   [Accessed 21 Jul. 2025]</w:t>
      </w:r>
    </w:p>
    <w:p w14:paraId="7C5A2D5A" w14:textId="77777777" w:rsidR="00290B35" w:rsidRDefault="00000000">
      <w:r>
        <w:t xml:space="preserve">GOV.UK (2023). </w:t>
      </w:r>
      <w:r>
        <w:rPr>
          <w:i/>
          <w:iCs/>
        </w:rPr>
        <w:t>Price inflation and competition in food and grocery manufacturing and supply</w:t>
      </w:r>
      <w:r>
        <w:t xml:space="preserve">. [online] Available at: </w:t>
      </w:r>
      <w:hyperlink r:id="rId20">
        <w:r w:rsidR="00290B35">
          <w:rPr>
            <w:color w:val="1155CC"/>
            <w:u w:val="single"/>
          </w:rPr>
          <w:t>https://assets.publishing.service.gov.uk/media/65730e9633b7f2000db720e2/Price_inflation_and_competition_in_food_and_grocery_manufacturing_and_supply____.pdf</w:t>
        </w:r>
      </w:hyperlink>
      <w:r>
        <w:t xml:space="preserve">. </w:t>
      </w:r>
    </w:p>
    <w:p w14:paraId="2A8AC75D" w14:textId="77777777" w:rsidR="00290B35" w:rsidRDefault="00000000">
      <w:r>
        <w:t xml:space="preserve">Grocery Gazette - Latest Grocery Industry News. (2025). </w:t>
      </w:r>
      <w:r>
        <w:rPr>
          <w:i/>
          <w:iCs/>
        </w:rPr>
        <w:t>Tesco cuts more prices in Aldi Price Match campaign</w:t>
      </w:r>
      <w:r>
        <w:t xml:space="preserve">. [online] Available at: </w:t>
      </w:r>
      <w:hyperlink r:id="rId21">
        <w:r w:rsidR="00290B35">
          <w:rPr>
            <w:color w:val="1155CC"/>
            <w:u w:val="single"/>
          </w:rPr>
          <w:t>https://www.grocerygazette.co.uk/2025/06/17/tesco-prices-aldi-price-match/</w:t>
        </w:r>
      </w:hyperlink>
      <w:r>
        <w:t xml:space="preserve">. </w:t>
      </w:r>
    </w:p>
    <w:p w14:paraId="290F0364" w14:textId="77777777" w:rsidR="00290B35" w:rsidRDefault="00000000">
      <w:pPr>
        <w:widowControl w:val="0"/>
      </w:pPr>
      <w:r>
        <w:t xml:space="preserve">Gutiérrez-Broncano, S., </w:t>
      </w:r>
      <w:proofErr w:type="spellStart"/>
      <w:r>
        <w:t>Linuesa-Langreo</w:t>
      </w:r>
      <w:proofErr w:type="spellEnd"/>
      <w:r>
        <w:t xml:space="preserve">, J., Rubio-Andrés, M. and Sastre-Castillo, M.Á., 2024. Can hybrid strategy improve SME performance? The role of innovation and adaptive capacity. </w:t>
      </w:r>
      <w:r>
        <w:rPr>
          <w:i/>
          <w:iCs/>
        </w:rPr>
        <w:t>European Journal of Innovation Management</w:t>
      </w:r>
      <w:r>
        <w:t xml:space="preserve">, </w:t>
      </w:r>
      <w:r>
        <w:rPr>
          <w:i/>
          <w:iCs/>
        </w:rPr>
        <w:t>27</w:t>
      </w:r>
      <w:r>
        <w:t>(9), pp.173-197.</w:t>
      </w:r>
    </w:p>
    <w:p w14:paraId="4001ED8B" w14:textId="77777777" w:rsidR="00290B35" w:rsidRDefault="00000000">
      <w:r>
        <w:t xml:space="preserve">Herbert, E. (2024). </w:t>
      </w:r>
      <w:r>
        <w:rPr>
          <w:i/>
          <w:iCs/>
        </w:rPr>
        <w:t xml:space="preserve">Tesco Plans to Expand Use of AI to </w:t>
      </w:r>
      <w:proofErr w:type="spellStart"/>
      <w:r>
        <w:rPr>
          <w:i/>
          <w:iCs/>
        </w:rPr>
        <w:t>Personalise</w:t>
      </w:r>
      <w:proofErr w:type="spellEnd"/>
      <w:r>
        <w:rPr>
          <w:i/>
          <w:iCs/>
        </w:rPr>
        <w:t xml:space="preserve"> How People Shop</w:t>
      </w:r>
      <w:r>
        <w:t xml:space="preserve">. [online] </w:t>
      </w:r>
      <w:proofErr w:type="spellStart"/>
      <w:r>
        <w:t>FinancialTimes</w:t>
      </w:r>
      <w:proofErr w:type="spellEnd"/>
      <w:r>
        <w:t xml:space="preserve">. Available at: </w:t>
      </w:r>
      <w:hyperlink r:id="rId22">
        <w:r w:rsidR="00290B35">
          <w:rPr>
            <w:color w:val="1155CC"/>
            <w:u w:val="single"/>
          </w:rPr>
          <w:t>https://www.ft.com/content/7008d6fc-6395-4511-8871-cd840a8eebb1</w:t>
        </w:r>
      </w:hyperlink>
      <w:r>
        <w:t xml:space="preserve">. </w:t>
      </w:r>
    </w:p>
    <w:p w14:paraId="2502BBA6" w14:textId="77777777" w:rsidR="00290B35" w:rsidRDefault="00000000">
      <w:r>
        <w:t xml:space="preserve">Logistics Matters. (2024). </w:t>
      </w:r>
      <w:r>
        <w:rPr>
          <w:i/>
          <w:iCs/>
        </w:rPr>
        <w:t>Tesco to drive £61m supply chain savings from Booker merger | Logistics Matters</w:t>
      </w:r>
      <w:r>
        <w:t xml:space="preserve">. [online] Available at: </w:t>
      </w:r>
      <w:hyperlink r:id="rId23">
        <w:r w:rsidR="00290B35">
          <w:rPr>
            <w:color w:val="1155CC"/>
            <w:u w:val="single"/>
          </w:rPr>
          <w:t>https://www.logisticsmatters.co.uk/news/tesco-to-drive-61m-supply-chain-savings-from-booker-merger/</w:t>
        </w:r>
      </w:hyperlink>
      <w:r>
        <w:t xml:space="preserve">  [Accessed 21 Jul. 2025]. </w:t>
      </w:r>
    </w:p>
    <w:p w14:paraId="74E59416" w14:textId="77777777" w:rsidR="00290B35" w:rsidRDefault="00000000">
      <w:r>
        <w:t xml:space="preserve">Meng, S., 2024. Operation Management of Grocery Retailer in the UK: A Case of Tesco. </w:t>
      </w:r>
      <w:r>
        <w:rPr>
          <w:i/>
          <w:iCs/>
        </w:rPr>
        <w:t>Pacific International Journal</w:t>
      </w:r>
      <w:r>
        <w:t xml:space="preserve">, </w:t>
      </w:r>
      <w:r>
        <w:rPr>
          <w:i/>
          <w:iCs/>
        </w:rPr>
        <w:t>7</w:t>
      </w:r>
      <w:r>
        <w:t>(2), pp.136-142.</w:t>
      </w:r>
    </w:p>
    <w:p w14:paraId="266F0675" w14:textId="77777777" w:rsidR="00290B35" w:rsidRDefault="00000000">
      <w:r>
        <w:lastRenderedPageBreak/>
        <w:t xml:space="preserve">Mintel (2025). </w:t>
      </w:r>
      <w:r>
        <w:rPr>
          <w:i/>
          <w:iCs/>
        </w:rPr>
        <w:t>UK Online Grocery Retail Market Analysis 2024-29 | Mintel</w:t>
      </w:r>
      <w:r>
        <w:t xml:space="preserve">. [online] Mintel Store. Available at: </w:t>
      </w:r>
      <w:hyperlink r:id="rId24">
        <w:r w:rsidR="00290B35">
          <w:rPr>
            <w:color w:val="1155CC"/>
            <w:u w:val="single"/>
          </w:rPr>
          <w:t>https://store.mintel.com/report/uk-online-grocery-retailing-market-report-2024</w:t>
        </w:r>
      </w:hyperlink>
      <w:r>
        <w:t xml:space="preserve">. </w:t>
      </w:r>
    </w:p>
    <w:p w14:paraId="0C5770BA" w14:textId="77777777" w:rsidR="00290B35" w:rsidRDefault="00000000">
      <w:pPr>
        <w:widowControl w:val="0"/>
        <w:pBdr>
          <w:top w:val="nil"/>
          <w:left w:val="nil"/>
          <w:bottom w:val="nil"/>
          <w:right w:val="nil"/>
          <w:between w:val="nil"/>
        </w:pBdr>
      </w:pPr>
      <w:r>
        <w:t xml:space="preserve"> Möller, D.P., 2023. Cybersecurity in digital transformation. In </w:t>
      </w:r>
      <w:r>
        <w:rPr>
          <w:i/>
          <w:iCs/>
        </w:rPr>
        <w:t>Guide to cybersecurity in digital transformation: Trends, methods, technologies, applications and best practices</w:t>
      </w:r>
      <w:r>
        <w:t xml:space="preserve"> (pp. 1-70). Cham: Springer Nature Switzerland. </w:t>
      </w:r>
    </w:p>
    <w:p w14:paraId="118C4838" w14:textId="77777777" w:rsidR="00290B35" w:rsidRDefault="00000000">
      <w:pPr>
        <w:widowControl w:val="0"/>
      </w:pPr>
      <w:r>
        <w:t xml:space="preserve">Montagu, G. (2022). </w:t>
      </w:r>
      <w:r>
        <w:rPr>
          <w:i/>
          <w:iCs/>
        </w:rPr>
        <w:t>Implementing a first party data strategy: lessons from the retail, automotive, publishing and events industries</w:t>
      </w:r>
      <w:r>
        <w:t>. [online] Ftstrategies.com. Available at: https://www.ftstrategies.com/en-gb/insights/implementing-a-first-party-data-strategy-lessons-from-the-retail-automotive-publishing-and-events-industries [Accessed 21 Jul. 2025].</w:t>
      </w:r>
    </w:p>
    <w:p w14:paraId="4DBB4C1B" w14:textId="77777777" w:rsidR="00290B35" w:rsidRDefault="00000000">
      <w:r>
        <w:t xml:space="preserve">National Minimum Wage Low Pay Commission £ The National Minimum Wage in 2025. (2025). Available at: </w:t>
      </w:r>
      <w:hyperlink r:id="rId25">
        <w:r w:rsidR="00290B35">
          <w:rPr>
            <w:color w:val="1155CC"/>
            <w:u w:val="single"/>
          </w:rPr>
          <w:t>https://assets.publishing.service.gov.uk/media/67e6b6b296745eff958ca027/LPC_2025_Uprating_Report.pdf</w:t>
        </w:r>
      </w:hyperlink>
      <w:r>
        <w:t xml:space="preserve">. </w:t>
      </w:r>
    </w:p>
    <w:p w14:paraId="256397C1" w14:textId="77777777" w:rsidR="00290B35" w:rsidRDefault="00000000">
      <w:r>
        <w:t xml:space="preserve">Office for Budget Responsibility. (2025). </w:t>
      </w:r>
      <w:r>
        <w:rPr>
          <w:i/>
          <w:iCs/>
        </w:rPr>
        <w:t>Inflation</w:t>
      </w:r>
      <w:r>
        <w:t xml:space="preserve">. [online] Available at: </w:t>
      </w:r>
      <w:hyperlink r:id="rId26">
        <w:r w:rsidR="00290B35">
          <w:rPr>
            <w:color w:val="1155CC"/>
            <w:u w:val="single"/>
          </w:rPr>
          <w:t>https://obr.uk/forecasts-in-depth/the-economy-forecast/inflation/</w:t>
        </w:r>
      </w:hyperlink>
      <w:r>
        <w:t xml:space="preserve">. </w:t>
      </w:r>
    </w:p>
    <w:p w14:paraId="78C188D2" w14:textId="77777777" w:rsidR="00290B35" w:rsidRDefault="00000000">
      <w:r>
        <w:t xml:space="preserve">ONS (2024). </w:t>
      </w:r>
      <w:r>
        <w:rPr>
          <w:i/>
          <w:iCs/>
        </w:rPr>
        <w:t>Retail industry - Office for National Statistics</w:t>
      </w:r>
      <w:r>
        <w:t xml:space="preserve">. [online] Ons.gov.uk. Available at: </w:t>
      </w:r>
      <w:hyperlink r:id="rId27">
        <w:r w:rsidR="00290B35">
          <w:rPr>
            <w:color w:val="1155CC"/>
            <w:u w:val="single"/>
          </w:rPr>
          <w:t>https://www.ons.gov.uk/businessindustryandtrade/retailindustry</w:t>
        </w:r>
      </w:hyperlink>
      <w:r>
        <w:t xml:space="preserve">. </w:t>
      </w:r>
    </w:p>
    <w:p w14:paraId="33AAEBF5" w14:textId="77777777" w:rsidR="00290B35" w:rsidRDefault="00000000">
      <w:r>
        <w:t xml:space="preserve">Price, C. (2025). </w:t>
      </w:r>
      <w:r>
        <w:rPr>
          <w:i/>
          <w:iCs/>
        </w:rPr>
        <w:t>Consumer price inflation, UK</w:t>
      </w:r>
      <w:r>
        <w:t xml:space="preserve">. [online] Ons.gov.uk. Available at: </w:t>
      </w:r>
      <w:hyperlink r:id="rId28">
        <w:r w:rsidR="00290B35">
          <w:rPr>
            <w:color w:val="1155CC"/>
            <w:u w:val="single"/>
          </w:rPr>
          <w:t>https://www.ons.gov.uk/economy/inflationandpriceindices/bulletins/consumerpriceinflation/june2025</w:t>
        </w:r>
      </w:hyperlink>
      <w:r>
        <w:t xml:space="preserve">. </w:t>
      </w:r>
    </w:p>
    <w:p w14:paraId="3F2ADFA9" w14:textId="77777777" w:rsidR="00290B35" w:rsidRDefault="00000000">
      <w:pPr>
        <w:widowControl w:val="0"/>
        <w:pBdr>
          <w:top w:val="nil"/>
          <w:left w:val="nil"/>
          <w:bottom w:val="nil"/>
          <w:right w:val="nil"/>
          <w:between w:val="nil"/>
        </w:pBdr>
      </w:pPr>
      <w:r>
        <w:t xml:space="preserve">Reuters Staff (2025). Black Friday spending lifts UK retail sales at end of 2024. </w:t>
      </w:r>
      <w:r>
        <w:rPr>
          <w:i/>
          <w:iCs/>
        </w:rPr>
        <w:t>Reuters</w:t>
      </w:r>
      <w:r>
        <w:t xml:space="preserve">. [online] 7 Jan. Available at: </w:t>
      </w:r>
      <w:hyperlink r:id="rId29">
        <w:r w:rsidR="00290B35">
          <w:rPr>
            <w:color w:val="1155CC"/>
            <w:u w:val="single"/>
          </w:rPr>
          <w:t>https://www.reuters.com/business/retail-consumer/black-friday-spending-lifts-uk-retail-sales-end-2024-2025-01-07/</w:t>
        </w:r>
      </w:hyperlink>
      <w:r>
        <w:t xml:space="preserve">. </w:t>
      </w:r>
    </w:p>
    <w:p w14:paraId="6AD31F13" w14:textId="77777777" w:rsidR="00290B35" w:rsidRDefault="00000000">
      <w:pPr>
        <w:widowControl w:val="0"/>
      </w:pPr>
      <w:bookmarkStart w:id="24" w:name="_kkhh9ciy6gdp" w:colFirst="0" w:colLast="0"/>
      <w:bookmarkEnd w:id="24"/>
      <w:r>
        <w:t xml:space="preserve">Rosnizam, M.R.A.B., Kee, D.M.H., Akhir, M.E.H.B.M., Shahqira, M., Yusoff, M.A.H.B.M., Budiman, R.S. and Alajmi, A.M., 2020. Market opportunities and challenges: A case study of Tesco. </w:t>
      </w:r>
      <w:r>
        <w:rPr>
          <w:i/>
          <w:iCs/>
        </w:rPr>
        <w:t>Journal of the community development in Asia</w:t>
      </w:r>
      <w:r>
        <w:t xml:space="preserve">, </w:t>
      </w:r>
      <w:r>
        <w:rPr>
          <w:i/>
          <w:iCs/>
        </w:rPr>
        <w:t>3</w:t>
      </w:r>
      <w:r>
        <w:t>(2), pp.18-27.</w:t>
      </w:r>
    </w:p>
    <w:p w14:paraId="405BFD16" w14:textId="77777777" w:rsidR="00290B35" w:rsidRDefault="00000000">
      <w:r>
        <w:t xml:space="preserve">Skeldon, P. (2024). </w:t>
      </w:r>
      <w:r>
        <w:rPr>
          <w:i/>
          <w:iCs/>
        </w:rPr>
        <w:t xml:space="preserve">Tesco Media &amp; Insight appoints agency experts from Amazon and Pinterest as it expands retail media play - </w:t>
      </w:r>
      <w:proofErr w:type="spellStart"/>
      <w:r>
        <w:rPr>
          <w:i/>
          <w:iCs/>
        </w:rPr>
        <w:t>InternetRetailing</w:t>
      </w:r>
      <w:proofErr w:type="spellEnd"/>
      <w:r>
        <w:t xml:space="preserve">. [online] </w:t>
      </w:r>
      <w:proofErr w:type="spellStart"/>
      <w:r>
        <w:t>InternetRetailing</w:t>
      </w:r>
      <w:proofErr w:type="spellEnd"/>
      <w:r>
        <w:t xml:space="preserve">. </w:t>
      </w:r>
      <w:r>
        <w:lastRenderedPageBreak/>
        <w:t xml:space="preserve">Available at: </w:t>
      </w:r>
      <w:hyperlink r:id="rId30">
        <w:r w:rsidR="00290B35">
          <w:rPr>
            <w:color w:val="1155CC"/>
            <w:u w:val="single"/>
          </w:rPr>
          <w:t>https://internetretailing.net/tesco-media-insight-appoints-agency-experts-from-amazon-and-pinterest-as-it-expand-retail-media-play/</w:t>
        </w:r>
      </w:hyperlink>
      <w:r>
        <w:t xml:space="preserve">  [Accessed 21 Jul. 2025].</w:t>
      </w:r>
    </w:p>
    <w:p w14:paraId="2408FF19" w14:textId="77777777" w:rsidR="00290B35" w:rsidRDefault="00000000">
      <w:proofErr w:type="spellStart"/>
      <w:r>
        <w:t>stockanalysis</w:t>
      </w:r>
      <w:proofErr w:type="spellEnd"/>
      <w:r>
        <w:t xml:space="preserve"> (2024). </w:t>
      </w:r>
      <w:r>
        <w:rPr>
          <w:i/>
          <w:iCs/>
        </w:rPr>
        <w:t>Tesco Revenue 1986-2023</w:t>
      </w:r>
      <w:r>
        <w:t xml:space="preserve">. [online] Stock Analysis. Available at: </w:t>
      </w:r>
      <w:hyperlink r:id="rId31">
        <w:r w:rsidR="00290B35">
          <w:rPr>
            <w:color w:val="1155CC"/>
            <w:u w:val="single"/>
          </w:rPr>
          <w:t>https://stockanalysis.com/quote/lon/TSCO/revenue/</w:t>
        </w:r>
      </w:hyperlink>
      <w:r>
        <w:t xml:space="preserve">. </w:t>
      </w:r>
    </w:p>
    <w:p w14:paraId="082F2E37" w14:textId="77777777" w:rsidR="00290B35" w:rsidRDefault="00000000">
      <w:pPr>
        <w:widowControl w:val="0"/>
      </w:pPr>
      <w:r>
        <w:t xml:space="preserve">Tesco (2020). </w:t>
      </w:r>
      <w:r>
        <w:rPr>
          <w:i/>
          <w:iCs/>
        </w:rPr>
        <w:t>Tesco serves more than one million online grocery orders in a week</w:t>
      </w:r>
      <w:r>
        <w:t xml:space="preserve">. [online] www.tescoplc.com. Available at: </w:t>
      </w:r>
      <w:hyperlink r:id="rId32">
        <w:r w:rsidR="00290B35">
          <w:rPr>
            <w:color w:val="1155CC"/>
            <w:u w:val="single"/>
          </w:rPr>
          <w:t>https://www.tescoplc.com/tesco-serves-more-than-one-million-online-grocery-orders-in-a-week/</w:t>
        </w:r>
      </w:hyperlink>
      <w:r>
        <w:t xml:space="preserve">. </w:t>
      </w:r>
    </w:p>
    <w:p w14:paraId="150C9613" w14:textId="77777777" w:rsidR="00290B35" w:rsidRDefault="00000000">
      <w:r>
        <w:t xml:space="preserve">TESCO (2021). </w:t>
      </w:r>
      <w:r>
        <w:rPr>
          <w:i/>
          <w:iCs/>
        </w:rPr>
        <w:t>Tesco opens new checkout-free store, ‘GetGo’</w:t>
      </w:r>
      <w:r>
        <w:t xml:space="preserve">. [online] www.tescoplc.com. Available at: </w:t>
      </w:r>
      <w:hyperlink r:id="rId33">
        <w:r w:rsidR="00290B35">
          <w:rPr>
            <w:color w:val="1155CC"/>
            <w:u w:val="single"/>
          </w:rPr>
          <w:t>https://www.tescoplc.com/tesco-opens-new-checkout-free-store-getgo/</w:t>
        </w:r>
      </w:hyperlink>
      <w:r>
        <w:t xml:space="preserve">. </w:t>
      </w:r>
    </w:p>
    <w:p w14:paraId="1EE6232F" w14:textId="77777777" w:rsidR="00290B35" w:rsidRDefault="00000000">
      <w:r>
        <w:t xml:space="preserve">Tesco (2024). </w:t>
      </w:r>
      <w:r>
        <w:rPr>
          <w:i/>
          <w:iCs/>
        </w:rPr>
        <w:t>Climate Change</w:t>
      </w:r>
      <w:r>
        <w:t xml:space="preserve">. [online] Tescoplc.com. Available at: </w:t>
      </w:r>
      <w:hyperlink r:id="rId34">
        <w:r w:rsidR="00290B35">
          <w:rPr>
            <w:color w:val="1155CC"/>
            <w:u w:val="single"/>
          </w:rPr>
          <w:t>https://www.tescoplc.com/sustainability/planet/protecting-nature/climate-change</w:t>
        </w:r>
      </w:hyperlink>
      <w:r>
        <w:t xml:space="preserve">. . </w:t>
      </w:r>
    </w:p>
    <w:p w14:paraId="7DE0721A" w14:textId="77777777" w:rsidR="00290B35" w:rsidRDefault="00000000">
      <w:pPr>
        <w:widowControl w:val="0"/>
      </w:pPr>
      <w:r>
        <w:t xml:space="preserve">Tesco (2024). </w:t>
      </w:r>
      <w:r>
        <w:rPr>
          <w:i/>
          <w:iCs/>
        </w:rPr>
        <w:t>Tesco PLC Annual Report and Financial Statements 2024</w:t>
      </w:r>
      <w:r>
        <w:t xml:space="preserve">. [online] pp.1–240. Available at: </w:t>
      </w:r>
      <w:hyperlink r:id="rId35">
        <w:r w:rsidR="00290B35">
          <w:rPr>
            <w:color w:val="1155CC"/>
            <w:u w:val="single"/>
          </w:rPr>
          <w:t>https://www.tescoplc.com/media/zgvhd0dn/tescos_ar24.pdf</w:t>
        </w:r>
      </w:hyperlink>
      <w:r>
        <w:t xml:space="preserve">. </w:t>
      </w:r>
    </w:p>
    <w:p w14:paraId="268639D8" w14:textId="77777777" w:rsidR="00290B35" w:rsidRDefault="00000000">
      <w:r>
        <w:t xml:space="preserve">TESCO (2025). </w:t>
      </w:r>
      <w:r>
        <w:rPr>
          <w:i/>
          <w:iCs/>
        </w:rPr>
        <w:t>Creating the UK’s leading food business &amp;</w:t>
      </w:r>
      <w:r>
        <w:t xml:space="preserve">. [online] Available at: </w:t>
      </w:r>
      <w:hyperlink r:id="rId36">
        <w:r w:rsidR="00290B35">
          <w:rPr>
            <w:color w:val="1155CC"/>
            <w:u w:val="single"/>
          </w:rPr>
          <w:t>https://www.tescoplc.com/media/ynpbfknd/stakeholder-presentation-dated-27-january-2017.pdf</w:t>
        </w:r>
      </w:hyperlink>
      <w:r>
        <w:t xml:space="preserve">. </w:t>
      </w:r>
    </w:p>
    <w:p w14:paraId="0665EA9D" w14:textId="77777777" w:rsidR="00290B35" w:rsidRDefault="00000000">
      <w:r>
        <w:t xml:space="preserve">Tesco (2025). </w:t>
      </w:r>
      <w:r>
        <w:rPr>
          <w:i/>
          <w:iCs/>
        </w:rPr>
        <w:t>Making a positive impact</w:t>
      </w:r>
      <w:r>
        <w:t xml:space="preserve">. [online] Available at: </w:t>
      </w:r>
      <w:hyperlink r:id="rId37">
        <w:r w:rsidR="00290B35">
          <w:rPr>
            <w:color w:val="1155CC"/>
            <w:u w:val="single"/>
          </w:rPr>
          <w:t>https://www.tescoplc.com/media/wvkj1yic/tesco-sustainability-report-2025.pdf</w:t>
        </w:r>
      </w:hyperlink>
      <w:r>
        <w:t xml:space="preserve">. </w:t>
      </w:r>
    </w:p>
    <w:p w14:paraId="0EE64608" w14:textId="77777777" w:rsidR="00290B35" w:rsidRDefault="00000000">
      <w:r>
        <w:t xml:space="preserve">Tesco (2025). </w:t>
      </w:r>
      <w:r>
        <w:rPr>
          <w:i/>
          <w:iCs/>
        </w:rPr>
        <w:t>Tesco PLC Annual Report and Financial Statements</w:t>
      </w:r>
      <w:r>
        <w:t xml:space="preserve">. [online] Available at: </w:t>
      </w:r>
      <w:hyperlink r:id="rId38">
        <w:r w:rsidR="00290B35">
          <w:rPr>
            <w:color w:val="1155CC"/>
            <w:u w:val="single"/>
          </w:rPr>
          <w:t>https://www.tescoplc.com/media/ky0bfwpo/tesco_ar25_interactive.pdf</w:t>
        </w:r>
      </w:hyperlink>
      <w:r>
        <w:t xml:space="preserve">. </w:t>
      </w:r>
    </w:p>
    <w:p w14:paraId="33194ED7" w14:textId="77777777" w:rsidR="00290B35" w:rsidRDefault="00000000">
      <w:r>
        <w:t xml:space="preserve">Tesco PLC (2024). </w:t>
      </w:r>
      <w:r>
        <w:rPr>
          <w:i/>
          <w:iCs/>
        </w:rPr>
        <w:t>Annual Report 2024</w:t>
      </w:r>
      <w:r>
        <w:t xml:space="preserve">. [online] tescoplc.com. Available at: </w:t>
      </w:r>
      <w:hyperlink r:id="rId39">
        <w:r w:rsidR="00290B35">
          <w:rPr>
            <w:color w:val="1155CC"/>
            <w:u w:val="single"/>
          </w:rPr>
          <w:t>https://www.tescoplc.com/investors/reports-results-and-presentations/annual-report-2024</w:t>
        </w:r>
      </w:hyperlink>
      <w:r>
        <w:t xml:space="preserve">. </w:t>
      </w:r>
    </w:p>
    <w:p w14:paraId="6CF24ED7" w14:textId="77777777" w:rsidR="00290B35" w:rsidRDefault="00000000">
      <w:r>
        <w:t xml:space="preserve">Tesco PLC (2024). </w:t>
      </w:r>
      <w:r>
        <w:rPr>
          <w:i/>
          <w:iCs/>
        </w:rPr>
        <w:t>Climate Change Factsheet 2024</w:t>
      </w:r>
      <w:r>
        <w:t xml:space="preserve">. [online] tescoplc.com. Available at: </w:t>
      </w:r>
      <w:hyperlink r:id="rId40">
        <w:r w:rsidR="00290B35">
          <w:rPr>
            <w:color w:val="1155CC"/>
            <w:u w:val="single"/>
          </w:rPr>
          <w:t>https://www.tescoplc.com/climate-change-factsheet-2024</w:t>
        </w:r>
      </w:hyperlink>
      <w:r>
        <w:t xml:space="preserve">. </w:t>
      </w:r>
    </w:p>
    <w:p w14:paraId="26C78BE9" w14:textId="77777777" w:rsidR="00290B35" w:rsidRDefault="00000000">
      <w:r>
        <w:t xml:space="preserve">Tesco PLC (2025). </w:t>
      </w:r>
      <w:r>
        <w:rPr>
          <w:i/>
          <w:iCs/>
        </w:rPr>
        <w:t>Core Purpose and Values</w:t>
      </w:r>
      <w:r>
        <w:t xml:space="preserve">. [online] Tesco PLC. Available at: </w:t>
      </w:r>
      <w:hyperlink r:id="rId41">
        <w:r w:rsidR="00290B35">
          <w:rPr>
            <w:color w:val="1155CC"/>
            <w:u w:val="single"/>
          </w:rPr>
          <w:t>https://www.tescoplc.com/about/how-we-do-business/core-purpose-and-values/</w:t>
        </w:r>
      </w:hyperlink>
      <w:r>
        <w:t xml:space="preserve">. </w:t>
      </w:r>
    </w:p>
    <w:p w14:paraId="504F4295" w14:textId="77777777" w:rsidR="00290B35" w:rsidRDefault="00000000">
      <w:r>
        <w:t xml:space="preserve">TESCO PLC (2025). </w:t>
      </w:r>
      <w:r>
        <w:rPr>
          <w:i/>
          <w:iCs/>
        </w:rPr>
        <w:t>Preliminary Results 2024/25</w:t>
      </w:r>
      <w:r>
        <w:t xml:space="preserve">. [online] Tescoplc.com. Available at: </w:t>
      </w:r>
      <w:hyperlink r:id="rId42">
        <w:r w:rsidR="00290B35">
          <w:rPr>
            <w:color w:val="1155CC"/>
            <w:u w:val="single"/>
          </w:rPr>
          <w:t>https://www.tescoplc.com/preliminary-results-202425/</w:t>
        </w:r>
      </w:hyperlink>
      <w:r>
        <w:t xml:space="preserve">. </w:t>
      </w:r>
    </w:p>
    <w:p w14:paraId="0BBA3F46" w14:textId="77777777" w:rsidR="00290B35" w:rsidRDefault="00000000">
      <w:r>
        <w:rPr>
          <w:i/>
          <w:iCs/>
        </w:rPr>
        <w:lastRenderedPageBreak/>
        <w:t>TESCO</w:t>
      </w:r>
      <w:r>
        <w:t xml:space="preserve">. (2024). </w:t>
      </w:r>
      <w:hyperlink r:id="rId43">
        <w:r w:rsidR="00290B35">
          <w:rPr>
            <w:color w:val="1155CC"/>
            <w:u w:val="single"/>
          </w:rPr>
          <w:t>https://www.tescoplc.com/media/mxfjrk4x/tesco-plc-preliminary-results-2425-press-release.pdf</w:t>
        </w:r>
      </w:hyperlink>
      <w:r>
        <w:t xml:space="preserve"> </w:t>
      </w:r>
    </w:p>
    <w:p w14:paraId="031A1E8D" w14:textId="77777777" w:rsidR="00290B35" w:rsidRDefault="00000000">
      <w:r>
        <w:t xml:space="preserve">www.taipeitimes.com. (2020). </w:t>
      </w:r>
      <w:r>
        <w:rPr>
          <w:i/>
          <w:iCs/>
        </w:rPr>
        <w:t>Tesco to exit Thailand, Malaysia - Taipei Times</w:t>
      </w:r>
      <w:r>
        <w:t xml:space="preserve">. [online] Available at: </w:t>
      </w:r>
      <w:hyperlink r:id="rId44">
        <w:r w:rsidR="00290B35">
          <w:rPr>
            <w:color w:val="1155CC"/>
            <w:u w:val="single"/>
          </w:rPr>
          <w:t>https://www.taipeitimes.com/News/biz/archives/2020/03/10/2003732389</w:t>
        </w:r>
      </w:hyperlink>
      <w:r>
        <w:t xml:space="preserve">. </w:t>
      </w:r>
    </w:p>
    <w:p w14:paraId="1C12AA97" w14:textId="77777777" w:rsidR="00290B35" w:rsidRDefault="00000000">
      <w:pPr>
        <w:widowControl w:val="0"/>
      </w:pPr>
      <w:r>
        <w:t xml:space="preserve">Tesco Plc (2025). </w:t>
      </w:r>
      <w:r>
        <w:rPr>
          <w:i/>
          <w:iCs/>
        </w:rPr>
        <w:t>Tesco PLC Annual Report and Financial Statements</w:t>
      </w:r>
      <w:r>
        <w:t xml:space="preserve">. [online] Available at: </w:t>
      </w:r>
      <w:hyperlink r:id="rId45">
        <w:r w:rsidR="00290B35">
          <w:rPr>
            <w:color w:val="1155CC"/>
            <w:u w:val="single"/>
          </w:rPr>
          <w:t>https://www.tescoplc.com/media/ky0bfwpo/tesco_ar25_interactive.pdf</w:t>
        </w:r>
      </w:hyperlink>
      <w:r>
        <w:t xml:space="preserve">. </w:t>
      </w:r>
    </w:p>
    <w:p w14:paraId="13273282" w14:textId="77777777" w:rsidR="00290B35" w:rsidRDefault="00000000">
      <w:r>
        <w:t xml:space="preserve">Economic Research Council (2019). </w:t>
      </w:r>
      <w:r>
        <w:rPr>
          <w:i/>
          <w:iCs/>
        </w:rPr>
        <w:t>UK Supermarkets Market Share</w:t>
      </w:r>
      <w:r>
        <w:t xml:space="preserve">. [online] Economic Research Council. Available at: </w:t>
      </w:r>
      <w:hyperlink r:id="rId46">
        <w:r w:rsidR="00290B35">
          <w:rPr>
            <w:color w:val="1155CC"/>
            <w:u w:val="single"/>
          </w:rPr>
          <w:t>https://ercouncil.org/2019/chart-of-the-week-week-12-2019/</w:t>
        </w:r>
      </w:hyperlink>
      <w:r>
        <w:t xml:space="preserve">. </w:t>
      </w:r>
    </w:p>
    <w:p w14:paraId="61C972ED" w14:textId="77777777" w:rsidR="00290B35" w:rsidRDefault="00000000">
      <w:r>
        <w:t>VERDIN, R., HUNT, W. and ROLF, S., 2025. AI IN RETAIL: A TRADE UNION PERSPECTIVE.</w:t>
      </w:r>
    </w:p>
    <w:p w14:paraId="084AD5CD" w14:textId="77777777" w:rsidR="00290B35" w:rsidRDefault="00000000">
      <w:proofErr w:type="spellStart"/>
      <w:r>
        <w:t>Marcolin</w:t>
      </w:r>
      <w:proofErr w:type="spellEnd"/>
      <w:r>
        <w:t xml:space="preserve">, A. and Gasparri, S., 2024. Digitalization and employment relations in the retail sector. Examining the role of trade unions in Italy and Spain. </w:t>
      </w:r>
      <w:r>
        <w:rPr>
          <w:i/>
          <w:iCs/>
        </w:rPr>
        <w:t>European Journal of Industrial Relations</w:t>
      </w:r>
      <w:r>
        <w:t xml:space="preserve">, </w:t>
      </w:r>
      <w:r>
        <w:rPr>
          <w:i/>
          <w:iCs/>
        </w:rPr>
        <w:t>30</w:t>
      </w:r>
      <w:r>
        <w:t>(2), pp.151-178.</w:t>
      </w:r>
    </w:p>
    <w:p w14:paraId="39F8DBEF" w14:textId="77777777" w:rsidR="00290B35" w:rsidRDefault="00000000">
      <w:r>
        <w:t xml:space="preserve">Wood, Z. (2019) </w:t>
      </w:r>
      <w:r>
        <w:rPr>
          <w:i/>
          <w:iCs/>
        </w:rPr>
        <w:t>Tesco: how Dave Lewis brought the supermarket back from the brink when it could almost have gone under</w:t>
      </w:r>
      <w:r>
        <w:t>, The Guardian, 5 October. Available at:</w:t>
      </w:r>
      <w:hyperlink r:id="rId47">
        <w:r w:rsidR="00290B35">
          <w:t xml:space="preserve"> </w:t>
        </w:r>
      </w:hyperlink>
      <w:hyperlink r:id="rId48">
        <w:r w:rsidR="00290B35">
          <w:rPr>
            <w:color w:val="1155CC"/>
            <w:u w:val="single"/>
          </w:rPr>
          <w:t>https://www.theguardian.com/business/2019/oct/05/tesco-dave-lewis-back-from-brink-it-could-have-gone-under</w:t>
        </w:r>
      </w:hyperlink>
      <w:r>
        <w:t xml:space="preserve"> (Accessed: 11 December 2025).</w:t>
      </w:r>
    </w:p>
    <w:p w14:paraId="1B1A3E16" w14:textId="77777777" w:rsidR="00290B35" w:rsidRDefault="00000000">
      <w:r>
        <w:t xml:space="preserve">Fu, R. (2024) Analysis of Business Operation Mode and Marketing Strategy of British Mainstream Supermarket: Case study of Tesco. Available at: </w:t>
      </w:r>
      <w:hyperlink r:id="rId49">
        <w:r w:rsidR="00290B35">
          <w:rPr>
            <w:color w:val="1155CC"/>
            <w:u w:val="single"/>
          </w:rPr>
          <w:t>https://www.researchgate.net/publication/387834876_Analysis_of_Business_Operation_Mode_and_Marketing_Strategy_of_British_Mainstream_Supermarket_Case_study_of_Tesco</w:t>
        </w:r>
      </w:hyperlink>
      <w:r>
        <w:t xml:space="preserve">  (Accessed: 11 December 2025). </w:t>
      </w:r>
    </w:p>
    <w:p w14:paraId="58CC98CC" w14:textId="77777777" w:rsidR="00290B35" w:rsidRDefault="00000000">
      <w:pPr>
        <w:rPr>
          <w:color w:val="222222"/>
        </w:rPr>
      </w:pPr>
      <w:r>
        <w:rPr>
          <w:color w:val="222222"/>
          <w:highlight w:val="white"/>
        </w:rPr>
        <w:t xml:space="preserve">Yawson, D.E. and Yamoah, F.A., 2022. The TESCO Club Card Loyalty </w:t>
      </w:r>
      <w:proofErr w:type="spellStart"/>
      <w:r>
        <w:rPr>
          <w:color w:val="222222"/>
          <w:highlight w:val="white"/>
        </w:rPr>
        <w:t>Programme</w:t>
      </w:r>
      <w:proofErr w:type="spellEnd"/>
      <w:r>
        <w:rPr>
          <w:color w:val="222222"/>
          <w:highlight w:val="white"/>
        </w:rPr>
        <w:t xml:space="preserve">: The Gold Standard. In </w:t>
      </w:r>
      <w:r>
        <w:rPr>
          <w:i/>
          <w:iCs/>
          <w:color w:val="222222"/>
          <w:highlight w:val="white"/>
        </w:rPr>
        <w:t>Contemporary Retail Marketing in Emerging Economies: The Case of Ghana’s Supermarket Chains</w:t>
      </w:r>
      <w:r>
        <w:rPr>
          <w:color w:val="222222"/>
          <w:highlight w:val="white"/>
        </w:rPr>
        <w:t xml:space="preserve"> (pp. 77-87). Cham: Springer International Publishing.</w:t>
      </w:r>
    </w:p>
    <w:p w14:paraId="3C0EBCE6" w14:textId="77777777" w:rsidR="00290B35" w:rsidRDefault="00000000">
      <w:r>
        <w:t>FU, R. (2024). ANALYSIS OF BUSINESS OPERATION MODE AND MARKETING STRATEGY OF BRITISH MAINSTREAM SUPERMARKET: CASE STUDY OF TESCO. JOURNAL OF EDUCATION, 43, 279-285.</w:t>
      </w:r>
    </w:p>
    <w:p w14:paraId="1C71A7E3" w14:textId="77777777" w:rsidR="00290B35" w:rsidRDefault="00000000">
      <w:r>
        <w:lastRenderedPageBreak/>
        <w:t xml:space="preserve">Ansari, S. (2020, January 29). Tesco and Booker merger – Tesco buys Booker. Economics Online. </w:t>
      </w:r>
      <w:hyperlink r:id="rId50">
        <w:r w:rsidR="00290B35">
          <w:rPr>
            <w:color w:val="0000FF"/>
            <w:u w:val="single"/>
          </w:rPr>
          <w:t>https://www.economicsonline.co.uk/business_economics/tesco_buys_booker.html</w:t>
        </w:r>
      </w:hyperlink>
      <w:r>
        <w:t xml:space="preserve"> </w:t>
      </w:r>
    </w:p>
    <w:p w14:paraId="4F426B42" w14:textId="77777777" w:rsidR="00290B35" w:rsidRDefault="00000000">
      <w:r>
        <w:t xml:space="preserve">Butler, S. (2022, March 29). UK shoppers head to Aldi and Lidl amid cost of living squeeze. The Guardian. </w:t>
      </w:r>
      <w:hyperlink r:id="rId51">
        <w:r w:rsidR="00290B35">
          <w:rPr>
            <w:color w:val="0000FF"/>
            <w:u w:val="single"/>
          </w:rPr>
          <w:t>https://www.theguardian.com/business/2022/mar/29/uk-aldi-lidl-cost-of-living-price-inflation-kantar</w:t>
        </w:r>
      </w:hyperlink>
      <w:r>
        <w:t xml:space="preserve"> </w:t>
      </w:r>
    </w:p>
    <w:p w14:paraId="42199ADE" w14:textId="77777777" w:rsidR="00290B35" w:rsidRDefault="00290B35"/>
    <w:sectPr w:rsidR="00290B35">
      <w:footerReference w:type="default" r:id="rId5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AB3DB" w14:textId="77777777" w:rsidR="00B07F64" w:rsidRDefault="00B07F64">
      <w:pPr>
        <w:spacing w:line="240" w:lineRule="auto"/>
      </w:pPr>
      <w:r>
        <w:separator/>
      </w:r>
    </w:p>
  </w:endnote>
  <w:endnote w:type="continuationSeparator" w:id="0">
    <w:p w14:paraId="67485D35" w14:textId="77777777" w:rsidR="00B07F64" w:rsidRDefault="00B07F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07B34E89-2B66-4C93-BFA8-F788059C2E7A}"/>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2" w:fontKey="{12B5EDBB-5A67-4A22-906D-FC878ACF01CB}"/>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3" w:fontKey="{B2C3C8B7-EF15-4577-B0A6-93D3A79122C6}"/>
  </w:font>
  <w:font w:name="Cambria">
    <w:panose1 w:val="02040503050406030204"/>
    <w:charset w:val="00"/>
    <w:family w:val="roman"/>
    <w:pitch w:val="variable"/>
    <w:sig w:usb0="E00006FF" w:usb1="420024FF" w:usb2="02000000" w:usb3="00000000" w:csb0="0000019F" w:csb1="00000000"/>
    <w:embedRegular r:id="rId4" w:fontKey="{2E4C4E0A-F5CB-4810-9B9A-6A204EAB77C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DF7B7" w14:textId="77777777" w:rsidR="00290B35"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87198A">
      <w:rPr>
        <w:b/>
        <w:bCs/>
        <w:noProof/>
        <w:color w:val="000000"/>
      </w:rPr>
      <w:t>1</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87198A">
      <w:rPr>
        <w:b/>
        <w:bCs/>
        <w:noProof/>
        <w:color w:val="000000"/>
      </w:rPr>
      <w:t>2</w:t>
    </w:r>
    <w:r>
      <w:rPr>
        <w:b/>
        <w:bCs/>
        <w:color w:val="000000"/>
      </w:rPr>
      <w:fldChar w:fldCharType="end"/>
    </w:r>
  </w:p>
  <w:p w14:paraId="3844D5C9" w14:textId="77777777" w:rsidR="00290B35" w:rsidRDefault="00290B3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EDBC0" w14:textId="77777777" w:rsidR="00B07F64" w:rsidRDefault="00B07F64">
      <w:pPr>
        <w:spacing w:line="240" w:lineRule="auto"/>
      </w:pPr>
      <w:r>
        <w:separator/>
      </w:r>
    </w:p>
  </w:footnote>
  <w:footnote w:type="continuationSeparator" w:id="0">
    <w:p w14:paraId="1DC90BA3" w14:textId="77777777" w:rsidR="00B07F64" w:rsidRDefault="00B07F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136B1"/>
    <w:multiLevelType w:val="multilevel"/>
    <w:tmpl w:val="47367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E874CD"/>
    <w:multiLevelType w:val="multilevel"/>
    <w:tmpl w:val="53A67C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65C0EEE"/>
    <w:multiLevelType w:val="multilevel"/>
    <w:tmpl w:val="003087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8F91339"/>
    <w:multiLevelType w:val="multilevel"/>
    <w:tmpl w:val="3E42E77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4575654D"/>
    <w:multiLevelType w:val="multilevel"/>
    <w:tmpl w:val="06D0B60E"/>
    <w:lvl w:ilvl="0">
      <w:start w:val="1"/>
      <w:numFmt w:val="decimal"/>
      <w:lvlText w:val="%1)"/>
      <w:lvlJc w:val="left"/>
      <w:pPr>
        <w:ind w:left="720" w:hanging="360"/>
      </w:pPr>
      <w:rPr>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1207C0B"/>
    <w:multiLevelType w:val="multilevel"/>
    <w:tmpl w:val="EF24F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16F5B7F"/>
    <w:multiLevelType w:val="multilevel"/>
    <w:tmpl w:val="CA70CE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DB24E7B"/>
    <w:multiLevelType w:val="multilevel"/>
    <w:tmpl w:val="FF589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0C81723"/>
    <w:multiLevelType w:val="multilevel"/>
    <w:tmpl w:val="A5E01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513399F"/>
    <w:multiLevelType w:val="multilevel"/>
    <w:tmpl w:val="A2C02F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92988704">
    <w:abstractNumId w:val="0"/>
  </w:num>
  <w:num w:numId="2" w16cid:durableId="108933850">
    <w:abstractNumId w:val="4"/>
  </w:num>
  <w:num w:numId="3" w16cid:durableId="1225604787">
    <w:abstractNumId w:val="9"/>
  </w:num>
  <w:num w:numId="4" w16cid:durableId="984507488">
    <w:abstractNumId w:val="7"/>
  </w:num>
  <w:num w:numId="5" w16cid:durableId="1352224553">
    <w:abstractNumId w:val="5"/>
  </w:num>
  <w:num w:numId="6" w16cid:durableId="1587810494">
    <w:abstractNumId w:val="3"/>
  </w:num>
  <w:num w:numId="7" w16cid:durableId="1152523923">
    <w:abstractNumId w:val="8"/>
  </w:num>
  <w:num w:numId="8" w16cid:durableId="317849740">
    <w:abstractNumId w:val="1"/>
  </w:num>
  <w:num w:numId="9" w16cid:durableId="944267103">
    <w:abstractNumId w:val="2"/>
  </w:num>
  <w:num w:numId="10" w16cid:durableId="19812990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B35"/>
    <w:rsid w:val="00290B35"/>
    <w:rsid w:val="002F42D3"/>
    <w:rsid w:val="00716C5D"/>
    <w:rsid w:val="00764043"/>
    <w:rsid w:val="00785687"/>
    <w:rsid w:val="0087198A"/>
    <w:rsid w:val="00A95691"/>
    <w:rsid w:val="00AA04F0"/>
    <w:rsid w:val="00B07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99742"/>
  <w15:docId w15:val="{F890A5F6-4E8F-4315-8555-EDA8FFD04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15" w:type="dxa"/>
        <w:left w:w="15" w:type="dxa"/>
        <w:bottom w:w="15" w:type="dxa"/>
        <w:right w:w="15" w:type="dxa"/>
      </w:tblCellMar>
    </w:tblPr>
  </w:style>
  <w:style w:type="table" w:customStyle="1" w:styleId="a1">
    <w:basedOn w:val="TableNormal0"/>
    <w:tblPr>
      <w:tblStyleRowBandSize w:val="1"/>
      <w:tblStyleColBandSize w:val="1"/>
      <w:tblCellMar>
        <w:top w:w="15" w:type="dxa"/>
        <w:left w:w="15" w:type="dxa"/>
        <w:bottom w:w="15" w:type="dxa"/>
        <w:right w:w="15" w:type="dxa"/>
      </w:tblCellMar>
    </w:tblPr>
  </w:style>
  <w:style w:type="table" w:customStyle="1" w:styleId="a2">
    <w:basedOn w:val="TableNormal0"/>
    <w:tblPr>
      <w:tblStyleRowBandSize w:val="1"/>
      <w:tblStyleColBandSize w:val="1"/>
      <w:tblCellMar>
        <w:top w:w="15" w:type="dxa"/>
        <w:left w:w="15" w:type="dxa"/>
        <w:bottom w:w="15" w:type="dxa"/>
        <w:right w:w="15" w:type="dxa"/>
      </w:tblCellMar>
    </w:tblPr>
  </w:style>
  <w:style w:type="table" w:customStyle="1" w:styleId="a3">
    <w:basedOn w:val="TableNormal0"/>
    <w:tblPr>
      <w:tblStyleRowBandSize w:val="1"/>
      <w:tblStyleColBandSize w:val="1"/>
      <w:tblCellMar>
        <w:top w:w="15" w:type="dxa"/>
        <w:left w:w="15" w:type="dxa"/>
        <w:bottom w:w="15" w:type="dxa"/>
        <w:right w:w="15" w:type="dxa"/>
      </w:tblCellMar>
    </w:tblPr>
  </w:style>
  <w:style w:type="table" w:customStyle="1" w:styleId="a4">
    <w:basedOn w:val="TableNormal0"/>
    <w:tblPr>
      <w:tblStyleRowBandSize w:val="1"/>
      <w:tblStyleColBandSize w:val="1"/>
      <w:tblCellMar>
        <w:top w:w="15" w:type="dxa"/>
        <w:left w:w="15" w:type="dxa"/>
        <w:bottom w:w="15" w:type="dxa"/>
        <w:right w:w="15" w:type="dxa"/>
      </w:tblCellMar>
    </w:tblPr>
  </w:style>
  <w:style w:type="table" w:customStyle="1" w:styleId="a5">
    <w:basedOn w:val="TableNormal0"/>
    <w:tblPr>
      <w:tblStyleRowBandSize w:val="1"/>
      <w:tblStyleColBandSize w:val="1"/>
      <w:tblCellMar>
        <w:top w:w="15" w:type="dxa"/>
        <w:left w:w="15" w:type="dxa"/>
        <w:bottom w:w="15" w:type="dxa"/>
        <w:right w:w="15" w:type="dxa"/>
      </w:tblCellMar>
    </w:tblPr>
  </w:style>
  <w:style w:type="table" w:customStyle="1" w:styleId="a6">
    <w:basedOn w:val="TableNormal0"/>
    <w:tblPr>
      <w:tblStyleRowBandSize w:val="1"/>
      <w:tblStyleColBandSize w:val="1"/>
      <w:tblCellMar>
        <w:top w:w="15" w:type="dxa"/>
        <w:left w:w="15" w:type="dxa"/>
        <w:bottom w:w="15" w:type="dxa"/>
        <w:right w:w="15"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article/technology/amazonfresh-cranks-up-pressure-on-british-supermarkets-idUSKCN0YV105/" TargetMode="External"/><Relationship Id="rId18" Type="http://schemas.openxmlformats.org/officeDocument/2006/relationships/hyperlink" Target="https://www.wsj.com/business/retail/tesco-sales-rise-as-market-share-increases-despite-tough-competition-a961842e" TargetMode="External"/><Relationship Id="rId26" Type="http://schemas.openxmlformats.org/officeDocument/2006/relationships/hyperlink" Target="https://obr.uk/forecasts-in-depth/the-economy-forecast/inflation/" TargetMode="External"/><Relationship Id="rId39" Type="http://schemas.openxmlformats.org/officeDocument/2006/relationships/hyperlink" Target="https://www.tescoplc.com/investors/reports-results-and-presentations/annual-report-2024" TargetMode="External"/><Relationship Id="rId21" Type="http://schemas.openxmlformats.org/officeDocument/2006/relationships/hyperlink" Target="https://www.grocerygazette.co.uk/2025/06/17/tesco-prices-aldi-price-match/" TargetMode="External"/><Relationship Id="rId34" Type="http://schemas.openxmlformats.org/officeDocument/2006/relationships/hyperlink" Target="https://www.tescoplc.com/sustainability/planet/protecting-nature/climate-change" TargetMode="External"/><Relationship Id="rId42" Type="http://schemas.openxmlformats.org/officeDocument/2006/relationships/hyperlink" Target="https://www.tescoplc.com/preliminary-results-202425/" TargetMode="External"/><Relationship Id="rId47" Type="http://schemas.openxmlformats.org/officeDocument/2006/relationships/hyperlink" Target="https://www.theguardian.com/business/2019/oct/05/tesco-dave-lewis-back-from-brink-it-could-have-gone-under" TargetMode="External"/><Relationship Id="rId50" Type="http://schemas.openxmlformats.org/officeDocument/2006/relationships/hyperlink" Target="https://www.economicsonline.co.uk/business_economics/tesco_buys_booker.ht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uters.com/business/retail-consumer/uk-grocery-inflation-hits-highest-level-15-months-2025-05-28/" TargetMode="External"/><Relationship Id="rId29" Type="http://schemas.openxmlformats.org/officeDocument/2006/relationships/hyperlink" Target="https://www.reuters.com/business/retail-consumer/black-friday-spending-lifts-uk-retail-sales-end-2024-2025-01-07/" TargetMode="External"/><Relationship Id="rId11" Type="http://schemas.openxmlformats.org/officeDocument/2006/relationships/hyperlink" Target="https://www.theguardian.com/business/2022/mar/29/uk-aldi-lidl-cost-of-living-price-inflation-kantar" TargetMode="External"/><Relationship Id="rId24" Type="http://schemas.openxmlformats.org/officeDocument/2006/relationships/hyperlink" Target="https://store.mintel.com/report/uk-online-grocery-retailing-market-report-2024" TargetMode="External"/><Relationship Id="rId32" Type="http://schemas.openxmlformats.org/officeDocument/2006/relationships/hyperlink" Target="https://www.tescoplc.com/tesco-serves-more-than-one-million-online-grocery-orders-in-a-week/" TargetMode="External"/><Relationship Id="rId37" Type="http://schemas.openxmlformats.org/officeDocument/2006/relationships/hyperlink" Target="https://www.tescoplc.com/media/wvkj1yic/tesco-sustainability-report-2025.pdf" TargetMode="External"/><Relationship Id="rId40" Type="http://schemas.openxmlformats.org/officeDocument/2006/relationships/hyperlink" Target="https://www.tescoplc.com/climate-change-factsheet-2024" TargetMode="External"/><Relationship Id="rId45" Type="http://schemas.openxmlformats.org/officeDocument/2006/relationships/hyperlink" Target="https://www.tescoplc.com/media/ky0bfwpo/tesco_ar25_interactive.pdf"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hetimes.com/business-money/economics/article/hospitality-retail-jobs-plummet-since-rachel-reeves-budget-national-insurance-tax-n8kt9ds6x?region=global" TargetMode="External"/><Relationship Id="rId19" Type="http://schemas.openxmlformats.org/officeDocument/2006/relationships/hyperlink" Target="https://www.thetimes.com/business-money/companies/article/ocados-joint-venture-with-m-and-s-boosted-by-higher-prices-kb2kwh3l7?region=global" TargetMode="External"/><Relationship Id="rId31" Type="http://schemas.openxmlformats.org/officeDocument/2006/relationships/hyperlink" Target="https://stockanalysis.com/quote/lon/TSCO/revenue/" TargetMode="External"/><Relationship Id="rId44" Type="http://schemas.openxmlformats.org/officeDocument/2006/relationships/hyperlink" Target="https://www.taipeitimes.com/News/biz/archives/2020/03/10/2003732389"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publishing.service.gov.uk/media/5a0c0e9040f0b60b06afe3de/tesco-booker-provisional-findings-report.pdf" TargetMode="External"/><Relationship Id="rId14" Type="http://schemas.openxmlformats.org/officeDocument/2006/relationships/hyperlink" Target="https://www.reuters.com/business/retail-consumer/loyalty-pays-off-tesco-britons-feel-pinch-2022-02-23/" TargetMode="External"/><Relationship Id="rId22" Type="http://schemas.openxmlformats.org/officeDocument/2006/relationships/hyperlink" Target="https://www.ft.com/content/7008d6fc-6395-4511-8871-cd840a8eebb1" TargetMode="External"/><Relationship Id="rId27" Type="http://schemas.openxmlformats.org/officeDocument/2006/relationships/hyperlink" Target="https://www.ons.gov.uk/businessindustryandtrade/retailindustry" TargetMode="External"/><Relationship Id="rId30" Type="http://schemas.openxmlformats.org/officeDocument/2006/relationships/hyperlink" Target="https://internetretailing.net/tesco-media-insight-appoints-agency-experts-from-amazon-and-pinterest-as-it-expand-retail-media-play/" TargetMode="External"/><Relationship Id="rId35" Type="http://schemas.openxmlformats.org/officeDocument/2006/relationships/hyperlink" Target="https://www.tescoplc.com/media/zgvhd0dn/tescos_ar24.pdf" TargetMode="External"/><Relationship Id="rId43" Type="http://schemas.openxmlformats.org/officeDocument/2006/relationships/hyperlink" Target="https://www.tescoplc.com/media/mxfjrk4x/tesco-plc-preliminary-results-2425-press-release.pdf" TargetMode="External"/><Relationship Id="rId48" Type="http://schemas.openxmlformats.org/officeDocument/2006/relationships/hyperlink" Target="https://www.theguardian.com/business/2019/oct/05/tesco-dave-lewis-back-from-brink-it-could-have-gone-under" TargetMode="External"/><Relationship Id="rId8" Type="http://schemas.openxmlformats.org/officeDocument/2006/relationships/image" Target="media/image2.png"/><Relationship Id="rId51" Type="http://schemas.openxmlformats.org/officeDocument/2006/relationships/hyperlink" Target="https://www.theguardian.com/business/2022/mar/29/uk-aldi-lidl-cost-of-living-price-inflation-kantar" TargetMode="External"/><Relationship Id="rId3" Type="http://schemas.openxmlformats.org/officeDocument/2006/relationships/settings" Target="settings.xml"/><Relationship Id="rId12" Type="http://schemas.openxmlformats.org/officeDocument/2006/relationships/hyperlink" Target="https://assets.publishing.service.gov.uk/media/5a0c0e9040f0b60b06afe3de/tesco-booker-provisional-findings-report.pdf" TargetMode="External"/><Relationship Id="rId17" Type="http://schemas.openxmlformats.org/officeDocument/2006/relationships/hyperlink" Target="https://business.yougov.com/content/51842-uk-supermarket-rankings-2025-which-brands-are-winning-over-shoppers" TargetMode="External"/><Relationship Id="rId25" Type="http://schemas.openxmlformats.org/officeDocument/2006/relationships/hyperlink" Target="https://assets.publishing.service.gov.uk/media/67e6b6b296745eff958ca027/LPC_2025_Uprating_Report.pdf" TargetMode="External"/><Relationship Id="rId33" Type="http://schemas.openxmlformats.org/officeDocument/2006/relationships/hyperlink" Target="https://www.tescoplc.com/tesco-opens-new-checkout-free-store-getgo/" TargetMode="External"/><Relationship Id="rId38" Type="http://schemas.openxmlformats.org/officeDocument/2006/relationships/hyperlink" Target="https://www.tescoplc.com/media/ky0bfwpo/tesco_ar25_interactive.pdf" TargetMode="External"/><Relationship Id="rId46" Type="http://schemas.openxmlformats.org/officeDocument/2006/relationships/hyperlink" Target="https://ercouncil.org/2019/chart-of-the-week-week-12-2019/" TargetMode="External"/><Relationship Id="rId20" Type="http://schemas.openxmlformats.org/officeDocument/2006/relationships/hyperlink" Target="https://assets.publishing.service.gov.uk/media/65730e9633b7f2000db720e2/Price_inflation_and_competition_in_food_and_grocery_manufacturing_and_supply____.pdf" TargetMode="External"/><Relationship Id="rId41" Type="http://schemas.openxmlformats.org/officeDocument/2006/relationships/hyperlink" Target="https://www.tescoplc.com/about/how-we-do-business/core-purpose-and-values/"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uters.com/business/retail-consumer/tesco-sainsburys-seize-moment-uk-grocery-laggards-face-uphill-task-2024-03-11/" TargetMode="External"/><Relationship Id="rId23" Type="http://schemas.openxmlformats.org/officeDocument/2006/relationships/hyperlink" Target="https://www.logisticsmatters.co.uk/news/tesco-to-drive-61m-supply-chain-savings-from-booker-merger/" TargetMode="External"/><Relationship Id="rId28" Type="http://schemas.openxmlformats.org/officeDocument/2006/relationships/hyperlink" Target="https://www.ons.gov.uk/economy/inflationandpriceindices/bulletins/consumerpriceinflation/june2025" TargetMode="External"/><Relationship Id="rId36" Type="http://schemas.openxmlformats.org/officeDocument/2006/relationships/hyperlink" Target="https://www.tescoplc.com/media/ynpbfknd/stakeholder-presentation-dated-27-january-2017.pdf" TargetMode="External"/><Relationship Id="rId49" Type="http://schemas.openxmlformats.org/officeDocument/2006/relationships/hyperlink" Target="https://www.researchgate.net/publication/387834876_Analysis_of_Business_Operation_Mode_and_Marketing_Strategy_of_British_Mainstream_Supermarket_Case_study_of_Tesco"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6922</Words>
  <Characters>44930</Characters>
  <Application>Microsoft Office Word</Application>
  <DocSecurity>0</DocSecurity>
  <Lines>1123</Lines>
  <Paragraphs>534</Paragraphs>
  <ScaleCrop>false</ScaleCrop>
  <Company/>
  <LinksUpToDate>false</LinksUpToDate>
  <CharactersWithSpaces>51318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Insaf Hafsar (Student)</cp:lastModifiedBy>
  <cp:revision>6</cp:revision>
  <dcterms:created xsi:type="dcterms:W3CDTF">2025-12-13T23:52:00Z</dcterms:created>
  <dcterms:modified xsi:type="dcterms:W3CDTF">2025-12-14T00:01:00Z</dcterms:modified>
</cp:coreProperties>
</file>