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22C61" w14:textId="77777777" w:rsidR="000D714C" w:rsidRPr="00A90D02" w:rsidRDefault="00A90D02" w:rsidP="00A90D02">
      <w:pPr>
        <w:spacing w:line="360" w:lineRule="auto"/>
        <w:ind w:left="360" w:hanging="360"/>
        <w:jc w:val="center"/>
        <w:rPr>
          <w:rFonts w:ascii="Arial" w:hAnsi="Arial" w:cs="Arial"/>
        </w:rPr>
      </w:pPr>
      <w:r w:rsidRPr="00A90D02">
        <w:rPr>
          <w:rFonts w:ascii="Arial" w:hAnsi="Arial" w:cs="Arial"/>
          <w:noProof/>
          <w:lang w:eastAsia="en-GB"/>
        </w:rPr>
        <w:drawing>
          <wp:inline distT="0" distB="0" distL="0" distR="0" wp14:anchorId="0E96375F" wp14:editId="33D6F2A2">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A3D3D0F" w14:textId="77777777" w:rsidR="00A90D02" w:rsidRPr="00A90D02" w:rsidRDefault="00A90D02" w:rsidP="00A90D02">
      <w:pPr>
        <w:spacing w:line="360" w:lineRule="auto"/>
        <w:ind w:left="360" w:hanging="360"/>
        <w:jc w:val="center"/>
        <w:rPr>
          <w:rFonts w:ascii="Arial" w:hAnsi="Arial" w:cs="Arial"/>
          <w:bCs/>
          <w:kern w:val="0"/>
          <w14:ligatures w14:val="none"/>
        </w:rPr>
      </w:pPr>
    </w:p>
    <w:p w14:paraId="4A5C4EA7" w14:textId="77777777" w:rsidR="00A90D02" w:rsidRPr="00A90D02" w:rsidRDefault="00A90D02" w:rsidP="00A90D02">
      <w:pPr>
        <w:spacing w:line="360" w:lineRule="auto"/>
        <w:ind w:left="360" w:hanging="360"/>
        <w:jc w:val="center"/>
        <w:rPr>
          <w:rFonts w:ascii="Arial" w:hAnsi="Arial" w:cs="Arial"/>
          <w:bCs/>
          <w:kern w:val="0"/>
          <w14:ligatures w14:val="none"/>
        </w:rPr>
      </w:pPr>
    </w:p>
    <w:p w14:paraId="52422D37" w14:textId="77777777" w:rsidR="00A90D02" w:rsidRDefault="00A90D02" w:rsidP="00A90D02">
      <w:pPr>
        <w:spacing w:line="360" w:lineRule="auto"/>
        <w:ind w:left="360" w:hanging="360"/>
        <w:jc w:val="center"/>
        <w:rPr>
          <w:rFonts w:ascii="Arial" w:hAnsi="Arial" w:cs="Arial"/>
          <w:bCs/>
          <w:kern w:val="0"/>
          <w14:ligatures w14:val="none"/>
        </w:rPr>
      </w:pPr>
    </w:p>
    <w:p w14:paraId="4FCD7AEF" w14:textId="77777777" w:rsidR="00A90D02" w:rsidRDefault="00A90D02" w:rsidP="00A90D02">
      <w:pPr>
        <w:spacing w:line="360" w:lineRule="auto"/>
        <w:ind w:left="360" w:hanging="360"/>
        <w:jc w:val="center"/>
        <w:rPr>
          <w:rFonts w:ascii="Arial" w:hAnsi="Arial" w:cs="Arial"/>
          <w:bCs/>
          <w:kern w:val="0"/>
          <w14:ligatures w14:val="none"/>
        </w:rPr>
      </w:pPr>
    </w:p>
    <w:p w14:paraId="18F20881" w14:textId="77777777" w:rsidR="00A90D02" w:rsidRDefault="00A90D02" w:rsidP="00A90D02">
      <w:pPr>
        <w:spacing w:line="360" w:lineRule="auto"/>
        <w:ind w:left="360" w:hanging="360"/>
        <w:jc w:val="center"/>
        <w:rPr>
          <w:rFonts w:ascii="Arial" w:hAnsi="Arial" w:cs="Arial"/>
          <w:bCs/>
          <w:kern w:val="0"/>
          <w:sz w:val="28"/>
          <w:szCs w:val="28"/>
          <w14:ligatures w14:val="none"/>
        </w:rPr>
      </w:pPr>
      <w:r w:rsidRPr="00A90D02">
        <w:rPr>
          <w:rFonts w:ascii="Arial" w:hAnsi="Arial" w:cs="Arial"/>
          <w:bCs/>
          <w:kern w:val="0"/>
          <w:sz w:val="28"/>
          <w:szCs w:val="28"/>
          <w14:ligatures w14:val="none"/>
        </w:rPr>
        <w:t>BA Leadership and Management Skills for the Workplace</w:t>
      </w:r>
    </w:p>
    <w:p w14:paraId="183D0300" w14:textId="77777777" w:rsidR="00A90D02" w:rsidRPr="00A90D02" w:rsidRDefault="00A90D02" w:rsidP="00A90D02">
      <w:pPr>
        <w:spacing w:line="360" w:lineRule="auto"/>
        <w:ind w:left="360" w:hanging="360"/>
        <w:jc w:val="center"/>
        <w:rPr>
          <w:rFonts w:ascii="Arial" w:hAnsi="Arial" w:cs="Arial"/>
          <w:bCs/>
          <w:kern w:val="0"/>
          <w:sz w:val="28"/>
          <w:szCs w:val="28"/>
          <w14:ligatures w14:val="none"/>
        </w:rPr>
      </w:pPr>
    </w:p>
    <w:p w14:paraId="77A8CB12" w14:textId="77777777" w:rsidR="00A90D02" w:rsidRPr="00A90D02" w:rsidRDefault="00A90D02" w:rsidP="00A90D02">
      <w:pPr>
        <w:spacing w:line="360" w:lineRule="auto"/>
        <w:ind w:left="360" w:hanging="360"/>
        <w:jc w:val="center"/>
        <w:rPr>
          <w:rFonts w:ascii="Arial" w:hAnsi="Arial" w:cs="Arial"/>
          <w:bCs/>
          <w:kern w:val="0"/>
          <w:sz w:val="28"/>
          <w:szCs w:val="28"/>
          <w14:ligatures w14:val="none"/>
        </w:rPr>
      </w:pPr>
      <w:r w:rsidRPr="00A90D02">
        <w:rPr>
          <w:rFonts w:ascii="Arial" w:hAnsi="Arial" w:cs="Arial"/>
          <w:bCs/>
          <w:kern w:val="0"/>
          <w:sz w:val="28"/>
          <w:szCs w:val="28"/>
          <w14:ligatures w14:val="none"/>
        </w:rPr>
        <w:t>Workplace Culture and its Impact on Organisational Efficiency</w:t>
      </w:r>
    </w:p>
    <w:p w14:paraId="21837AF6" w14:textId="77777777" w:rsidR="00A90D02" w:rsidRDefault="00A90D02" w:rsidP="00A90D02">
      <w:pPr>
        <w:spacing w:line="360" w:lineRule="auto"/>
        <w:ind w:left="360" w:hanging="360"/>
        <w:jc w:val="center"/>
        <w:rPr>
          <w:rFonts w:ascii="Arial" w:hAnsi="Arial" w:cs="Arial"/>
          <w:kern w:val="0"/>
          <w:sz w:val="28"/>
          <w:szCs w:val="28"/>
          <w14:ligatures w14:val="none"/>
        </w:rPr>
      </w:pPr>
    </w:p>
    <w:p w14:paraId="4C10E7CA" w14:textId="77777777" w:rsidR="00A90D02" w:rsidRPr="00A90D02" w:rsidRDefault="00A90D02" w:rsidP="00A90D02">
      <w:pPr>
        <w:spacing w:line="360" w:lineRule="auto"/>
        <w:ind w:left="360" w:hanging="360"/>
        <w:jc w:val="center"/>
        <w:rPr>
          <w:rFonts w:ascii="Arial" w:hAnsi="Arial" w:cs="Arial"/>
          <w:kern w:val="0"/>
          <w:sz w:val="28"/>
          <w:szCs w:val="28"/>
          <w14:ligatures w14:val="none"/>
        </w:rPr>
      </w:pPr>
      <w:r w:rsidRPr="00A90D02">
        <w:rPr>
          <w:rFonts w:ascii="Arial" w:hAnsi="Arial" w:cs="Arial"/>
          <w:kern w:val="0"/>
          <w:sz w:val="28"/>
          <w:szCs w:val="28"/>
          <w14:ligatures w14:val="none"/>
        </w:rPr>
        <w:t>BMSW5105</w:t>
      </w:r>
    </w:p>
    <w:p w14:paraId="3F99019B" w14:textId="77777777" w:rsidR="00A90D02" w:rsidRPr="00A90D02" w:rsidRDefault="00A90D02" w:rsidP="00A90D02">
      <w:pPr>
        <w:spacing w:line="360" w:lineRule="auto"/>
        <w:ind w:left="360" w:hanging="360"/>
        <w:jc w:val="center"/>
        <w:rPr>
          <w:rFonts w:ascii="Arial" w:hAnsi="Arial" w:cs="Arial"/>
          <w:iCs/>
          <w:kern w:val="0"/>
          <w:sz w:val="28"/>
          <w:szCs w:val="28"/>
          <w14:ligatures w14:val="none"/>
        </w:rPr>
      </w:pPr>
      <w:r w:rsidRPr="00A90D02">
        <w:rPr>
          <w:rFonts w:ascii="Arial" w:hAnsi="Arial" w:cs="Arial"/>
          <w:iCs/>
          <w:kern w:val="0"/>
          <w:sz w:val="28"/>
          <w:szCs w:val="28"/>
          <w14:ligatures w14:val="none"/>
        </w:rPr>
        <w:t>Component</w:t>
      </w:r>
      <w:r>
        <w:rPr>
          <w:rFonts w:ascii="Arial" w:hAnsi="Arial" w:cs="Arial"/>
          <w:iCs/>
          <w:kern w:val="0"/>
          <w:sz w:val="28"/>
          <w:szCs w:val="28"/>
          <w14:ligatures w14:val="none"/>
        </w:rPr>
        <w:t xml:space="preserve"> - 1</w:t>
      </w:r>
    </w:p>
    <w:p w14:paraId="6BDF6D40" w14:textId="77777777" w:rsidR="00A90D02" w:rsidRPr="00A90D02" w:rsidRDefault="00A90D02" w:rsidP="00A90D02">
      <w:pPr>
        <w:spacing w:line="360" w:lineRule="auto"/>
        <w:ind w:left="360" w:hanging="360"/>
        <w:jc w:val="center"/>
        <w:rPr>
          <w:rFonts w:ascii="Arial" w:hAnsi="Arial" w:cs="Arial"/>
          <w:iCs/>
          <w:kern w:val="0"/>
          <w:sz w:val="28"/>
          <w:szCs w:val="28"/>
          <w14:ligatures w14:val="none"/>
        </w:rPr>
      </w:pPr>
      <w:r w:rsidRPr="00A90D02">
        <w:rPr>
          <w:rFonts w:ascii="Arial" w:hAnsi="Arial" w:cs="Arial"/>
          <w:iCs/>
          <w:kern w:val="0"/>
          <w:sz w:val="28"/>
          <w:szCs w:val="28"/>
          <w14:ligatures w14:val="none"/>
        </w:rPr>
        <w:t>Individual Written Report &amp; Oral Performance</w:t>
      </w:r>
    </w:p>
    <w:p w14:paraId="756F1733" w14:textId="77777777" w:rsidR="00A90D02" w:rsidRDefault="00A90D02" w:rsidP="00A90D02">
      <w:pPr>
        <w:spacing w:line="360" w:lineRule="auto"/>
        <w:ind w:left="360" w:hanging="360"/>
        <w:jc w:val="center"/>
        <w:rPr>
          <w:rFonts w:ascii="Arial" w:hAnsi="Arial" w:cs="Arial"/>
          <w:sz w:val="28"/>
          <w:szCs w:val="28"/>
        </w:rPr>
      </w:pPr>
      <w:r w:rsidRPr="00A90D02">
        <w:rPr>
          <w:rFonts w:ascii="Arial" w:hAnsi="Arial" w:cs="Arial"/>
          <w:sz w:val="28"/>
          <w:szCs w:val="28"/>
        </w:rPr>
        <w:t>Culture inside Google</w:t>
      </w:r>
    </w:p>
    <w:p w14:paraId="41D9EF65" w14:textId="77777777" w:rsidR="00A90D02" w:rsidRPr="00A90D02" w:rsidRDefault="00A90D02" w:rsidP="00A90D02">
      <w:pPr>
        <w:spacing w:line="360" w:lineRule="auto"/>
        <w:ind w:left="360" w:hanging="360"/>
        <w:jc w:val="center"/>
        <w:rPr>
          <w:rFonts w:ascii="Arial" w:hAnsi="Arial" w:cs="Arial"/>
          <w:sz w:val="28"/>
          <w:szCs w:val="28"/>
        </w:rPr>
      </w:pPr>
      <w:r>
        <w:rPr>
          <w:noProof/>
          <w:lang w:eastAsia="en-GB"/>
        </w:rPr>
        <w:drawing>
          <wp:inline distT="0" distB="0" distL="0" distR="0" wp14:anchorId="5826F064" wp14:editId="68E1075D">
            <wp:extent cx="4394383" cy="1487069"/>
            <wp:effectExtent l="0" t="0" r="6350" b="0"/>
            <wp:docPr id="2" name="Picture 2" descr="File:Google 2015 logo.svg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Google 2015 logo.svg - Wikipedia"/>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405643" cy="1490879"/>
                    </a:xfrm>
                    <a:prstGeom prst="rect">
                      <a:avLst/>
                    </a:prstGeom>
                    <a:noFill/>
                    <a:ln>
                      <a:noFill/>
                    </a:ln>
                  </pic:spPr>
                </pic:pic>
              </a:graphicData>
            </a:graphic>
          </wp:inline>
        </w:drawing>
      </w:r>
    </w:p>
    <w:p w14:paraId="60C1D6DF" w14:textId="77777777" w:rsidR="00A90D02" w:rsidRDefault="00A90D02" w:rsidP="000D714C">
      <w:pPr>
        <w:spacing w:line="360" w:lineRule="auto"/>
        <w:ind w:left="360" w:hanging="360"/>
        <w:jc w:val="center"/>
        <w:rPr>
          <w:rFonts w:ascii="Arial" w:hAnsi="Arial" w:cs="Arial"/>
          <w:b/>
          <w:bCs/>
          <w:lang w:val="en-US"/>
        </w:rPr>
      </w:pPr>
    </w:p>
    <w:p w14:paraId="075D1968" w14:textId="245C40F3" w:rsidR="00A90D02" w:rsidRDefault="00FB59D7" w:rsidP="000D714C">
      <w:pPr>
        <w:spacing w:line="360" w:lineRule="auto"/>
        <w:ind w:left="360" w:hanging="360"/>
        <w:jc w:val="center"/>
        <w:rPr>
          <w:rFonts w:ascii="Arial" w:hAnsi="Arial" w:cs="Arial"/>
          <w:b/>
          <w:bCs/>
          <w:lang w:val="en-US"/>
        </w:rPr>
      </w:pPr>
      <w:r>
        <w:rPr>
          <w:rFonts w:ascii="Arial" w:hAnsi="Arial" w:cs="Arial"/>
          <w:b/>
          <w:bCs/>
          <w:lang w:val="en-US"/>
        </w:rPr>
        <w:t>Samuel Kirvej</w:t>
      </w:r>
    </w:p>
    <w:p w14:paraId="19A46FF1" w14:textId="4B911208" w:rsidR="00A90D02" w:rsidRDefault="00FB59D7" w:rsidP="000D714C">
      <w:pPr>
        <w:spacing w:line="360" w:lineRule="auto"/>
        <w:ind w:left="360" w:hanging="360"/>
        <w:jc w:val="center"/>
        <w:rPr>
          <w:rFonts w:ascii="Arial" w:hAnsi="Arial" w:cs="Arial"/>
          <w:b/>
          <w:bCs/>
          <w:lang w:val="en-US"/>
        </w:rPr>
      </w:pPr>
      <w:r>
        <w:rPr>
          <w:rFonts w:ascii="Arial" w:hAnsi="Arial" w:cs="Arial"/>
          <w:b/>
          <w:bCs/>
          <w:lang w:val="en-US"/>
        </w:rPr>
        <w:t>2120449</w:t>
      </w:r>
    </w:p>
    <w:p w14:paraId="54673D20" w14:textId="77777777" w:rsidR="000D714C" w:rsidRPr="00A90D02" w:rsidRDefault="00A90D02" w:rsidP="000D714C">
      <w:pPr>
        <w:spacing w:line="360" w:lineRule="auto"/>
        <w:ind w:left="360" w:hanging="360"/>
        <w:jc w:val="center"/>
        <w:rPr>
          <w:rFonts w:ascii="Arial" w:hAnsi="Arial" w:cs="Arial"/>
          <w:b/>
          <w:bCs/>
          <w:lang w:val="en-US"/>
        </w:rPr>
      </w:pPr>
      <w:r>
        <w:rPr>
          <w:rFonts w:ascii="Arial" w:hAnsi="Arial" w:cs="Arial"/>
          <w:b/>
          <w:bCs/>
          <w:lang w:val="en-US"/>
        </w:rPr>
        <w:t>November 10, 2023</w:t>
      </w:r>
    </w:p>
    <w:p w14:paraId="17A0E6E5" w14:textId="77777777" w:rsidR="000D714C" w:rsidRPr="00A90D02" w:rsidRDefault="000D714C" w:rsidP="000D714C">
      <w:pPr>
        <w:spacing w:line="360" w:lineRule="auto"/>
        <w:ind w:left="360" w:hanging="360"/>
        <w:jc w:val="center"/>
        <w:rPr>
          <w:rFonts w:ascii="Arial" w:hAnsi="Arial" w:cs="Arial"/>
          <w:b/>
          <w:bCs/>
          <w:lang w:val="en-US"/>
        </w:rPr>
      </w:pPr>
    </w:p>
    <w:p w14:paraId="12C692BF" w14:textId="77777777" w:rsidR="000D714C" w:rsidRPr="00A90D02" w:rsidRDefault="000D714C" w:rsidP="000D714C">
      <w:pPr>
        <w:spacing w:line="360" w:lineRule="auto"/>
        <w:ind w:left="360" w:hanging="360"/>
        <w:jc w:val="center"/>
        <w:rPr>
          <w:rFonts w:ascii="Arial" w:hAnsi="Arial" w:cs="Arial"/>
          <w:b/>
          <w:bCs/>
          <w:lang w:val="en-US"/>
        </w:rPr>
      </w:pPr>
    </w:p>
    <w:p w14:paraId="66F85BA9" w14:textId="77777777" w:rsidR="000D714C" w:rsidRPr="00A90D02" w:rsidRDefault="000D714C" w:rsidP="000D714C">
      <w:pPr>
        <w:spacing w:line="360" w:lineRule="auto"/>
        <w:ind w:left="360" w:hanging="360"/>
        <w:jc w:val="center"/>
        <w:rPr>
          <w:rFonts w:ascii="Arial" w:hAnsi="Arial" w:cs="Arial"/>
          <w:b/>
          <w:bCs/>
          <w:lang w:val="en-US"/>
        </w:rPr>
      </w:pPr>
    </w:p>
    <w:p w14:paraId="60E15E06" w14:textId="77777777" w:rsidR="000D714C" w:rsidRPr="00A90D02" w:rsidRDefault="000D714C" w:rsidP="000D714C">
      <w:pPr>
        <w:spacing w:line="360" w:lineRule="auto"/>
        <w:ind w:left="360" w:hanging="360"/>
        <w:jc w:val="center"/>
        <w:rPr>
          <w:rFonts w:ascii="Arial" w:hAnsi="Arial" w:cs="Arial"/>
          <w:b/>
          <w:bCs/>
          <w:lang w:val="en-US"/>
        </w:rPr>
      </w:pPr>
    </w:p>
    <w:p w14:paraId="40E10125" w14:textId="77777777" w:rsidR="000D714C" w:rsidRPr="00A90D02" w:rsidRDefault="000D714C" w:rsidP="000D714C">
      <w:pPr>
        <w:spacing w:line="360" w:lineRule="auto"/>
        <w:ind w:left="360" w:hanging="360"/>
        <w:jc w:val="center"/>
        <w:rPr>
          <w:rFonts w:ascii="Arial" w:hAnsi="Arial" w:cs="Arial"/>
          <w:b/>
          <w:bCs/>
          <w:lang w:val="en-US"/>
        </w:rPr>
      </w:pPr>
    </w:p>
    <w:p w14:paraId="12F5B0AD" w14:textId="77777777" w:rsidR="000D714C" w:rsidRPr="00A90D02" w:rsidRDefault="000D714C" w:rsidP="000D714C">
      <w:pPr>
        <w:spacing w:line="360" w:lineRule="auto"/>
        <w:ind w:left="360" w:hanging="360"/>
        <w:jc w:val="center"/>
        <w:rPr>
          <w:rFonts w:ascii="Arial" w:hAnsi="Arial" w:cs="Arial"/>
          <w:b/>
          <w:bCs/>
          <w:lang w:val="en-US"/>
        </w:rPr>
      </w:pPr>
    </w:p>
    <w:p w14:paraId="76879437" w14:textId="77777777" w:rsidR="000D714C" w:rsidRPr="00A90D02" w:rsidRDefault="000D714C" w:rsidP="000D714C">
      <w:pPr>
        <w:spacing w:line="360" w:lineRule="auto"/>
        <w:ind w:left="360" w:hanging="360"/>
        <w:jc w:val="center"/>
        <w:rPr>
          <w:rFonts w:ascii="Arial" w:hAnsi="Arial" w:cs="Arial"/>
          <w:b/>
          <w:bCs/>
          <w:lang w:val="en-US"/>
        </w:rPr>
      </w:pPr>
    </w:p>
    <w:sdt>
      <w:sdtPr>
        <w:rPr>
          <w:b/>
          <w:bCs/>
        </w:rPr>
        <w:id w:val="-1325508652"/>
        <w:docPartObj>
          <w:docPartGallery w:val="Table of Contents"/>
          <w:docPartUnique/>
        </w:docPartObj>
      </w:sdtPr>
      <w:sdtEndPr>
        <w:rPr>
          <w:rFonts w:ascii="Arial" w:hAnsi="Arial" w:cs="Arial"/>
          <w:b w:val="0"/>
          <w:bCs w:val="0"/>
          <w:noProof/>
        </w:rPr>
      </w:sdtEndPr>
      <w:sdtContent>
        <w:p w14:paraId="4A4E0B19" w14:textId="77777777" w:rsidR="000D714C" w:rsidRPr="00A90D02" w:rsidRDefault="000D714C" w:rsidP="005D1E67">
          <w:r w:rsidRPr="005D1E67">
            <w:rPr>
              <w:rFonts w:ascii="Arial" w:hAnsi="Arial" w:cs="Arial"/>
              <w:b/>
            </w:rPr>
            <w:t>Table of Contents</w:t>
          </w:r>
        </w:p>
        <w:p w14:paraId="2F0CA75C" w14:textId="77777777" w:rsidR="005D1E67" w:rsidRDefault="000D714C">
          <w:pPr>
            <w:pStyle w:val="TOC1"/>
            <w:tabs>
              <w:tab w:val="left" w:pos="480"/>
              <w:tab w:val="right" w:leader="dot" w:pos="9016"/>
            </w:tabs>
            <w:rPr>
              <w:rFonts w:cstheme="minorBidi"/>
              <w:b w:val="0"/>
              <w:bCs w:val="0"/>
              <w:i w:val="0"/>
              <w:iCs w:val="0"/>
              <w:noProof/>
              <w:kern w:val="0"/>
              <w:sz w:val="22"/>
              <w:szCs w:val="22"/>
              <w:lang w:eastAsia="en-GB"/>
              <w14:ligatures w14:val="none"/>
            </w:rPr>
          </w:pPr>
          <w:r w:rsidRPr="00A90D02">
            <w:rPr>
              <w:rFonts w:ascii="Arial" w:hAnsi="Arial" w:cs="Arial"/>
              <w:b w:val="0"/>
              <w:bCs w:val="0"/>
            </w:rPr>
            <w:fldChar w:fldCharType="begin"/>
          </w:r>
          <w:r w:rsidRPr="00A90D02">
            <w:rPr>
              <w:rFonts w:ascii="Arial" w:hAnsi="Arial" w:cs="Arial"/>
            </w:rPr>
            <w:instrText xml:space="preserve"> TOC \o "1-3" \h \z \u </w:instrText>
          </w:r>
          <w:r w:rsidRPr="00A90D02">
            <w:rPr>
              <w:rFonts w:ascii="Arial" w:hAnsi="Arial" w:cs="Arial"/>
              <w:b w:val="0"/>
              <w:bCs w:val="0"/>
            </w:rPr>
            <w:fldChar w:fldCharType="separate"/>
          </w:r>
          <w:hyperlink w:anchor="_Toc150483134" w:history="1">
            <w:r w:rsidR="005D1E67" w:rsidRPr="00351093">
              <w:rPr>
                <w:rStyle w:val="Hyperlink"/>
                <w:noProof/>
              </w:rPr>
              <w:t>1.</w:t>
            </w:r>
            <w:r w:rsidR="005D1E67">
              <w:rPr>
                <w:rFonts w:cstheme="minorBidi"/>
                <w:b w:val="0"/>
                <w:bCs w:val="0"/>
                <w:i w:val="0"/>
                <w:iCs w:val="0"/>
                <w:noProof/>
                <w:kern w:val="0"/>
                <w:sz w:val="22"/>
                <w:szCs w:val="22"/>
                <w:lang w:eastAsia="en-GB"/>
                <w14:ligatures w14:val="none"/>
              </w:rPr>
              <w:tab/>
            </w:r>
            <w:r w:rsidR="005D1E67" w:rsidRPr="00351093">
              <w:rPr>
                <w:rStyle w:val="Hyperlink"/>
                <w:noProof/>
              </w:rPr>
              <w:t>Introduction</w:t>
            </w:r>
            <w:r w:rsidR="005D1E67">
              <w:rPr>
                <w:noProof/>
                <w:webHidden/>
              </w:rPr>
              <w:tab/>
            </w:r>
            <w:r w:rsidR="005D1E67">
              <w:rPr>
                <w:noProof/>
                <w:webHidden/>
              </w:rPr>
              <w:fldChar w:fldCharType="begin"/>
            </w:r>
            <w:r w:rsidR="005D1E67">
              <w:rPr>
                <w:noProof/>
                <w:webHidden/>
              </w:rPr>
              <w:instrText xml:space="preserve"> PAGEREF _Toc150483134 \h </w:instrText>
            </w:r>
            <w:r w:rsidR="005D1E67">
              <w:rPr>
                <w:noProof/>
                <w:webHidden/>
              </w:rPr>
            </w:r>
            <w:r w:rsidR="005D1E67">
              <w:rPr>
                <w:noProof/>
                <w:webHidden/>
              </w:rPr>
              <w:fldChar w:fldCharType="separate"/>
            </w:r>
            <w:r w:rsidR="005D1E67">
              <w:rPr>
                <w:noProof/>
                <w:webHidden/>
              </w:rPr>
              <w:t>3</w:t>
            </w:r>
            <w:r w:rsidR="005D1E67">
              <w:rPr>
                <w:noProof/>
                <w:webHidden/>
              </w:rPr>
              <w:fldChar w:fldCharType="end"/>
            </w:r>
          </w:hyperlink>
        </w:p>
        <w:p w14:paraId="137D2FC5" w14:textId="77777777" w:rsidR="005D1E67" w:rsidRDefault="00000000">
          <w:pPr>
            <w:pStyle w:val="TOC1"/>
            <w:tabs>
              <w:tab w:val="left" w:pos="480"/>
              <w:tab w:val="right" w:leader="dot" w:pos="9016"/>
            </w:tabs>
            <w:rPr>
              <w:rFonts w:cstheme="minorBidi"/>
              <w:b w:val="0"/>
              <w:bCs w:val="0"/>
              <w:i w:val="0"/>
              <w:iCs w:val="0"/>
              <w:noProof/>
              <w:kern w:val="0"/>
              <w:sz w:val="22"/>
              <w:szCs w:val="22"/>
              <w:lang w:eastAsia="en-GB"/>
              <w14:ligatures w14:val="none"/>
            </w:rPr>
          </w:pPr>
          <w:hyperlink w:anchor="_Toc150483135" w:history="1">
            <w:r w:rsidR="005D1E67" w:rsidRPr="00351093">
              <w:rPr>
                <w:rStyle w:val="Hyperlink"/>
                <w:noProof/>
              </w:rPr>
              <w:t>2.</w:t>
            </w:r>
            <w:r w:rsidR="005D1E67">
              <w:rPr>
                <w:rFonts w:cstheme="minorBidi"/>
                <w:b w:val="0"/>
                <w:bCs w:val="0"/>
                <w:i w:val="0"/>
                <w:iCs w:val="0"/>
                <w:noProof/>
                <w:kern w:val="0"/>
                <w:sz w:val="22"/>
                <w:szCs w:val="22"/>
                <w:lang w:eastAsia="en-GB"/>
                <w14:ligatures w14:val="none"/>
              </w:rPr>
              <w:tab/>
            </w:r>
            <w:r w:rsidR="005D1E67" w:rsidRPr="00351093">
              <w:rPr>
                <w:rStyle w:val="Hyperlink"/>
                <w:noProof/>
              </w:rPr>
              <w:t>Understanding Google’s Organizational Culture</w:t>
            </w:r>
            <w:r w:rsidR="005D1E67">
              <w:rPr>
                <w:noProof/>
                <w:webHidden/>
              </w:rPr>
              <w:tab/>
            </w:r>
            <w:r w:rsidR="005D1E67">
              <w:rPr>
                <w:noProof/>
                <w:webHidden/>
              </w:rPr>
              <w:fldChar w:fldCharType="begin"/>
            </w:r>
            <w:r w:rsidR="005D1E67">
              <w:rPr>
                <w:noProof/>
                <w:webHidden/>
              </w:rPr>
              <w:instrText xml:space="preserve"> PAGEREF _Toc150483135 \h </w:instrText>
            </w:r>
            <w:r w:rsidR="005D1E67">
              <w:rPr>
                <w:noProof/>
                <w:webHidden/>
              </w:rPr>
            </w:r>
            <w:r w:rsidR="005D1E67">
              <w:rPr>
                <w:noProof/>
                <w:webHidden/>
              </w:rPr>
              <w:fldChar w:fldCharType="separate"/>
            </w:r>
            <w:r w:rsidR="005D1E67">
              <w:rPr>
                <w:noProof/>
                <w:webHidden/>
              </w:rPr>
              <w:t>3</w:t>
            </w:r>
            <w:r w:rsidR="005D1E67">
              <w:rPr>
                <w:noProof/>
                <w:webHidden/>
              </w:rPr>
              <w:fldChar w:fldCharType="end"/>
            </w:r>
          </w:hyperlink>
        </w:p>
        <w:p w14:paraId="449E46A6" w14:textId="77777777" w:rsidR="005D1E67" w:rsidRDefault="00000000">
          <w:pPr>
            <w:pStyle w:val="TOC2"/>
            <w:tabs>
              <w:tab w:val="left" w:pos="960"/>
              <w:tab w:val="right" w:leader="dot" w:pos="9016"/>
            </w:tabs>
            <w:rPr>
              <w:rFonts w:cstheme="minorBidi"/>
              <w:b w:val="0"/>
              <w:bCs w:val="0"/>
              <w:noProof/>
              <w:kern w:val="0"/>
              <w:szCs w:val="22"/>
              <w:lang w:eastAsia="en-GB"/>
              <w14:ligatures w14:val="none"/>
            </w:rPr>
          </w:pPr>
          <w:hyperlink w:anchor="_Toc150483136" w:history="1">
            <w:r w:rsidR="005D1E67" w:rsidRPr="00351093">
              <w:rPr>
                <w:rStyle w:val="Hyperlink"/>
                <w:rFonts w:ascii="Arial" w:hAnsi="Arial" w:cs="Arial"/>
                <w:noProof/>
              </w:rPr>
              <w:t>2.1.</w:t>
            </w:r>
            <w:r w:rsidR="005D1E67">
              <w:rPr>
                <w:rFonts w:cstheme="minorBidi"/>
                <w:b w:val="0"/>
                <w:bCs w:val="0"/>
                <w:noProof/>
                <w:kern w:val="0"/>
                <w:szCs w:val="22"/>
                <w:lang w:eastAsia="en-GB"/>
                <w14:ligatures w14:val="none"/>
              </w:rPr>
              <w:tab/>
            </w:r>
            <w:r w:rsidR="005D1E67" w:rsidRPr="00351093">
              <w:rPr>
                <w:rStyle w:val="Hyperlink"/>
                <w:rFonts w:ascii="Arial" w:hAnsi="Arial" w:cs="Arial"/>
                <w:noProof/>
              </w:rPr>
              <w:t>Defining Organizational Culture</w:t>
            </w:r>
            <w:r w:rsidR="005D1E67">
              <w:rPr>
                <w:noProof/>
                <w:webHidden/>
              </w:rPr>
              <w:tab/>
            </w:r>
            <w:r w:rsidR="005D1E67">
              <w:rPr>
                <w:noProof/>
                <w:webHidden/>
              </w:rPr>
              <w:fldChar w:fldCharType="begin"/>
            </w:r>
            <w:r w:rsidR="005D1E67">
              <w:rPr>
                <w:noProof/>
                <w:webHidden/>
              </w:rPr>
              <w:instrText xml:space="preserve"> PAGEREF _Toc150483136 \h </w:instrText>
            </w:r>
            <w:r w:rsidR="005D1E67">
              <w:rPr>
                <w:noProof/>
                <w:webHidden/>
              </w:rPr>
            </w:r>
            <w:r w:rsidR="005D1E67">
              <w:rPr>
                <w:noProof/>
                <w:webHidden/>
              </w:rPr>
              <w:fldChar w:fldCharType="separate"/>
            </w:r>
            <w:r w:rsidR="005D1E67">
              <w:rPr>
                <w:noProof/>
                <w:webHidden/>
              </w:rPr>
              <w:t>3</w:t>
            </w:r>
            <w:r w:rsidR="005D1E67">
              <w:rPr>
                <w:noProof/>
                <w:webHidden/>
              </w:rPr>
              <w:fldChar w:fldCharType="end"/>
            </w:r>
          </w:hyperlink>
        </w:p>
        <w:p w14:paraId="07091CFC" w14:textId="77777777" w:rsidR="005D1E67" w:rsidRDefault="00000000">
          <w:pPr>
            <w:pStyle w:val="TOC2"/>
            <w:tabs>
              <w:tab w:val="left" w:pos="960"/>
              <w:tab w:val="right" w:leader="dot" w:pos="9016"/>
            </w:tabs>
            <w:rPr>
              <w:rFonts w:cstheme="minorBidi"/>
              <w:b w:val="0"/>
              <w:bCs w:val="0"/>
              <w:noProof/>
              <w:kern w:val="0"/>
              <w:szCs w:val="22"/>
              <w:lang w:eastAsia="en-GB"/>
              <w14:ligatures w14:val="none"/>
            </w:rPr>
          </w:pPr>
          <w:hyperlink w:anchor="_Toc150483137" w:history="1">
            <w:r w:rsidR="005D1E67" w:rsidRPr="00351093">
              <w:rPr>
                <w:rStyle w:val="Hyperlink"/>
                <w:rFonts w:ascii="Arial" w:hAnsi="Arial" w:cs="Arial"/>
                <w:noProof/>
              </w:rPr>
              <w:t>2.2.</w:t>
            </w:r>
            <w:r w:rsidR="005D1E67">
              <w:rPr>
                <w:rFonts w:cstheme="minorBidi"/>
                <w:b w:val="0"/>
                <w:bCs w:val="0"/>
                <w:noProof/>
                <w:kern w:val="0"/>
                <w:szCs w:val="22"/>
                <w:lang w:eastAsia="en-GB"/>
                <w14:ligatures w14:val="none"/>
              </w:rPr>
              <w:tab/>
            </w:r>
            <w:r w:rsidR="005D1E67" w:rsidRPr="00351093">
              <w:rPr>
                <w:rStyle w:val="Hyperlink"/>
                <w:rFonts w:ascii="Arial" w:hAnsi="Arial" w:cs="Arial"/>
                <w:noProof/>
              </w:rPr>
              <w:t>Google’s Organizational Ethos</w:t>
            </w:r>
            <w:r w:rsidR="005D1E67">
              <w:rPr>
                <w:noProof/>
                <w:webHidden/>
              </w:rPr>
              <w:tab/>
            </w:r>
            <w:r w:rsidR="005D1E67">
              <w:rPr>
                <w:noProof/>
                <w:webHidden/>
              </w:rPr>
              <w:fldChar w:fldCharType="begin"/>
            </w:r>
            <w:r w:rsidR="005D1E67">
              <w:rPr>
                <w:noProof/>
                <w:webHidden/>
              </w:rPr>
              <w:instrText xml:space="preserve"> PAGEREF _Toc150483137 \h </w:instrText>
            </w:r>
            <w:r w:rsidR="005D1E67">
              <w:rPr>
                <w:noProof/>
                <w:webHidden/>
              </w:rPr>
            </w:r>
            <w:r w:rsidR="005D1E67">
              <w:rPr>
                <w:noProof/>
                <w:webHidden/>
              </w:rPr>
              <w:fldChar w:fldCharType="separate"/>
            </w:r>
            <w:r w:rsidR="005D1E67">
              <w:rPr>
                <w:noProof/>
                <w:webHidden/>
              </w:rPr>
              <w:t>3</w:t>
            </w:r>
            <w:r w:rsidR="005D1E67">
              <w:rPr>
                <w:noProof/>
                <w:webHidden/>
              </w:rPr>
              <w:fldChar w:fldCharType="end"/>
            </w:r>
          </w:hyperlink>
        </w:p>
        <w:p w14:paraId="03A99863" w14:textId="77777777" w:rsidR="005D1E67" w:rsidRDefault="00000000">
          <w:pPr>
            <w:pStyle w:val="TOC2"/>
            <w:tabs>
              <w:tab w:val="left" w:pos="960"/>
              <w:tab w:val="right" w:leader="dot" w:pos="9016"/>
            </w:tabs>
            <w:rPr>
              <w:rFonts w:cstheme="minorBidi"/>
              <w:b w:val="0"/>
              <w:bCs w:val="0"/>
              <w:noProof/>
              <w:kern w:val="0"/>
              <w:szCs w:val="22"/>
              <w:lang w:eastAsia="en-GB"/>
              <w14:ligatures w14:val="none"/>
            </w:rPr>
          </w:pPr>
          <w:hyperlink w:anchor="_Toc150483138" w:history="1">
            <w:r w:rsidR="005D1E67" w:rsidRPr="00351093">
              <w:rPr>
                <w:rStyle w:val="Hyperlink"/>
                <w:rFonts w:ascii="Arial" w:hAnsi="Arial" w:cs="Arial"/>
                <w:noProof/>
              </w:rPr>
              <w:t>2.3.</w:t>
            </w:r>
            <w:r w:rsidR="005D1E67">
              <w:rPr>
                <w:rFonts w:cstheme="minorBidi"/>
                <w:b w:val="0"/>
                <w:bCs w:val="0"/>
                <w:noProof/>
                <w:kern w:val="0"/>
                <w:szCs w:val="22"/>
                <w:lang w:eastAsia="en-GB"/>
                <w14:ligatures w14:val="none"/>
              </w:rPr>
              <w:tab/>
            </w:r>
            <w:r w:rsidR="005D1E67" w:rsidRPr="00351093">
              <w:rPr>
                <w:rStyle w:val="Hyperlink"/>
                <w:rFonts w:ascii="Arial" w:hAnsi="Arial" w:cs="Arial"/>
                <w:noProof/>
              </w:rPr>
              <w:t>Core Values and Principles at Google</w:t>
            </w:r>
            <w:r w:rsidR="005D1E67">
              <w:rPr>
                <w:noProof/>
                <w:webHidden/>
              </w:rPr>
              <w:tab/>
            </w:r>
            <w:r w:rsidR="005D1E67">
              <w:rPr>
                <w:noProof/>
                <w:webHidden/>
              </w:rPr>
              <w:fldChar w:fldCharType="begin"/>
            </w:r>
            <w:r w:rsidR="005D1E67">
              <w:rPr>
                <w:noProof/>
                <w:webHidden/>
              </w:rPr>
              <w:instrText xml:space="preserve"> PAGEREF _Toc150483138 \h </w:instrText>
            </w:r>
            <w:r w:rsidR="005D1E67">
              <w:rPr>
                <w:noProof/>
                <w:webHidden/>
              </w:rPr>
            </w:r>
            <w:r w:rsidR="005D1E67">
              <w:rPr>
                <w:noProof/>
                <w:webHidden/>
              </w:rPr>
              <w:fldChar w:fldCharType="separate"/>
            </w:r>
            <w:r w:rsidR="005D1E67">
              <w:rPr>
                <w:noProof/>
                <w:webHidden/>
              </w:rPr>
              <w:t>4</w:t>
            </w:r>
            <w:r w:rsidR="005D1E67">
              <w:rPr>
                <w:noProof/>
                <w:webHidden/>
              </w:rPr>
              <w:fldChar w:fldCharType="end"/>
            </w:r>
          </w:hyperlink>
        </w:p>
        <w:p w14:paraId="1C47C138" w14:textId="77777777" w:rsidR="005D1E67" w:rsidRDefault="00000000">
          <w:pPr>
            <w:pStyle w:val="TOC2"/>
            <w:tabs>
              <w:tab w:val="left" w:pos="960"/>
              <w:tab w:val="right" w:leader="dot" w:pos="9016"/>
            </w:tabs>
            <w:rPr>
              <w:rFonts w:cstheme="minorBidi"/>
              <w:b w:val="0"/>
              <w:bCs w:val="0"/>
              <w:noProof/>
              <w:kern w:val="0"/>
              <w:szCs w:val="22"/>
              <w:lang w:eastAsia="en-GB"/>
              <w14:ligatures w14:val="none"/>
            </w:rPr>
          </w:pPr>
          <w:hyperlink w:anchor="_Toc150483139" w:history="1">
            <w:r w:rsidR="005D1E67" w:rsidRPr="00351093">
              <w:rPr>
                <w:rStyle w:val="Hyperlink"/>
                <w:rFonts w:ascii="Arial" w:hAnsi="Arial" w:cs="Arial"/>
                <w:noProof/>
              </w:rPr>
              <w:t>2.4.</w:t>
            </w:r>
            <w:r w:rsidR="005D1E67">
              <w:rPr>
                <w:rFonts w:cstheme="minorBidi"/>
                <w:b w:val="0"/>
                <w:bCs w:val="0"/>
                <w:noProof/>
                <w:kern w:val="0"/>
                <w:szCs w:val="22"/>
                <w:lang w:eastAsia="en-GB"/>
                <w14:ligatures w14:val="none"/>
              </w:rPr>
              <w:tab/>
            </w:r>
            <w:r w:rsidR="005D1E67" w:rsidRPr="00351093">
              <w:rPr>
                <w:rStyle w:val="Hyperlink"/>
                <w:rFonts w:ascii="Arial" w:hAnsi="Arial" w:cs="Arial"/>
                <w:noProof/>
              </w:rPr>
              <w:t>Manifestation of Culture in Google’s Policies and Work Environment</w:t>
            </w:r>
            <w:r w:rsidR="005D1E67">
              <w:rPr>
                <w:noProof/>
                <w:webHidden/>
              </w:rPr>
              <w:tab/>
            </w:r>
            <w:r w:rsidR="005D1E67">
              <w:rPr>
                <w:noProof/>
                <w:webHidden/>
              </w:rPr>
              <w:fldChar w:fldCharType="begin"/>
            </w:r>
            <w:r w:rsidR="005D1E67">
              <w:rPr>
                <w:noProof/>
                <w:webHidden/>
              </w:rPr>
              <w:instrText xml:space="preserve"> PAGEREF _Toc150483139 \h </w:instrText>
            </w:r>
            <w:r w:rsidR="005D1E67">
              <w:rPr>
                <w:noProof/>
                <w:webHidden/>
              </w:rPr>
            </w:r>
            <w:r w:rsidR="005D1E67">
              <w:rPr>
                <w:noProof/>
                <w:webHidden/>
              </w:rPr>
              <w:fldChar w:fldCharType="separate"/>
            </w:r>
            <w:r w:rsidR="005D1E67">
              <w:rPr>
                <w:noProof/>
                <w:webHidden/>
              </w:rPr>
              <w:t>5</w:t>
            </w:r>
            <w:r w:rsidR="005D1E67">
              <w:rPr>
                <w:noProof/>
                <w:webHidden/>
              </w:rPr>
              <w:fldChar w:fldCharType="end"/>
            </w:r>
          </w:hyperlink>
        </w:p>
        <w:p w14:paraId="07CC3E1D" w14:textId="77777777" w:rsidR="005D1E67" w:rsidRDefault="00000000">
          <w:pPr>
            <w:pStyle w:val="TOC1"/>
            <w:tabs>
              <w:tab w:val="left" w:pos="480"/>
              <w:tab w:val="right" w:leader="dot" w:pos="9016"/>
            </w:tabs>
            <w:rPr>
              <w:rFonts w:cstheme="minorBidi"/>
              <w:b w:val="0"/>
              <w:bCs w:val="0"/>
              <w:i w:val="0"/>
              <w:iCs w:val="0"/>
              <w:noProof/>
              <w:kern w:val="0"/>
              <w:sz w:val="22"/>
              <w:szCs w:val="22"/>
              <w:lang w:eastAsia="en-GB"/>
              <w14:ligatures w14:val="none"/>
            </w:rPr>
          </w:pPr>
          <w:hyperlink w:anchor="_Toc150483140" w:history="1">
            <w:r w:rsidR="005D1E67" w:rsidRPr="00351093">
              <w:rPr>
                <w:rStyle w:val="Hyperlink"/>
                <w:noProof/>
              </w:rPr>
              <w:t>3.</w:t>
            </w:r>
            <w:r w:rsidR="005D1E67">
              <w:rPr>
                <w:rFonts w:cstheme="minorBidi"/>
                <w:b w:val="0"/>
                <w:bCs w:val="0"/>
                <w:i w:val="0"/>
                <w:iCs w:val="0"/>
                <w:noProof/>
                <w:kern w:val="0"/>
                <w:sz w:val="22"/>
                <w:szCs w:val="22"/>
                <w:lang w:eastAsia="en-GB"/>
                <w14:ligatures w14:val="none"/>
              </w:rPr>
              <w:tab/>
            </w:r>
            <w:r w:rsidR="005D1E67" w:rsidRPr="00351093">
              <w:rPr>
                <w:rStyle w:val="Hyperlink"/>
                <w:noProof/>
              </w:rPr>
              <w:t>Google’s Organizational Culture and Sustainability</w:t>
            </w:r>
            <w:r w:rsidR="005D1E67">
              <w:rPr>
                <w:noProof/>
                <w:webHidden/>
              </w:rPr>
              <w:tab/>
            </w:r>
            <w:r w:rsidR="005D1E67">
              <w:rPr>
                <w:noProof/>
                <w:webHidden/>
              </w:rPr>
              <w:fldChar w:fldCharType="begin"/>
            </w:r>
            <w:r w:rsidR="005D1E67">
              <w:rPr>
                <w:noProof/>
                <w:webHidden/>
              </w:rPr>
              <w:instrText xml:space="preserve"> PAGEREF _Toc150483140 \h </w:instrText>
            </w:r>
            <w:r w:rsidR="005D1E67">
              <w:rPr>
                <w:noProof/>
                <w:webHidden/>
              </w:rPr>
            </w:r>
            <w:r w:rsidR="005D1E67">
              <w:rPr>
                <w:noProof/>
                <w:webHidden/>
              </w:rPr>
              <w:fldChar w:fldCharType="separate"/>
            </w:r>
            <w:r w:rsidR="005D1E67">
              <w:rPr>
                <w:noProof/>
                <w:webHidden/>
              </w:rPr>
              <w:t>6</w:t>
            </w:r>
            <w:r w:rsidR="005D1E67">
              <w:rPr>
                <w:noProof/>
                <w:webHidden/>
              </w:rPr>
              <w:fldChar w:fldCharType="end"/>
            </w:r>
          </w:hyperlink>
        </w:p>
        <w:p w14:paraId="41779DED" w14:textId="77777777" w:rsidR="005D1E67" w:rsidRDefault="00000000">
          <w:pPr>
            <w:pStyle w:val="TOC2"/>
            <w:tabs>
              <w:tab w:val="left" w:pos="960"/>
              <w:tab w:val="right" w:leader="dot" w:pos="9016"/>
            </w:tabs>
            <w:rPr>
              <w:rFonts w:cstheme="minorBidi"/>
              <w:b w:val="0"/>
              <w:bCs w:val="0"/>
              <w:noProof/>
              <w:kern w:val="0"/>
              <w:szCs w:val="22"/>
              <w:lang w:eastAsia="en-GB"/>
              <w14:ligatures w14:val="none"/>
            </w:rPr>
          </w:pPr>
          <w:hyperlink w:anchor="_Toc150483141" w:history="1">
            <w:r w:rsidR="005D1E67" w:rsidRPr="00351093">
              <w:rPr>
                <w:rStyle w:val="Hyperlink"/>
                <w:rFonts w:ascii="Arial" w:hAnsi="Arial" w:cs="Arial"/>
                <w:noProof/>
              </w:rPr>
              <w:t>3.1.</w:t>
            </w:r>
            <w:r w:rsidR="005D1E67">
              <w:rPr>
                <w:rFonts w:cstheme="minorBidi"/>
                <w:b w:val="0"/>
                <w:bCs w:val="0"/>
                <w:noProof/>
                <w:kern w:val="0"/>
                <w:szCs w:val="22"/>
                <w:lang w:eastAsia="en-GB"/>
                <w14:ligatures w14:val="none"/>
              </w:rPr>
              <w:tab/>
            </w:r>
            <w:r w:rsidR="005D1E67" w:rsidRPr="00351093">
              <w:rPr>
                <w:rStyle w:val="Hyperlink"/>
                <w:rFonts w:ascii="Arial" w:hAnsi="Arial" w:cs="Arial"/>
                <w:noProof/>
              </w:rPr>
              <w:t>Conceptualising Workplace Sustainability</w:t>
            </w:r>
            <w:r w:rsidR="005D1E67">
              <w:rPr>
                <w:noProof/>
                <w:webHidden/>
              </w:rPr>
              <w:tab/>
            </w:r>
            <w:r w:rsidR="005D1E67">
              <w:rPr>
                <w:noProof/>
                <w:webHidden/>
              </w:rPr>
              <w:fldChar w:fldCharType="begin"/>
            </w:r>
            <w:r w:rsidR="005D1E67">
              <w:rPr>
                <w:noProof/>
                <w:webHidden/>
              </w:rPr>
              <w:instrText xml:space="preserve"> PAGEREF _Toc150483141 \h </w:instrText>
            </w:r>
            <w:r w:rsidR="005D1E67">
              <w:rPr>
                <w:noProof/>
                <w:webHidden/>
              </w:rPr>
            </w:r>
            <w:r w:rsidR="005D1E67">
              <w:rPr>
                <w:noProof/>
                <w:webHidden/>
              </w:rPr>
              <w:fldChar w:fldCharType="separate"/>
            </w:r>
            <w:r w:rsidR="005D1E67">
              <w:rPr>
                <w:noProof/>
                <w:webHidden/>
              </w:rPr>
              <w:t>6</w:t>
            </w:r>
            <w:r w:rsidR="005D1E67">
              <w:rPr>
                <w:noProof/>
                <w:webHidden/>
              </w:rPr>
              <w:fldChar w:fldCharType="end"/>
            </w:r>
          </w:hyperlink>
        </w:p>
        <w:p w14:paraId="24F25A33" w14:textId="77777777" w:rsidR="005D1E67" w:rsidRDefault="00000000">
          <w:pPr>
            <w:pStyle w:val="TOC2"/>
            <w:tabs>
              <w:tab w:val="left" w:pos="960"/>
              <w:tab w:val="right" w:leader="dot" w:pos="9016"/>
            </w:tabs>
            <w:rPr>
              <w:rFonts w:cstheme="minorBidi"/>
              <w:b w:val="0"/>
              <w:bCs w:val="0"/>
              <w:noProof/>
              <w:kern w:val="0"/>
              <w:szCs w:val="22"/>
              <w:lang w:eastAsia="en-GB"/>
              <w14:ligatures w14:val="none"/>
            </w:rPr>
          </w:pPr>
          <w:hyperlink w:anchor="_Toc150483142" w:history="1">
            <w:r w:rsidR="005D1E67" w:rsidRPr="00351093">
              <w:rPr>
                <w:rStyle w:val="Hyperlink"/>
                <w:rFonts w:ascii="Arial" w:hAnsi="Arial" w:cs="Arial"/>
                <w:noProof/>
              </w:rPr>
              <w:t>3.2.</w:t>
            </w:r>
            <w:r w:rsidR="005D1E67">
              <w:rPr>
                <w:rFonts w:cstheme="minorBidi"/>
                <w:b w:val="0"/>
                <w:bCs w:val="0"/>
                <w:noProof/>
                <w:kern w:val="0"/>
                <w:szCs w:val="22"/>
                <w:lang w:eastAsia="en-GB"/>
                <w14:ligatures w14:val="none"/>
              </w:rPr>
              <w:tab/>
            </w:r>
            <w:r w:rsidR="005D1E67" w:rsidRPr="00351093">
              <w:rPr>
                <w:rStyle w:val="Hyperlink"/>
                <w:rFonts w:ascii="Arial" w:hAnsi="Arial" w:cs="Arial"/>
                <w:noProof/>
              </w:rPr>
              <w:t>Google’s Cultural Practices and Sustainability</w:t>
            </w:r>
            <w:r w:rsidR="005D1E67">
              <w:rPr>
                <w:noProof/>
                <w:webHidden/>
              </w:rPr>
              <w:tab/>
            </w:r>
            <w:r w:rsidR="005D1E67">
              <w:rPr>
                <w:noProof/>
                <w:webHidden/>
              </w:rPr>
              <w:fldChar w:fldCharType="begin"/>
            </w:r>
            <w:r w:rsidR="005D1E67">
              <w:rPr>
                <w:noProof/>
                <w:webHidden/>
              </w:rPr>
              <w:instrText xml:space="preserve"> PAGEREF _Toc150483142 \h </w:instrText>
            </w:r>
            <w:r w:rsidR="005D1E67">
              <w:rPr>
                <w:noProof/>
                <w:webHidden/>
              </w:rPr>
            </w:r>
            <w:r w:rsidR="005D1E67">
              <w:rPr>
                <w:noProof/>
                <w:webHidden/>
              </w:rPr>
              <w:fldChar w:fldCharType="separate"/>
            </w:r>
            <w:r w:rsidR="005D1E67">
              <w:rPr>
                <w:noProof/>
                <w:webHidden/>
              </w:rPr>
              <w:t>6</w:t>
            </w:r>
            <w:r w:rsidR="005D1E67">
              <w:rPr>
                <w:noProof/>
                <w:webHidden/>
              </w:rPr>
              <w:fldChar w:fldCharType="end"/>
            </w:r>
          </w:hyperlink>
        </w:p>
        <w:p w14:paraId="007B2CD9" w14:textId="77777777" w:rsidR="005D1E67" w:rsidRDefault="00000000">
          <w:pPr>
            <w:pStyle w:val="TOC2"/>
            <w:tabs>
              <w:tab w:val="left" w:pos="960"/>
              <w:tab w:val="right" w:leader="dot" w:pos="9016"/>
            </w:tabs>
            <w:rPr>
              <w:rFonts w:cstheme="minorBidi"/>
              <w:b w:val="0"/>
              <w:bCs w:val="0"/>
              <w:noProof/>
              <w:kern w:val="0"/>
              <w:szCs w:val="22"/>
              <w:lang w:eastAsia="en-GB"/>
              <w14:ligatures w14:val="none"/>
            </w:rPr>
          </w:pPr>
          <w:hyperlink w:anchor="_Toc150483143" w:history="1">
            <w:r w:rsidR="005D1E67" w:rsidRPr="00351093">
              <w:rPr>
                <w:rStyle w:val="Hyperlink"/>
                <w:rFonts w:ascii="Arial" w:hAnsi="Arial" w:cs="Arial"/>
                <w:noProof/>
              </w:rPr>
              <w:t>3.3.</w:t>
            </w:r>
            <w:r w:rsidR="005D1E67">
              <w:rPr>
                <w:rFonts w:cstheme="minorBidi"/>
                <w:b w:val="0"/>
                <w:bCs w:val="0"/>
                <w:noProof/>
                <w:kern w:val="0"/>
                <w:szCs w:val="22"/>
                <w:lang w:eastAsia="en-GB"/>
                <w14:ligatures w14:val="none"/>
              </w:rPr>
              <w:tab/>
            </w:r>
            <w:r w:rsidR="005D1E67" w:rsidRPr="00351093">
              <w:rPr>
                <w:rStyle w:val="Hyperlink"/>
                <w:rFonts w:ascii="Arial" w:hAnsi="Arial" w:cs="Arial"/>
                <w:noProof/>
              </w:rPr>
              <w:t>Theoretical Frameworks and Google’s Sustainability</w:t>
            </w:r>
            <w:r w:rsidR="005D1E67">
              <w:rPr>
                <w:noProof/>
                <w:webHidden/>
              </w:rPr>
              <w:tab/>
            </w:r>
            <w:r w:rsidR="005D1E67">
              <w:rPr>
                <w:noProof/>
                <w:webHidden/>
              </w:rPr>
              <w:fldChar w:fldCharType="begin"/>
            </w:r>
            <w:r w:rsidR="005D1E67">
              <w:rPr>
                <w:noProof/>
                <w:webHidden/>
              </w:rPr>
              <w:instrText xml:space="preserve"> PAGEREF _Toc150483143 \h </w:instrText>
            </w:r>
            <w:r w:rsidR="005D1E67">
              <w:rPr>
                <w:noProof/>
                <w:webHidden/>
              </w:rPr>
            </w:r>
            <w:r w:rsidR="005D1E67">
              <w:rPr>
                <w:noProof/>
                <w:webHidden/>
              </w:rPr>
              <w:fldChar w:fldCharType="separate"/>
            </w:r>
            <w:r w:rsidR="005D1E67">
              <w:rPr>
                <w:noProof/>
                <w:webHidden/>
              </w:rPr>
              <w:t>8</w:t>
            </w:r>
            <w:r w:rsidR="005D1E67">
              <w:rPr>
                <w:noProof/>
                <w:webHidden/>
              </w:rPr>
              <w:fldChar w:fldCharType="end"/>
            </w:r>
          </w:hyperlink>
        </w:p>
        <w:p w14:paraId="10743DE7" w14:textId="77777777" w:rsidR="005D1E67" w:rsidRDefault="00000000">
          <w:pPr>
            <w:pStyle w:val="TOC2"/>
            <w:tabs>
              <w:tab w:val="left" w:pos="960"/>
              <w:tab w:val="right" w:leader="dot" w:pos="9016"/>
            </w:tabs>
            <w:rPr>
              <w:rFonts w:cstheme="minorBidi"/>
              <w:b w:val="0"/>
              <w:bCs w:val="0"/>
              <w:noProof/>
              <w:kern w:val="0"/>
              <w:szCs w:val="22"/>
              <w:lang w:eastAsia="en-GB"/>
              <w14:ligatures w14:val="none"/>
            </w:rPr>
          </w:pPr>
          <w:hyperlink w:anchor="_Toc150483144" w:history="1">
            <w:r w:rsidR="005D1E67" w:rsidRPr="00351093">
              <w:rPr>
                <w:rStyle w:val="Hyperlink"/>
                <w:rFonts w:ascii="Arial" w:hAnsi="Arial" w:cs="Arial"/>
                <w:noProof/>
              </w:rPr>
              <w:t>3.4.</w:t>
            </w:r>
            <w:r w:rsidR="005D1E67">
              <w:rPr>
                <w:rFonts w:cstheme="minorBidi"/>
                <w:b w:val="0"/>
                <w:bCs w:val="0"/>
                <w:noProof/>
                <w:kern w:val="0"/>
                <w:szCs w:val="22"/>
                <w:lang w:eastAsia="en-GB"/>
                <w14:ligatures w14:val="none"/>
              </w:rPr>
              <w:tab/>
            </w:r>
            <w:r w:rsidR="005D1E67" w:rsidRPr="00351093">
              <w:rPr>
                <w:rStyle w:val="Hyperlink"/>
                <w:rFonts w:ascii="Arial" w:hAnsi="Arial" w:cs="Arial"/>
                <w:noProof/>
              </w:rPr>
              <w:t>Personal Perspective on Google’s Sustainability Efforts</w:t>
            </w:r>
            <w:r w:rsidR="005D1E67">
              <w:rPr>
                <w:noProof/>
                <w:webHidden/>
              </w:rPr>
              <w:tab/>
            </w:r>
            <w:r w:rsidR="005D1E67">
              <w:rPr>
                <w:noProof/>
                <w:webHidden/>
              </w:rPr>
              <w:fldChar w:fldCharType="begin"/>
            </w:r>
            <w:r w:rsidR="005D1E67">
              <w:rPr>
                <w:noProof/>
                <w:webHidden/>
              </w:rPr>
              <w:instrText xml:space="preserve"> PAGEREF _Toc150483144 \h </w:instrText>
            </w:r>
            <w:r w:rsidR="005D1E67">
              <w:rPr>
                <w:noProof/>
                <w:webHidden/>
              </w:rPr>
            </w:r>
            <w:r w:rsidR="005D1E67">
              <w:rPr>
                <w:noProof/>
                <w:webHidden/>
              </w:rPr>
              <w:fldChar w:fldCharType="separate"/>
            </w:r>
            <w:r w:rsidR="005D1E67">
              <w:rPr>
                <w:noProof/>
                <w:webHidden/>
              </w:rPr>
              <w:t>9</w:t>
            </w:r>
            <w:r w:rsidR="005D1E67">
              <w:rPr>
                <w:noProof/>
                <w:webHidden/>
              </w:rPr>
              <w:fldChar w:fldCharType="end"/>
            </w:r>
          </w:hyperlink>
        </w:p>
        <w:p w14:paraId="56777BD1" w14:textId="77777777" w:rsidR="005D1E67" w:rsidRDefault="00000000">
          <w:pPr>
            <w:pStyle w:val="TOC1"/>
            <w:tabs>
              <w:tab w:val="left" w:pos="480"/>
              <w:tab w:val="right" w:leader="dot" w:pos="9016"/>
            </w:tabs>
            <w:rPr>
              <w:rFonts w:cstheme="minorBidi"/>
              <w:b w:val="0"/>
              <w:bCs w:val="0"/>
              <w:i w:val="0"/>
              <w:iCs w:val="0"/>
              <w:noProof/>
              <w:kern w:val="0"/>
              <w:sz w:val="22"/>
              <w:szCs w:val="22"/>
              <w:lang w:eastAsia="en-GB"/>
              <w14:ligatures w14:val="none"/>
            </w:rPr>
          </w:pPr>
          <w:hyperlink w:anchor="_Toc150483145" w:history="1">
            <w:r w:rsidR="005D1E67" w:rsidRPr="00351093">
              <w:rPr>
                <w:rStyle w:val="Hyperlink"/>
                <w:noProof/>
              </w:rPr>
              <w:t>4.</w:t>
            </w:r>
            <w:r w:rsidR="005D1E67">
              <w:rPr>
                <w:rFonts w:cstheme="minorBidi"/>
                <w:b w:val="0"/>
                <w:bCs w:val="0"/>
                <w:i w:val="0"/>
                <w:iCs w:val="0"/>
                <w:noProof/>
                <w:kern w:val="0"/>
                <w:sz w:val="22"/>
                <w:szCs w:val="22"/>
                <w:lang w:eastAsia="en-GB"/>
                <w14:ligatures w14:val="none"/>
              </w:rPr>
              <w:tab/>
            </w:r>
            <w:r w:rsidR="005D1E67" w:rsidRPr="00351093">
              <w:rPr>
                <w:rStyle w:val="Hyperlink"/>
                <w:noProof/>
              </w:rPr>
              <w:t>Recommendations for Cultural Enhancement at Google</w:t>
            </w:r>
            <w:r w:rsidR="005D1E67">
              <w:rPr>
                <w:noProof/>
                <w:webHidden/>
              </w:rPr>
              <w:tab/>
            </w:r>
            <w:r w:rsidR="005D1E67">
              <w:rPr>
                <w:noProof/>
                <w:webHidden/>
              </w:rPr>
              <w:fldChar w:fldCharType="begin"/>
            </w:r>
            <w:r w:rsidR="005D1E67">
              <w:rPr>
                <w:noProof/>
                <w:webHidden/>
              </w:rPr>
              <w:instrText xml:space="preserve"> PAGEREF _Toc150483145 \h </w:instrText>
            </w:r>
            <w:r w:rsidR="005D1E67">
              <w:rPr>
                <w:noProof/>
                <w:webHidden/>
              </w:rPr>
            </w:r>
            <w:r w:rsidR="005D1E67">
              <w:rPr>
                <w:noProof/>
                <w:webHidden/>
              </w:rPr>
              <w:fldChar w:fldCharType="separate"/>
            </w:r>
            <w:r w:rsidR="005D1E67">
              <w:rPr>
                <w:noProof/>
                <w:webHidden/>
              </w:rPr>
              <w:t>9</w:t>
            </w:r>
            <w:r w:rsidR="005D1E67">
              <w:rPr>
                <w:noProof/>
                <w:webHidden/>
              </w:rPr>
              <w:fldChar w:fldCharType="end"/>
            </w:r>
          </w:hyperlink>
        </w:p>
        <w:p w14:paraId="40D5EF68" w14:textId="77777777" w:rsidR="005D1E67" w:rsidRDefault="00000000">
          <w:pPr>
            <w:pStyle w:val="TOC2"/>
            <w:tabs>
              <w:tab w:val="right" w:leader="dot" w:pos="9016"/>
            </w:tabs>
            <w:rPr>
              <w:rFonts w:cstheme="minorBidi"/>
              <w:b w:val="0"/>
              <w:bCs w:val="0"/>
              <w:noProof/>
              <w:kern w:val="0"/>
              <w:szCs w:val="22"/>
              <w:lang w:eastAsia="en-GB"/>
              <w14:ligatures w14:val="none"/>
            </w:rPr>
          </w:pPr>
          <w:hyperlink w:anchor="_Toc150483146" w:history="1">
            <w:r w:rsidR="005D1E67" w:rsidRPr="00351093">
              <w:rPr>
                <w:rStyle w:val="Hyperlink"/>
                <w:rFonts w:ascii="Arial" w:hAnsi="Arial" w:cs="Arial"/>
                <w:noProof/>
                <w:lang w:val="en-US"/>
              </w:rPr>
              <w:t xml:space="preserve">4..1. </w:t>
            </w:r>
            <w:r w:rsidR="005D1E67" w:rsidRPr="00351093">
              <w:rPr>
                <w:rStyle w:val="Hyperlink"/>
                <w:rFonts w:ascii="Arial" w:hAnsi="Arial" w:cs="Arial"/>
                <w:noProof/>
              </w:rPr>
              <w:t>Identifying Areas for Improvement</w:t>
            </w:r>
            <w:r w:rsidR="005D1E67">
              <w:rPr>
                <w:noProof/>
                <w:webHidden/>
              </w:rPr>
              <w:tab/>
            </w:r>
            <w:r w:rsidR="005D1E67">
              <w:rPr>
                <w:noProof/>
                <w:webHidden/>
              </w:rPr>
              <w:fldChar w:fldCharType="begin"/>
            </w:r>
            <w:r w:rsidR="005D1E67">
              <w:rPr>
                <w:noProof/>
                <w:webHidden/>
              </w:rPr>
              <w:instrText xml:space="preserve"> PAGEREF _Toc150483146 \h </w:instrText>
            </w:r>
            <w:r w:rsidR="005D1E67">
              <w:rPr>
                <w:noProof/>
                <w:webHidden/>
              </w:rPr>
            </w:r>
            <w:r w:rsidR="005D1E67">
              <w:rPr>
                <w:noProof/>
                <w:webHidden/>
              </w:rPr>
              <w:fldChar w:fldCharType="separate"/>
            </w:r>
            <w:r w:rsidR="005D1E67">
              <w:rPr>
                <w:noProof/>
                <w:webHidden/>
              </w:rPr>
              <w:t>9</w:t>
            </w:r>
            <w:r w:rsidR="005D1E67">
              <w:rPr>
                <w:noProof/>
                <w:webHidden/>
              </w:rPr>
              <w:fldChar w:fldCharType="end"/>
            </w:r>
          </w:hyperlink>
        </w:p>
        <w:p w14:paraId="6A4E4F48" w14:textId="77777777" w:rsidR="005D1E67" w:rsidRDefault="00000000">
          <w:pPr>
            <w:pStyle w:val="TOC2"/>
            <w:tabs>
              <w:tab w:val="right" w:leader="dot" w:pos="9016"/>
            </w:tabs>
            <w:rPr>
              <w:rFonts w:cstheme="minorBidi"/>
              <w:b w:val="0"/>
              <w:bCs w:val="0"/>
              <w:noProof/>
              <w:kern w:val="0"/>
              <w:szCs w:val="22"/>
              <w:lang w:eastAsia="en-GB"/>
              <w14:ligatures w14:val="none"/>
            </w:rPr>
          </w:pPr>
          <w:hyperlink w:anchor="_Toc150483147" w:history="1">
            <w:r w:rsidR="005D1E67" w:rsidRPr="00351093">
              <w:rPr>
                <w:rStyle w:val="Hyperlink"/>
                <w:rFonts w:ascii="Arial" w:hAnsi="Arial" w:cs="Arial"/>
                <w:noProof/>
                <w:lang w:val="en-US"/>
              </w:rPr>
              <w:t xml:space="preserve">4.2. </w:t>
            </w:r>
            <w:r w:rsidR="005D1E67" w:rsidRPr="00351093">
              <w:rPr>
                <w:rStyle w:val="Hyperlink"/>
                <w:rFonts w:ascii="Arial" w:hAnsi="Arial" w:cs="Arial"/>
                <w:noProof/>
              </w:rPr>
              <w:t>Strategic Recommendations</w:t>
            </w:r>
            <w:r w:rsidR="005D1E67">
              <w:rPr>
                <w:noProof/>
                <w:webHidden/>
              </w:rPr>
              <w:tab/>
            </w:r>
            <w:r w:rsidR="005D1E67">
              <w:rPr>
                <w:noProof/>
                <w:webHidden/>
              </w:rPr>
              <w:fldChar w:fldCharType="begin"/>
            </w:r>
            <w:r w:rsidR="005D1E67">
              <w:rPr>
                <w:noProof/>
                <w:webHidden/>
              </w:rPr>
              <w:instrText xml:space="preserve"> PAGEREF _Toc150483147 \h </w:instrText>
            </w:r>
            <w:r w:rsidR="005D1E67">
              <w:rPr>
                <w:noProof/>
                <w:webHidden/>
              </w:rPr>
            </w:r>
            <w:r w:rsidR="005D1E67">
              <w:rPr>
                <w:noProof/>
                <w:webHidden/>
              </w:rPr>
              <w:fldChar w:fldCharType="separate"/>
            </w:r>
            <w:r w:rsidR="005D1E67">
              <w:rPr>
                <w:noProof/>
                <w:webHidden/>
              </w:rPr>
              <w:t>10</w:t>
            </w:r>
            <w:r w:rsidR="005D1E67">
              <w:rPr>
                <w:noProof/>
                <w:webHidden/>
              </w:rPr>
              <w:fldChar w:fldCharType="end"/>
            </w:r>
          </w:hyperlink>
        </w:p>
        <w:p w14:paraId="59446994" w14:textId="77777777" w:rsidR="005D1E67" w:rsidRDefault="00000000">
          <w:pPr>
            <w:pStyle w:val="TOC2"/>
            <w:tabs>
              <w:tab w:val="right" w:leader="dot" w:pos="9016"/>
            </w:tabs>
            <w:rPr>
              <w:rFonts w:cstheme="minorBidi"/>
              <w:b w:val="0"/>
              <w:bCs w:val="0"/>
              <w:noProof/>
              <w:kern w:val="0"/>
              <w:szCs w:val="22"/>
              <w:lang w:eastAsia="en-GB"/>
              <w14:ligatures w14:val="none"/>
            </w:rPr>
          </w:pPr>
          <w:hyperlink w:anchor="_Toc150483148" w:history="1">
            <w:r w:rsidR="005D1E67" w:rsidRPr="00351093">
              <w:rPr>
                <w:rStyle w:val="Hyperlink"/>
                <w:rFonts w:ascii="Arial" w:hAnsi="Arial" w:cs="Arial"/>
                <w:noProof/>
                <w:lang w:val="en-US"/>
              </w:rPr>
              <w:t xml:space="preserve">4.3. </w:t>
            </w:r>
            <w:r w:rsidR="005D1E67" w:rsidRPr="00351093">
              <w:rPr>
                <w:rStyle w:val="Hyperlink"/>
                <w:rFonts w:ascii="Arial" w:hAnsi="Arial" w:cs="Arial"/>
                <w:noProof/>
              </w:rPr>
              <w:t>Impact on Organizational Efficiency and Effectiveness</w:t>
            </w:r>
            <w:r w:rsidR="005D1E67">
              <w:rPr>
                <w:noProof/>
                <w:webHidden/>
              </w:rPr>
              <w:tab/>
            </w:r>
            <w:r w:rsidR="005D1E67">
              <w:rPr>
                <w:noProof/>
                <w:webHidden/>
              </w:rPr>
              <w:fldChar w:fldCharType="begin"/>
            </w:r>
            <w:r w:rsidR="005D1E67">
              <w:rPr>
                <w:noProof/>
                <w:webHidden/>
              </w:rPr>
              <w:instrText xml:space="preserve"> PAGEREF _Toc150483148 \h </w:instrText>
            </w:r>
            <w:r w:rsidR="005D1E67">
              <w:rPr>
                <w:noProof/>
                <w:webHidden/>
              </w:rPr>
            </w:r>
            <w:r w:rsidR="005D1E67">
              <w:rPr>
                <w:noProof/>
                <w:webHidden/>
              </w:rPr>
              <w:fldChar w:fldCharType="separate"/>
            </w:r>
            <w:r w:rsidR="005D1E67">
              <w:rPr>
                <w:noProof/>
                <w:webHidden/>
              </w:rPr>
              <w:t>11</w:t>
            </w:r>
            <w:r w:rsidR="005D1E67">
              <w:rPr>
                <w:noProof/>
                <w:webHidden/>
              </w:rPr>
              <w:fldChar w:fldCharType="end"/>
            </w:r>
          </w:hyperlink>
        </w:p>
        <w:p w14:paraId="3093263D" w14:textId="77777777" w:rsidR="005D1E67" w:rsidRDefault="00000000">
          <w:pPr>
            <w:pStyle w:val="TOC1"/>
            <w:tabs>
              <w:tab w:val="left" w:pos="480"/>
              <w:tab w:val="right" w:leader="dot" w:pos="9016"/>
            </w:tabs>
            <w:rPr>
              <w:rFonts w:cstheme="minorBidi"/>
              <w:b w:val="0"/>
              <w:bCs w:val="0"/>
              <w:i w:val="0"/>
              <w:iCs w:val="0"/>
              <w:noProof/>
              <w:kern w:val="0"/>
              <w:sz w:val="22"/>
              <w:szCs w:val="22"/>
              <w:lang w:eastAsia="en-GB"/>
              <w14:ligatures w14:val="none"/>
            </w:rPr>
          </w:pPr>
          <w:hyperlink w:anchor="_Toc150483149" w:history="1">
            <w:r w:rsidR="005D1E67" w:rsidRPr="00351093">
              <w:rPr>
                <w:rStyle w:val="Hyperlink"/>
                <w:noProof/>
              </w:rPr>
              <w:t>5.</w:t>
            </w:r>
            <w:r w:rsidR="005D1E67">
              <w:rPr>
                <w:rFonts w:cstheme="minorBidi"/>
                <w:b w:val="0"/>
                <w:bCs w:val="0"/>
                <w:i w:val="0"/>
                <w:iCs w:val="0"/>
                <w:noProof/>
                <w:kern w:val="0"/>
                <w:sz w:val="22"/>
                <w:szCs w:val="22"/>
                <w:lang w:eastAsia="en-GB"/>
                <w14:ligatures w14:val="none"/>
              </w:rPr>
              <w:tab/>
            </w:r>
            <w:r w:rsidR="005D1E67" w:rsidRPr="00351093">
              <w:rPr>
                <w:rStyle w:val="Hyperlink"/>
                <w:noProof/>
              </w:rPr>
              <w:t>Conclusion</w:t>
            </w:r>
            <w:r w:rsidR="005D1E67">
              <w:rPr>
                <w:noProof/>
                <w:webHidden/>
              </w:rPr>
              <w:tab/>
            </w:r>
            <w:r w:rsidR="005D1E67">
              <w:rPr>
                <w:noProof/>
                <w:webHidden/>
              </w:rPr>
              <w:fldChar w:fldCharType="begin"/>
            </w:r>
            <w:r w:rsidR="005D1E67">
              <w:rPr>
                <w:noProof/>
                <w:webHidden/>
              </w:rPr>
              <w:instrText xml:space="preserve"> PAGEREF _Toc150483149 \h </w:instrText>
            </w:r>
            <w:r w:rsidR="005D1E67">
              <w:rPr>
                <w:noProof/>
                <w:webHidden/>
              </w:rPr>
            </w:r>
            <w:r w:rsidR="005D1E67">
              <w:rPr>
                <w:noProof/>
                <w:webHidden/>
              </w:rPr>
              <w:fldChar w:fldCharType="separate"/>
            </w:r>
            <w:r w:rsidR="005D1E67">
              <w:rPr>
                <w:noProof/>
                <w:webHidden/>
              </w:rPr>
              <w:t>12</w:t>
            </w:r>
            <w:r w:rsidR="005D1E67">
              <w:rPr>
                <w:noProof/>
                <w:webHidden/>
              </w:rPr>
              <w:fldChar w:fldCharType="end"/>
            </w:r>
          </w:hyperlink>
        </w:p>
        <w:p w14:paraId="182EB2FA" w14:textId="77777777" w:rsidR="005D1E67" w:rsidRDefault="00000000">
          <w:pPr>
            <w:pStyle w:val="TOC1"/>
            <w:tabs>
              <w:tab w:val="left" w:pos="480"/>
              <w:tab w:val="right" w:leader="dot" w:pos="9016"/>
            </w:tabs>
            <w:rPr>
              <w:rFonts w:cstheme="minorBidi"/>
              <w:b w:val="0"/>
              <w:bCs w:val="0"/>
              <w:i w:val="0"/>
              <w:iCs w:val="0"/>
              <w:noProof/>
              <w:kern w:val="0"/>
              <w:sz w:val="22"/>
              <w:szCs w:val="22"/>
              <w:lang w:eastAsia="en-GB"/>
              <w14:ligatures w14:val="none"/>
            </w:rPr>
          </w:pPr>
          <w:hyperlink w:anchor="_Toc150483150" w:history="1">
            <w:r w:rsidR="005D1E67" w:rsidRPr="00351093">
              <w:rPr>
                <w:rStyle w:val="Hyperlink"/>
                <w:noProof/>
                <w:lang w:val="en-US"/>
              </w:rPr>
              <w:t>6.</w:t>
            </w:r>
            <w:r w:rsidR="005D1E67">
              <w:rPr>
                <w:rFonts w:cstheme="minorBidi"/>
                <w:b w:val="0"/>
                <w:bCs w:val="0"/>
                <w:i w:val="0"/>
                <w:iCs w:val="0"/>
                <w:noProof/>
                <w:kern w:val="0"/>
                <w:sz w:val="22"/>
                <w:szCs w:val="22"/>
                <w:lang w:eastAsia="en-GB"/>
                <w14:ligatures w14:val="none"/>
              </w:rPr>
              <w:tab/>
            </w:r>
            <w:r w:rsidR="005D1E67" w:rsidRPr="00351093">
              <w:rPr>
                <w:rStyle w:val="Hyperlink"/>
                <w:noProof/>
                <w:lang w:val="en-US"/>
              </w:rPr>
              <w:t>References</w:t>
            </w:r>
            <w:r w:rsidR="005D1E67">
              <w:rPr>
                <w:noProof/>
                <w:webHidden/>
              </w:rPr>
              <w:tab/>
            </w:r>
            <w:r w:rsidR="005D1E67">
              <w:rPr>
                <w:noProof/>
                <w:webHidden/>
              </w:rPr>
              <w:fldChar w:fldCharType="begin"/>
            </w:r>
            <w:r w:rsidR="005D1E67">
              <w:rPr>
                <w:noProof/>
                <w:webHidden/>
              </w:rPr>
              <w:instrText xml:space="preserve"> PAGEREF _Toc150483150 \h </w:instrText>
            </w:r>
            <w:r w:rsidR="005D1E67">
              <w:rPr>
                <w:noProof/>
                <w:webHidden/>
              </w:rPr>
            </w:r>
            <w:r w:rsidR="005D1E67">
              <w:rPr>
                <w:noProof/>
                <w:webHidden/>
              </w:rPr>
              <w:fldChar w:fldCharType="separate"/>
            </w:r>
            <w:r w:rsidR="005D1E67">
              <w:rPr>
                <w:noProof/>
                <w:webHidden/>
              </w:rPr>
              <w:t>13</w:t>
            </w:r>
            <w:r w:rsidR="005D1E67">
              <w:rPr>
                <w:noProof/>
                <w:webHidden/>
              </w:rPr>
              <w:fldChar w:fldCharType="end"/>
            </w:r>
          </w:hyperlink>
        </w:p>
        <w:p w14:paraId="5294D8DE" w14:textId="77777777" w:rsidR="000D714C" w:rsidRPr="00A90D02" w:rsidRDefault="000D714C">
          <w:pPr>
            <w:rPr>
              <w:rFonts w:ascii="Arial" w:hAnsi="Arial" w:cs="Arial"/>
            </w:rPr>
          </w:pPr>
          <w:r w:rsidRPr="00A90D02">
            <w:rPr>
              <w:rFonts w:ascii="Arial" w:hAnsi="Arial" w:cs="Arial"/>
              <w:b/>
              <w:bCs/>
              <w:noProof/>
            </w:rPr>
            <w:fldChar w:fldCharType="end"/>
          </w:r>
        </w:p>
      </w:sdtContent>
    </w:sdt>
    <w:p w14:paraId="33509165" w14:textId="77777777" w:rsidR="000D714C" w:rsidRPr="00A90D02" w:rsidRDefault="000D714C" w:rsidP="000D714C">
      <w:pPr>
        <w:spacing w:line="360" w:lineRule="auto"/>
        <w:ind w:left="360" w:hanging="360"/>
        <w:jc w:val="center"/>
        <w:rPr>
          <w:rFonts w:ascii="Arial" w:hAnsi="Arial" w:cs="Arial"/>
          <w:b/>
          <w:bCs/>
          <w:lang w:val="en-US"/>
        </w:rPr>
      </w:pPr>
    </w:p>
    <w:p w14:paraId="34E693E1" w14:textId="77777777" w:rsidR="000D714C" w:rsidRPr="00A90D02" w:rsidRDefault="000D714C" w:rsidP="000D714C">
      <w:pPr>
        <w:spacing w:line="360" w:lineRule="auto"/>
        <w:ind w:left="360" w:hanging="360"/>
        <w:jc w:val="center"/>
        <w:rPr>
          <w:rFonts w:ascii="Arial" w:hAnsi="Arial" w:cs="Arial"/>
          <w:b/>
          <w:bCs/>
          <w:lang w:val="en-US"/>
        </w:rPr>
      </w:pPr>
    </w:p>
    <w:p w14:paraId="0CC3DD75" w14:textId="77777777" w:rsidR="000D714C" w:rsidRPr="00A90D02" w:rsidRDefault="000D714C" w:rsidP="000D714C">
      <w:pPr>
        <w:spacing w:line="360" w:lineRule="auto"/>
        <w:ind w:left="360" w:hanging="360"/>
        <w:jc w:val="center"/>
        <w:rPr>
          <w:rFonts w:ascii="Arial" w:hAnsi="Arial" w:cs="Arial"/>
          <w:b/>
          <w:bCs/>
          <w:lang w:val="en-US"/>
        </w:rPr>
      </w:pPr>
    </w:p>
    <w:p w14:paraId="51138641" w14:textId="77777777" w:rsidR="000D714C" w:rsidRPr="00A90D02" w:rsidRDefault="000D714C" w:rsidP="000D714C">
      <w:pPr>
        <w:spacing w:line="360" w:lineRule="auto"/>
        <w:ind w:left="360" w:hanging="360"/>
        <w:jc w:val="center"/>
        <w:rPr>
          <w:rFonts w:ascii="Arial" w:hAnsi="Arial" w:cs="Arial"/>
          <w:b/>
          <w:bCs/>
          <w:lang w:val="en-US"/>
        </w:rPr>
      </w:pPr>
    </w:p>
    <w:p w14:paraId="751240A7" w14:textId="77777777" w:rsidR="000D714C" w:rsidRPr="00A90D02" w:rsidRDefault="000D714C" w:rsidP="000D714C">
      <w:pPr>
        <w:spacing w:line="360" w:lineRule="auto"/>
        <w:ind w:left="360" w:hanging="360"/>
        <w:jc w:val="center"/>
        <w:rPr>
          <w:rFonts w:ascii="Arial" w:hAnsi="Arial" w:cs="Arial"/>
          <w:b/>
          <w:bCs/>
          <w:lang w:val="en-US"/>
        </w:rPr>
      </w:pPr>
    </w:p>
    <w:p w14:paraId="58474D17" w14:textId="77777777" w:rsidR="000D714C" w:rsidRPr="00A90D02" w:rsidRDefault="000D714C" w:rsidP="000D714C">
      <w:pPr>
        <w:spacing w:line="360" w:lineRule="auto"/>
        <w:ind w:left="360" w:hanging="360"/>
        <w:jc w:val="center"/>
        <w:rPr>
          <w:rFonts w:ascii="Arial" w:hAnsi="Arial" w:cs="Arial"/>
          <w:b/>
          <w:bCs/>
          <w:lang w:val="en-US"/>
        </w:rPr>
      </w:pPr>
    </w:p>
    <w:p w14:paraId="42653FF3" w14:textId="77777777" w:rsidR="000D714C" w:rsidRPr="00A90D02" w:rsidRDefault="000D714C" w:rsidP="000D714C">
      <w:pPr>
        <w:spacing w:line="360" w:lineRule="auto"/>
        <w:ind w:left="360" w:hanging="360"/>
        <w:jc w:val="center"/>
        <w:rPr>
          <w:rFonts w:ascii="Arial" w:hAnsi="Arial" w:cs="Arial"/>
          <w:b/>
          <w:bCs/>
          <w:lang w:val="en-US"/>
        </w:rPr>
      </w:pPr>
    </w:p>
    <w:p w14:paraId="415329E4" w14:textId="77777777" w:rsidR="000D714C" w:rsidRPr="00A90D02" w:rsidRDefault="000D714C" w:rsidP="000D714C">
      <w:pPr>
        <w:spacing w:line="360" w:lineRule="auto"/>
        <w:ind w:left="360" w:hanging="360"/>
        <w:jc w:val="center"/>
        <w:rPr>
          <w:rFonts w:ascii="Arial" w:hAnsi="Arial" w:cs="Arial"/>
          <w:b/>
          <w:bCs/>
          <w:lang w:val="en-US"/>
        </w:rPr>
      </w:pPr>
    </w:p>
    <w:p w14:paraId="2E7AD6C9" w14:textId="77777777" w:rsidR="000D714C" w:rsidRPr="00A90D02" w:rsidRDefault="000D714C" w:rsidP="000D714C">
      <w:pPr>
        <w:spacing w:line="360" w:lineRule="auto"/>
        <w:ind w:left="360" w:hanging="360"/>
        <w:jc w:val="center"/>
        <w:rPr>
          <w:rFonts w:ascii="Arial" w:hAnsi="Arial" w:cs="Arial"/>
          <w:b/>
          <w:bCs/>
          <w:lang w:val="en-US"/>
        </w:rPr>
      </w:pPr>
    </w:p>
    <w:p w14:paraId="398EB762" w14:textId="77777777" w:rsidR="000D714C" w:rsidRPr="00A90D02" w:rsidRDefault="000D714C" w:rsidP="000D714C">
      <w:pPr>
        <w:spacing w:line="360" w:lineRule="auto"/>
        <w:ind w:left="360" w:hanging="360"/>
        <w:jc w:val="center"/>
        <w:rPr>
          <w:rFonts w:ascii="Arial" w:hAnsi="Arial" w:cs="Arial"/>
          <w:b/>
          <w:bCs/>
          <w:lang w:val="en-US"/>
        </w:rPr>
      </w:pPr>
    </w:p>
    <w:p w14:paraId="331E06B1" w14:textId="77777777" w:rsidR="000D714C" w:rsidRPr="00A90D02" w:rsidRDefault="000D714C" w:rsidP="000D714C">
      <w:pPr>
        <w:spacing w:line="360" w:lineRule="auto"/>
        <w:ind w:left="360" w:hanging="360"/>
        <w:jc w:val="center"/>
        <w:rPr>
          <w:rFonts w:ascii="Arial" w:hAnsi="Arial" w:cs="Arial"/>
          <w:b/>
          <w:bCs/>
          <w:lang w:val="en-US"/>
        </w:rPr>
      </w:pPr>
    </w:p>
    <w:p w14:paraId="21F370D8" w14:textId="77777777" w:rsidR="000D714C" w:rsidRPr="00A90D02" w:rsidRDefault="000D714C" w:rsidP="000D714C">
      <w:pPr>
        <w:spacing w:line="360" w:lineRule="auto"/>
        <w:ind w:left="360" w:hanging="360"/>
        <w:jc w:val="center"/>
        <w:rPr>
          <w:rFonts w:ascii="Arial" w:hAnsi="Arial" w:cs="Arial"/>
          <w:b/>
          <w:bCs/>
          <w:lang w:val="en-US"/>
        </w:rPr>
      </w:pPr>
    </w:p>
    <w:p w14:paraId="133CDF52" w14:textId="77777777" w:rsidR="000D714C" w:rsidRPr="00A90D02" w:rsidRDefault="000D714C" w:rsidP="000D714C">
      <w:pPr>
        <w:spacing w:line="360" w:lineRule="auto"/>
        <w:ind w:left="360" w:hanging="360"/>
        <w:jc w:val="center"/>
        <w:rPr>
          <w:rFonts w:ascii="Arial" w:hAnsi="Arial" w:cs="Arial"/>
          <w:b/>
          <w:bCs/>
          <w:lang w:val="en-US"/>
        </w:rPr>
      </w:pPr>
    </w:p>
    <w:p w14:paraId="214FFFE4" w14:textId="77777777" w:rsidR="000D714C" w:rsidRPr="00A90D02" w:rsidRDefault="000D714C" w:rsidP="000D714C">
      <w:pPr>
        <w:spacing w:line="360" w:lineRule="auto"/>
        <w:ind w:left="360" w:hanging="360"/>
        <w:jc w:val="center"/>
        <w:rPr>
          <w:rFonts w:ascii="Arial" w:hAnsi="Arial" w:cs="Arial"/>
          <w:b/>
          <w:bCs/>
          <w:lang w:val="en-US"/>
        </w:rPr>
      </w:pPr>
    </w:p>
    <w:p w14:paraId="1518A306" w14:textId="77777777" w:rsidR="000D714C" w:rsidRPr="00A90D02" w:rsidRDefault="000D714C" w:rsidP="000D714C">
      <w:pPr>
        <w:spacing w:line="360" w:lineRule="auto"/>
        <w:ind w:left="360" w:hanging="360"/>
        <w:jc w:val="center"/>
        <w:rPr>
          <w:rFonts w:ascii="Arial" w:hAnsi="Arial" w:cs="Arial"/>
          <w:b/>
          <w:bCs/>
          <w:lang w:val="en-US"/>
        </w:rPr>
      </w:pPr>
    </w:p>
    <w:p w14:paraId="6D32E4CF" w14:textId="77777777" w:rsidR="00637572" w:rsidRPr="005D1E67" w:rsidRDefault="00637572" w:rsidP="005D1E67">
      <w:pPr>
        <w:pStyle w:val="Heading1"/>
      </w:pPr>
      <w:bookmarkStart w:id="0" w:name="_Toc150483134"/>
      <w:r w:rsidRPr="005D1E67">
        <w:t>Introduction</w:t>
      </w:r>
      <w:bookmarkEnd w:id="0"/>
      <w:r w:rsidRPr="005D1E67">
        <w:t xml:space="preserve"> </w:t>
      </w:r>
    </w:p>
    <w:p w14:paraId="5480CBEA"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 xml:space="preserve">The organisational culture of Google, which is well recognised for its ability to promote creativity and cooperation, </w:t>
      </w:r>
      <w:r w:rsidR="000D714C" w:rsidRPr="00A90D02">
        <w:rPr>
          <w:rFonts w:ascii="Arial" w:hAnsi="Arial" w:cs="Arial"/>
        </w:rPr>
        <w:t>is</w:t>
      </w:r>
      <w:r w:rsidRPr="00A90D02">
        <w:rPr>
          <w:rFonts w:ascii="Arial" w:hAnsi="Arial" w:cs="Arial"/>
        </w:rPr>
        <w:t xml:space="preserve"> evidence of the company's worldwide achievements. This research examines the complexities of Google's workplace philosophy, assesses its sustainability initiatives, and provides strategic suggestions for improving its organisational culture. Through a comprehensive analysis of Google's cultural dynamics and their congruence with current theoretical frameworks, our objective is to provide valuable insights that might enhance and reinforce its reputation as an exemplary model of corporate culture and innovation</w:t>
      </w:r>
      <w:r w:rsidR="00F77B48" w:rsidRPr="00A90D02">
        <w:rPr>
          <w:rFonts w:ascii="Arial" w:hAnsi="Arial" w:cs="Arial"/>
        </w:rPr>
        <w:t xml:space="preserve"> (Luu Duc Huynh, 2020)</w:t>
      </w:r>
      <w:r w:rsidRPr="00A90D02">
        <w:rPr>
          <w:rFonts w:ascii="Arial" w:hAnsi="Arial" w:cs="Arial"/>
        </w:rPr>
        <w:t>.</w:t>
      </w:r>
    </w:p>
    <w:p w14:paraId="6C1BAD71" w14:textId="77777777" w:rsidR="00637572" w:rsidRPr="00A90D02" w:rsidRDefault="00637572" w:rsidP="005D1E67">
      <w:pPr>
        <w:pStyle w:val="Heading1"/>
      </w:pPr>
      <w:bookmarkStart w:id="1" w:name="_Toc150483135"/>
      <w:r w:rsidRPr="00A90D02">
        <w:t>Understanding Google’s Organizational Culture</w:t>
      </w:r>
      <w:bookmarkEnd w:id="1"/>
      <w:r w:rsidRPr="00A90D02">
        <w:t xml:space="preserve"> </w:t>
      </w:r>
    </w:p>
    <w:p w14:paraId="7CD9B54B" w14:textId="77777777" w:rsidR="00637572" w:rsidRPr="00A90D02" w:rsidRDefault="00637572" w:rsidP="005D1E67">
      <w:pPr>
        <w:pStyle w:val="Heading2"/>
        <w:numPr>
          <w:ilvl w:val="1"/>
          <w:numId w:val="1"/>
        </w:numPr>
        <w:spacing w:before="120" w:after="120" w:line="360" w:lineRule="auto"/>
        <w:jc w:val="both"/>
        <w:rPr>
          <w:rFonts w:ascii="Arial" w:hAnsi="Arial" w:cs="Arial"/>
        </w:rPr>
      </w:pPr>
      <w:bookmarkStart w:id="2" w:name="_Toc150483136"/>
      <w:r w:rsidRPr="00A90D02">
        <w:rPr>
          <w:rFonts w:ascii="Arial" w:hAnsi="Arial" w:cs="Arial"/>
        </w:rPr>
        <w:t>Defining Organizational Culture</w:t>
      </w:r>
      <w:bookmarkEnd w:id="2"/>
      <w:r w:rsidRPr="00A90D02">
        <w:rPr>
          <w:rFonts w:ascii="Arial" w:hAnsi="Arial" w:cs="Arial"/>
        </w:rPr>
        <w:t xml:space="preserve"> </w:t>
      </w:r>
    </w:p>
    <w:p w14:paraId="470CF801" w14:textId="77777777" w:rsidR="00637572" w:rsidRPr="00A90D02" w:rsidRDefault="00637572" w:rsidP="005D1E67">
      <w:pPr>
        <w:spacing w:before="120" w:after="120" w:line="360" w:lineRule="auto"/>
        <w:jc w:val="both"/>
        <w:rPr>
          <w:rFonts w:ascii="Arial" w:hAnsi="Arial" w:cs="Arial"/>
        </w:rPr>
      </w:pPr>
      <w:r w:rsidRPr="00A90D02">
        <w:rPr>
          <w:rFonts w:ascii="Arial" w:hAnsi="Arial" w:cs="Arial"/>
        </w:rPr>
        <w:t xml:space="preserve">The concept of organisational culture encompasses the shared values, beliefs, and principles that </w:t>
      </w:r>
      <w:r w:rsidR="000D714C" w:rsidRPr="00A90D02">
        <w:rPr>
          <w:rFonts w:ascii="Arial" w:hAnsi="Arial" w:cs="Arial"/>
        </w:rPr>
        <w:t>members of an organisation collectively hold</w:t>
      </w:r>
      <w:r w:rsidRPr="00A90D02">
        <w:rPr>
          <w:rFonts w:ascii="Arial" w:hAnsi="Arial" w:cs="Arial"/>
        </w:rPr>
        <w:t xml:space="preserve">. The </w:t>
      </w:r>
      <w:r w:rsidR="000D714C" w:rsidRPr="00A90D02">
        <w:rPr>
          <w:rFonts w:ascii="Arial" w:hAnsi="Arial" w:cs="Arial"/>
        </w:rPr>
        <w:t>idea</w:t>
      </w:r>
      <w:r w:rsidRPr="00A90D02">
        <w:rPr>
          <w:rFonts w:ascii="Arial" w:hAnsi="Arial" w:cs="Arial"/>
        </w:rPr>
        <w:t xml:space="preserve"> being referred to is a set of commonly held beliefs and values that serve as a framework for employee conduct inside an organisation, frequently functioning as a moral guide. The importance of organisational culture resides in its capacity to impact morale, productivity, and cohesiveness. </w:t>
      </w:r>
      <w:r w:rsidR="000D714C" w:rsidRPr="00A90D02">
        <w:rPr>
          <w:rFonts w:ascii="Arial" w:hAnsi="Arial" w:cs="Arial"/>
        </w:rPr>
        <w:t>Forming an organization's identity significantly influences</w:t>
      </w:r>
      <w:r w:rsidRPr="00A90D02">
        <w:rPr>
          <w:rFonts w:ascii="Arial" w:hAnsi="Arial" w:cs="Arial"/>
        </w:rPr>
        <w:t xml:space="preserve"> the overall happiness and performance levels shown by its personnel</w:t>
      </w:r>
      <w:r w:rsidR="003A461E" w:rsidRPr="00A90D02">
        <w:rPr>
          <w:rFonts w:ascii="Arial" w:hAnsi="Arial" w:cs="Arial"/>
        </w:rPr>
        <w:t xml:space="preserve"> (Okmawati, 2020)</w:t>
      </w:r>
      <w:r w:rsidRPr="00A90D02">
        <w:rPr>
          <w:rFonts w:ascii="Arial" w:hAnsi="Arial" w:cs="Arial"/>
        </w:rPr>
        <w:t>.</w:t>
      </w:r>
    </w:p>
    <w:p w14:paraId="57931EA5" w14:textId="77777777" w:rsidR="00637572" w:rsidRPr="00A90D02" w:rsidRDefault="00637572" w:rsidP="005D1E67">
      <w:pPr>
        <w:pStyle w:val="Heading2"/>
        <w:numPr>
          <w:ilvl w:val="1"/>
          <w:numId w:val="1"/>
        </w:numPr>
        <w:spacing w:before="120" w:after="120" w:line="360" w:lineRule="auto"/>
        <w:jc w:val="both"/>
        <w:rPr>
          <w:rFonts w:ascii="Arial" w:hAnsi="Arial" w:cs="Arial"/>
        </w:rPr>
      </w:pPr>
      <w:bookmarkStart w:id="3" w:name="_Toc150483137"/>
      <w:r w:rsidRPr="00A90D02">
        <w:rPr>
          <w:rFonts w:ascii="Arial" w:hAnsi="Arial" w:cs="Arial"/>
        </w:rPr>
        <w:t>Google’s Organizational Ethos</w:t>
      </w:r>
      <w:bookmarkEnd w:id="3"/>
      <w:r w:rsidRPr="00A90D02">
        <w:rPr>
          <w:rFonts w:ascii="Arial" w:hAnsi="Arial" w:cs="Arial"/>
        </w:rPr>
        <w:t xml:space="preserve"> </w:t>
      </w:r>
    </w:p>
    <w:p w14:paraId="420B8971" w14:textId="77777777" w:rsidR="00637572" w:rsidRPr="00A90D02" w:rsidRDefault="00637572" w:rsidP="005D1E67">
      <w:pPr>
        <w:spacing w:before="120" w:after="120" w:line="360" w:lineRule="auto"/>
        <w:jc w:val="both"/>
        <w:rPr>
          <w:rFonts w:ascii="Arial" w:hAnsi="Arial" w:cs="Arial"/>
        </w:rPr>
      </w:pPr>
      <w:r w:rsidRPr="00A90D02">
        <w:rPr>
          <w:rFonts w:ascii="Arial" w:hAnsi="Arial" w:cs="Arial"/>
        </w:rPr>
        <w:t>The organisational ethos of Google is a manifestation of its aim to effectively arrange and render universally accessible and beneficial the vast amount of information in the world. This mission is accompanied by a vision to provide a significant service to society, which is upheld by the adherence to key values such as respect, integrity, and freedom of speech. The organisational culture of the organisation is well recognised for its emphasis on openness and innovation, fostering an environment that promotes ambitious thinking and the questioning of established norms</w:t>
      </w:r>
      <w:r w:rsidR="009B5D7D" w:rsidRPr="00A90D02">
        <w:rPr>
          <w:rFonts w:ascii="Arial" w:hAnsi="Arial" w:cs="Arial"/>
        </w:rPr>
        <w:t xml:space="preserve"> (Acevedo and </w:t>
      </w:r>
      <w:proofErr w:type="spellStart"/>
      <w:r w:rsidR="009B5D7D" w:rsidRPr="00A90D02">
        <w:rPr>
          <w:rFonts w:ascii="Arial" w:hAnsi="Arial" w:cs="Arial"/>
        </w:rPr>
        <w:t>Solorzano</w:t>
      </w:r>
      <w:proofErr w:type="spellEnd"/>
      <w:r w:rsidR="009B5D7D" w:rsidRPr="00A90D02">
        <w:rPr>
          <w:rFonts w:ascii="Arial" w:hAnsi="Arial" w:cs="Arial"/>
        </w:rPr>
        <w:t>, 2021)</w:t>
      </w:r>
      <w:r w:rsidRPr="00A90D02">
        <w:rPr>
          <w:rFonts w:ascii="Arial" w:hAnsi="Arial" w:cs="Arial"/>
        </w:rPr>
        <w:t xml:space="preserve">. This ethos encompasses not just the desired outcomes but also emphasises achieving those outcomes, cultivating a work atmosphere that appreciates innovation, cooperation, and a certain level of independence. The architecture of Google's offices and workplaces is intended to create an environment that promotes </w:t>
      </w:r>
      <w:r w:rsidR="008719B1" w:rsidRPr="00A90D02">
        <w:rPr>
          <w:rFonts w:ascii="Arial" w:hAnsi="Arial" w:cs="Arial"/>
        </w:rPr>
        <w:t>collaboration</w:t>
      </w:r>
      <w:r w:rsidRPr="00A90D02">
        <w:rPr>
          <w:rFonts w:ascii="Arial" w:hAnsi="Arial" w:cs="Arial"/>
        </w:rPr>
        <w:t xml:space="preserve"> and creativity, prioritising the acquisition of knowledge and the unrestricted flow of ideas among its workers. The aforementioned cultural framework has not only played a significant role in establishing Google as a prominent technology business</w:t>
      </w:r>
      <w:r w:rsidR="008719B1" w:rsidRPr="00A90D02">
        <w:rPr>
          <w:rFonts w:ascii="Arial" w:hAnsi="Arial" w:cs="Arial"/>
        </w:rPr>
        <w:t xml:space="preserve"> but </w:t>
      </w:r>
      <w:r w:rsidRPr="00A90D02">
        <w:rPr>
          <w:rFonts w:ascii="Arial" w:hAnsi="Arial" w:cs="Arial"/>
        </w:rPr>
        <w:t>has also served as a model for a forward-thinking organisational culture that several entities want to replicate</w:t>
      </w:r>
      <w:r w:rsidR="00D50642" w:rsidRPr="00A90D02">
        <w:rPr>
          <w:rFonts w:ascii="Arial" w:hAnsi="Arial" w:cs="Arial"/>
        </w:rPr>
        <w:t xml:space="preserve"> (Moriuchi, 2019)</w:t>
      </w:r>
      <w:r w:rsidRPr="00A90D02">
        <w:rPr>
          <w:rFonts w:ascii="Arial" w:hAnsi="Arial" w:cs="Arial"/>
        </w:rPr>
        <w:t>.</w:t>
      </w:r>
    </w:p>
    <w:p w14:paraId="4FA4844C" w14:textId="77777777" w:rsidR="00637572" w:rsidRPr="00A90D02" w:rsidRDefault="00637572" w:rsidP="005D1E67">
      <w:pPr>
        <w:spacing w:before="120" w:after="120" w:line="360" w:lineRule="auto"/>
        <w:jc w:val="both"/>
        <w:rPr>
          <w:rFonts w:ascii="Arial" w:hAnsi="Arial" w:cs="Arial"/>
        </w:rPr>
      </w:pPr>
    </w:p>
    <w:p w14:paraId="7574460D" w14:textId="77777777" w:rsidR="00637572" w:rsidRPr="00A90D02" w:rsidRDefault="00637572" w:rsidP="005D1E67">
      <w:pPr>
        <w:pStyle w:val="Heading2"/>
        <w:numPr>
          <w:ilvl w:val="1"/>
          <w:numId w:val="1"/>
        </w:numPr>
        <w:spacing w:before="120" w:after="120" w:line="360" w:lineRule="auto"/>
        <w:jc w:val="both"/>
        <w:rPr>
          <w:rFonts w:ascii="Arial" w:hAnsi="Arial" w:cs="Arial"/>
        </w:rPr>
      </w:pPr>
      <w:bookmarkStart w:id="4" w:name="_Toc150483138"/>
      <w:r w:rsidRPr="00A90D02">
        <w:rPr>
          <w:rFonts w:ascii="Arial" w:hAnsi="Arial" w:cs="Arial"/>
        </w:rPr>
        <w:t>Core Values and Principles at Google</w:t>
      </w:r>
      <w:bookmarkEnd w:id="4"/>
      <w:r w:rsidRPr="00A90D02">
        <w:rPr>
          <w:rFonts w:ascii="Arial" w:hAnsi="Arial" w:cs="Arial"/>
        </w:rPr>
        <w:t xml:space="preserve"> </w:t>
      </w:r>
    </w:p>
    <w:p w14:paraId="08B056E3" w14:textId="77777777" w:rsidR="006F4EBC" w:rsidRPr="00A90D02" w:rsidRDefault="006F4EBC" w:rsidP="005D1E67">
      <w:pPr>
        <w:spacing w:before="120" w:after="120" w:line="360" w:lineRule="auto"/>
        <w:jc w:val="both"/>
        <w:rPr>
          <w:rFonts w:ascii="Arial" w:hAnsi="Arial" w:cs="Arial"/>
        </w:rPr>
      </w:pPr>
      <w:r w:rsidRPr="00A90D02">
        <w:rPr>
          <w:rFonts w:ascii="Arial" w:hAnsi="Arial" w:cs="Arial"/>
        </w:rPr>
        <w:t xml:space="preserve">The core principles of Google are firmly embedded in its corporate DNA and have a significant impact on the evolution of its operational culture. The foundational principles of the organization are embodied in its widely acknowledged founding philosophy, often known as the principle of "non-malevolence." The aforementioned worldview emphasizes the organization's dedication to maintaining a superior level of integrity and continually engaging in ethical decision-making. The previously described guiding idea has undergone further development, resulting in a comprehensive set of principles that prioritize user-centricity, a steadfast dedication to high standards, and the need of prompt action and accountability (Octaberlina &amp; Muslimin, 2020). Google's core principles are centered on a steadfast commitment to prioritizing the user experience as of utmost importance. This dedication is based on the conviction that attaining success is contingent upon their ability to provide services that effectively address tangible challenges in the material domain. The firm exhibits a commitment to prioritizing consumer needs via its continuous efforts to enhance search algorithms, so facilitating more convenient retrieval of the most pertinent and significant information (Levy, 2021). </w:t>
      </w:r>
    </w:p>
    <w:p w14:paraId="7002072C" w14:textId="77777777" w:rsidR="006F4EBC" w:rsidRPr="00A90D02" w:rsidRDefault="006F4EBC" w:rsidP="005D1E67">
      <w:pPr>
        <w:spacing w:before="120" w:after="120" w:line="360" w:lineRule="auto"/>
        <w:jc w:val="both"/>
        <w:rPr>
          <w:rFonts w:ascii="Arial" w:hAnsi="Arial" w:cs="Arial"/>
        </w:rPr>
      </w:pPr>
      <w:r w:rsidRPr="00A90D02">
        <w:rPr>
          <w:rFonts w:ascii="Arial" w:hAnsi="Arial" w:cs="Arial"/>
        </w:rPr>
        <w:t>The significance of intellectual excellence extends beyond the ultimate outcome, including the methodologies used and the individuals engaged in the endeavor. Google has a corporate culture that promotes ambitious ideation and a persistent drive for innovation, while simultaneously prioritizing the importance of maintaining high quality standards. The task's operationalization is achieved by a rigorous procedure of testing and data analysis, guaranteeing the introduction of only the most superior versions of their items to the market (Albashtawi and Bataineh, 2020). Additionally, the emphasis that Google has put on timely execution is evident in the dynamic attributes of its organizational culture. The firm has a proclivity for executing resolute actions, fostering a professional environment that motivates individuals to promptly transform their concepts into concrete results. The operational strategy of Google is distinguished by its ability to efficiently and expeditiously adjust and respond to changes, which plays a pivotal part in the company's capability to maintain a competitive edge within a dynamic industry (Amani et al., 2020). The concept of assuming responsibility is finally shown within a cultural framework that is characterized by the presence of accountability. Google enables its workers to take responsibility for their actions and get important insights from the results. The promotion of empowerment is achieved by the adoption of a horizontal organizational structure, which effectively addresses hierarchical limitations and encourages the establishment of accessible and clear lines of communication. Weyand et al. (2020) argue that this approach enables the smooth integration of fundamental concepts into routine practices.</w:t>
      </w:r>
    </w:p>
    <w:p w14:paraId="18DA127B" w14:textId="77777777" w:rsidR="00637572" w:rsidRPr="00A90D02" w:rsidRDefault="00637572" w:rsidP="005D1E67">
      <w:pPr>
        <w:pStyle w:val="Heading2"/>
        <w:numPr>
          <w:ilvl w:val="1"/>
          <w:numId w:val="1"/>
        </w:numPr>
        <w:spacing w:before="120" w:after="120" w:line="360" w:lineRule="auto"/>
        <w:jc w:val="both"/>
        <w:rPr>
          <w:rFonts w:ascii="Arial" w:hAnsi="Arial" w:cs="Arial"/>
        </w:rPr>
      </w:pPr>
      <w:bookmarkStart w:id="5" w:name="_Toc150483139"/>
      <w:r w:rsidRPr="00A90D02">
        <w:rPr>
          <w:rFonts w:ascii="Arial" w:hAnsi="Arial" w:cs="Arial"/>
        </w:rPr>
        <w:t>Manifestation of Culture in Google’s Policies and Work Environment</w:t>
      </w:r>
      <w:bookmarkEnd w:id="5"/>
      <w:r w:rsidRPr="00A90D02">
        <w:rPr>
          <w:rFonts w:ascii="Arial" w:hAnsi="Arial" w:cs="Arial"/>
        </w:rPr>
        <w:t xml:space="preserve"> </w:t>
      </w:r>
    </w:p>
    <w:p w14:paraId="0103B6F4"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 xml:space="preserve">The culture of Google is prominently shown via its policies and work environment, which are intentionally created to promote creativity, cooperation, and the overall welfare of its employees. One of the most notable programmes is the "20% time" initiative, whereby workers </w:t>
      </w:r>
      <w:r w:rsidR="000D714C" w:rsidRPr="00A90D02">
        <w:rPr>
          <w:rFonts w:ascii="Arial" w:hAnsi="Arial" w:cs="Arial"/>
        </w:rPr>
        <w:t>can</w:t>
      </w:r>
      <w:r w:rsidRPr="00A90D02">
        <w:rPr>
          <w:rFonts w:ascii="Arial" w:hAnsi="Arial" w:cs="Arial"/>
        </w:rPr>
        <w:t xml:space="preserve"> allocate one day each week towards pursuing personal projects of their choice. This approach fosters the development of new ideas and solutio</w:t>
      </w:r>
      <w:r w:rsidRPr="00A90D02">
        <w:rPr>
          <w:rFonts w:ascii="Arial" w:hAnsi="Arial" w:cs="Arial"/>
          <w:lang w:val="en-US"/>
        </w:rPr>
        <w:t>ns and</w:t>
      </w:r>
      <w:r w:rsidRPr="00A90D02">
        <w:rPr>
          <w:rFonts w:ascii="Arial" w:hAnsi="Arial" w:cs="Arial"/>
        </w:rPr>
        <w:t xml:space="preserve"> reflects Google's core principles of reliability and independence, allowing personnel to engage in exploration and invention beyond their assigned responsibilities</w:t>
      </w:r>
      <w:r w:rsidR="004176B5" w:rsidRPr="00A90D02">
        <w:rPr>
          <w:rFonts w:ascii="Arial" w:hAnsi="Arial" w:cs="Arial"/>
        </w:rPr>
        <w:t xml:space="preserve"> (Shneiderman, 2020)</w:t>
      </w:r>
      <w:r w:rsidRPr="00A90D02">
        <w:rPr>
          <w:rFonts w:ascii="Arial" w:hAnsi="Arial" w:cs="Arial"/>
        </w:rPr>
        <w:t>.</w:t>
      </w:r>
      <w:r w:rsidR="000D714C" w:rsidRPr="00A90D02">
        <w:rPr>
          <w:rFonts w:ascii="Arial" w:hAnsi="Arial" w:cs="Arial"/>
          <w:lang w:val="en-US"/>
        </w:rPr>
        <w:t xml:space="preserve"> </w:t>
      </w:r>
      <w:r w:rsidRPr="00A90D02">
        <w:rPr>
          <w:rFonts w:ascii="Arial" w:hAnsi="Arial" w:cs="Arial"/>
        </w:rPr>
        <w:t xml:space="preserve">The work environment at Google serves as a concrete manifestation of its organisational culture. The company's office spaces are designed with distinct features such as open areas, leisure zones, and unorthodox conference rooms, intending to foster contact and facilitate the exchange of ideas. The current arrangement of physical elements inside the space effectively dismantles conventional corporate boundaries, fostering an environment that prioritises inclusion and </w:t>
      </w:r>
      <w:r w:rsidR="00D438FB" w:rsidRPr="00A90D02">
        <w:rPr>
          <w:rFonts w:ascii="Arial" w:hAnsi="Arial" w:cs="Arial"/>
        </w:rPr>
        <w:t>promotes</w:t>
      </w:r>
      <w:r w:rsidRPr="00A90D02">
        <w:rPr>
          <w:rFonts w:ascii="Arial" w:hAnsi="Arial" w:cs="Arial"/>
        </w:rPr>
        <w:t xml:space="preserve"> ease of access</w:t>
      </w:r>
      <w:r w:rsidR="00E46B32" w:rsidRPr="00A90D02">
        <w:rPr>
          <w:rFonts w:ascii="Arial" w:hAnsi="Arial" w:cs="Arial"/>
        </w:rPr>
        <w:t xml:space="preserve"> (Hamdi, Suandi and Jaka, 2021)</w:t>
      </w:r>
      <w:r w:rsidRPr="00A90D02">
        <w:rPr>
          <w:rFonts w:ascii="Arial" w:hAnsi="Arial" w:cs="Arial"/>
        </w:rPr>
        <w:t>.</w:t>
      </w:r>
    </w:p>
    <w:p w14:paraId="068E5FF3"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 xml:space="preserve">Additionally, Google's cultural practises prioritise diversity and inclusion, implementing rules that foster a climate conducive to embracing and appreciating </w:t>
      </w:r>
      <w:r w:rsidR="00D438FB" w:rsidRPr="00A90D02">
        <w:rPr>
          <w:rFonts w:ascii="Arial" w:hAnsi="Arial" w:cs="Arial"/>
        </w:rPr>
        <w:t>various</w:t>
      </w:r>
      <w:r w:rsidRPr="00A90D02">
        <w:rPr>
          <w:rFonts w:ascii="Arial" w:hAnsi="Arial" w:cs="Arial"/>
        </w:rPr>
        <w:t xml:space="preserve"> opinions. The need </w:t>
      </w:r>
      <w:r w:rsidR="00D438FB" w:rsidRPr="00A90D02">
        <w:rPr>
          <w:rFonts w:ascii="Arial" w:hAnsi="Arial" w:cs="Arial"/>
        </w:rPr>
        <w:t>to promote diversity within teams extends beyond moral considerations, including strategic impli</w:t>
      </w:r>
      <w:r w:rsidR="00D438FB" w:rsidRPr="00A90D02">
        <w:rPr>
          <w:rFonts w:ascii="Arial" w:hAnsi="Arial" w:cs="Arial"/>
          <w:lang w:val="en-US"/>
        </w:rPr>
        <w:t>cations</w:t>
      </w:r>
      <w:r w:rsidRPr="00A90D02">
        <w:rPr>
          <w:rFonts w:ascii="Arial" w:hAnsi="Arial" w:cs="Arial"/>
        </w:rPr>
        <w:t xml:space="preserve">. Research has consistently shown that diverse </w:t>
      </w:r>
      <w:r w:rsidR="00D438FB" w:rsidRPr="00A90D02">
        <w:rPr>
          <w:rFonts w:ascii="Arial" w:hAnsi="Arial" w:cs="Arial"/>
        </w:rPr>
        <w:t>groups</w:t>
      </w:r>
      <w:r w:rsidRPr="00A90D02">
        <w:rPr>
          <w:rFonts w:ascii="Arial" w:hAnsi="Arial" w:cs="Arial"/>
        </w:rPr>
        <w:t xml:space="preserve"> have a propensity to provide superior outcomes and foster creativity.</w:t>
      </w:r>
      <w:r w:rsidR="000D714C" w:rsidRPr="00A90D02">
        <w:rPr>
          <w:rFonts w:ascii="Arial" w:hAnsi="Arial" w:cs="Arial"/>
          <w:lang w:val="en-US"/>
        </w:rPr>
        <w:t xml:space="preserve"> </w:t>
      </w:r>
      <w:r w:rsidRPr="00A90D02">
        <w:rPr>
          <w:rFonts w:ascii="Arial" w:hAnsi="Arial" w:cs="Arial"/>
        </w:rPr>
        <w:t xml:space="preserve">Google demonstrates its dedication to </w:t>
      </w:r>
      <w:r w:rsidR="00D438FB" w:rsidRPr="00A90D02">
        <w:rPr>
          <w:rFonts w:ascii="Arial" w:hAnsi="Arial" w:cs="Arial"/>
        </w:rPr>
        <w:t xml:space="preserve">its staff's overall health and productivity </w:t>
      </w:r>
      <w:r w:rsidRPr="00A90D02">
        <w:rPr>
          <w:rFonts w:ascii="Arial" w:hAnsi="Arial" w:cs="Arial"/>
        </w:rPr>
        <w:t xml:space="preserve">by offering a range of employee well-being initiatives, including comprehensive </w:t>
      </w:r>
      <w:r w:rsidR="00D438FB" w:rsidRPr="00A90D02">
        <w:rPr>
          <w:rFonts w:ascii="Arial" w:hAnsi="Arial" w:cs="Arial"/>
        </w:rPr>
        <w:t>healthcare</w:t>
      </w:r>
      <w:r w:rsidRPr="00A90D02">
        <w:rPr>
          <w:rFonts w:ascii="Arial" w:hAnsi="Arial" w:cs="Arial"/>
        </w:rPr>
        <w:t xml:space="preserve"> services, exercise centres, and on-site meals. These services extend beyond ordinary benefits; they serve as a distinct indication of the company's commitment to fostering the achievement and well-being of its workers, both inside and outside the confines of the workplace</w:t>
      </w:r>
      <w:r w:rsidR="00CE7116" w:rsidRPr="00A90D02">
        <w:rPr>
          <w:rFonts w:ascii="Arial" w:hAnsi="Arial" w:cs="Arial"/>
        </w:rPr>
        <w:t xml:space="preserve"> (AlHamad et al., 2022)</w:t>
      </w:r>
      <w:r w:rsidRPr="00A90D02">
        <w:rPr>
          <w:rFonts w:ascii="Arial" w:hAnsi="Arial" w:cs="Arial"/>
        </w:rPr>
        <w:t>.</w:t>
      </w:r>
      <w:r w:rsidR="000D714C" w:rsidRPr="00A90D02">
        <w:rPr>
          <w:rFonts w:ascii="Arial" w:hAnsi="Arial" w:cs="Arial"/>
          <w:lang w:val="en-US"/>
        </w:rPr>
        <w:t xml:space="preserve"> </w:t>
      </w:r>
      <w:r w:rsidR="00D438FB" w:rsidRPr="00A90D02">
        <w:rPr>
          <w:rFonts w:ascii="Arial" w:hAnsi="Arial" w:cs="Arial"/>
        </w:rPr>
        <w:t xml:space="preserve">Google's rules and work </w:t>
      </w:r>
      <w:proofErr w:type="spellStart"/>
      <w:r w:rsidR="00D438FB" w:rsidRPr="00A90D02">
        <w:rPr>
          <w:rFonts w:ascii="Arial" w:hAnsi="Arial" w:cs="Arial"/>
        </w:rPr>
        <w:t>environm</w:t>
      </w:r>
      <w:proofErr w:type="spellEnd"/>
      <w:r w:rsidR="00D438FB" w:rsidRPr="00A90D02">
        <w:rPr>
          <w:rFonts w:ascii="Arial" w:hAnsi="Arial" w:cs="Arial"/>
          <w:lang w:val="en-US"/>
        </w:rPr>
        <w:t xml:space="preserve">ent </w:t>
      </w:r>
      <w:r w:rsidRPr="00A90D02">
        <w:rPr>
          <w:rFonts w:ascii="Arial" w:hAnsi="Arial" w:cs="Arial"/>
        </w:rPr>
        <w:t xml:space="preserve">have a collective impact beyond creating a pleasant workplace. They serve as strategic mechanisms that </w:t>
      </w:r>
      <w:r w:rsidR="000D714C" w:rsidRPr="00A90D02">
        <w:rPr>
          <w:rFonts w:ascii="Arial" w:hAnsi="Arial" w:cs="Arial"/>
        </w:rPr>
        <w:t>attract</w:t>
      </w:r>
      <w:r w:rsidR="00D438FB" w:rsidRPr="00A90D02">
        <w:rPr>
          <w:rFonts w:ascii="Arial" w:hAnsi="Arial" w:cs="Arial"/>
        </w:rPr>
        <w:t xml:space="preserve"> highly skilled individuals, foster </w:t>
      </w:r>
      <w:r w:rsidRPr="00A90D02">
        <w:rPr>
          <w:rFonts w:ascii="Arial" w:hAnsi="Arial" w:cs="Arial"/>
        </w:rPr>
        <w:t>innovative ideas, and maintain Google's position as a prominent leader in the technology sector.</w:t>
      </w:r>
    </w:p>
    <w:p w14:paraId="1F038E53" w14:textId="77777777" w:rsidR="00637572" w:rsidRPr="00A90D02" w:rsidRDefault="00637572" w:rsidP="005D1E67">
      <w:pPr>
        <w:pStyle w:val="Heading1"/>
      </w:pPr>
      <w:bookmarkStart w:id="6" w:name="_Toc150483140"/>
      <w:r w:rsidRPr="00A90D02">
        <w:t>Google’s Organizational Culture and Sustainability</w:t>
      </w:r>
      <w:bookmarkEnd w:id="6"/>
      <w:r w:rsidRPr="00A90D02">
        <w:t xml:space="preserve"> </w:t>
      </w:r>
    </w:p>
    <w:p w14:paraId="6677C919" w14:textId="77777777" w:rsidR="00637572" w:rsidRPr="00A90D02" w:rsidRDefault="00637572" w:rsidP="005D1E67">
      <w:pPr>
        <w:pStyle w:val="Heading2"/>
        <w:numPr>
          <w:ilvl w:val="1"/>
          <w:numId w:val="1"/>
        </w:numPr>
        <w:spacing w:before="120" w:after="120" w:line="360" w:lineRule="auto"/>
        <w:jc w:val="both"/>
        <w:rPr>
          <w:rFonts w:ascii="Arial" w:hAnsi="Arial" w:cs="Arial"/>
        </w:rPr>
      </w:pPr>
      <w:bookmarkStart w:id="7" w:name="_Toc150483141"/>
      <w:r w:rsidRPr="00A90D02">
        <w:rPr>
          <w:rFonts w:ascii="Arial" w:hAnsi="Arial" w:cs="Arial"/>
        </w:rPr>
        <w:t>Conceptualising Workplace Sustainability</w:t>
      </w:r>
      <w:bookmarkEnd w:id="7"/>
      <w:r w:rsidRPr="00A90D02">
        <w:rPr>
          <w:rFonts w:ascii="Arial" w:hAnsi="Arial" w:cs="Arial"/>
        </w:rPr>
        <w:t xml:space="preserve"> </w:t>
      </w:r>
    </w:p>
    <w:p w14:paraId="1C6ABC75"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 xml:space="preserve">The concept of workplace sustainability goes beyond the mere consideration of environmental factors. It adopts a comprehensive approach that incorporates social, economic, and </w:t>
      </w:r>
      <w:r w:rsidR="00D438FB" w:rsidRPr="00A90D02">
        <w:rPr>
          <w:rFonts w:ascii="Arial" w:hAnsi="Arial" w:cs="Arial"/>
        </w:rPr>
        <w:t>ecological</w:t>
      </w:r>
      <w:r w:rsidRPr="00A90D02">
        <w:rPr>
          <w:rFonts w:ascii="Arial" w:hAnsi="Arial" w:cs="Arial"/>
        </w:rPr>
        <w:t xml:space="preserve"> dimensions into the core of organisational activities. The objective is to provide a work environment that fosters responsible, ethical, and progressive approaches, </w:t>
      </w:r>
      <w:r w:rsidR="00D438FB" w:rsidRPr="00A90D02">
        <w:rPr>
          <w:rFonts w:ascii="Arial" w:hAnsi="Arial" w:cs="Arial"/>
        </w:rPr>
        <w:t>safeguarding workers' welfare</w:t>
      </w:r>
      <w:r w:rsidRPr="00A90D02">
        <w:rPr>
          <w:rFonts w:ascii="Arial" w:hAnsi="Arial" w:cs="Arial"/>
        </w:rPr>
        <w:t xml:space="preserve">, enhancing operational effectiveness, and mitigating ecological consequences. The constituents of workplace sustainability encompass the establishment of sustainable business </w:t>
      </w:r>
      <w:r w:rsidR="00D438FB" w:rsidRPr="00A90D02">
        <w:rPr>
          <w:rFonts w:ascii="Arial" w:hAnsi="Arial" w:cs="Arial"/>
        </w:rPr>
        <w:t>practices</w:t>
      </w:r>
      <w:r w:rsidRPr="00A90D02">
        <w:rPr>
          <w:rFonts w:ascii="Arial" w:hAnsi="Arial" w:cs="Arial"/>
        </w:rPr>
        <w:t xml:space="preserve">, which entail </w:t>
      </w:r>
      <w:r w:rsidR="00D438FB" w:rsidRPr="00A90D02">
        <w:rPr>
          <w:rFonts w:ascii="Arial" w:hAnsi="Arial" w:cs="Arial"/>
        </w:rPr>
        <w:t>reducing waste and conserving</w:t>
      </w:r>
      <w:r w:rsidRPr="00A90D02">
        <w:rPr>
          <w:rFonts w:ascii="Arial" w:hAnsi="Arial" w:cs="Arial"/>
        </w:rPr>
        <w:t xml:space="preserve"> energy. Additionally, it involves </w:t>
      </w:r>
      <w:r w:rsidR="00D438FB" w:rsidRPr="00A90D02">
        <w:rPr>
          <w:rFonts w:ascii="Arial" w:hAnsi="Arial" w:cs="Arial"/>
        </w:rPr>
        <w:t>cultivating</w:t>
      </w:r>
      <w:r w:rsidRPr="00A90D02">
        <w:rPr>
          <w:rFonts w:ascii="Arial" w:hAnsi="Arial" w:cs="Arial"/>
        </w:rPr>
        <w:t xml:space="preserve"> a culture that prioritises social responsibility, placing significant emphasis on diversity and inclusion. Lastly, workplace sustainability entails the implementation of practises that ensure economic viability, thereby supporting long-term growth and stability. By incorporating these values into the fundamental aspects of its operations, a corporation </w:t>
      </w:r>
      <w:r w:rsidR="000D714C" w:rsidRPr="00A90D02">
        <w:rPr>
          <w:rFonts w:ascii="Arial" w:hAnsi="Arial" w:cs="Arial"/>
        </w:rPr>
        <w:t>contributes</w:t>
      </w:r>
      <w:r w:rsidR="00D438FB" w:rsidRPr="00A90D02">
        <w:rPr>
          <w:rFonts w:ascii="Arial" w:hAnsi="Arial" w:cs="Arial"/>
        </w:rPr>
        <w:t xml:space="preserve"> to society</w:t>
      </w:r>
      <w:r w:rsidR="000D714C" w:rsidRPr="00A90D02">
        <w:rPr>
          <w:rFonts w:ascii="Arial" w:hAnsi="Arial" w:cs="Arial"/>
        </w:rPr>
        <w:t>. It establishes</w:t>
      </w:r>
      <w:r w:rsidRPr="00A90D02">
        <w:rPr>
          <w:rFonts w:ascii="Arial" w:hAnsi="Arial" w:cs="Arial"/>
        </w:rPr>
        <w:t xml:space="preserve"> a robust and flexible organisation capable of enduring and thriving amidst changing global circumstances</w:t>
      </w:r>
      <w:r w:rsidR="00A44866" w:rsidRPr="00A90D02">
        <w:rPr>
          <w:rFonts w:ascii="Arial" w:hAnsi="Arial" w:cs="Arial"/>
        </w:rPr>
        <w:t xml:space="preserve"> (Gusenbauer and Haddaway, 2020)</w:t>
      </w:r>
      <w:r w:rsidRPr="00A90D02">
        <w:rPr>
          <w:rFonts w:ascii="Arial" w:hAnsi="Arial" w:cs="Arial"/>
        </w:rPr>
        <w:t>.</w:t>
      </w:r>
    </w:p>
    <w:p w14:paraId="45CC93BE" w14:textId="77777777" w:rsidR="00637572" w:rsidRPr="00A90D02" w:rsidRDefault="00637572" w:rsidP="005D1E67">
      <w:pPr>
        <w:pStyle w:val="Heading2"/>
        <w:numPr>
          <w:ilvl w:val="1"/>
          <w:numId w:val="1"/>
        </w:numPr>
        <w:spacing w:before="120" w:after="120" w:line="360" w:lineRule="auto"/>
        <w:jc w:val="both"/>
        <w:rPr>
          <w:rFonts w:ascii="Arial" w:hAnsi="Arial" w:cs="Arial"/>
        </w:rPr>
      </w:pPr>
      <w:bookmarkStart w:id="8" w:name="_Toc150483142"/>
      <w:r w:rsidRPr="00A90D02">
        <w:rPr>
          <w:rFonts w:ascii="Arial" w:hAnsi="Arial" w:cs="Arial"/>
        </w:rPr>
        <w:t>Google’s Cultural Practices and Sustainability</w:t>
      </w:r>
      <w:bookmarkEnd w:id="8"/>
      <w:r w:rsidRPr="00A90D02">
        <w:rPr>
          <w:rFonts w:ascii="Arial" w:hAnsi="Arial" w:cs="Arial"/>
        </w:rPr>
        <w:t xml:space="preserve"> </w:t>
      </w:r>
    </w:p>
    <w:p w14:paraId="544CC58D"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 xml:space="preserve">The dedication of Google to sustainability is intricately integrated with its cultural </w:t>
      </w:r>
      <w:r w:rsidR="00D438FB" w:rsidRPr="00A90D02">
        <w:rPr>
          <w:rFonts w:ascii="Arial" w:hAnsi="Arial" w:cs="Arial"/>
        </w:rPr>
        <w:t>practices</w:t>
      </w:r>
      <w:r w:rsidRPr="00A90D02">
        <w:rPr>
          <w:rFonts w:ascii="Arial" w:hAnsi="Arial" w:cs="Arial"/>
        </w:rPr>
        <w:t xml:space="preserve">, exemplifying a business culture that </w:t>
      </w:r>
      <w:r w:rsidR="000D714C" w:rsidRPr="00A90D02">
        <w:rPr>
          <w:rFonts w:ascii="Arial" w:hAnsi="Arial" w:cs="Arial"/>
        </w:rPr>
        <w:t>emphasises</w:t>
      </w:r>
      <w:r w:rsidRPr="00A90D02">
        <w:rPr>
          <w:rFonts w:ascii="Arial" w:hAnsi="Arial" w:cs="Arial"/>
        </w:rPr>
        <w:t xml:space="preserve"> long-term value rather than immediate profits. The company's sustainability endeavours include a wide range of activities, including the development of environmentally friendly campuses and data centres, as well as the implementation of ambitious renewable energy projects.</w:t>
      </w:r>
      <w:r w:rsidR="000D714C" w:rsidRPr="00A90D02">
        <w:rPr>
          <w:rFonts w:ascii="Arial" w:hAnsi="Arial" w:cs="Arial"/>
          <w:lang w:val="en-US"/>
        </w:rPr>
        <w:t xml:space="preserve"> </w:t>
      </w:r>
      <w:r w:rsidRPr="00A90D02">
        <w:rPr>
          <w:rFonts w:ascii="Arial" w:hAnsi="Arial" w:cs="Arial"/>
        </w:rPr>
        <w:t xml:space="preserve">Google's commitment to sustainability is centred on </w:t>
      </w:r>
      <w:r w:rsidR="00D438FB" w:rsidRPr="00A90D02">
        <w:rPr>
          <w:rFonts w:ascii="Arial" w:hAnsi="Arial" w:cs="Arial"/>
        </w:rPr>
        <w:t>its</w:t>
      </w:r>
      <w:r w:rsidRPr="00A90D02">
        <w:rPr>
          <w:rFonts w:ascii="Arial" w:hAnsi="Arial" w:cs="Arial"/>
        </w:rPr>
        <w:t xml:space="preserve"> objective to rely solely on carbon-free electricity around the clock by 2030. The </w:t>
      </w:r>
      <w:r w:rsidR="000D714C" w:rsidRPr="00A90D02">
        <w:rPr>
          <w:rFonts w:ascii="Arial" w:hAnsi="Arial" w:cs="Arial"/>
        </w:rPr>
        <w:t>goal</w:t>
      </w:r>
      <w:r w:rsidR="00D438FB" w:rsidRPr="00A90D02">
        <w:rPr>
          <w:rFonts w:ascii="Arial" w:hAnsi="Arial" w:cs="Arial"/>
        </w:rPr>
        <w:t xml:space="preserve"> above</w:t>
      </w:r>
      <w:r w:rsidRPr="00A90D02">
        <w:rPr>
          <w:rFonts w:ascii="Arial" w:hAnsi="Arial" w:cs="Arial"/>
        </w:rPr>
        <w:t xml:space="preserve"> serves </w:t>
      </w:r>
      <w:r w:rsidR="000D714C" w:rsidRPr="00A90D02">
        <w:rPr>
          <w:rFonts w:ascii="Arial" w:hAnsi="Arial" w:cs="Arial"/>
        </w:rPr>
        <w:t>as a declaration of intention an</w:t>
      </w:r>
      <w:r w:rsidR="000D714C" w:rsidRPr="00A90D02">
        <w:rPr>
          <w:rFonts w:ascii="Arial" w:hAnsi="Arial" w:cs="Arial"/>
          <w:lang w:val="en-US"/>
        </w:rPr>
        <w:t>d</w:t>
      </w:r>
      <w:r w:rsidRPr="00A90D02">
        <w:rPr>
          <w:rFonts w:ascii="Arial" w:hAnsi="Arial" w:cs="Arial"/>
        </w:rPr>
        <w:t xml:space="preserve"> a fundamental concept that influences and directs the </w:t>
      </w:r>
      <w:r w:rsidR="00D438FB" w:rsidRPr="00A90D02">
        <w:rPr>
          <w:rFonts w:ascii="Arial" w:hAnsi="Arial" w:cs="Arial"/>
        </w:rPr>
        <w:t>organisation's</w:t>
      </w:r>
      <w:r w:rsidRPr="00A90D02">
        <w:rPr>
          <w:rFonts w:ascii="Arial" w:hAnsi="Arial" w:cs="Arial"/>
        </w:rPr>
        <w:t xml:space="preserve"> activities. Google's data centres, which serve as the </w:t>
      </w:r>
      <w:r w:rsidR="00D438FB" w:rsidRPr="00A90D02">
        <w:rPr>
          <w:rFonts w:ascii="Arial" w:hAnsi="Arial" w:cs="Arial"/>
        </w:rPr>
        <w:t>basic</w:t>
      </w:r>
      <w:r w:rsidRPr="00A90D02">
        <w:rPr>
          <w:rFonts w:ascii="Arial" w:hAnsi="Arial" w:cs="Arial"/>
        </w:rPr>
        <w:t xml:space="preserve"> infrastructure for its many services, are recognised for their exceptional energy efficiency, positioning them as some of the most environmentally sustainable facilities globally. The business utilises sophisticated artificial intelligence technology to optimise the cooling of data centres, resulting in a substantial decrease in energy usage</w:t>
      </w:r>
      <w:r w:rsidR="007F0A64" w:rsidRPr="00A90D02">
        <w:rPr>
          <w:rFonts w:ascii="Arial" w:hAnsi="Arial" w:cs="Arial"/>
        </w:rPr>
        <w:t xml:space="preserve"> (Delgado López-Cózar, Orduña-Malea and Martín-Martín, 2019)</w:t>
      </w:r>
      <w:r w:rsidRPr="00A90D02">
        <w:rPr>
          <w:rFonts w:ascii="Arial" w:hAnsi="Arial" w:cs="Arial"/>
        </w:rPr>
        <w:t>.</w:t>
      </w:r>
    </w:p>
    <w:p w14:paraId="204390C9"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 xml:space="preserve">In addition to its technological advancements, Google's corporate environment fosters a culture that promotes active employee engagement in sustainability initiatives. The transport programmes implemented by the corporation aim to decrease the use of single-occupancy vehicles by offering an extensive shuttle service, therefore fostering a collective approach to mobility. In addition to its core services, Google offers several </w:t>
      </w:r>
      <w:r w:rsidR="00D438FB" w:rsidRPr="00A90D02">
        <w:rPr>
          <w:rFonts w:ascii="Arial" w:hAnsi="Arial" w:cs="Arial"/>
        </w:rPr>
        <w:t>campus amenities and initiatives</w:t>
      </w:r>
      <w:r w:rsidRPr="00A90D02">
        <w:rPr>
          <w:rFonts w:ascii="Arial" w:hAnsi="Arial" w:cs="Arial"/>
        </w:rPr>
        <w:t xml:space="preserve">. These include </w:t>
      </w:r>
      <w:r w:rsidR="000D714C" w:rsidRPr="00A90D02">
        <w:rPr>
          <w:rFonts w:ascii="Arial" w:hAnsi="Arial" w:cs="Arial"/>
        </w:rPr>
        <w:t>providing communal bicycles, installing electric car charging stations, and prom</w:t>
      </w:r>
      <w:proofErr w:type="spellStart"/>
      <w:r w:rsidR="000D714C" w:rsidRPr="00A90D02">
        <w:rPr>
          <w:rFonts w:ascii="Arial" w:hAnsi="Arial" w:cs="Arial"/>
          <w:lang w:val="en-US"/>
        </w:rPr>
        <w:t>oting</w:t>
      </w:r>
      <w:proofErr w:type="spellEnd"/>
      <w:r w:rsidRPr="00A90D02">
        <w:rPr>
          <w:rFonts w:ascii="Arial" w:hAnsi="Arial" w:cs="Arial"/>
        </w:rPr>
        <w:t xml:space="preserve"> public transport use via subsidies</w:t>
      </w:r>
      <w:r w:rsidR="00FB28F8" w:rsidRPr="00A90D02">
        <w:rPr>
          <w:rFonts w:ascii="Arial" w:hAnsi="Arial" w:cs="Arial"/>
        </w:rPr>
        <w:t xml:space="preserve"> (Russell, 2023)</w:t>
      </w:r>
      <w:r w:rsidRPr="00A90D02">
        <w:rPr>
          <w:rFonts w:ascii="Arial" w:hAnsi="Arial" w:cs="Arial"/>
        </w:rPr>
        <w:t>.</w:t>
      </w:r>
      <w:r w:rsidR="000D714C" w:rsidRPr="00A90D02">
        <w:rPr>
          <w:rFonts w:ascii="Arial" w:hAnsi="Arial" w:cs="Arial"/>
          <w:lang w:val="en-US"/>
        </w:rPr>
        <w:t xml:space="preserve"> </w:t>
      </w:r>
      <w:r w:rsidRPr="00A90D02">
        <w:rPr>
          <w:rFonts w:ascii="Arial" w:hAnsi="Arial" w:cs="Arial"/>
        </w:rPr>
        <w:t xml:space="preserve">Google demonstrates a dedication to sustainability that encompasses its dining services. The firm </w:t>
      </w:r>
      <w:r w:rsidR="00D438FB" w:rsidRPr="00A90D02">
        <w:rPr>
          <w:rFonts w:ascii="Arial" w:hAnsi="Arial" w:cs="Arial"/>
        </w:rPr>
        <w:t>emphasises</w:t>
      </w:r>
      <w:r w:rsidRPr="00A90D02">
        <w:rPr>
          <w:rFonts w:ascii="Arial" w:hAnsi="Arial" w:cs="Arial"/>
        </w:rPr>
        <w:t xml:space="preserve"> </w:t>
      </w:r>
      <w:r w:rsidR="000D714C" w:rsidRPr="00A90D02">
        <w:rPr>
          <w:rFonts w:ascii="Arial" w:hAnsi="Arial" w:cs="Arial"/>
        </w:rPr>
        <w:t>using</w:t>
      </w:r>
      <w:r w:rsidRPr="00A90D02">
        <w:rPr>
          <w:rFonts w:ascii="Arial" w:hAnsi="Arial" w:cs="Arial"/>
        </w:rPr>
        <w:t xml:space="preserve"> locally produced and organic food alternatives inside its cafeterias, therefore mitigating its carbon impact and fostering the growth of local agricultural </w:t>
      </w:r>
      <w:r w:rsidR="00D438FB" w:rsidRPr="00A90D02">
        <w:rPr>
          <w:rFonts w:ascii="Arial" w:hAnsi="Arial" w:cs="Arial"/>
        </w:rPr>
        <w:t>practices</w:t>
      </w:r>
      <w:r w:rsidRPr="00A90D02">
        <w:rPr>
          <w:rFonts w:ascii="Arial" w:hAnsi="Arial" w:cs="Arial"/>
        </w:rPr>
        <w:t xml:space="preserve">. </w:t>
      </w:r>
      <w:r w:rsidR="00D438FB" w:rsidRPr="00A90D02">
        <w:rPr>
          <w:rFonts w:ascii="Arial" w:hAnsi="Arial" w:cs="Arial"/>
        </w:rPr>
        <w:t>Waste reduction is also a primary area of emphasis, with various measures implemented to promote composting and recycling to</w:t>
      </w:r>
      <w:r w:rsidRPr="00A90D02">
        <w:rPr>
          <w:rFonts w:ascii="Arial" w:hAnsi="Arial" w:cs="Arial"/>
        </w:rPr>
        <w:t xml:space="preserve"> mitigate the adverse effects on landfills.</w:t>
      </w:r>
    </w:p>
    <w:p w14:paraId="5B162B56"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 xml:space="preserve">Employees are further involved in sustainability via a range of programmes and projects. The "Sustainability Champions" programme implemented by Google exemplifies a strategy that enables workers to assume leadership roles in sustainability initiatives and campaigns, </w:t>
      </w:r>
      <w:r w:rsidR="00D438FB" w:rsidRPr="00A90D02">
        <w:rPr>
          <w:rFonts w:ascii="Arial" w:hAnsi="Arial" w:cs="Arial"/>
        </w:rPr>
        <w:t>cultivating</w:t>
      </w:r>
      <w:r w:rsidRPr="00A90D02">
        <w:rPr>
          <w:rFonts w:ascii="Arial" w:hAnsi="Arial" w:cs="Arial"/>
        </w:rPr>
        <w:t xml:space="preserve"> ownership and active engagement. In addition, the firm organises "Sustainability Talks" and seminars aimed at </w:t>
      </w:r>
      <w:r w:rsidR="000D714C" w:rsidRPr="00A90D02">
        <w:rPr>
          <w:rFonts w:ascii="Arial" w:hAnsi="Arial" w:cs="Arial"/>
        </w:rPr>
        <w:t>educating and mo</w:t>
      </w:r>
      <w:proofErr w:type="spellStart"/>
      <w:r w:rsidR="000D714C" w:rsidRPr="00A90D02">
        <w:rPr>
          <w:rFonts w:ascii="Arial" w:hAnsi="Arial" w:cs="Arial"/>
          <w:lang w:val="en-US"/>
        </w:rPr>
        <w:t>tivating</w:t>
      </w:r>
      <w:proofErr w:type="spellEnd"/>
      <w:r w:rsidRPr="00A90D02">
        <w:rPr>
          <w:rFonts w:ascii="Arial" w:hAnsi="Arial" w:cs="Arial"/>
        </w:rPr>
        <w:t xml:space="preserve"> workers on environmental concerns and </w:t>
      </w:r>
      <w:r w:rsidR="00D438FB" w:rsidRPr="00A90D02">
        <w:rPr>
          <w:rFonts w:ascii="Arial" w:hAnsi="Arial" w:cs="Arial"/>
        </w:rPr>
        <w:t>adopting</w:t>
      </w:r>
      <w:r w:rsidRPr="00A90D02">
        <w:rPr>
          <w:rFonts w:ascii="Arial" w:hAnsi="Arial" w:cs="Arial"/>
        </w:rPr>
        <w:t xml:space="preserve"> sustainable lifestyles</w:t>
      </w:r>
      <w:r w:rsidR="0039209E" w:rsidRPr="00A90D02">
        <w:rPr>
          <w:rFonts w:ascii="Arial" w:hAnsi="Arial" w:cs="Arial"/>
        </w:rPr>
        <w:t xml:space="preserve"> (Hu et al., 2020)</w:t>
      </w:r>
      <w:r w:rsidRPr="00A90D02">
        <w:rPr>
          <w:rFonts w:ascii="Arial" w:hAnsi="Arial" w:cs="Arial"/>
        </w:rPr>
        <w:t>.</w:t>
      </w:r>
      <w:r w:rsidR="000D714C" w:rsidRPr="00A90D02">
        <w:rPr>
          <w:rFonts w:ascii="Arial" w:hAnsi="Arial" w:cs="Arial"/>
          <w:lang w:val="en-US"/>
        </w:rPr>
        <w:t xml:space="preserve"> </w:t>
      </w:r>
      <w:r w:rsidRPr="00A90D02">
        <w:rPr>
          <w:rFonts w:ascii="Arial" w:hAnsi="Arial" w:cs="Arial"/>
        </w:rPr>
        <w:t>Furthermore, Google fosters a culture of innovation and promotes the concept of 'moonshot thinking', which motivates its workers to create solutions that may provide substantial environmental benefits. The firm, via its division known as "Google X," allocates resources towards initiatives that seek to address significant environmental issues on a global scale by using advanced technology.</w:t>
      </w:r>
    </w:p>
    <w:p w14:paraId="7C89648B" w14:textId="77777777" w:rsidR="00637572" w:rsidRPr="00A90D02" w:rsidRDefault="00637572" w:rsidP="005D1E67">
      <w:pPr>
        <w:pStyle w:val="Heading2"/>
        <w:numPr>
          <w:ilvl w:val="1"/>
          <w:numId w:val="1"/>
        </w:numPr>
        <w:spacing w:before="120" w:after="120" w:line="360" w:lineRule="auto"/>
        <w:jc w:val="both"/>
        <w:rPr>
          <w:rFonts w:ascii="Arial" w:hAnsi="Arial" w:cs="Arial"/>
        </w:rPr>
      </w:pPr>
      <w:bookmarkStart w:id="9" w:name="_Toc150483143"/>
      <w:r w:rsidRPr="00A90D02">
        <w:rPr>
          <w:rFonts w:ascii="Arial" w:hAnsi="Arial" w:cs="Arial"/>
        </w:rPr>
        <w:t>Theoretical Frameworks and Google’s Sustainability</w:t>
      </w:r>
      <w:bookmarkEnd w:id="9"/>
      <w:r w:rsidRPr="00A90D02">
        <w:rPr>
          <w:rFonts w:ascii="Arial" w:hAnsi="Arial" w:cs="Arial"/>
        </w:rPr>
        <w:t xml:space="preserve"> </w:t>
      </w:r>
    </w:p>
    <w:p w14:paraId="3DE334B0"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 xml:space="preserve">The sustainability activities undertaken by Google may be effectively situated within the theoretical constructs of Corporate Social Responsibility (CSR) and the Triple Bottom Line (TBL). Corporate Social Responsibility (CSR) is a concept that advocates for firms to conduct their operations in </w:t>
      </w:r>
      <w:r w:rsidR="00D438FB" w:rsidRPr="00A90D02">
        <w:rPr>
          <w:rFonts w:ascii="Arial" w:hAnsi="Arial" w:cs="Arial"/>
        </w:rPr>
        <w:t>a socially responsible way</w:t>
      </w:r>
      <w:r w:rsidRPr="00A90D02">
        <w:rPr>
          <w:rFonts w:ascii="Arial" w:hAnsi="Arial" w:cs="Arial"/>
        </w:rPr>
        <w:t xml:space="preserve">. This involves striking a balance between profit-driven activities and initiatives that </w:t>
      </w:r>
      <w:r w:rsidR="000D714C" w:rsidRPr="00A90D02">
        <w:rPr>
          <w:rFonts w:ascii="Arial" w:hAnsi="Arial" w:cs="Arial"/>
        </w:rPr>
        <w:t>improve</w:t>
      </w:r>
      <w:r w:rsidRPr="00A90D02">
        <w:rPr>
          <w:rFonts w:ascii="Arial" w:hAnsi="Arial" w:cs="Arial"/>
        </w:rPr>
        <w:t xml:space="preserve"> society and the environment. Google's substantial financial allocation towards renewable energy and dedication to achieving carbon neutrality </w:t>
      </w:r>
      <w:r w:rsidR="00D438FB" w:rsidRPr="00A90D02">
        <w:rPr>
          <w:rFonts w:ascii="Arial" w:hAnsi="Arial" w:cs="Arial"/>
        </w:rPr>
        <w:t>is</w:t>
      </w:r>
      <w:r w:rsidRPr="00A90D02">
        <w:rPr>
          <w:rFonts w:ascii="Arial" w:hAnsi="Arial" w:cs="Arial"/>
        </w:rPr>
        <w:t xml:space="preserve"> a prime illustration of corporate social responsibility (CSR). This approach </w:t>
      </w:r>
      <w:r w:rsidR="00D438FB" w:rsidRPr="00A90D02">
        <w:rPr>
          <w:rFonts w:ascii="Arial" w:hAnsi="Arial" w:cs="Arial"/>
          <w:lang w:val="en-US"/>
        </w:rPr>
        <w:t xml:space="preserve">is </w:t>
      </w:r>
      <w:r w:rsidRPr="00A90D02">
        <w:rPr>
          <w:rFonts w:ascii="Arial" w:hAnsi="Arial" w:cs="Arial"/>
        </w:rPr>
        <w:t>beyond mere adherence to legislative requirements by actively addressing and mitigating its environmental footprint, therefore acknowledging the company's corporate obligation in the face of worldwide ecological concerns</w:t>
      </w:r>
      <w:r w:rsidR="005D22BF" w:rsidRPr="00A90D02">
        <w:rPr>
          <w:rFonts w:ascii="Arial" w:hAnsi="Arial" w:cs="Arial"/>
        </w:rPr>
        <w:t xml:space="preserve"> (Oliphant et al., 2019)</w:t>
      </w:r>
      <w:r w:rsidRPr="00A90D02">
        <w:rPr>
          <w:rFonts w:ascii="Arial" w:hAnsi="Arial" w:cs="Arial"/>
        </w:rPr>
        <w:t>.</w:t>
      </w:r>
    </w:p>
    <w:p w14:paraId="50691815"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 xml:space="preserve">The Triple Bottom Line concept enhances the conventional reporting framework by including ecological and social performance </w:t>
      </w:r>
      <w:r w:rsidR="00D438FB" w:rsidRPr="00A90D02">
        <w:rPr>
          <w:rFonts w:ascii="Arial" w:hAnsi="Arial" w:cs="Arial"/>
        </w:rPr>
        <w:t>and</w:t>
      </w:r>
      <w:r w:rsidRPr="00A90D02">
        <w:rPr>
          <w:rFonts w:ascii="Arial" w:hAnsi="Arial" w:cs="Arial"/>
        </w:rPr>
        <w:t xml:space="preserve"> financial success. Google's strategy is </w:t>
      </w:r>
      <w:r w:rsidR="000D714C" w:rsidRPr="00A90D02">
        <w:rPr>
          <w:rFonts w:ascii="Arial" w:hAnsi="Arial" w:cs="Arial"/>
        </w:rPr>
        <w:t>by</w:t>
      </w:r>
      <w:r w:rsidRPr="00A90D02">
        <w:rPr>
          <w:rFonts w:ascii="Arial" w:hAnsi="Arial" w:cs="Arial"/>
        </w:rPr>
        <w:t xml:space="preserve"> the Triple Bottom Line (TBL) idea, as shown by its extensive sustainability reports that provide detailed information on </w:t>
      </w:r>
      <w:r w:rsidR="00D438FB" w:rsidRPr="00A90D02">
        <w:rPr>
          <w:rFonts w:ascii="Arial" w:hAnsi="Arial" w:cs="Arial"/>
        </w:rPr>
        <w:t xml:space="preserve">financial </w:t>
      </w:r>
      <w:proofErr w:type="spellStart"/>
      <w:r w:rsidR="00D438FB" w:rsidRPr="00A90D02">
        <w:rPr>
          <w:rFonts w:ascii="Arial" w:hAnsi="Arial" w:cs="Arial"/>
        </w:rPr>
        <w:t>benefi</w:t>
      </w:r>
      <w:r w:rsidR="00D438FB" w:rsidRPr="00A90D02">
        <w:rPr>
          <w:rFonts w:ascii="Arial" w:hAnsi="Arial" w:cs="Arial"/>
          <w:lang w:val="en-US"/>
        </w:rPr>
        <w:t>ts</w:t>
      </w:r>
      <w:proofErr w:type="spellEnd"/>
      <w:r w:rsidR="00D438FB" w:rsidRPr="00A90D02">
        <w:rPr>
          <w:rFonts w:ascii="Arial" w:hAnsi="Arial" w:cs="Arial"/>
          <w:lang w:val="en-US"/>
        </w:rPr>
        <w:t xml:space="preserve"> and</w:t>
      </w:r>
      <w:r w:rsidRPr="00A90D02">
        <w:rPr>
          <w:rFonts w:ascii="Arial" w:hAnsi="Arial" w:cs="Arial"/>
        </w:rPr>
        <w:t xml:space="preserve"> advancements in social and environmental aspects. The environmental reports published by Google include information on the company's efforts to reduce carbon emissions, water use, and waste, as well as its financial performance. These reports showcase Google's commitment to responsibility and openness in its pursuit of sustainability.</w:t>
      </w:r>
      <w:r w:rsidR="000D714C" w:rsidRPr="00A90D02">
        <w:rPr>
          <w:rFonts w:ascii="Arial" w:hAnsi="Arial" w:cs="Arial"/>
          <w:lang w:val="en-US"/>
        </w:rPr>
        <w:t xml:space="preserve"> </w:t>
      </w:r>
      <w:r w:rsidRPr="00A90D02">
        <w:rPr>
          <w:rFonts w:ascii="Arial" w:hAnsi="Arial" w:cs="Arial"/>
        </w:rPr>
        <w:t xml:space="preserve">Moreover, Google's endeavours </w:t>
      </w:r>
      <w:r w:rsidR="000D714C" w:rsidRPr="00A90D02">
        <w:rPr>
          <w:rFonts w:ascii="Arial" w:hAnsi="Arial" w:cs="Arial"/>
        </w:rPr>
        <w:t>regarding</w:t>
      </w:r>
      <w:r w:rsidRPr="00A90D02">
        <w:rPr>
          <w:rFonts w:ascii="Arial" w:hAnsi="Arial" w:cs="Arial"/>
        </w:rPr>
        <w:t xml:space="preserve"> the well-being and diversity of its employees exemplify the 'People' dimension of the Triple Bottom Line (TBL) framework, signifying a recognition of </w:t>
      </w:r>
      <w:r w:rsidR="00D438FB" w:rsidRPr="00A90D02">
        <w:rPr>
          <w:rFonts w:ascii="Arial" w:hAnsi="Arial" w:cs="Arial"/>
        </w:rPr>
        <w:t>a sustainable workforce's crucia</w:t>
      </w:r>
      <w:r w:rsidR="00D438FB" w:rsidRPr="00A90D02">
        <w:rPr>
          <w:rFonts w:ascii="Arial" w:hAnsi="Arial" w:cs="Arial"/>
          <w:lang w:val="en-US"/>
        </w:rPr>
        <w:t>l role</w:t>
      </w:r>
      <w:r w:rsidRPr="00A90D02">
        <w:rPr>
          <w:rFonts w:ascii="Arial" w:hAnsi="Arial" w:cs="Arial"/>
        </w:rPr>
        <w:t xml:space="preserve"> in achieving enduring prosperity. The </w:t>
      </w:r>
      <w:r w:rsidR="00D438FB" w:rsidRPr="00A90D02">
        <w:rPr>
          <w:rFonts w:ascii="Arial" w:hAnsi="Arial" w:cs="Arial"/>
        </w:rPr>
        <w:t>organisation's</w:t>
      </w:r>
      <w:r w:rsidRPr="00A90D02">
        <w:rPr>
          <w:rFonts w:ascii="Arial" w:hAnsi="Arial" w:cs="Arial"/>
        </w:rPr>
        <w:t xml:space="preserve"> dedication to social well-being is shown by its community outreach and digital responsibility efforts, which include </w:t>
      </w:r>
      <w:r w:rsidR="000D714C" w:rsidRPr="00A90D02">
        <w:rPr>
          <w:rFonts w:ascii="Arial" w:hAnsi="Arial" w:cs="Arial"/>
        </w:rPr>
        <w:t>promoting safe online practices and providing</w:t>
      </w:r>
      <w:r w:rsidRPr="00A90D02">
        <w:rPr>
          <w:rFonts w:ascii="Arial" w:hAnsi="Arial" w:cs="Arial"/>
        </w:rPr>
        <w:t xml:space="preserve"> assistance for educational endeavours</w:t>
      </w:r>
      <w:r w:rsidR="00227D8D" w:rsidRPr="00A90D02">
        <w:rPr>
          <w:rFonts w:ascii="Arial" w:hAnsi="Arial" w:cs="Arial"/>
        </w:rPr>
        <w:t xml:space="preserve"> (Boserup, McKenney and Elkbuli, 2020)</w:t>
      </w:r>
      <w:r w:rsidRPr="00A90D02">
        <w:rPr>
          <w:rFonts w:ascii="Arial" w:hAnsi="Arial" w:cs="Arial"/>
        </w:rPr>
        <w:t>.</w:t>
      </w:r>
    </w:p>
    <w:p w14:paraId="6ACDB6CB" w14:textId="77777777" w:rsidR="008719B1" w:rsidRPr="00A90D02" w:rsidRDefault="00D438FB" w:rsidP="005D1E67">
      <w:pPr>
        <w:spacing w:before="120" w:after="120" w:line="360" w:lineRule="auto"/>
        <w:jc w:val="both"/>
        <w:rPr>
          <w:rFonts w:ascii="Arial" w:hAnsi="Arial" w:cs="Arial"/>
        </w:rPr>
      </w:pPr>
      <w:r w:rsidRPr="00A90D02">
        <w:rPr>
          <w:rFonts w:ascii="Arial" w:hAnsi="Arial" w:cs="Arial"/>
        </w:rPr>
        <w:t>By incorporating</w:t>
      </w:r>
      <w:r w:rsidR="008719B1" w:rsidRPr="00A90D02">
        <w:rPr>
          <w:rFonts w:ascii="Arial" w:hAnsi="Arial" w:cs="Arial"/>
        </w:rPr>
        <w:t xml:space="preserve"> these theoretical frameworks into its business model, Google </w:t>
      </w:r>
      <w:r w:rsidR="000D714C" w:rsidRPr="00A90D02">
        <w:rPr>
          <w:rFonts w:ascii="Arial" w:hAnsi="Arial" w:cs="Arial"/>
        </w:rPr>
        <w:t>strengthens its standing as a socially responsible firm and</w:t>
      </w:r>
      <w:r w:rsidR="008719B1" w:rsidRPr="00A90D02">
        <w:rPr>
          <w:rFonts w:ascii="Arial" w:hAnsi="Arial" w:cs="Arial"/>
        </w:rPr>
        <w:t xml:space="preserve"> establishes a standard against which other industry players may be measured. The </w:t>
      </w:r>
      <w:r w:rsidRPr="00A90D02">
        <w:rPr>
          <w:rFonts w:ascii="Arial" w:hAnsi="Arial" w:cs="Arial"/>
        </w:rPr>
        <w:t>organisation's practices demonstrate a firmly held conviction that incorporating</w:t>
      </w:r>
      <w:r w:rsidR="008719B1" w:rsidRPr="00A90D02">
        <w:rPr>
          <w:rFonts w:ascii="Arial" w:hAnsi="Arial" w:cs="Arial"/>
        </w:rPr>
        <w:t xml:space="preserve"> Corporate Social Responsibility (CSR) and Triple Bottom Line (TBL) principles into business strategies is </w:t>
      </w:r>
      <w:r w:rsidR="000D714C" w:rsidRPr="00A90D02">
        <w:rPr>
          <w:rFonts w:ascii="Arial" w:hAnsi="Arial" w:cs="Arial"/>
        </w:rPr>
        <w:t>morally justifie</w:t>
      </w:r>
      <w:r w:rsidR="000D714C" w:rsidRPr="00A90D02">
        <w:rPr>
          <w:rFonts w:ascii="Arial" w:hAnsi="Arial" w:cs="Arial"/>
          <w:lang w:val="en-US"/>
        </w:rPr>
        <w:t>d and</w:t>
      </w:r>
      <w:r w:rsidR="008719B1" w:rsidRPr="00A90D02">
        <w:rPr>
          <w:rFonts w:ascii="Arial" w:hAnsi="Arial" w:cs="Arial"/>
        </w:rPr>
        <w:t xml:space="preserve"> beneficial for long-term corporate prosperity.</w:t>
      </w:r>
    </w:p>
    <w:p w14:paraId="70EA696D" w14:textId="77777777" w:rsidR="00637572" w:rsidRPr="00A90D02" w:rsidRDefault="00637572" w:rsidP="005D1E67">
      <w:pPr>
        <w:pStyle w:val="Heading2"/>
        <w:numPr>
          <w:ilvl w:val="1"/>
          <w:numId w:val="1"/>
        </w:numPr>
        <w:spacing w:before="120" w:after="120" w:line="360" w:lineRule="auto"/>
        <w:jc w:val="both"/>
        <w:rPr>
          <w:rFonts w:ascii="Arial" w:hAnsi="Arial" w:cs="Arial"/>
        </w:rPr>
      </w:pPr>
      <w:bookmarkStart w:id="10" w:name="_Toc150483144"/>
      <w:r w:rsidRPr="00A90D02">
        <w:rPr>
          <w:rFonts w:ascii="Arial" w:hAnsi="Arial" w:cs="Arial"/>
        </w:rPr>
        <w:t>Personal Perspective on Google’s Sustainability Efforts</w:t>
      </w:r>
      <w:bookmarkEnd w:id="10"/>
      <w:r w:rsidRPr="00A90D02">
        <w:rPr>
          <w:rFonts w:ascii="Arial" w:hAnsi="Arial" w:cs="Arial"/>
        </w:rPr>
        <w:t xml:space="preserve"> </w:t>
      </w:r>
    </w:p>
    <w:p w14:paraId="6BDB7926"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 xml:space="preserve">From an individual perspective, Google's sustainability initiatives </w:t>
      </w:r>
      <w:r w:rsidR="00D438FB" w:rsidRPr="00A90D02">
        <w:rPr>
          <w:rFonts w:ascii="Arial" w:hAnsi="Arial" w:cs="Arial"/>
        </w:rPr>
        <w:t>are</w:t>
      </w:r>
      <w:r w:rsidRPr="00A90D02">
        <w:rPr>
          <w:rFonts w:ascii="Arial" w:hAnsi="Arial" w:cs="Arial"/>
        </w:rPr>
        <w:t xml:space="preserve"> bold and innovative, establishing a praiseworthy standard within the technology sector. The company's dedication to attaining carbon-free electricity around the clock by 2030 is especially commendable, showcasing a proactive stance towards environmental stewardship. The integration of advanced technologies by Google to enhance energy efficiency exemplifies a seamless fusion of innovation and environmental awareness. Nevertheless, the ultimate gauge of efficacy regarding sustainable practises is their </w:t>
      </w:r>
      <w:r w:rsidR="00D438FB" w:rsidRPr="00A90D02">
        <w:rPr>
          <w:rFonts w:ascii="Arial" w:hAnsi="Arial" w:cs="Arial"/>
        </w:rPr>
        <w:t xml:space="preserve">scalability capacity and potential for adoption by other organisations, particularly those with </w:t>
      </w:r>
      <w:r w:rsidR="00D438FB" w:rsidRPr="00A90D02">
        <w:rPr>
          <w:rFonts w:ascii="Arial" w:hAnsi="Arial" w:cs="Arial"/>
          <w:lang w:val="en-US"/>
        </w:rPr>
        <w:t>few</w:t>
      </w:r>
      <w:r w:rsidRPr="00A90D02">
        <w:rPr>
          <w:rFonts w:ascii="Arial" w:hAnsi="Arial" w:cs="Arial"/>
        </w:rPr>
        <w:t xml:space="preserve"> resources. Although Google's activities are commendable, the overall influence on global sustainability will rely on the collaborative efforts of the business sector, which may be motivated and directed by Google's exemplary actions. The comprehensive reporting and active employee participation in sustainability shown by the organisation indicate a corporate culture that is not just </w:t>
      </w:r>
      <w:r w:rsidR="00D438FB" w:rsidRPr="00A90D02">
        <w:rPr>
          <w:rFonts w:ascii="Arial" w:hAnsi="Arial" w:cs="Arial"/>
        </w:rPr>
        <w:t>aware</w:t>
      </w:r>
      <w:r w:rsidRPr="00A90D02">
        <w:rPr>
          <w:rFonts w:ascii="Arial" w:hAnsi="Arial" w:cs="Arial"/>
        </w:rPr>
        <w:t xml:space="preserve"> of but is proactively tackling the urgent environmental issues of our day</w:t>
      </w:r>
      <w:r w:rsidR="0088067B" w:rsidRPr="00A90D02">
        <w:rPr>
          <w:rFonts w:ascii="Arial" w:hAnsi="Arial" w:cs="Arial"/>
        </w:rPr>
        <w:t xml:space="preserve"> (Giorgi et al., 2020)</w:t>
      </w:r>
      <w:r w:rsidRPr="00A90D02">
        <w:rPr>
          <w:rFonts w:ascii="Arial" w:hAnsi="Arial" w:cs="Arial"/>
        </w:rPr>
        <w:t>.</w:t>
      </w:r>
    </w:p>
    <w:p w14:paraId="5DC39F10" w14:textId="77777777" w:rsidR="00637572" w:rsidRPr="00A90D02" w:rsidRDefault="00637572" w:rsidP="005D1E67">
      <w:pPr>
        <w:pStyle w:val="Heading1"/>
      </w:pPr>
      <w:bookmarkStart w:id="11" w:name="_Toc150483145"/>
      <w:r w:rsidRPr="00A90D02">
        <w:t>Recommendations for Cultural Enhancement at Google</w:t>
      </w:r>
      <w:bookmarkEnd w:id="11"/>
      <w:r w:rsidRPr="00A90D02">
        <w:t xml:space="preserve"> </w:t>
      </w:r>
    </w:p>
    <w:p w14:paraId="34BA172F" w14:textId="77777777" w:rsidR="00637572" w:rsidRPr="00A90D02" w:rsidRDefault="00637572" w:rsidP="005D1E67">
      <w:pPr>
        <w:pStyle w:val="Heading2"/>
        <w:spacing w:before="120" w:after="120" w:line="360" w:lineRule="auto"/>
        <w:jc w:val="both"/>
        <w:rPr>
          <w:rFonts w:ascii="Arial" w:hAnsi="Arial" w:cs="Arial"/>
        </w:rPr>
      </w:pPr>
      <w:bookmarkStart w:id="12" w:name="_Toc150483146"/>
      <w:r w:rsidRPr="00A90D02">
        <w:rPr>
          <w:rFonts w:ascii="Arial" w:hAnsi="Arial" w:cs="Arial"/>
          <w:lang w:val="en-US"/>
        </w:rPr>
        <w:t xml:space="preserve">4..1. </w:t>
      </w:r>
      <w:r w:rsidRPr="00A90D02">
        <w:rPr>
          <w:rFonts w:ascii="Arial" w:hAnsi="Arial" w:cs="Arial"/>
        </w:rPr>
        <w:t>Identifying Areas for Improvement</w:t>
      </w:r>
      <w:bookmarkEnd w:id="12"/>
    </w:p>
    <w:p w14:paraId="62182EE7"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 xml:space="preserve">Despite </w:t>
      </w:r>
      <w:r w:rsidR="00D438FB" w:rsidRPr="00A90D02">
        <w:rPr>
          <w:rFonts w:ascii="Arial" w:hAnsi="Arial" w:cs="Arial"/>
        </w:rPr>
        <w:t>Google's widely acclaimed organisational culture</w:t>
      </w:r>
      <w:r w:rsidRPr="00A90D02">
        <w:rPr>
          <w:rFonts w:ascii="Arial" w:hAnsi="Arial" w:cs="Arial"/>
        </w:rPr>
        <w:t xml:space="preserve">, there are several domains in which the corporation might potentially enhance its performance. Critiques have arisen over matters </w:t>
      </w:r>
      <w:r w:rsidR="00D438FB" w:rsidRPr="00A90D02">
        <w:rPr>
          <w:rFonts w:ascii="Arial" w:hAnsi="Arial" w:cs="Arial"/>
        </w:rPr>
        <w:t>about</w:t>
      </w:r>
      <w:r w:rsidRPr="00A90D02">
        <w:rPr>
          <w:rFonts w:ascii="Arial" w:hAnsi="Arial" w:cs="Arial"/>
        </w:rPr>
        <w:t xml:space="preserve"> diversity and inclusion, </w:t>
      </w:r>
      <w:r w:rsidR="00D438FB" w:rsidRPr="00A90D02">
        <w:rPr>
          <w:rFonts w:ascii="Arial" w:hAnsi="Arial" w:cs="Arial"/>
        </w:rPr>
        <w:t>focusing</w:t>
      </w:r>
      <w:r w:rsidRPr="00A90D02">
        <w:rPr>
          <w:rFonts w:ascii="Arial" w:hAnsi="Arial" w:cs="Arial"/>
        </w:rPr>
        <w:t xml:space="preserve"> on leadership positions that have historically shown a deficiency in the representation of women and minority groups. </w:t>
      </w:r>
      <w:r w:rsidR="000D714C" w:rsidRPr="00A90D02">
        <w:rPr>
          <w:rFonts w:ascii="Arial" w:hAnsi="Arial" w:cs="Arial"/>
        </w:rPr>
        <w:t>While known for its innovation, the culture of G</w:t>
      </w:r>
      <w:proofErr w:type="spellStart"/>
      <w:r w:rsidR="000D714C" w:rsidRPr="00A90D02">
        <w:rPr>
          <w:rFonts w:ascii="Arial" w:hAnsi="Arial" w:cs="Arial"/>
          <w:lang w:val="en-US"/>
        </w:rPr>
        <w:t>oogle</w:t>
      </w:r>
      <w:proofErr w:type="spellEnd"/>
      <w:r w:rsidR="000D714C" w:rsidRPr="00A90D02">
        <w:rPr>
          <w:rFonts w:ascii="Arial" w:hAnsi="Arial" w:cs="Arial"/>
          <w:lang w:val="en-US"/>
        </w:rPr>
        <w:t xml:space="preserve"> </w:t>
      </w:r>
      <w:r w:rsidRPr="00A90D02">
        <w:rPr>
          <w:rFonts w:ascii="Arial" w:hAnsi="Arial" w:cs="Arial"/>
        </w:rPr>
        <w:t xml:space="preserve">has </w:t>
      </w:r>
      <w:r w:rsidR="00D438FB" w:rsidRPr="00A90D02">
        <w:rPr>
          <w:rFonts w:ascii="Arial" w:hAnsi="Arial" w:cs="Arial"/>
        </w:rPr>
        <w:t>needed help</w:t>
      </w:r>
      <w:r w:rsidRPr="00A90D02">
        <w:rPr>
          <w:rFonts w:ascii="Arial" w:hAnsi="Arial" w:cs="Arial"/>
        </w:rPr>
        <w:t xml:space="preserve"> in effectively expanding its widely recognised open and collaborative atmosphere in the face of fast expansion. Consequently, there have been accounts of a gap between the company's espoused values and the actual experiences of some workers. Moreover, the prevalence of an open culture has sometimes led to conflicts about personal privacy and the equilibrium between work and home life. The anticipation of sharing and collaborating may intrude upon individuals' personal boundaries and time commitments</w:t>
      </w:r>
      <w:r w:rsidR="00063BF9" w:rsidRPr="00A90D02">
        <w:rPr>
          <w:rFonts w:ascii="Arial" w:hAnsi="Arial" w:cs="Arial"/>
        </w:rPr>
        <w:t xml:space="preserve"> (Abouk and Heydari, 2021)</w:t>
      </w:r>
      <w:r w:rsidRPr="00A90D02">
        <w:rPr>
          <w:rFonts w:ascii="Arial" w:hAnsi="Arial" w:cs="Arial"/>
        </w:rPr>
        <w:t>.</w:t>
      </w:r>
      <w:r w:rsidR="000D714C" w:rsidRPr="00A90D02">
        <w:rPr>
          <w:rFonts w:ascii="Arial" w:hAnsi="Arial" w:cs="Arial"/>
          <w:lang w:val="en-US"/>
        </w:rPr>
        <w:t xml:space="preserve"> </w:t>
      </w:r>
      <w:r w:rsidRPr="00A90D02">
        <w:rPr>
          <w:rFonts w:ascii="Arial" w:hAnsi="Arial" w:cs="Arial"/>
        </w:rPr>
        <w:t xml:space="preserve">An additional domain that has promise for improvement is within the sphere of ethical technology development. The imperative of Google's expansion into emerging </w:t>
      </w:r>
      <w:r w:rsidR="00D438FB" w:rsidRPr="00A90D02">
        <w:rPr>
          <w:rFonts w:ascii="Arial" w:hAnsi="Arial" w:cs="Arial"/>
        </w:rPr>
        <w:t>fields</w:t>
      </w:r>
      <w:r w:rsidRPr="00A90D02">
        <w:rPr>
          <w:rFonts w:ascii="Arial" w:hAnsi="Arial" w:cs="Arial"/>
        </w:rPr>
        <w:t xml:space="preserve"> such as artificial intelligence and machine learning necessitates </w:t>
      </w:r>
      <w:r w:rsidR="00D438FB" w:rsidRPr="00A90D02">
        <w:rPr>
          <w:rFonts w:ascii="Arial" w:hAnsi="Arial" w:cs="Arial"/>
        </w:rPr>
        <w:t>prioritising</w:t>
      </w:r>
      <w:r w:rsidRPr="00A90D02">
        <w:rPr>
          <w:rFonts w:ascii="Arial" w:hAnsi="Arial" w:cs="Arial"/>
        </w:rPr>
        <w:t xml:space="preserve"> the development and implementation of these technologies </w:t>
      </w:r>
      <w:r w:rsidR="00D438FB" w:rsidRPr="00A90D02">
        <w:rPr>
          <w:rFonts w:ascii="Arial" w:hAnsi="Arial" w:cs="Arial"/>
        </w:rPr>
        <w:t>by</w:t>
      </w:r>
      <w:r w:rsidRPr="00A90D02">
        <w:rPr>
          <w:rFonts w:ascii="Arial" w:hAnsi="Arial" w:cs="Arial"/>
        </w:rPr>
        <w:t xml:space="preserve"> societal values and ethical norms. This encompasses </w:t>
      </w:r>
      <w:r w:rsidR="00D438FB" w:rsidRPr="00A90D02">
        <w:rPr>
          <w:rFonts w:ascii="Arial" w:hAnsi="Arial" w:cs="Arial"/>
        </w:rPr>
        <w:t>examining issues</w:t>
      </w:r>
      <w:r w:rsidR="00D438FB" w:rsidRPr="00A90D02">
        <w:rPr>
          <w:rFonts w:ascii="Arial" w:hAnsi="Arial" w:cs="Arial"/>
          <w:lang w:val="en-US"/>
        </w:rPr>
        <w:t xml:space="preserve"> about</w:t>
      </w:r>
      <w:r w:rsidRPr="00A90D02">
        <w:rPr>
          <w:rFonts w:ascii="Arial" w:hAnsi="Arial" w:cs="Arial"/>
        </w:rPr>
        <w:t xml:space="preserve"> possible biases inherent in AI algorithms</w:t>
      </w:r>
      <w:r w:rsidR="000D714C" w:rsidRPr="00A90D02">
        <w:rPr>
          <w:rFonts w:ascii="Arial" w:hAnsi="Arial" w:cs="Arial"/>
        </w:rPr>
        <w:t xml:space="preserve"> and</w:t>
      </w:r>
      <w:r w:rsidRPr="00A90D02">
        <w:rPr>
          <w:rFonts w:ascii="Arial" w:hAnsi="Arial" w:cs="Arial"/>
        </w:rPr>
        <w:t xml:space="preserve"> the wider ramifications of Google's technology on privacy and data security.</w:t>
      </w:r>
      <w:r w:rsidR="000D714C" w:rsidRPr="00A90D02">
        <w:rPr>
          <w:rFonts w:ascii="Arial" w:hAnsi="Arial" w:cs="Arial"/>
          <w:lang w:val="en-US"/>
        </w:rPr>
        <w:t xml:space="preserve"> </w:t>
      </w:r>
      <w:r w:rsidRPr="00A90D02">
        <w:rPr>
          <w:rFonts w:ascii="Arial" w:hAnsi="Arial" w:cs="Arial"/>
        </w:rPr>
        <w:t>Ultimately, while Google has achieved notable advancements in sustainability, there is potential for further development. This may include establishing more ambitious objectives for achieving carbon neutrality and increasing the use of renewable energy sources, minimising the generation of electronic waste, and enhancing the integration of sustainability principles into the fundamental business plan, assuring its enduring significance throughout the company's evolution</w:t>
      </w:r>
      <w:r w:rsidR="000331CC" w:rsidRPr="00A90D02">
        <w:rPr>
          <w:rFonts w:ascii="Arial" w:hAnsi="Arial" w:cs="Arial"/>
        </w:rPr>
        <w:t xml:space="preserve"> (Moriuchi, 2019)</w:t>
      </w:r>
      <w:r w:rsidRPr="00A90D02">
        <w:rPr>
          <w:rFonts w:ascii="Arial" w:hAnsi="Arial" w:cs="Arial"/>
        </w:rPr>
        <w:t>.</w:t>
      </w:r>
    </w:p>
    <w:p w14:paraId="54CC4309" w14:textId="77777777" w:rsidR="00637572" w:rsidRPr="00A90D02" w:rsidRDefault="00637572" w:rsidP="005D1E67">
      <w:pPr>
        <w:pStyle w:val="Heading2"/>
        <w:spacing w:before="120" w:after="120" w:line="360" w:lineRule="auto"/>
        <w:jc w:val="both"/>
        <w:rPr>
          <w:rFonts w:ascii="Arial" w:hAnsi="Arial" w:cs="Arial"/>
        </w:rPr>
      </w:pPr>
      <w:bookmarkStart w:id="13" w:name="_Toc150483147"/>
      <w:r w:rsidRPr="00A90D02">
        <w:rPr>
          <w:rFonts w:ascii="Arial" w:hAnsi="Arial" w:cs="Arial"/>
          <w:lang w:val="en-US"/>
        </w:rPr>
        <w:t xml:space="preserve">4.2. </w:t>
      </w:r>
      <w:r w:rsidRPr="00A90D02">
        <w:rPr>
          <w:rFonts w:ascii="Arial" w:hAnsi="Arial" w:cs="Arial"/>
        </w:rPr>
        <w:t>Strategic Recommendations</w:t>
      </w:r>
      <w:bookmarkEnd w:id="13"/>
      <w:r w:rsidRPr="00A90D02">
        <w:rPr>
          <w:rFonts w:ascii="Arial" w:hAnsi="Arial" w:cs="Arial"/>
        </w:rPr>
        <w:t xml:space="preserve"> </w:t>
      </w:r>
    </w:p>
    <w:p w14:paraId="3B34986C" w14:textId="77777777" w:rsidR="00D438FB" w:rsidRPr="00A90D02" w:rsidRDefault="00D438FB" w:rsidP="005D1E67">
      <w:pPr>
        <w:spacing w:before="120" w:after="120" w:line="360" w:lineRule="auto"/>
        <w:jc w:val="both"/>
        <w:rPr>
          <w:rFonts w:ascii="Arial" w:hAnsi="Arial" w:cs="Arial"/>
        </w:rPr>
      </w:pPr>
      <w:r w:rsidRPr="00A90D02">
        <w:rPr>
          <w:rFonts w:ascii="Arial" w:hAnsi="Arial" w:cs="Arial"/>
        </w:rPr>
        <w:t>To</w:t>
      </w:r>
      <w:r w:rsidR="008719B1" w:rsidRPr="00A90D02">
        <w:rPr>
          <w:rFonts w:ascii="Arial" w:hAnsi="Arial" w:cs="Arial"/>
        </w:rPr>
        <w:t xml:space="preserve"> augment its organisational culture, Google should prioritise endeavours that promote diversity and inclusion, with a specific focus on leadership positions, </w:t>
      </w:r>
      <w:r w:rsidR="000D714C" w:rsidRPr="00A90D02">
        <w:rPr>
          <w:rFonts w:ascii="Arial" w:hAnsi="Arial" w:cs="Arial"/>
        </w:rPr>
        <w:t>by establishing explicit objectives and implemen</w:t>
      </w:r>
      <w:r w:rsidR="000D714C" w:rsidRPr="00A90D02">
        <w:rPr>
          <w:rFonts w:ascii="Arial" w:hAnsi="Arial" w:cs="Arial"/>
          <w:lang w:val="en-US"/>
        </w:rPr>
        <w:t>ting</w:t>
      </w:r>
      <w:r w:rsidR="008719B1" w:rsidRPr="00A90D02">
        <w:rPr>
          <w:rFonts w:ascii="Arial" w:hAnsi="Arial" w:cs="Arial"/>
        </w:rPr>
        <w:t xml:space="preserve"> mentoring programmes. Achieving a harmonious equilibrium between the company's transparent and inclusive culture</w:t>
      </w:r>
      <w:r w:rsidRPr="00A90D02">
        <w:rPr>
          <w:rFonts w:ascii="Arial" w:hAnsi="Arial" w:cs="Arial"/>
        </w:rPr>
        <w:t xml:space="preserve"> while respecting employee privacy and promoting work-life balance is paramount</w:t>
      </w:r>
      <w:r w:rsidR="008719B1" w:rsidRPr="00A90D02">
        <w:rPr>
          <w:rFonts w:ascii="Arial" w:hAnsi="Arial" w:cs="Arial"/>
        </w:rPr>
        <w:t xml:space="preserve">. This objective may be effectively pursued by implementing rules such as designated 'no-meeting' days and flexible work arrangements. The prioritisation of ethical technology development is crucial, necessitating the formation of an autonomous ethics board and </w:t>
      </w:r>
      <w:r w:rsidRPr="00A90D02">
        <w:rPr>
          <w:rFonts w:ascii="Arial" w:hAnsi="Arial" w:cs="Arial"/>
        </w:rPr>
        <w:t>allocating</w:t>
      </w:r>
      <w:r w:rsidR="008719B1" w:rsidRPr="00A90D02">
        <w:rPr>
          <w:rFonts w:ascii="Arial" w:hAnsi="Arial" w:cs="Arial"/>
        </w:rPr>
        <w:t xml:space="preserve"> resources towards research endeavours </w:t>
      </w:r>
      <w:r w:rsidR="000D714C" w:rsidRPr="00A90D02">
        <w:rPr>
          <w:rFonts w:ascii="Arial" w:hAnsi="Arial" w:cs="Arial"/>
        </w:rPr>
        <w:t>to mitigate</w:t>
      </w:r>
      <w:r w:rsidR="008719B1" w:rsidRPr="00A90D02">
        <w:rPr>
          <w:rFonts w:ascii="Arial" w:hAnsi="Arial" w:cs="Arial"/>
        </w:rPr>
        <w:t xml:space="preserve"> biases in artificial intelligence. The enhancement of sustainability commitments may be achieved by </w:t>
      </w:r>
      <w:r w:rsidRPr="00A90D02">
        <w:rPr>
          <w:rFonts w:ascii="Arial" w:hAnsi="Arial" w:cs="Arial"/>
        </w:rPr>
        <w:t xml:space="preserve">establishing a 'Green Innovations' fund and </w:t>
      </w:r>
      <w:proofErr w:type="spellStart"/>
      <w:r w:rsidRPr="00A90D02">
        <w:rPr>
          <w:rFonts w:ascii="Arial" w:hAnsi="Arial" w:cs="Arial"/>
        </w:rPr>
        <w:t>exte</w:t>
      </w:r>
      <w:r w:rsidRPr="00A90D02">
        <w:rPr>
          <w:rFonts w:ascii="Arial" w:hAnsi="Arial" w:cs="Arial"/>
          <w:lang w:val="en-US"/>
        </w:rPr>
        <w:t>nding</w:t>
      </w:r>
      <w:proofErr w:type="spellEnd"/>
      <w:r w:rsidR="008719B1" w:rsidRPr="00A90D02">
        <w:rPr>
          <w:rFonts w:ascii="Arial" w:hAnsi="Arial" w:cs="Arial"/>
        </w:rPr>
        <w:t xml:space="preserve"> zero waste initiatives to include electronic waste management</w:t>
      </w:r>
      <w:r w:rsidR="007F3FBF" w:rsidRPr="00A90D02">
        <w:rPr>
          <w:rFonts w:ascii="Arial" w:hAnsi="Arial" w:cs="Arial"/>
        </w:rPr>
        <w:t xml:space="preserve"> (</w:t>
      </w:r>
      <w:proofErr w:type="spellStart"/>
      <w:r w:rsidR="007F3FBF" w:rsidRPr="00A90D02">
        <w:rPr>
          <w:rFonts w:ascii="Arial" w:hAnsi="Arial" w:cs="Arial"/>
        </w:rPr>
        <w:t>Albashtawi</w:t>
      </w:r>
      <w:proofErr w:type="spellEnd"/>
      <w:r w:rsidR="007F3FBF" w:rsidRPr="00A90D02">
        <w:rPr>
          <w:rFonts w:ascii="Arial" w:hAnsi="Arial" w:cs="Arial"/>
        </w:rPr>
        <w:t xml:space="preserve"> and </w:t>
      </w:r>
      <w:proofErr w:type="spellStart"/>
      <w:r w:rsidR="007F3FBF" w:rsidRPr="00A90D02">
        <w:rPr>
          <w:rFonts w:ascii="Arial" w:hAnsi="Arial" w:cs="Arial"/>
        </w:rPr>
        <w:t>Bataineh</w:t>
      </w:r>
      <w:proofErr w:type="spellEnd"/>
      <w:r w:rsidR="007F3FBF" w:rsidRPr="00A90D02">
        <w:rPr>
          <w:rFonts w:ascii="Arial" w:hAnsi="Arial" w:cs="Arial"/>
        </w:rPr>
        <w:t>, 2020)</w:t>
      </w:r>
      <w:r w:rsidR="008719B1" w:rsidRPr="00A90D02">
        <w:rPr>
          <w:rFonts w:ascii="Arial" w:hAnsi="Arial" w:cs="Arial"/>
        </w:rPr>
        <w:t xml:space="preserve">. </w:t>
      </w:r>
    </w:p>
    <w:p w14:paraId="6BC82D24"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 xml:space="preserve">In conclusion, </w:t>
      </w:r>
      <w:r w:rsidR="00D438FB" w:rsidRPr="00A90D02">
        <w:rPr>
          <w:rFonts w:ascii="Arial" w:hAnsi="Arial" w:cs="Arial"/>
        </w:rPr>
        <w:t>implementing</w:t>
      </w:r>
      <w:r w:rsidRPr="00A90D02">
        <w:rPr>
          <w:rFonts w:ascii="Arial" w:hAnsi="Arial" w:cs="Arial"/>
        </w:rPr>
        <w:t xml:space="preserve"> specialised training programmes aimed at building ethical leadership would effectively equip leaders at Google with the necessary skills to negotiate intricate </w:t>
      </w:r>
      <w:r w:rsidR="00D438FB" w:rsidRPr="00A90D02">
        <w:rPr>
          <w:rFonts w:ascii="Arial" w:hAnsi="Arial" w:cs="Arial"/>
        </w:rPr>
        <w:t>moral</w:t>
      </w:r>
      <w:r w:rsidRPr="00A90D02">
        <w:rPr>
          <w:rFonts w:ascii="Arial" w:hAnsi="Arial" w:cs="Arial"/>
        </w:rPr>
        <w:t xml:space="preserve"> terrains and provide a compelling model for their respective teams. The primary objective of these proposals is to enhance and adapt Google's organisational culture to meet the changing demands and expectations of its workers, customers, and society. By doing so, Google may further solidify its standing as a pioneering and socially conscious leader within the industry</w:t>
      </w:r>
      <w:r w:rsidR="00285827" w:rsidRPr="00A90D02">
        <w:rPr>
          <w:rFonts w:ascii="Arial" w:hAnsi="Arial" w:cs="Arial"/>
        </w:rPr>
        <w:t xml:space="preserve"> (Amani et al., 2020)</w:t>
      </w:r>
      <w:r w:rsidRPr="00A90D02">
        <w:rPr>
          <w:rFonts w:ascii="Arial" w:hAnsi="Arial" w:cs="Arial"/>
        </w:rPr>
        <w:t>.</w:t>
      </w:r>
    </w:p>
    <w:p w14:paraId="7978A9F9" w14:textId="77777777" w:rsidR="00637572" w:rsidRPr="00A90D02" w:rsidRDefault="00637572" w:rsidP="005D1E67">
      <w:pPr>
        <w:pStyle w:val="Heading2"/>
        <w:spacing w:before="120" w:after="120" w:line="360" w:lineRule="auto"/>
        <w:jc w:val="both"/>
        <w:rPr>
          <w:rFonts w:ascii="Arial" w:hAnsi="Arial" w:cs="Arial"/>
        </w:rPr>
      </w:pPr>
      <w:bookmarkStart w:id="14" w:name="_Toc150483148"/>
      <w:r w:rsidRPr="00A90D02">
        <w:rPr>
          <w:rFonts w:ascii="Arial" w:hAnsi="Arial" w:cs="Arial"/>
          <w:lang w:val="en-US"/>
        </w:rPr>
        <w:t xml:space="preserve">4.3. </w:t>
      </w:r>
      <w:r w:rsidRPr="00A90D02">
        <w:rPr>
          <w:rFonts w:ascii="Arial" w:hAnsi="Arial" w:cs="Arial"/>
        </w:rPr>
        <w:t>Impact on Organizational Efficiency and Effectiveness</w:t>
      </w:r>
      <w:bookmarkEnd w:id="14"/>
      <w:r w:rsidRPr="00A90D02">
        <w:rPr>
          <w:rFonts w:ascii="Arial" w:hAnsi="Arial" w:cs="Arial"/>
        </w:rPr>
        <w:t xml:space="preserve"> </w:t>
      </w:r>
    </w:p>
    <w:p w14:paraId="251DA4E1"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 xml:space="preserve">It is expected that the execution of the </w:t>
      </w:r>
      <w:r w:rsidR="00D438FB" w:rsidRPr="00A90D02">
        <w:rPr>
          <w:rFonts w:ascii="Arial" w:hAnsi="Arial" w:cs="Arial"/>
        </w:rPr>
        <w:t>above-described</w:t>
      </w:r>
      <w:r w:rsidRPr="00A90D02">
        <w:rPr>
          <w:rFonts w:ascii="Arial" w:hAnsi="Arial" w:cs="Arial"/>
        </w:rPr>
        <w:t xml:space="preserve"> strategic suggestions would result in substantial enhancements in Google's organisational efficiency and effectiveness. By enhancing diversity and inclusivity, Google can access a broader spectrum of viewpoints and ideas, </w:t>
      </w:r>
      <w:r w:rsidR="000D714C" w:rsidRPr="00A90D02">
        <w:rPr>
          <w:rFonts w:ascii="Arial" w:hAnsi="Arial" w:cs="Arial"/>
        </w:rPr>
        <w:t xml:space="preserve">cultivating creativity and </w:t>
      </w:r>
      <w:proofErr w:type="spellStart"/>
      <w:r w:rsidR="000D714C" w:rsidRPr="00A90D02">
        <w:rPr>
          <w:rFonts w:ascii="Arial" w:hAnsi="Arial" w:cs="Arial"/>
        </w:rPr>
        <w:t>inven</w:t>
      </w:r>
      <w:r w:rsidR="000D714C" w:rsidRPr="00A90D02">
        <w:rPr>
          <w:rFonts w:ascii="Arial" w:hAnsi="Arial" w:cs="Arial"/>
          <w:lang w:val="en-US"/>
        </w:rPr>
        <w:t>tion</w:t>
      </w:r>
      <w:proofErr w:type="spellEnd"/>
      <w:r w:rsidR="000D714C" w:rsidRPr="00A90D02">
        <w:rPr>
          <w:rFonts w:ascii="Arial" w:hAnsi="Arial" w:cs="Arial"/>
          <w:lang w:val="en-US"/>
        </w:rPr>
        <w:t xml:space="preserve">, </w:t>
      </w:r>
      <w:r w:rsidRPr="00A90D02">
        <w:rPr>
          <w:rFonts w:ascii="Arial" w:hAnsi="Arial" w:cs="Arial"/>
        </w:rPr>
        <w:t xml:space="preserve">which are vital for effective problem-solving and product creation. The presence of diverse perspectives may contribute to the development of more comprehensive decision-making procedures and a wider range of solutions to intricate problems, </w:t>
      </w:r>
      <w:r w:rsidR="000D714C" w:rsidRPr="00A90D02">
        <w:rPr>
          <w:rFonts w:ascii="Arial" w:hAnsi="Arial" w:cs="Arial"/>
        </w:rPr>
        <w:t>augmenting the organisation's flexibility and competitiveness</w:t>
      </w:r>
      <w:r w:rsidRPr="00A90D02">
        <w:rPr>
          <w:rFonts w:ascii="Arial" w:hAnsi="Arial" w:cs="Arial"/>
        </w:rPr>
        <w:t>.</w:t>
      </w:r>
      <w:r w:rsidR="000D714C" w:rsidRPr="00A90D02">
        <w:rPr>
          <w:rFonts w:ascii="Arial" w:hAnsi="Arial" w:cs="Arial"/>
          <w:lang w:val="en-US"/>
        </w:rPr>
        <w:t xml:space="preserve"> </w:t>
      </w:r>
      <w:r w:rsidRPr="00A90D02">
        <w:rPr>
          <w:rFonts w:ascii="Arial" w:hAnsi="Arial" w:cs="Arial"/>
        </w:rPr>
        <w:t xml:space="preserve">Implementing strategies to achieve a harmonious balance between transparency and confidentiality, as well as promoting a healthy equilibrium between professional and personal life, </w:t>
      </w:r>
      <w:r w:rsidR="000D714C" w:rsidRPr="00A90D02">
        <w:rPr>
          <w:rFonts w:ascii="Arial" w:hAnsi="Arial" w:cs="Arial"/>
        </w:rPr>
        <w:t>can</w:t>
      </w:r>
      <w:r w:rsidRPr="00A90D02">
        <w:rPr>
          <w:rFonts w:ascii="Arial" w:hAnsi="Arial" w:cs="Arial"/>
        </w:rPr>
        <w:t xml:space="preserve"> enhance employee contentment and reduce turnover rates. The beneficial influence on employee engagement and productivity is often seen when workers perceive a sense of respect and value for their own time. Additionally, the use of this approach has the potential to mitigate burnout and cultivate </w:t>
      </w:r>
      <w:r w:rsidR="000D714C" w:rsidRPr="00A90D02">
        <w:rPr>
          <w:rFonts w:ascii="Arial" w:hAnsi="Arial" w:cs="Arial"/>
        </w:rPr>
        <w:t>a more dedicated workforce</w:t>
      </w:r>
      <w:r w:rsidRPr="00A90D02">
        <w:rPr>
          <w:rFonts w:ascii="Arial" w:hAnsi="Arial" w:cs="Arial"/>
        </w:rPr>
        <w:t>, hence augmenting overall efficiency</w:t>
      </w:r>
      <w:r w:rsidR="001A7C0E" w:rsidRPr="00A90D02">
        <w:rPr>
          <w:rFonts w:ascii="Arial" w:hAnsi="Arial" w:cs="Arial"/>
        </w:rPr>
        <w:t xml:space="preserve"> (Acevedo and Solorzano, 2021)</w:t>
      </w:r>
      <w:r w:rsidRPr="00A90D02">
        <w:rPr>
          <w:rFonts w:ascii="Arial" w:hAnsi="Arial" w:cs="Arial"/>
        </w:rPr>
        <w:t>.</w:t>
      </w:r>
    </w:p>
    <w:p w14:paraId="7D4B031B"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 xml:space="preserve">By integrating ethical concerns into technological development, Google can effectively mitigate the risks associated with expensive and reputation-detrimental setbacks. By </w:t>
      </w:r>
      <w:r w:rsidR="000D714C" w:rsidRPr="00A90D02">
        <w:rPr>
          <w:rFonts w:ascii="Arial" w:hAnsi="Arial" w:cs="Arial"/>
        </w:rPr>
        <w:t>proactively addressing possible biases and ethical considerations, Google may effectively uphold customer trust and mitigate legal complications</w:t>
      </w:r>
      <w:r w:rsidR="000D714C" w:rsidRPr="00A90D02">
        <w:rPr>
          <w:rFonts w:ascii="Arial" w:hAnsi="Arial" w:cs="Arial"/>
          <w:lang w:val="en-US"/>
        </w:rPr>
        <w:t xml:space="preserve">, </w:t>
      </w:r>
      <w:r w:rsidRPr="00A90D02">
        <w:rPr>
          <w:rFonts w:ascii="Arial" w:hAnsi="Arial" w:cs="Arial"/>
        </w:rPr>
        <w:t>facilitating a more seamless market entry for their new goods and services.</w:t>
      </w:r>
      <w:r w:rsidR="000D714C" w:rsidRPr="00A90D02">
        <w:rPr>
          <w:rFonts w:ascii="Arial" w:hAnsi="Arial" w:cs="Arial"/>
          <w:lang w:val="en-US"/>
        </w:rPr>
        <w:t xml:space="preserve"> </w:t>
      </w:r>
      <w:r w:rsidRPr="00A90D02">
        <w:rPr>
          <w:rFonts w:ascii="Arial" w:hAnsi="Arial" w:cs="Arial"/>
        </w:rPr>
        <w:t>Enhancing sustainability commitments has the potential to optimise operational processes and provide long-term cost reductions, since the pursuit of resource efficiency often results in financial benefits. Additionally, the incorporation of a robust sustainability mindset has the potential to enhance brand reputation and foster consumer loyalty, since these factors are progressively shaped by the environmental responsibility shown by corporations</w:t>
      </w:r>
      <w:r w:rsidR="00187896" w:rsidRPr="00A90D02">
        <w:rPr>
          <w:rFonts w:ascii="Arial" w:hAnsi="Arial" w:cs="Arial"/>
        </w:rPr>
        <w:t xml:space="preserve"> (Amani et al., 2020)</w:t>
      </w:r>
      <w:r w:rsidRPr="00A90D02">
        <w:rPr>
          <w:rFonts w:ascii="Arial" w:hAnsi="Arial" w:cs="Arial"/>
        </w:rPr>
        <w:t>.</w:t>
      </w:r>
    </w:p>
    <w:p w14:paraId="41C32BED" w14:textId="77777777" w:rsidR="00637572" w:rsidRPr="00A90D02" w:rsidRDefault="00637572" w:rsidP="005D1E67">
      <w:pPr>
        <w:pStyle w:val="Heading1"/>
      </w:pPr>
      <w:bookmarkStart w:id="15" w:name="_Toc150483149"/>
      <w:r w:rsidRPr="00A90D02">
        <w:t>Conclusion</w:t>
      </w:r>
      <w:bookmarkEnd w:id="15"/>
      <w:r w:rsidRPr="00A90D02">
        <w:t xml:space="preserve"> </w:t>
      </w:r>
    </w:p>
    <w:p w14:paraId="77790C5E"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In this research, an examination has been conducted on the intricate characteristics of Google's organisational culture, emphasising its notable attributes in cultivating an atmosphere that promotes innovation and collaboration. Google's dedication to sustainability, diversity, and ethical business practises has established benchmarks across the industry. Nevertheless, as to any dynamic organism, there exists potential for further development. The proposals presented below are intended to tackle several aspects, including the augmentation of diversity within leadership positions, the harmonisation of openness and privacy concerns, the integration of ethical considerations into the creation of technology, the intensification of sustainability endeavours, and the promotion of ethical leadership. These techniques possess advantages not only for the internal culture of the organisation but also have the potential to improve its external reputation and operational efficiency.</w:t>
      </w:r>
    </w:p>
    <w:p w14:paraId="79DC7A37" w14:textId="77777777" w:rsidR="008719B1" w:rsidRPr="00A90D02" w:rsidRDefault="008719B1" w:rsidP="005D1E67">
      <w:pPr>
        <w:spacing w:before="120" w:after="120" w:line="360" w:lineRule="auto"/>
        <w:jc w:val="both"/>
        <w:rPr>
          <w:rFonts w:ascii="Arial" w:hAnsi="Arial" w:cs="Arial"/>
        </w:rPr>
      </w:pPr>
      <w:r w:rsidRPr="00A90D02">
        <w:rPr>
          <w:rFonts w:ascii="Arial" w:hAnsi="Arial" w:cs="Arial"/>
        </w:rPr>
        <w:t>Looking forward, it can be seen that Google's organisational culture is positioned for ongoing transformation. The flexibility of Google's culture will play a crucial role as the firm expands and navigates the changing global business environment. The continuous success of the organisation will be contingent upon its capacity to effectively incorporate input, maintain adaptability, and retain its fundamental principles in the face of change. The culture of Google, known for its creativity and commitment to corporate responsibility, should undergo further development. This entails not just accepting new challenges, but also establishing new standards that exemplify the achievements of a progressive and socially responsible corporation. The sustainability of Google's organisational culture in the future hinges on its capacity to uphold its fundamental values while also adjusting to the dynamic requirements of the global market and broader society.</w:t>
      </w:r>
    </w:p>
    <w:p w14:paraId="1A498ACA" w14:textId="77777777" w:rsidR="00D438FB" w:rsidRPr="00A90D02" w:rsidRDefault="00D438FB" w:rsidP="005D1E67">
      <w:pPr>
        <w:spacing w:before="120" w:after="120" w:line="360" w:lineRule="auto"/>
        <w:jc w:val="both"/>
        <w:rPr>
          <w:rFonts w:ascii="Arial" w:hAnsi="Arial" w:cs="Arial"/>
        </w:rPr>
      </w:pPr>
    </w:p>
    <w:p w14:paraId="125E3623" w14:textId="77777777" w:rsidR="00D438FB" w:rsidRPr="00A90D02" w:rsidRDefault="00D438FB" w:rsidP="005D1E67">
      <w:pPr>
        <w:spacing w:before="120" w:after="120" w:line="360" w:lineRule="auto"/>
        <w:jc w:val="both"/>
        <w:rPr>
          <w:rFonts w:ascii="Arial" w:hAnsi="Arial" w:cs="Arial"/>
        </w:rPr>
      </w:pPr>
    </w:p>
    <w:p w14:paraId="434F8C85" w14:textId="77777777" w:rsidR="000D714C" w:rsidRPr="00A90D02" w:rsidRDefault="000D714C" w:rsidP="005D1E67">
      <w:pPr>
        <w:spacing w:before="120" w:after="120" w:line="360" w:lineRule="auto"/>
        <w:jc w:val="both"/>
        <w:rPr>
          <w:rFonts w:ascii="Arial" w:hAnsi="Arial" w:cs="Arial"/>
        </w:rPr>
      </w:pPr>
    </w:p>
    <w:p w14:paraId="5DCE9FCF" w14:textId="77777777" w:rsidR="000D714C" w:rsidRPr="00A90D02" w:rsidRDefault="000D714C" w:rsidP="005D1E67">
      <w:pPr>
        <w:spacing w:before="120" w:after="120" w:line="360" w:lineRule="auto"/>
        <w:jc w:val="both"/>
        <w:rPr>
          <w:rFonts w:ascii="Arial" w:hAnsi="Arial" w:cs="Arial"/>
        </w:rPr>
      </w:pPr>
    </w:p>
    <w:p w14:paraId="5AD5ABB4" w14:textId="77777777" w:rsidR="000D714C" w:rsidRPr="00A90D02" w:rsidRDefault="000D714C" w:rsidP="005D1E67">
      <w:pPr>
        <w:spacing w:before="120" w:after="120" w:line="360" w:lineRule="auto"/>
        <w:jc w:val="both"/>
        <w:rPr>
          <w:rFonts w:ascii="Arial" w:hAnsi="Arial" w:cs="Arial"/>
        </w:rPr>
      </w:pPr>
    </w:p>
    <w:p w14:paraId="5228FA9F" w14:textId="77777777" w:rsidR="000D714C" w:rsidRPr="00A90D02" w:rsidRDefault="000D714C" w:rsidP="005D1E67">
      <w:pPr>
        <w:spacing w:before="120" w:after="120" w:line="360" w:lineRule="auto"/>
        <w:jc w:val="both"/>
        <w:rPr>
          <w:rFonts w:ascii="Arial" w:hAnsi="Arial" w:cs="Arial"/>
        </w:rPr>
      </w:pPr>
    </w:p>
    <w:p w14:paraId="092384A0" w14:textId="77777777" w:rsidR="00D438FB" w:rsidRPr="00A90D02" w:rsidRDefault="001A3AF7" w:rsidP="005D1E67">
      <w:pPr>
        <w:pStyle w:val="Heading1"/>
        <w:rPr>
          <w:lang w:val="en-US"/>
        </w:rPr>
      </w:pPr>
      <w:bookmarkStart w:id="16" w:name="_Toc150483150"/>
      <w:r w:rsidRPr="00A90D02">
        <w:rPr>
          <w:lang w:val="en-US"/>
        </w:rPr>
        <w:t>References</w:t>
      </w:r>
      <w:bookmarkEnd w:id="16"/>
      <w:r w:rsidRPr="00A90D02">
        <w:rPr>
          <w:lang w:val="en-US"/>
        </w:rPr>
        <w:t xml:space="preserve"> </w:t>
      </w:r>
    </w:p>
    <w:p w14:paraId="32A39FF4"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proofErr w:type="spellStart"/>
      <w:r w:rsidRPr="00A90D02">
        <w:rPr>
          <w:rFonts w:ascii="Arial" w:hAnsi="Arial" w:cs="Arial"/>
        </w:rPr>
        <w:t>Abouk</w:t>
      </w:r>
      <w:proofErr w:type="spellEnd"/>
      <w:r w:rsidRPr="00A90D02">
        <w:rPr>
          <w:rFonts w:ascii="Arial" w:hAnsi="Arial" w:cs="Arial"/>
        </w:rPr>
        <w:t xml:space="preserve">, R. and </w:t>
      </w:r>
      <w:proofErr w:type="spellStart"/>
      <w:r w:rsidRPr="00A90D02">
        <w:rPr>
          <w:rFonts w:ascii="Arial" w:hAnsi="Arial" w:cs="Arial"/>
        </w:rPr>
        <w:t>Heydari</w:t>
      </w:r>
      <w:proofErr w:type="spellEnd"/>
      <w:r w:rsidRPr="00A90D02">
        <w:rPr>
          <w:rFonts w:ascii="Arial" w:hAnsi="Arial" w:cs="Arial"/>
        </w:rPr>
        <w:t xml:space="preserve">, B. (2021). The Immediate Effect of COVID-19 Policies on Social-Distancing </w:t>
      </w:r>
      <w:proofErr w:type="spellStart"/>
      <w:r w:rsidRPr="00A90D02">
        <w:rPr>
          <w:rFonts w:ascii="Arial" w:hAnsi="Arial" w:cs="Arial"/>
        </w:rPr>
        <w:t>Behavior</w:t>
      </w:r>
      <w:proofErr w:type="spellEnd"/>
      <w:r w:rsidRPr="00A90D02">
        <w:rPr>
          <w:rFonts w:ascii="Arial" w:hAnsi="Arial" w:cs="Arial"/>
        </w:rPr>
        <w:t xml:space="preserve"> in the United States. </w:t>
      </w:r>
      <w:r w:rsidRPr="00A90D02">
        <w:rPr>
          <w:rFonts w:ascii="Arial" w:hAnsi="Arial" w:cs="Arial"/>
          <w:i/>
          <w:iCs/>
        </w:rPr>
        <w:t>Public Health Reports</w:t>
      </w:r>
      <w:r w:rsidRPr="00A90D02">
        <w:rPr>
          <w:rFonts w:ascii="Arial" w:hAnsi="Arial" w:cs="Arial"/>
        </w:rPr>
        <w:t>, 136(2), p.003335492097657.</w:t>
      </w:r>
    </w:p>
    <w:p w14:paraId="4A3C2576"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r w:rsidRPr="00A90D02">
        <w:rPr>
          <w:rFonts w:ascii="Arial" w:hAnsi="Arial" w:cs="Arial"/>
        </w:rPr>
        <w:t xml:space="preserve">Acevedo, N. and </w:t>
      </w:r>
      <w:proofErr w:type="spellStart"/>
      <w:r w:rsidRPr="00A90D02">
        <w:rPr>
          <w:rFonts w:ascii="Arial" w:hAnsi="Arial" w:cs="Arial"/>
        </w:rPr>
        <w:t>Solorzano</w:t>
      </w:r>
      <w:proofErr w:type="spellEnd"/>
      <w:r w:rsidRPr="00A90D02">
        <w:rPr>
          <w:rFonts w:ascii="Arial" w:hAnsi="Arial" w:cs="Arial"/>
        </w:rPr>
        <w:t xml:space="preserve">, D.G. (2021). An Overview of Community Cultural Wealth: Toward a Protective Factor Against Racism. </w:t>
      </w:r>
      <w:r w:rsidRPr="00A90D02">
        <w:rPr>
          <w:rFonts w:ascii="Arial" w:hAnsi="Arial" w:cs="Arial"/>
          <w:i/>
          <w:iCs/>
        </w:rPr>
        <w:t>Urban Education</w:t>
      </w:r>
      <w:r w:rsidRPr="00A90D02">
        <w:rPr>
          <w:rFonts w:ascii="Arial" w:hAnsi="Arial" w:cs="Arial"/>
        </w:rPr>
        <w:t>, p.004208592110165.</w:t>
      </w:r>
    </w:p>
    <w:p w14:paraId="00760733"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proofErr w:type="spellStart"/>
      <w:r w:rsidRPr="00A90D02">
        <w:rPr>
          <w:rFonts w:ascii="Arial" w:hAnsi="Arial" w:cs="Arial"/>
        </w:rPr>
        <w:t>Albashtawi</w:t>
      </w:r>
      <w:proofErr w:type="spellEnd"/>
      <w:r w:rsidRPr="00A90D02">
        <w:rPr>
          <w:rFonts w:ascii="Arial" w:hAnsi="Arial" w:cs="Arial"/>
        </w:rPr>
        <w:t xml:space="preserve">, A. and </w:t>
      </w:r>
      <w:proofErr w:type="spellStart"/>
      <w:r w:rsidRPr="00A90D02">
        <w:rPr>
          <w:rFonts w:ascii="Arial" w:hAnsi="Arial" w:cs="Arial"/>
        </w:rPr>
        <w:t>Bataineh</w:t>
      </w:r>
      <w:proofErr w:type="spellEnd"/>
      <w:r w:rsidRPr="00A90D02">
        <w:rPr>
          <w:rFonts w:ascii="Arial" w:hAnsi="Arial" w:cs="Arial"/>
        </w:rPr>
        <w:t xml:space="preserve">, K.A. (2020). The Effectiveness of Google Classroom Among EFL Students in Jordan: An Innovative Teaching and Learning Online Platform. </w:t>
      </w:r>
      <w:r w:rsidRPr="00A90D02">
        <w:rPr>
          <w:rFonts w:ascii="Arial" w:hAnsi="Arial" w:cs="Arial"/>
          <w:i/>
          <w:iCs/>
        </w:rPr>
        <w:t>International Journal of Emerging Technologies in Learning (iJET)</w:t>
      </w:r>
      <w:r w:rsidRPr="00A90D02">
        <w:rPr>
          <w:rFonts w:ascii="Arial" w:hAnsi="Arial" w:cs="Arial"/>
        </w:rPr>
        <w:t>, [online] 15(11), pp.78–88. Available at: https://www.learntechlib.org/p/217100/.</w:t>
      </w:r>
    </w:p>
    <w:p w14:paraId="4AFECF26"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proofErr w:type="spellStart"/>
      <w:r w:rsidRPr="00A90D02">
        <w:rPr>
          <w:rFonts w:ascii="Arial" w:hAnsi="Arial" w:cs="Arial"/>
        </w:rPr>
        <w:t>AlHamad</w:t>
      </w:r>
      <w:proofErr w:type="spellEnd"/>
      <w:r w:rsidRPr="00A90D02">
        <w:rPr>
          <w:rFonts w:ascii="Arial" w:hAnsi="Arial" w:cs="Arial"/>
        </w:rPr>
        <w:t xml:space="preserve">, A., </w:t>
      </w:r>
      <w:proofErr w:type="spellStart"/>
      <w:r w:rsidRPr="00A90D02">
        <w:rPr>
          <w:rFonts w:ascii="Arial" w:hAnsi="Arial" w:cs="Arial"/>
        </w:rPr>
        <w:t>Alshurideh</w:t>
      </w:r>
      <w:proofErr w:type="spellEnd"/>
      <w:r w:rsidRPr="00A90D02">
        <w:rPr>
          <w:rFonts w:ascii="Arial" w:hAnsi="Arial" w:cs="Arial"/>
        </w:rPr>
        <w:t xml:space="preserve">, M., </w:t>
      </w:r>
      <w:proofErr w:type="spellStart"/>
      <w:r w:rsidRPr="00A90D02">
        <w:rPr>
          <w:rFonts w:ascii="Arial" w:hAnsi="Arial" w:cs="Arial"/>
        </w:rPr>
        <w:t>Alomari</w:t>
      </w:r>
      <w:proofErr w:type="spellEnd"/>
      <w:r w:rsidRPr="00A90D02">
        <w:rPr>
          <w:rFonts w:ascii="Arial" w:hAnsi="Arial" w:cs="Arial"/>
        </w:rPr>
        <w:t xml:space="preserve">, K., Kurdi, B., </w:t>
      </w:r>
      <w:proofErr w:type="spellStart"/>
      <w:r w:rsidRPr="00A90D02">
        <w:rPr>
          <w:rFonts w:ascii="Arial" w:hAnsi="Arial" w:cs="Arial"/>
        </w:rPr>
        <w:t>Alzoubi</w:t>
      </w:r>
      <w:proofErr w:type="spellEnd"/>
      <w:r w:rsidRPr="00A90D02">
        <w:rPr>
          <w:rFonts w:ascii="Arial" w:hAnsi="Arial" w:cs="Arial"/>
        </w:rPr>
        <w:t xml:space="preserve">, H., </w:t>
      </w:r>
      <w:proofErr w:type="spellStart"/>
      <w:r w:rsidRPr="00A90D02">
        <w:rPr>
          <w:rFonts w:ascii="Arial" w:hAnsi="Arial" w:cs="Arial"/>
        </w:rPr>
        <w:t>Hamouche</w:t>
      </w:r>
      <w:proofErr w:type="spellEnd"/>
      <w:r w:rsidRPr="00A90D02">
        <w:rPr>
          <w:rFonts w:ascii="Arial" w:hAnsi="Arial" w:cs="Arial"/>
        </w:rPr>
        <w:t xml:space="preserve">, S. and </w:t>
      </w:r>
      <w:proofErr w:type="spellStart"/>
      <w:r w:rsidRPr="00A90D02">
        <w:rPr>
          <w:rFonts w:ascii="Arial" w:hAnsi="Arial" w:cs="Arial"/>
        </w:rPr>
        <w:t>Al-Hawary</w:t>
      </w:r>
      <w:proofErr w:type="spellEnd"/>
      <w:r w:rsidRPr="00A90D02">
        <w:rPr>
          <w:rFonts w:ascii="Arial" w:hAnsi="Arial" w:cs="Arial"/>
        </w:rPr>
        <w:t xml:space="preserve">, S. (2022). The Effect of Electronic Human Resources Management on Organizational Health of telecommunications Companies in Jordan. </w:t>
      </w:r>
      <w:r w:rsidRPr="00A90D02">
        <w:rPr>
          <w:rFonts w:ascii="Arial" w:hAnsi="Arial" w:cs="Arial"/>
          <w:i/>
          <w:iCs/>
        </w:rPr>
        <w:t>International Journal of Data and Network Science</w:t>
      </w:r>
      <w:r w:rsidRPr="00A90D02">
        <w:rPr>
          <w:rFonts w:ascii="Arial" w:hAnsi="Arial" w:cs="Arial"/>
        </w:rPr>
        <w:t>, [online] 6(2), pp.429–438. Available at: http://m.growingscience.com/beta/ijds/5236-the-effect-of-electronic-human-resources-management-on-organizational-health-of-telecommuni-cations-companies-in-jordan.html.</w:t>
      </w:r>
    </w:p>
    <w:p w14:paraId="2C5DB14F"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r w:rsidRPr="00A90D02">
        <w:rPr>
          <w:rFonts w:ascii="Arial" w:hAnsi="Arial" w:cs="Arial"/>
        </w:rPr>
        <w:t xml:space="preserve">Amani, M., </w:t>
      </w:r>
      <w:proofErr w:type="spellStart"/>
      <w:r w:rsidRPr="00A90D02">
        <w:rPr>
          <w:rFonts w:ascii="Arial" w:hAnsi="Arial" w:cs="Arial"/>
        </w:rPr>
        <w:t>Ghorbanian</w:t>
      </w:r>
      <w:proofErr w:type="spellEnd"/>
      <w:r w:rsidRPr="00A90D02">
        <w:rPr>
          <w:rFonts w:ascii="Arial" w:hAnsi="Arial" w:cs="Arial"/>
        </w:rPr>
        <w:t xml:space="preserve">, A., Ahmadi, S.A., </w:t>
      </w:r>
      <w:proofErr w:type="spellStart"/>
      <w:r w:rsidRPr="00A90D02">
        <w:rPr>
          <w:rFonts w:ascii="Arial" w:hAnsi="Arial" w:cs="Arial"/>
        </w:rPr>
        <w:t>Kakooei</w:t>
      </w:r>
      <w:proofErr w:type="spellEnd"/>
      <w:r w:rsidRPr="00A90D02">
        <w:rPr>
          <w:rFonts w:ascii="Arial" w:hAnsi="Arial" w:cs="Arial"/>
        </w:rPr>
        <w:t xml:space="preserve">, M., </w:t>
      </w:r>
      <w:proofErr w:type="spellStart"/>
      <w:r w:rsidRPr="00A90D02">
        <w:rPr>
          <w:rFonts w:ascii="Arial" w:hAnsi="Arial" w:cs="Arial"/>
        </w:rPr>
        <w:t>Moghimi</w:t>
      </w:r>
      <w:proofErr w:type="spellEnd"/>
      <w:r w:rsidRPr="00A90D02">
        <w:rPr>
          <w:rFonts w:ascii="Arial" w:hAnsi="Arial" w:cs="Arial"/>
        </w:rPr>
        <w:t xml:space="preserve">, A., </w:t>
      </w:r>
      <w:proofErr w:type="spellStart"/>
      <w:r w:rsidRPr="00A90D02">
        <w:rPr>
          <w:rFonts w:ascii="Arial" w:hAnsi="Arial" w:cs="Arial"/>
        </w:rPr>
        <w:t>Mirmazloumi</w:t>
      </w:r>
      <w:proofErr w:type="spellEnd"/>
      <w:r w:rsidRPr="00A90D02">
        <w:rPr>
          <w:rFonts w:ascii="Arial" w:hAnsi="Arial" w:cs="Arial"/>
        </w:rPr>
        <w:t xml:space="preserve">, S.M., </w:t>
      </w:r>
      <w:proofErr w:type="spellStart"/>
      <w:r w:rsidRPr="00A90D02">
        <w:rPr>
          <w:rFonts w:ascii="Arial" w:hAnsi="Arial" w:cs="Arial"/>
        </w:rPr>
        <w:t>Moghaddam</w:t>
      </w:r>
      <w:proofErr w:type="spellEnd"/>
      <w:r w:rsidRPr="00A90D02">
        <w:rPr>
          <w:rFonts w:ascii="Arial" w:hAnsi="Arial" w:cs="Arial"/>
        </w:rPr>
        <w:t xml:space="preserve">, S.H.A., Mahdavi, S., </w:t>
      </w:r>
      <w:proofErr w:type="spellStart"/>
      <w:r w:rsidRPr="00A90D02">
        <w:rPr>
          <w:rFonts w:ascii="Arial" w:hAnsi="Arial" w:cs="Arial"/>
        </w:rPr>
        <w:t>Ghahremanloo</w:t>
      </w:r>
      <w:proofErr w:type="spellEnd"/>
      <w:r w:rsidRPr="00A90D02">
        <w:rPr>
          <w:rFonts w:ascii="Arial" w:hAnsi="Arial" w:cs="Arial"/>
        </w:rPr>
        <w:t xml:space="preserve">, M., </w:t>
      </w:r>
      <w:proofErr w:type="spellStart"/>
      <w:r w:rsidRPr="00A90D02">
        <w:rPr>
          <w:rFonts w:ascii="Arial" w:hAnsi="Arial" w:cs="Arial"/>
        </w:rPr>
        <w:t>Parsian</w:t>
      </w:r>
      <w:proofErr w:type="spellEnd"/>
      <w:r w:rsidRPr="00A90D02">
        <w:rPr>
          <w:rFonts w:ascii="Arial" w:hAnsi="Arial" w:cs="Arial"/>
        </w:rPr>
        <w:t xml:space="preserve">, S., Wu, Q. and </w:t>
      </w:r>
      <w:proofErr w:type="spellStart"/>
      <w:r w:rsidRPr="00A90D02">
        <w:rPr>
          <w:rFonts w:ascii="Arial" w:hAnsi="Arial" w:cs="Arial"/>
        </w:rPr>
        <w:t>Brisco</w:t>
      </w:r>
      <w:proofErr w:type="spellEnd"/>
      <w:r w:rsidRPr="00A90D02">
        <w:rPr>
          <w:rFonts w:ascii="Arial" w:hAnsi="Arial" w:cs="Arial"/>
        </w:rPr>
        <w:t xml:space="preserve">, B. (2020). Google Earth Engine Cloud Computing Platform for Remote Sensing Big Data Applications: A Comprehensive Review. </w:t>
      </w:r>
      <w:r w:rsidRPr="00A90D02">
        <w:rPr>
          <w:rFonts w:ascii="Arial" w:hAnsi="Arial" w:cs="Arial"/>
          <w:i/>
          <w:iCs/>
        </w:rPr>
        <w:t>IEEE Journal of Selected Topics in Applied Earth Observations and Remote Sensing</w:t>
      </w:r>
      <w:r w:rsidRPr="00A90D02">
        <w:rPr>
          <w:rFonts w:ascii="Arial" w:hAnsi="Arial" w:cs="Arial"/>
        </w:rPr>
        <w:t>, 13, pp.5326–5350.</w:t>
      </w:r>
    </w:p>
    <w:p w14:paraId="2167F419"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proofErr w:type="spellStart"/>
      <w:r w:rsidRPr="00A90D02">
        <w:rPr>
          <w:rFonts w:ascii="Arial" w:hAnsi="Arial" w:cs="Arial"/>
        </w:rPr>
        <w:t>Boserup</w:t>
      </w:r>
      <w:proofErr w:type="spellEnd"/>
      <w:r w:rsidRPr="00A90D02">
        <w:rPr>
          <w:rFonts w:ascii="Arial" w:hAnsi="Arial" w:cs="Arial"/>
        </w:rPr>
        <w:t xml:space="preserve">, B., McKenney, M. and </w:t>
      </w:r>
      <w:proofErr w:type="spellStart"/>
      <w:r w:rsidRPr="00A90D02">
        <w:rPr>
          <w:rFonts w:ascii="Arial" w:hAnsi="Arial" w:cs="Arial"/>
        </w:rPr>
        <w:t>Elkbuli</w:t>
      </w:r>
      <w:proofErr w:type="spellEnd"/>
      <w:r w:rsidRPr="00A90D02">
        <w:rPr>
          <w:rFonts w:ascii="Arial" w:hAnsi="Arial" w:cs="Arial"/>
        </w:rPr>
        <w:t xml:space="preserve">, A. (2020). The impact of the COVID-19 pandemic on emergency department visits and patient safety in the United States. </w:t>
      </w:r>
      <w:r w:rsidRPr="00A90D02">
        <w:rPr>
          <w:rFonts w:ascii="Arial" w:hAnsi="Arial" w:cs="Arial"/>
          <w:i/>
          <w:iCs/>
        </w:rPr>
        <w:t>The American Journal of Emergency Medicine</w:t>
      </w:r>
      <w:r w:rsidRPr="00A90D02">
        <w:rPr>
          <w:rFonts w:ascii="Arial" w:hAnsi="Arial" w:cs="Arial"/>
        </w:rPr>
        <w:t>, 38(9), pp.1732–1736.</w:t>
      </w:r>
    </w:p>
    <w:p w14:paraId="2C0C391A" w14:textId="77777777" w:rsidR="005D1E67" w:rsidRDefault="005D1E67" w:rsidP="005D1E67">
      <w:pPr>
        <w:pStyle w:val="NormalWeb"/>
        <w:spacing w:before="120" w:beforeAutospacing="0" w:after="120" w:afterAutospacing="0" w:line="360" w:lineRule="auto"/>
        <w:ind w:left="720" w:hanging="720"/>
        <w:divId w:val="575630702"/>
        <w:rPr>
          <w:rFonts w:ascii="Arial" w:hAnsi="Arial" w:cs="Arial"/>
        </w:rPr>
      </w:pPr>
      <w:r w:rsidRPr="00A90D02">
        <w:rPr>
          <w:rFonts w:ascii="Arial" w:hAnsi="Arial" w:cs="Arial"/>
        </w:rPr>
        <w:t xml:space="preserve">Delgado </w:t>
      </w:r>
      <w:proofErr w:type="spellStart"/>
      <w:r w:rsidRPr="00A90D02">
        <w:rPr>
          <w:rFonts w:ascii="Arial" w:hAnsi="Arial" w:cs="Arial"/>
        </w:rPr>
        <w:t>López-Cózar</w:t>
      </w:r>
      <w:proofErr w:type="spellEnd"/>
      <w:r w:rsidRPr="00A90D02">
        <w:rPr>
          <w:rFonts w:ascii="Arial" w:hAnsi="Arial" w:cs="Arial"/>
        </w:rPr>
        <w:t xml:space="preserve">, E., </w:t>
      </w:r>
      <w:proofErr w:type="spellStart"/>
      <w:r w:rsidRPr="00A90D02">
        <w:rPr>
          <w:rFonts w:ascii="Arial" w:hAnsi="Arial" w:cs="Arial"/>
        </w:rPr>
        <w:t>Orduña-Malea</w:t>
      </w:r>
      <w:proofErr w:type="spellEnd"/>
      <w:r w:rsidRPr="00A90D02">
        <w:rPr>
          <w:rFonts w:ascii="Arial" w:hAnsi="Arial" w:cs="Arial"/>
        </w:rPr>
        <w:t xml:space="preserve">, E. and Martín-Martín, A. (2019). Google Scholar as a Data Source for Research Assessment. </w:t>
      </w:r>
      <w:r w:rsidRPr="00A90D02">
        <w:rPr>
          <w:rFonts w:ascii="Arial" w:hAnsi="Arial" w:cs="Arial"/>
          <w:i/>
          <w:iCs/>
        </w:rPr>
        <w:t>Springer Handbook of Science and Technology Indicators</w:t>
      </w:r>
      <w:r w:rsidRPr="00A90D02">
        <w:rPr>
          <w:rFonts w:ascii="Arial" w:hAnsi="Arial" w:cs="Arial"/>
        </w:rPr>
        <w:t xml:space="preserve">, pp.95–127. </w:t>
      </w:r>
    </w:p>
    <w:p w14:paraId="6BF76200"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r w:rsidRPr="00A90D02">
        <w:rPr>
          <w:rFonts w:ascii="Arial" w:hAnsi="Arial" w:cs="Arial"/>
        </w:rPr>
        <w:t xml:space="preserve">Giorgi, G., </w:t>
      </w:r>
      <w:proofErr w:type="spellStart"/>
      <w:r w:rsidRPr="00A90D02">
        <w:rPr>
          <w:rFonts w:ascii="Arial" w:hAnsi="Arial" w:cs="Arial"/>
        </w:rPr>
        <w:t>Lecca</w:t>
      </w:r>
      <w:proofErr w:type="spellEnd"/>
      <w:r w:rsidRPr="00A90D02">
        <w:rPr>
          <w:rFonts w:ascii="Arial" w:hAnsi="Arial" w:cs="Arial"/>
        </w:rPr>
        <w:t xml:space="preserve">, L.I., </w:t>
      </w:r>
      <w:proofErr w:type="spellStart"/>
      <w:r w:rsidRPr="00A90D02">
        <w:rPr>
          <w:rFonts w:ascii="Arial" w:hAnsi="Arial" w:cs="Arial"/>
        </w:rPr>
        <w:t>Alessio</w:t>
      </w:r>
      <w:proofErr w:type="spellEnd"/>
      <w:r w:rsidRPr="00A90D02">
        <w:rPr>
          <w:rFonts w:ascii="Arial" w:hAnsi="Arial" w:cs="Arial"/>
        </w:rPr>
        <w:t xml:space="preserve">, F., </w:t>
      </w:r>
      <w:proofErr w:type="spellStart"/>
      <w:r w:rsidRPr="00A90D02">
        <w:rPr>
          <w:rFonts w:ascii="Arial" w:hAnsi="Arial" w:cs="Arial"/>
        </w:rPr>
        <w:t>Finstad</w:t>
      </w:r>
      <w:proofErr w:type="spellEnd"/>
      <w:r w:rsidRPr="00A90D02">
        <w:rPr>
          <w:rFonts w:ascii="Arial" w:hAnsi="Arial" w:cs="Arial"/>
        </w:rPr>
        <w:t xml:space="preserve">, G.L., </w:t>
      </w:r>
      <w:proofErr w:type="spellStart"/>
      <w:r w:rsidRPr="00A90D02">
        <w:rPr>
          <w:rFonts w:ascii="Arial" w:hAnsi="Arial" w:cs="Arial"/>
        </w:rPr>
        <w:t>Bondanini</w:t>
      </w:r>
      <w:proofErr w:type="spellEnd"/>
      <w:r w:rsidRPr="00A90D02">
        <w:rPr>
          <w:rFonts w:ascii="Arial" w:hAnsi="Arial" w:cs="Arial"/>
        </w:rPr>
        <w:t xml:space="preserve">, G., </w:t>
      </w:r>
      <w:proofErr w:type="spellStart"/>
      <w:r w:rsidRPr="00A90D02">
        <w:rPr>
          <w:rFonts w:ascii="Arial" w:hAnsi="Arial" w:cs="Arial"/>
        </w:rPr>
        <w:t>Lulli</w:t>
      </w:r>
      <w:proofErr w:type="spellEnd"/>
      <w:r w:rsidRPr="00A90D02">
        <w:rPr>
          <w:rFonts w:ascii="Arial" w:hAnsi="Arial" w:cs="Arial"/>
        </w:rPr>
        <w:t xml:space="preserve">, L.G., </w:t>
      </w:r>
      <w:proofErr w:type="spellStart"/>
      <w:r w:rsidRPr="00A90D02">
        <w:rPr>
          <w:rFonts w:ascii="Arial" w:hAnsi="Arial" w:cs="Arial"/>
        </w:rPr>
        <w:t>Arcangeli</w:t>
      </w:r>
      <w:proofErr w:type="spellEnd"/>
      <w:r w:rsidRPr="00A90D02">
        <w:rPr>
          <w:rFonts w:ascii="Arial" w:hAnsi="Arial" w:cs="Arial"/>
        </w:rPr>
        <w:t xml:space="preserve">, G. and </w:t>
      </w:r>
      <w:proofErr w:type="spellStart"/>
      <w:r w:rsidRPr="00A90D02">
        <w:rPr>
          <w:rFonts w:ascii="Arial" w:hAnsi="Arial" w:cs="Arial"/>
        </w:rPr>
        <w:t>Mucci</w:t>
      </w:r>
      <w:proofErr w:type="spellEnd"/>
      <w:r w:rsidRPr="00A90D02">
        <w:rPr>
          <w:rFonts w:ascii="Arial" w:hAnsi="Arial" w:cs="Arial"/>
        </w:rPr>
        <w:t xml:space="preserve">, N. (2020). COVID-19-Related Mental Health Effects in the Workplace: A Narrative Review. </w:t>
      </w:r>
      <w:r w:rsidRPr="00A90D02">
        <w:rPr>
          <w:rFonts w:ascii="Arial" w:hAnsi="Arial" w:cs="Arial"/>
          <w:i/>
          <w:iCs/>
        </w:rPr>
        <w:t>International Journal of Environmental Research and Public Health</w:t>
      </w:r>
      <w:r w:rsidRPr="00A90D02">
        <w:rPr>
          <w:rFonts w:ascii="Arial" w:hAnsi="Arial" w:cs="Arial"/>
        </w:rPr>
        <w:t>, [online] 17(21).</w:t>
      </w:r>
    </w:p>
    <w:p w14:paraId="0C7785C0"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proofErr w:type="spellStart"/>
      <w:r w:rsidRPr="00A90D02">
        <w:rPr>
          <w:rFonts w:ascii="Arial" w:hAnsi="Arial" w:cs="Arial"/>
        </w:rPr>
        <w:t>Gusenbauer</w:t>
      </w:r>
      <w:proofErr w:type="spellEnd"/>
      <w:r w:rsidRPr="00A90D02">
        <w:rPr>
          <w:rFonts w:ascii="Arial" w:hAnsi="Arial" w:cs="Arial"/>
        </w:rPr>
        <w:t xml:space="preserve">, M. and </w:t>
      </w:r>
      <w:proofErr w:type="spellStart"/>
      <w:r w:rsidRPr="00A90D02">
        <w:rPr>
          <w:rFonts w:ascii="Arial" w:hAnsi="Arial" w:cs="Arial"/>
        </w:rPr>
        <w:t>Haddaway</w:t>
      </w:r>
      <w:proofErr w:type="spellEnd"/>
      <w:r w:rsidRPr="00A90D02">
        <w:rPr>
          <w:rFonts w:ascii="Arial" w:hAnsi="Arial" w:cs="Arial"/>
        </w:rPr>
        <w:t>, N.R. (2020). Which academic search systems are suitable for systematic reviews or meta</w:t>
      </w:r>
      <w:r w:rsidRPr="00A90D02">
        <w:rPr>
          <w:rFonts w:ascii="Cambria Math" w:hAnsi="Cambria Math" w:cs="Cambria Math"/>
        </w:rPr>
        <w:t>‐</w:t>
      </w:r>
      <w:r w:rsidRPr="00A90D02">
        <w:rPr>
          <w:rFonts w:ascii="Arial" w:hAnsi="Arial" w:cs="Arial"/>
        </w:rPr>
        <w:t xml:space="preserve">analyses? Evaluating retrieval qualities of Google Scholar, PubMed, and 26 other resources. </w:t>
      </w:r>
      <w:r w:rsidRPr="00A90D02">
        <w:rPr>
          <w:rFonts w:ascii="Arial" w:hAnsi="Arial" w:cs="Arial"/>
          <w:i/>
          <w:iCs/>
        </w:rPr>
        <w:t>Research Synthesis Methods</w:t>
      </w:r>
      <w:r w:rsidRPr="00A90D02">
        <w:rPr>
          <w:rFonts w:ascii="Arial" w:hAnsi="Arial" w:cs="Arial"/>
        </w:rPr>
        <w:t>, 11(2), pp.181–217.</w:t>
      </w:r>
    </w:p>
    <w:p w14:paraId="6052D1DE"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r w:rsidRPr="00A90D02">
        <w:rPr>
          <w:rFonts w:ascii="Arial" w:hAnsi="Arial" w:cs="Arial"/>
        </w:rPr>
        <w:t xml:space="preserve">Hamdi, B., </w:t>
      </w:r>
      <w:proofErr w:type="spellStart"/>
      <w:r w:rsidRPr="00A90D02">
        <w:rPr>
          <w:rFonts w:ascii="Arial" w:hAnsi="Arial" w:cs="Arial"/>
        </w:rPr>
        <w:t>Suandi</w:t>
      </w:r>
      <w:proofErr w:type="spellEnd"/>
      <w:r w:rsidRPr="00A90D02">
        <w:rPr>
          <w:rFonts w:ascii="Arial" w:hAnsi="Arial" w:cs="Arial"/>
        </w:rPr>
        <w:t xml:space="preserve">, E. and </w:t>
      </w:r>
      <w:proofErr w:type="spellStart"/>
      <w:r w:rsidRPr="00A90D02">
        <w:rPr>
          <w:rFonts w:ascii="Arial" w:hAnsi="Arial" w:cs="Arial"/>
        </w:rPr>
        <w:t>Jaka</w:t>
      </w:r>
      <w:proofErr w:type="spellEnd"/>
      <w:r w:rsidRPr="00A90D02">
        <w:rPr>
          <w:rFonts w:ascii="Arial" w:hAnsi="Arial" w:cs="Arial"/>
        </w:rPr>
        <w:t xml:space="preserve">, H. (2021). The Role of Islamic Business Ethics and Market Condition on Organizational Performance. </w:t>
      </w:r>
      <w:proofErr w:type="spellStart"/>
      <w:r w:rsidRPr="00A90D02">
        <w:rPr>
          <w:rFonts w:ascii="Arial" w:hAnsi="Arial" w:cs="Arial"/>
          <w:i/>
          <w:iCs/>
        </w:rPr>
        <w:t>Achmad</w:t>
      </w:r>
      <w:proofErr w:type="spellEnd"/>
      <w:r w:rsidRPr="00A90D02">
        <w:rPr>
          <w:rFonts w:ascii="Arial" w:hAnsi="Arial" w:cs="Arial"/>
          <w:i/>
          <w:iCs/>
        </w:rPr>
        <w:t xml:space="preserve"> </w:t>
      </w:r>
      <w:proofErr w:type="spellStart"/>
      <w:r w:rsidRPr="00A90D02">
        <w:rPr>
          <w:rFonts w:ascii="Arial" w:hAnsi="Arial" w:cs="Arial"/>
          <w:i/>
          <w:iCs/>
        </w:rPr>
        <w:t>TOHIRIN</w:t>
      </w:r>
      <w:proofErr w:type="spellEnd"/>
      <w:r w:rsidRPr="00A90D02">
        <w:rPr>
          <w:rFonts w:ascii="Arial" w:hAnsi="Arial" w:cs="Arial"/>
          <w:i/>
          <w:iCs/>
        </w:rPr>
        <w:t xml:space="preserve"> / Journal of Asian Finance</w:t>
      </w:r>
      <w:r w:rsidRPr="00A90D02">
        <w:rPr>
          <w:rFonts w:ascii="Arial" w:hAnsi="Arial" w:cs="Arial"/>
        </w:rPr>
        <w:t xml:space="preserve">, [online] 8(1), pp.781–790. </w:t>
      </w:r>
    </w:p>
    <w:p w14:paraId="644A178D"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r w:rsidRPr="00A90D02">
        <w:rPr>
          <w:rFonts w:ascii="Arial" w:hAnsi="Arial" w:cs="Arial"/>
        </w:rPr>
        <w:t xml:space="preserve">Hu, D., Lou, X., Xu, Z., Meng, N., </w:t>
      </w:r>
      <w:proofErr w:type="spellStart"/>
      <w:r w:rsidRPr="00A90D02">
        <w:rPr>
          <w:rFonts w:ascii="Arial" w:hAnsi="Arial" w:cs="Arial"/>
        </w:rPr>
        <w:t>Xie</w:t>
      </w:r>
      <w:proofErr w:type="spellEnd"/>
      <w:r w:rsidRPr="00A90D02">
        <w:rPr>
          <w:rFonts w:ascii="Arial" w:hAnsi="Arial" w:cs="Arial"/>
        </w:rPr>
        <w:t xml:space="preserve">, Q., Zhang, M., Zou, Y., Liu, J., Sun, G. and Wang, F. (2020). More effective strategies are required to strengthen public awareness of COVID-19: Evidence from Google Trends. </w:t>
      </w:r>
      <w:r w:rsidRPr="00A90D02">
        <w:rPr>
          <w:rFonts w:ascii="Arial" w:hAnsi="Arial" w:cs="Arial"/>
          <w:i/>
          <w:iCs/>
        </w:rPr>
        <w:t>Journal of Global Health</w:t>
      </w:r>
      <w:r w:rsidRPr="00A90D02">
        <w:rPr>
          <w:rFonts w:ascii="Arial" w:hAnsi="Arial" w:cs="Arial"/>
        </w:rPr>
        <w:t xml:space="preserve">, [online] 10(1). </w:t>
      </w:r>
    </w:p>
    <w:p w14:paraId="09765744"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r w:rsidRPr="00A90D02">
        <w:rPr>
          <w:rFonts w:ascii="Arial" w:hAnsi="Arial" w:cs="Arial"/>
        </w:rPr>
        <w:t xml:space="preserve">Levy, S. (2021). </w:t>
      </w:r>
      <w:r w:rsidRPr="00A90D02">
        <w:rPr>
          <w:rFonts w:ascii="Arial" w:hAnsi="Arial" w:cs="Arial"/>
          <w:i/>
          <w:iCs/>
        </w:rPr>
        <w:t>In the Plex: How Google Thinks, Works, and Shapes Our Lives</w:t>
      </w:r>
      <w:r w:rsidRPr="00A90D02">
        <w:rPr>
          <w:rFonts w:ascii="Arial" w:hAnsi="Arial" w:cs="Arial"/>
        </w:rPr>
        <w:t xml:space="preserve">. [online] </w:t>
      </w:r>
      <w:r w:rsidRPr="00A90D02">
        <w:rPr>
          <w:rFonts w:ascii="Arial" w:hAnsi="Arial" w:cs="Arial"/>
          <w:i/>
          <w:iCs/>
        </w:rPr>
        <w:t>Google Books</w:t>
      </w:r>
      <w:r w:rsidRPr="00A90D02">
        <w:rPr>
          <w:rFonts w:ascii="Arial" w:hAnsi="Arial" w:cs="Arial"/>
        </w:rPr>
        <w:t>. Simon and Schuster. Available at: https://books.google.com/books?hl=en&amp;lr=&amp;id=RS8SEAAAQBAJ&amp;oi=fnd&amp;pg=PA1&amp;dq=culture+in+google&amp;ots=oEFQsP-gsQ&amp;sig=tNvkK7ECw7EIwW-nWQv_EFjYPhU [Accessed 9 Nov. 2023].</w:t>
      </w:r>
    </w:p>
    <w:p w14:paraId="1BFE736B"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proofErr w:type="spellStart"/>
      <w:r w:rsidRPr="00A90D02">
        <w:rPr>
          <w:rFonts w:ascii="Arial" w:hAnsi="Arial" w:cs="Arial"/>
        </w:rPr>
        <w:t>Luu</w:t>
      </w:r>
      <w:proofErr w:type="spellEnd"/>
      <w:r w:rsidRPr="00A90D02">
        <w:rPr>
          <w:rFonts w:ascii="Arial" w:hAnsi="Arial" w:cs="Arial"/>
        </w:rPr>
        <w:t xml:space="preserve"> </w:t>
      </w:r>
      <w:proofErr w:type="spellStart"/>
      <w:r w:rsidRPr="00A90D02">
        <w:rPr>
          <w:rFonts w:ascii="Arial" w:hAnsi="Arial" w:cs="Arial"/>
        </w:rPr>
        <w:t>Duc</w:t>
      </w:r>
      <w:proofErr w:type="spellEnd"/>
      <w:r w:rsidRPr="00A90D02">
        <w:rPr>
          <w:rFonts w:ascii="Arial" w:hAnsi="Arial" w:cs="Arial"/>
        </w:rPr>
        <w:t xml:space="preserve"> </w:t>
      </w:r>
      <w:proofErr w:type="spellStart"/>
      <w:r w:rsidRPr="00A90D02">
        <w:rPr>
          <w:rFonts w:ascii="Arial" w:hAnsi="Arial" w:cs="Arial"/>
        </w:rPr>
        <w:t>Huynh</w:t>
      </w:r>
      <w:proofErr w:type="spellEnd"/>
      <w:r w:rsidRPr="00A90D02">
        <w:rPr>
          <w:rFonts w:ascii="Arial" w:hAnsi="Arial" w:cs="Arial"/>
        </w:rPr>
        <w:t xml:space="preserve">, T. (2020). Does culture matter social distancing under the COVID-19 pandemic? </w:t>
      </w:r>
      <w:r w:rsidRPr="00A90D02">
        <w:rPr>
          <w:rFonts w:ascii="Arial" w:hAnsi="Arial" w:cs="Arial"/>
          <w:i/>
          <w:iCs/>
        </w:rPr>
        <w:t>Safety Science</w:t>
      </w:r>
      <w:r w:rsidRPr="00A90D02">
        <w:rPr>
          <w:rFonts w:ascii="Arial" w:hAnsi="Arial" w:cs="Arial"/>
        </w:rPr>
        <w:t>, 130, p.104872.</w:t>
      </w:r>
    </w:p>
    <w:p w14:paraId="0B9E8DB1"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proofErr w:type="spellStart"/>
      <w:r w:rsidRPr="00A90D02">
        <w:rPr>
          <w:rFonts w:ascii="Arial" w:hAnsi="Arial" w:cs="Arial"/>
        </w:rPr>
        <w:t>Moriuchi</w:t>
      </w:r>
      <w:proofErr w:type="spellEnd"/>
      <w:r w:rsidRPr="00A90D02">
        <w:rPr>
          <w:rFonts w:ascii="Arial" w:hAnsi="Arial" w:cs="Arial"/>
        </w:rPr>
        <w:t xml:space="preserve">, E. (2019). Okay, Google!: An empirical study on voice assistants on consumer engagement and loyalty. </w:t>
      </w:r>
      <w:r w:rsidRPr="00A90D02">
        <w:rPr>
          <w:rFonts w:ascii="Arial" w:hAnsi="Arial" w:cs="Arial"/>
          <w:i/>
          <w:iCs/>
        </w:rPr>
        <w:t>Psychology &amp; Marketing</w:t>
      </w:r>
      <w:r w:rsidRPr="00A90D02">
        <w:rPr>
          <w:rFonts w:ascii="Arial" w:hAnsi="Arial" w:cs="Arial"/>
        </w:rPr>
        <w:t xml:space="preserve">, 36(5), pp.489–501. </w:t>
      </w:r>
    </w:p>
    <w:p w14:paraId="5CAE6D28"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proofErr w:type="spellStart"/>
      <w:r w:rsidRPr="00A90D02">
        <w:rPr>
          <w:rFonts w:ascii="Arial" w:hAnsi="Arial" w:cs="Arial"/>
        </w:rPr>
        <w:t>Octaberlina</w:t>
      </w:r>
      <w:proofErr w:type="spellEnd"/>
      <w:r w:rsidRPr="00A90D02">
        <w:rPr>
          <w:rFonts w:ascii="Arial" w:hAnsi="Arial" w:cs="Arial"/>
        </w:rPr>
        <w:t xml:space="preserve">, L.R. and </w:t>
      </w:r>
      <w:proofErr w:type="spellStart"/>
      <w:r w:rsidRPr="00A90D02">
        <w:rPr>
          <w:rFonts w:ascii="Arial" w:hAnsi="Arial" w:cs="Arial"/>
        </w:rPr>
        <w:t>Muslimin</w:t>
      </w:r>
      <w:proofErr w:type="spellEnd"/>
      <w:r w:rsidRPr="00A90D02">
        <w:rPr>
          <w:rFonts w:ascii="Arial" w:hAnsi="Arial" w:cs="Arial"/>
        </w:rPr>
        <w:t xml:space="preserve">, A.I. (2020). EFL Students Perspective towards Online Learning Barriers and Alternatives Using Moodle/Google Classroom during COVID-19 Pandemic. </w:t>
      </w:r>
      <w:r w:rsidRPr="00A90D02">
        <w:rPr>
          <w:rFonts w:ascii="Arial" w:hAnsi="Arial" w:cs="Arial"/>
          <w:i/>
          <w:iCs/>
        </w:rPr>
        <w:t>International Journal of Higher Education</w:t>
      </w:r>
      <w:r w:rsidRPr="00A90D02">
        <w:rPr>
          <w:rFonts w:ascii="Arial" w:hAnsi="Arial" w:cs="Arial"/>
        </w:rPr>
        <w:t>, [online] 9(6), pp.1–9. Available at: https://eric.ed.gov/?id=EJ1277897.</w:t>
      </w:r>
    </w:p>
    <w:p w14:paraId="2A9E77AA"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proofErr w:type="spellStart"/>
      <w:r w:rsidRPr="00A90D02">
        <w:rPr>
          <w:rFonts w:ascii="Arial" w:hAnsi="Arial" w:cs="Arial"/>
        </w:rPr>
        <w:t>Okmawati</w:t>
      </w:r>
      <w:proofErr w:type="spellEnd"/>
      <w:r w:rsidRPr="00A90D02">
        <w:rPr>
          <w:rFonts w:ascii="Arial" w:hAnsi="Arial" w:cs="Arial"/>
        </w:rPr>
        <w:t xml:space="preserve">, M. (2020). The Use of Google Classroom during Pandemic. </w:t>
      </w:r>
      <w:r w:rsidRPr="00A90D02">
        <w:rPr>
          <w:rFonts w:ascii="Arial" w:hAnsi="Arial" w:cs="Arial"/>
          <w:i/>
          <w:iCs/>
        </w:rPr>
        <w:t>Journal of English Language Teaching</w:t>
      </w:r>
      <w:r w:rsidRPr="00A90D02">
        <w:rPr>
          <w:rFonts w:ascii="Arial" w:hAnsi="Arial" w:cs="Arial"/>
        </w:rPr>
        <w:t xml:space="preserve">, 9(2), p.438. </w:t>
      </w:r>
    </w:p>
    <w:p w14:paraId="1C619053" w14:textId="77777777" w:rsidR="005D1E67" w:rsidRDefault="005D1E67" w:rsidP="005D1E67">
      <w:pPr>
        <w:pStyle w:val="NormalWeb"/>
        <w:spacing w:before="120" w:beforeAutospacing="0" w:after="120" w:afterAutospacing="0" w:line="360" w:lineRule="auto"/>
        <w:ind w:left="720" w:hanging="720"/>
        <w:divId w:val="575630702"/>
        <w:rPr>
          <w:rFonts w:ascii="Arial" w:hAnsi="Arial" w:cs="Arial"/>
        </w:rPr>
      </w:pPr>
      <w:proofErr w:type="spellStart"/>
      <w:r w:rsidRPr="00A90D02">
        <w:rPr>
          <w:rFonts w:ascii="Arial" w:hAnsi="Arial" w:cs="Arial"/>
        </w:rPr>
        <w:t>Oliphant</w:t>
      </w:r>
      <w:proofErr w:type="spellEnd"/>
      <w:r w:rsidRPr="00A90D02">
        <w:rPr>
          <w:rFonts w:ascii="Arial" w:hAnsi="Arial" w:cs="Arial"/>
        </w:rPr>
        <w:t xml:space="preserve">, A.J., </w:t>
      </w:r>
      <w:proofErr w:type="spellStart"/>
      <w:r w:rsidRPr="00A90D02">
        <w:rPr>
          <w:rFonts w:ascii="Arial" w:hAnsi="Arial" w:cs="Arial"/>
        </w:rPr>
        <w:t>Thenkabail</w:t>
      </w:r>
      <w:proofErr w:type="spellEnd"/>
      <w:r w:rsidRPr="00A90D02">
        <w:rPr>
          <w:rFonts w:ascii="Arial" w:hAnsi="Arial" w:cs="Arial"/>
        </w:rPr>
        <w:t xml:space="preserve">, P.S., </w:t>
      </w:r>
      <w:proofErr w:type="spellStart"/>
      <w:r w:rsidRPr="00A90D02">
        <w:rPr>
          <w:rFonts w:ascii="Arial" w:hAnsi="Arial" w:cs="Arial"/>
        </w:rPr>
        <w:t>Teluguntla</w:t>
      </w:r>
      <w:proofErr w:type="spellEnd"/>
      <w:r w:rsidRPr="00A90D02">
        <w:rPr>
          <w:rFonts w:ascii="Arial" w:hAnsi="Arial" w:cs="Arial"/>
        </w:rPr>
        <w:t xml:space="preserve">, P., Xiong, J., </w:t>
      </w:r>
      <w:proofErr w:type="spellStart"/>
      <w:r w:rsidRPr="00A90D02">
        <w:rPr>
          <w:rFonts w:ascii="Arial" w:hAnsi="Arial" w:cs="Arial"/>
        </w:rPr>
        <w:t>Gumma</w:t>
      </w:r>
      <w:proofErr w:type="spellEnd"/>
      <w:r w:rsidRPr="00A90D02">
        <w:rPr>
          <w:rFonts w:ascii="Arial" w:hAnsi="Arial" w:cs="Arial"/>
        </w:rPr>
        <w:t xml:space="preserve">, M.K., </w:t>
      </w:r>
      <w:proofErr w:type="spellStart"/>
      <w:r w:rsidRPr="00A90D02">
        <w:rPr>
          <w:rFonts w:ascii="Arial" w:hAnsi="Arial" w:cs="Arial"/>
        </w:rPr>
        <w:t>Congalton</w:t>
      </w:r>
      <w:proofErr w:type="spellEnd"/>
      <w:r w:rsidRPr="00A90D02">
        <w:rPr>
          <w:rFonts w:ascii="Arial" w:hAnsi="Arial" w:cs="Arial"/>
        </w:rPr>
        <w:t xml:space="preserve">, R.G. and Yadav, K. (2019). Mapping cropland extent of Southeast and Northeast Asia using multi-year time-series Landsat 30-m data using a random forest classifier on the Google Earth Engine Cloud. </w:t>
      </w:r>
      <w:r w:rsidRPr="00A90D02">
        <w:rPr>
          <w:rFonts w:ascii="Arial" w:hAnsi="Arial" w:cs="Arial"/>
          <w:i/>
          <w:iCs/>
        </w:rPr>
        <w:t>International Journal of Applied Earth Observation and Geoinformation</w:t>
      </w:r>
      <w:r w:rsidRPr="00A90D02">
        <w:rPr>
          <w:rFonts w:ascii="Arial" w:hAnsi="Arial" w:cs="Arial"/>
        </w:rPr>
        <w:t xml:space="preserve">, 81, pp.110–124. </w:t>
      </w:r>
    </w:p>
    <w:p w14:paraId="65EA7247"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r w:rsidRPr="00A90D02">
        <w:rPr>
          <w:rFonts w:ascii="Arial" w:hAnsi="Arial" w:cs="Arial"/>
        </w:rPr>
        <w:t xml:space="preserve">Russell, D.M. (2023). </w:t>
      </w:r>
      <w:r w:rsidRPr="00A90D02">
        <w:rPr>
          <w:rFonts w:ascii="Arial" w:hAnsi="Arial" w:cs="Arial"/>
          <w:i/>
          <w:iCs/>
        </w:rPr>
        <w:t>The Joy of Search: A Google Insider’s Guide to Going Beyond the Basics</w:t>
      </w:r>
      <w:r w:rsidRPr="00A90D02">
        <w:rPr>
          <w:rFonts w:ascii="Arial" w:hAnsi="Arial" w:cs="Arial"/>
        </w:rPr>
        <w:t xml:space="preserve">. [online] </w:t>
      </w:r>
      <w:r w:rsidRPr="00A90D02">
        <w:rPr>
          <w:rFonts w:ascii="Arial" w:hAnsi="Arial" w:cs="Arial"/>
          <w:i/>
          <w:iCs/>
        </w:rPr>
        <w:t>Google Books</w:t>
      </w:r>
      <w:r w:rsidRPr="00A90D02">
        <w:rPr>
          <w:rFonts w:ascii="Arial" w:hAnsi="Arial" w:cs="Arial"/>
        </w:rPr>
        <w:t>. MIT Press. Available at: https://books.google.com/books?hl=en&amp;lr=&amp;id=p7mHEAAAQBAJ&amp;oi=fnd&amp;pg=PR11&amp;dq=2.2.+Google%E2%80%99s+Organizational+google&amp;ots=kyMi4y7jCV&amp;sig=3Ve-hz4O7KYPPzY2A5m3S8gphC8 [Accessed 9 Nov. 2023].</w:t>
      </w:r>
    </w:p>
    <w:p w14:paraId="6E2EFB7C"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proofErr w:type="spellStart"/>
      <w:r w:rsidRPr="00A90D02">
        <w:rPr>
          <w:rFonts w:ascii="Arial" w:hAnsi="Arial" w:cs="Arial"/>
        </w:rPr>
        <w:t>Shneiderman</w:t>
      </w:r>
      <w:proofErr w:type="spellEnd"/>
      <w:r w:rsidRPr="00A90D02">
        <w:rPr>
          <w:rFonts w:ascii="Arial" w:hAnsi="Arial" w:cs="Arial"/>
        </w:rPr>
        <w:t xml:space="preserve">, B. (2020). Bridging the Gap Between Ethics and Practice. </w:t>
      </w:r>
      <w:r w:rsidRPr="00A90D02">
        <w:rPr>
          <w:rFonts w:ascii="Arial" w:hAnsi="Arial" w:cs="Arial"/>
          <w:i/>
          <w:iCs/>
        </w:rPr>
        <w:t>ACM Transactions on Interactive Intelligent Systems</w:t>
      </w:r>
      <w:r w:rsidRPr="00A90D02">
        <w:rPr>
          <w:rFonts w:ascii="Arial" w:hAnsi="Arial" w:cs="Arial"/>
        </w:rPr>
        <w:t xml:space="preserve">, 10(4), pp.1–31. </w:t>
      </w:r>
    </w:p>
    <w:p w14:paraId="1B72C141" w14:textId="77777777" w:rsidR="005D1E67" w:rsidRPr="00A90D02" w:rsidRDefault="005D1E67" w:rsidP="005D1E67">
      <w:pPr>
        <w:pStyle w:val="NormalWeb"/>
        <w:spacing w:before="120" w:beforeAutospacing="0" w:after="120" w:afterAutospacing="0" w:line="360" w:lineRule="auto"/>
        <w:ind w:left="720" w:hanging="720"/>
        <w:divId w:val="575630702"/>
        <w:rPr>
          <w:rFonts w:ascii="Arial" w:hAnsi="Arial" w:cs="Arial"/>
        </w:rPr>
      </w:pPr>
      <w:proofErr w:type="spellStart"/>
      <w:r w:rsidRPr="00A90D02">
        <w:rPr>
          <w:rFonts w:ascii="Arial" w:hAnsi="Arial" w:cs="Arial"/>
        </w:rPr>
        <w:t>Weyand</w:t>
      </w:r>
      <w:proofErr w:type="spellEnd"/>
      <w:r w:rsidRPr="00A90D02">
        <w:rPr>
          <w:rFonts w:ascii="Arial" w:hAnsi="Arial" w:cs="Arial"/>
        </w:rPr>
        <w:t xml:space="preserve">, T., Araujo, A., Cao, B. and Sim, J. (2020). </w:t>
      </w:r>
      <w:r w:rsidRPr="00A90D02">
        <w:rPr>
          <w:rFonts w:ascii="Arial" w:hAnsi="Arial" w:cs="Arial"/>
          <w:i/>
          <w:iCs/>
        </w:rPr>
        <w:t>Google Landmarks Dataset v2 - A Large-Scale Benchmark for Instance-Level Recognition and Retrieval</w:t>
      </w:r>
      <w:r w:rsidRPr="00A90D02">
        <w:rPr>
          <w:rFonts w:ascii="Arial" w:hAnsi="Arial" w:cs="Arial"/>
        </w:rPr>
        <w:t>. [online] openaccess.thecvf.com. Available at: http://openaccess.thecvf.com/content_CVPR_2020/html/Weyand_Google_Landmarks_Dataset_v2_-_A_Large-Scale_Benchmark_for_Instance-Level_CVPR_2020_paper.html.</w:t>
      </w:r>
    </w:p>
    <w:p w14:paraId="1C6CA22C" w14:textId="77777777" w:rsidR="00165DB1" w:rsidRPr="00A90D02" w:rsidRDefault="00165DB1" w:rsidP="008719B1">
      <w:pPr>
        <w:spacing w:line="360" w:lineRule="auto"/>
        <w:jc w:val="both"/>
        <w:rPr>
          <w:rFonts w:ascii="Arial" w:hAnsi="Arial" w:cs="Arial"/>
        </w:rPr>
      </w:pPr>
    </w:p>
    <w:sectPr w:rsidR="00165DB1" w:rsidRPr="00A90D02" w:rsidSect="00637572">
      <w:headerReference w:type="even" r:id="rId11"/>
      <w:head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63846" w14:textId="77777777" w:rsidR="00F0363B" w:rsidRDefault="00F0363B" w:rsidP="00637572">
      <w:r>
        <w:separator/>
      </w:r>
    </w:p>
  </w:endnote>
  <w:endnote w:type="continuationSeparator" w:id="0">
    <w:p w14:paraId="30C3BFD2" w14:textId="77777777" w:rsidR="00F0363B" w:rsidRDefault="00F0363B" w:rsidP="006375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D2CBA" w14:textId="77777777" w:rsidR="00F0363B" w:rsidRDefault="00F0363B" w:rsidP="00637572">
      <w:r>
        <w:separator/>
      </w:r>
    </w:p>
  </w:footnote>
  <w:footnote w:type="continuationSeparator" w:id="0">
    <w:p w14:paraId="3183975A" w14:textId="77777777" w:rsidR="00F0363B" w:rsidRDefault="00F0363B" w:rsidP="006375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838108"/>
      <w:docPartObj>
        <w:docPartGallery w:val="Page Numbers (Top of Page)"/>
        <w:docPartUnique/>
      </w:docPartObj>
    </w:sdtPr>
    <w:sdtContent>
      <w:p w14:paraId="3B1E7EA6" w14:textId="77777777" w:rsidR="00637572" w:rsidRDefault="00637572" w:rsidP="009C571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ED767B" w14:textId="77777777" w:rsidR="00637572" w:rsidRDefault="00637572" w:rsidP="0063757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0188485"/>
      <w:docPartObj>
        <w:docPartGallery w:val="Page Numbers (Top of Page)"/>
        <w:docPartUnique/>
      </w:docPartObj>
    </w:sdtPr>
    <w:sdtContent>
      <w:p w14:paraId="5E091F07" w14:textId="77777777" w:rsidR="00637572" w:rsidRDefault="00637572" w:rsidP="009C571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D1E67">
          <w:rPr>
            <w:rStyle w:val="PageNumber"/>
            <w:noProof/>
          </w:rPr>
          <w:t>2</w:t>
        </w:r>
        <w:r>
          <w:rPr>
            <w:rStyle w:val="PageNumber"/>
          </w:rPr>
          <w:fldChar w:fldCharType="end"/>
        </w:r>
      </w:p>
    </w:sdtContent>
  </w:sdt>
  <w:p w14:paraId="1EF83A2B" w14:textId="77777777" w:rsidR="00637572" w:rsidRDefault="00637572" w:rsidP="00637572">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15F25"/>
    <w:multiLevelType w:val="multilevel"/>
    <w:tmpl w:val="D160E85C"/>
    <w:lvl w:ilvl="0">
      <w:start w:val="1"/>
      <w:numFmt w:val="decimal"/>
      <w:pStyle w:val="Heading1"/>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538394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37572"/>
    <w:rsid w:val="000331CC"/>
    <w:rsid w:val="00063BF9"/>
    <w:rsid w:val="000D714C"/>
    <w:rsid w:val="00165DB1"/>
    <w:rsid w:val="00187896"/>
    <w:rsid w:val="001A3AF7"/>
    <w:rsid w:val="001A7C0E"/>
    <w:rsid w:val="002253F9"/>
    <w:rsid w:val="00227D8D"/>
    <w:rsid w:val="0026647D"/>
    <w:rsid w:val="002670E3"/>
    <w:rsid w:val="00285827"/>
    <w:rsid w:val="002E15F3"/>
    <w:rsid w:val="0039209E"/>
    <w:rsid w:val="003A461E"/>
    <w:rsid w:val="004176B5"/>
    <w:rsid w:val="00417971"/>
    <w:rsid w:val="00482DD1"/>
    <w:rsid w:val="00493ED5"/>
    <w:rsid w:val="0057043A"/>
    <w:rsid w:val="005D1E67"/>
    <w:rsid w:val="005D22BF"/>
    <w:rsid w:val="00637572"/>
    <w:rsid w:val="006749B0"/>
    <w:rsid w:val="006B186F"/>
    <w:rsid w:val="006F4EBC"/>
    <w:rsid w:val="007F0A64"/>
    <w:rsid w:val="007F3FBF"/>
    <w:rsid w:val="00822545"/>
    <w:rsid w:val="008719B1"/>
    <w:rsid w:val="00877C4D"/>
    <w:rsid w:val="0088067B"/>
    <w:rsid w:val="0098289C"/>
    <w:rsid w:val="009B5D7D"/>
    <w:rsid w:val="009C4D8F"/>
    <w:rsid w:val="009F1BC1"/>
    <w:rsid w:val="00A44866"/>
    <w:rsid w:val="00A90D02"/>
    <w:rsid w:val="00AE3EFC"/>
    <w:rsid w:val="00BA7243"/>
    <w:rsid w:val="00C67394"/>
    <w:rsid w:val="00C90D2E"/>
    <w:rsid w:val="00CE7116"/>
    <w:rsid w:val="00D438FB"/>
    <w:rsid w:val="00D50642"/>
    <w:rsid w:val="00E46B32"/>
    <w:rsid w:val="00F0363B"/>
    <w:rsid w:val="00F77B48"/>
    <w:rsid w:val="00FA01A3"/>
    <w:rsid w:val="00FB28F8"/>
    <w:rsid w:val="00FB59D7"/>
  </w:rsids>
  <m:mathPr>
    <m:mathFont m:val="Cambria Math"/>
    <m:brkBin m:val="before"/>
    <m:brkBinSub m:val="--"/>
    <m:smallFrac m:val="0"/>
    <m:dispDef/>
    <m:lMargin m:val="0"/>
    <m:rMargin m:val="0"/>
    <m:defJc m:val="centerGroup"/>
    <m:wrapIndent m:val="1440"/>
    <m:intLim m:val="subSup"/>
    <m:naryLim m:val="undOvr"/>
  </m:mathPr>
  <w:themeFontLang w:val="en-GB"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90F85D"/>
  <w15:docId w15:val="{50207DAB-EE90-A647-A9FA-076DD8F27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ko-KR"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7971"/>
    <w:rPr>
      <w:rFonts w:asciiTheme="majorBidi" w:hAnsiTheme="majorBidi"/>
    </w:rPr>
  </w:style>
  <w:style w:type="paragraph" w:styleId="Heading1">
    <w:name w:val="heading 1"/>
    <w:basedOn w:val="Normal"/>
    <w:next w:val="Normal"/>
    <w:link w:val="Heading1Char"/>
    <w:uiPriority w:val="9"/>
    <w:qFormat/>
    <w:rsid w:val="005D1E67"/>
    <w:pPr>
      <w:keepNext/>
      <w:keepLines/>
      <w:numPr>
        <w:numId w:val="1"/>
      </w:numPr>
      <w:spacing w:before="120" w:after="120" w:line="360" w:lineRule="auto"/>
      <w:jc w:val="both"/>
      <w:outlineLvl w:val="0"/>
    </w:pPr>
    <w:rPr>
      <w:rFonts w:ascii="Arial" w:eastAsiaTheme="majorEastAsia" w:hAnsi="Arial" w:cs="Arial"/>
      <w:b/>
      <w:sz w:val="28"/>
      <w:szCs w:val="28"/>
    </w:rPr>
  </w:style>
  <w:style w:type="paragraph" w:styleId="Heading2">
    <w:name w:val="heading 2"/>
    <w:basedOn w:val="Normal"/>
    <w:next w:val="Normal"/>
    <w:link w:val="Heading2Char"/>
    <w:uiPriority w:val="9"/>
    <w:unhideWhenUsed/>
    <w:qFormat/>
    <w:rsid w:val="00637572"/>
    <w:pPr>
      <w:keepNext/>
      <w:keepLines/>
      <w:spacing w:before="4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E67"/>
    <w:rPr>
      <w:rFonts w:ascii="Arial" w:eastAsiaTheme="majorEastAsia" w:hAnsi="Arial" w:cs="Arial"/>
      <w:b/>
      <w:sz w:val="28"/>
      <w:szCs w:val="28"/>
    </w:rPr>
  </w:style>
  <w:style w:type="character" w:customStyle="1" w:styleId="Heading2Char">
    <w:name w:val="Heading 2 Char"/>
    <w:basedOn w:val="DefaultParagraphFont"/>
    <w:link w:val="Heading2"/>
    <w:uiPriority w:val="9"/>
    <w:rsid w:val="00637572"/>
    <w:rPr>
      <w:rFonts w:asciiTheme="majorBidi" w:eastAsiaTheme="majorEastAsia" w:hAnsiTheme="majorBidi" w:cstheme="majorBidi"/>
      <w:b/>
      <w:i/>
      <w:szCs w:val="26"/>
    </w:rPr>
  </w:style>
  <w:style w:type="paragraph" w:styleId="Header">
    <w:name w:val="header"/>
    <w:basedOn w:val="Normal"/>
    <w:link w:val="HeaderChar"/>
    <w:uiPriority w:val="99"/>
    <w:unhideWhenUsed/>
    <w:rsid w:val="00637572"/>
    <w:pPr>
      <w:tabs>
        <w:tab w:val="center" w:pos="4513"/>
        <w:tab w:val="right" w:pos="9026"/>
      </w:tabs>
    </w:pPr>
  </w:style>
  <w:style w:type="character" w:customStyle="1" w:styleId="HeaderChar">
    <w:name w:val="Header Char"/>
    <w:basedOn w:val="DefaultParagraphFont"/>
    <w:link w:val="Header"/>
    <w:uiPriority w:val="99"/>
    <w:rsid w:val="00637572"/>
    <w:rPr>
      <w:rFonts w:asciiTheme="majorBidi" w:hAnsiTheme="majorBidi"/>
    </w:rPr>
  </w:style>
  <w:style w:type="paragraph" w:styleId="Footer">
    <w:name w:val="footer"/>
    <w:basedOn w:val="Normal"/>
    <w:link w:val="FooterChar"/>
    <w:uiPriority w:val="99"/>
    <w:unhideWhenUsed/>
    <w:rsid w:val="00637572"/>
    <w:pPr>
      <w:tabs>
        <w:tab w:val="center" w:pos="4513"/>
        <w:tab w:val="right" w:pos="9026"/>
      </w:tabs>
    </w:pPr>
  </w:style>
  <w:style w:type="character" w:customStyle="1" w:styleId="FooterChar">
    <w:name w:val="Footer Char"/>
    <w:basedOn w:val="DefaultParagraphFont"/>
    <w:link w:val="Footer"/>
    <w:uiPriority w:val="99"/>
    <w:rsid w:val="00637572"/>
    <w:rPr>
      <w:rFonts w:asciiTheme="majorBidi" w:hAnsiTheme="majorBidi"/>
    </w:rPr>
  </w:style>
  <w:style w:type="character" w:styleId="PageNumber">
    <w:name w:val="page number"/>
    <w:basedOn w:val="DefaultParagraphFont"/>
    <w:uiPriority w:val="99"/>
    <w:semiHidden/>
    <w:unhideWhenUsed/>
    <w:rsid w:val="00637572"/>
  </w:style>
  <w:style w:type="paragraph" w:styleId="ListParagraph">
    <w:name w:val="List Paragraph"/>
    <w:basedOn w:val="Normal"/>
    <w:uiPriority w:val="34"/>
    <w:qFormat/>
    <w:rsid w:val="00637572"/>
    <w:pPr>
      <w:ind w:left="720"/>
      <w:contextualSpacing/>
    </w:pPr>
  </w:style>
  <w:style w:type="paragraph" w:styleId="NormalWeb">
    <w:name w:val="Normal (Web)"/>
    <w:basedOn w:val="Normal"/>
    <w:uiPriority w:val="99"/>
    <w:semiHidden/>
    <w:unhideWhenUsed/>
    <w:rsid w:val="00482DD1"/>
    <w:pPr>
      <w:spacing w:before="100" w:beforeAutospacing="1" w:after="100" w:afterAutospacing="1"/>
    </w:pPr>
    <w:rPr>
      <w:rFonts w:ascii="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0D714C"/>
    <w:pPr>
      <w:spacing w:before="480" w:line="276" w:lineRule="auto"/>
      <w:outlineLvl w:val="9"/>
    </w:pPr>
    <w:rPr>
      <w:rFonts w:asciiTheme="majorHAnsi" w:hAnsiTheme="majorHAnsi"/>
      <w:bCs/>
      <w:color w:val="2F5496" w:themeColor="accent1" w:themeShade="BF"/>
      <w:kern w:val="0"/>
      <w:lang w:val="en-US" w:eastAsia="en-US"/>
      <w14:ligatures w14:val="none"/>
    </w:rPr>
  </w:style>
  <w:style w:type="paragraph" w:styleId="TOC1">
    <w:name w:val="toc 1"/>
    <w:basedOn w:val="Normal"/>
    <w:next w:val="Normal"/>
    <w:autoRedefine/>
    <w:uiPriority w:val="39"/>
    <w:unhideWhenUsed/>
    <w:rsid w:val="000D714C"/>
    <w:pPr>
      <w:spacing w:before="120"/>
    </w:pPr>
    <w:rPr>
      <w:rFonts w:asciiTheme="minorHAnsi" w:hAnsiTheme="minorHAnsi" w:cstheme="minorHAnsi"/>
      <w:b/>
      <w:bCs/>
      <w:i/>
      <w:iCs/>
      <w:szCs w:val="28"/>
    </w:rPr>
  </w:style>
  <w:style w:type="paragraph" w:styleId="TOC2">
    <w:name w:val="toc 2"/>
    <w:basedOn w:val="Normal"/>
    <w:next w:val="Normal"/>
    <w:autoRedefine/>
    <w:uiPriority w:val="39"/>
    <w:unhideWhenUsed/>
    <w:rsid w:val="000D714C"/>
    <w:pPr>
      <w:spacing w:before="120"/>
      <w:ind w:left="240"/>
    </w:pPr>
    <w:rPr>
      <w:rFonts w:asciiTheme="minorHAnsi" w:hAnsiTheme="minorHAnsi" w:cstheme="minorHAnsi"/>
      <w:b/>
      <w:bCs/>
      <w:sz w:val="22"/>
      <w:szCs w:val="26"/>
    </w:rPr>
  </w:style>
  <w:style w:type="character" w:styleId="Hyperlink">
    <w:name w:val="Hyperlink"/>
    <w:basedOn w:val="DefaultParagraphFont"/>
    <w:uiPriority w:val="99"/>
    <w:unhideWhenUsed/>
    <w:rsid w:val="000D714C"/>
    <w:rPr>
      <w:color w:val="0563C1" w:themeColor="hyperlink"/>
      <w:u w:val="single"/>
    </w:rPr>
  </w:style>
  <w:style w:type="paragraph" w:styleId="TOC3">
    <w:name w:val="toc 3"/>
    <w:basedOn w:val="Normal"/>
    <w:next w:val="Normal"/>
    <w:autoRedefine/>
    <w:uiPriority w:val="39"/>
    <w:semiHidden/>
    <w:unhideWhenUsed/>
    <w:rsid w:val="000D714C"/>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0D714C"/>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0D714C"/>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0D714C"/>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0D714C"/>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0D714C"/>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0D714C"/>
    <w:pPr>
      <w:ind w:left="1920"/>
    </w:pPr>
    <w:rPr>
      <w:rFonts w:asciiTheme="minorHAnsi" w:hAnsiTheme="minorHAnsi" w:cstheme="minorHAnsi"/>
      <w:sz w:val="20"/>
    </w:rPr>
  </w:style>
  <w:style w:type="paragraph" w:styleId="BalloonText">
    <w:name w:val="Balloon Text"/>
    <w:basedOn w:val="Normal"/>
    <w:link w:val="BalloonTextChar"/>
    <w:uiPriority w:val="99"/>
    <w:semiHidden/>
    <w:unhideWhenUsed/>
    <w:rsid w:val="00A90D02"/>
    <w:rPr>
      <w:rFonts w:ascii="Tahoma" w:hAnsi="Tahoma" w:cs="Tahoma"/>
      <w:sz w:val="16"/>
      <w:szCs w:val="16"/>
    </w:rPr>
  </w:style>
  <w:style w:type="character" w:customStyle="1" w:styleId="BalloonTextChar">
    <w:name w:val="Balloon Text Char"/>
    <w:basedOn w:val="DefaultParagraphFont"/>
    <w:link w:val="BalloonText"/>
    <w:uiPriority w:val="99"/>
    <w:semiHidden/>
    <w:rsid w:val="00A90D0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9535">
      <w:bodyDiv w:val="1"/>
      <w:marLeft w:val="0"/>
      <w:marRight w:val="0"/>
      <w:marTop w:val="0"/>
      <w:marBottom w:val="0"/>
      <w:divBdr>
        <w:top w:val="none" w:sz="0" w:space="0" w:color="auto"/>
        <w:left w:val="none" w:sz="0" w:space="0" w:color="auto"/>
        <w:bottom w:val="none" w:sz="0" w:space="0" w:color="auto"/>
        <w:right w:val="none" w:sz="0" w:space="0" w:color="auto"/>
      </w:divBdr>
    </w:div>
    <w:div w:id="26375971">
      <w:bodyDiv w:val="1"/>
      <w:marLeft w:val="0"/>
      <w:marRight w:val="0"/>
      <w:marTop w:val="0"/>
      <w:marBottom w:val="0"/>
      <w:divBdr>
        <w:top w:val="none" w:sz="0" w:space="0" w:color="auto"/>
        <w:left w:val="none" w:sz="0" w:space="0" w:color="auto"/>
        <w:bottom w:val="none" w:sz="0" w:space="0" w:color="auto"/>
        <w:right w:val="none" w:sz="0" w:space="0" w:color="auto"/>
      </w:divBdr>
    </w:div>
    <w:div w:id="1212040901">
      <w:bodyDiv w:val="1"/>
      <w:marLeft w:val="0"/>
      <w:marRight w:val="0"/>
      <w:marTop w:val="0"/>
      <w:marBottom w:val="0"/>
      <w:divBdr>
        <w:top w:val="none" w:sz="0" w:space="0" w:color="auto"/>
        <w:left w:val="none" w:sz="0" w:space="0" w:color="auto"/>
        <w:bottom w:val="none" w:sz="0" w:space="0" w:color="auto"/>
        <w:right w:val="none" w:sz="0" w:space="0" w:color="auto"/>
      </w:divBdr>
      <w:divsChild>
        <w:div w:id="57563070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0D2226-83ED-444F-B547-04069A7E35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4687</Words>
  <Characters>26717</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Samuel Kirvej (2120449)</cp:lastModifiedBy>
  <cp:revision>3</cp:revision>
  <dcterms:created xsi:type="dcterms:W3CDTF">2023-11-09T23:32:00Z</dcterms:created>
  <dcterms:modified xsi:type="dcterms:W3CDTF">2023-11-10T12:55:00Z</dcterms:modified>
</cp:coreProperties>
</file>