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590B1D" w14:textId="77777777" w:rsidR="00571E3F" w:rsidRPr="00571E3F" w:rsidRDefault="00571E3F" w:rsidP="00571E3F">
      <w:pPr>
        <w:spacing w:line="360" w:lineRule="auto"/>
        <w:jc w:val="both"/>
        <w:rPr>
          <w:rFonts w:ascii="Arial" w:eastAsia="Calibri" w:hAnsi="Arial" w:cs="Arial"/>
          <w:b/>
          <w:bCs/>
          <w:sz w:val="32"/>
          <w:szCs w:val="32"/>
          <w:lang w:val="en-US"/>
        </w:rPr>
      </w:pPr>
      <w:r w:rsidRPr="00571E3F">
        <w:rPr>
          <w:rFonts w:ascii="Arial" w:eastAsia="Calibri" w:hAnsi="Arial" w:cs="Arial"/>
          <w:b/>
          <w:bCs/>
          <w:sz w:val="32"/>
          <w:szCs w:val="32"/>
          <w:lang w:val="en-US"/>
        </w:rPr>
        <w:t xml:space="preserve">Report Case Study: Urban Heights Hotel </w:t>
      </w:r>
    </w:p>
    <w:p w14:paraId="760C436E" w14:textId="77777777" w:rsidR="00571E3F" w:rsidRPr="00571E3F" w:rsidRDefault="00571E3F" w:rsidP="00571E3F">
      <w:pPr>
        <w:spacing w:line="360" w:lineRule="auto"/>
        <w:jc w:val="both"/>
        <w:rPr>
          <w:rFonts w:ascii="Arial" w:eastAsia="Calibri" w:hAnsi="Arial" w:cs="Arial"/>
          <w:b/>
          <w:bCs/>
          <w:sz w:val="32"/>
          <w:szCs w:val="32"/>
          <w:lang w:val="en-US"/>
        </w:rPr>
      </w:pPr>
    </w:p>
    <w:p w14:paraId="4F83C261" w14:textId="77777777" w:rsidR="00571E3F" w:rsidRPr="00571E3F" w:rsidRDefault="00571E3F" w:rsidP="00571E3F">
      <w:pPr>
        <w:spacing w:line="360" w:lineRule="auto"/>
        <w:jc w:val="both"/>
        <w:rPr>
          <w:rFonts w:ascii="Arial" w:eastAsia="Calibri" w:hAnsi="Arial" w:cs="Arial"/>
          <w:b/>
          <w:bCs/>
          <w:sz w:val="32"/>
          <w:szCs w:val="32"/>
          <w:lang w:val="en-US"/>
        </w:rPr>
      </w:pPr>
    </w:p>
    <w:p w14:paraId="0CC4E0FA" w14:textId="77777777" w:rsidR="00571E3F" w:rsidRPr="00571E3F" w:rsidRDefault="00571E3F" w:rsidP="00571E3F">
      <w:pPr>
        <w:spacing w:line="360" w:lineRule="auto"/>
        <w:jc w:val="both"/>
        <w:rPr>
          <w:rFonts w:ascii="Arial" w:eastAsia="Calibri" w:hAnsi="Arial" w:cs="Arial"/>
          <w:b/>
          <w:bCs/>
          <w:sz w:val="32"/>
          <w:szCs w:val="32"/>
          <w:lang w:val="en-US"/>
        </w:rPr>
      </w:pPr>
    </w:p>
    <w:p w14:paraId="77F79336" w14:textId="77777777" w:rsidR="00571E3F" w:rsidRPr="00571E3F" w:rsidRDefault="00571E3F" w:rsidP="00571E3F">
      <w:pPr>
        <w:spacing w:line="360" w:lineRule="auto"/>
        <w:jc w:val="both"/>
        <w:rPr>
          <w:rFonts w:ascii="Arial" w:eastAsia="Calibri" w:hAnsi="Arial" w:cs="Arial"/>
          <w:b/>
          <w:bCs/>
          <w:sz w:val="32"/>
          <w:szCs w:val="32"/>
          <w:lang w:val="en-US"/>
        </w:rPr>
      </w:pPr>
      <w:r w:rsidRPr="00571E3F">
        <w:rPr>
          <w:rFonts w:ascii="Arial" w:eastAsia="Calibri" w:hAnsi="Arial" w:cs="Arial"/>
          <w:b/>
          <w:bCs/>
          <w:sz w:val="32"/>
          <w:szCs w:val="32"/>
          <w:lang w:val="en-US"/>
        </w:rPr>
        <w:t>Financial Management for the Hotel Industry – BMIH5007</w:t>
      </w:r>
    </w:p>
    <w:p w14:paraId="6FD767E4" w14:textId="77777777" w:rsidR="00571E3F" w:rsidRPr="00571E3F" w:rsidRDefault="00571E3F" w:rsidP="00571E3F">
      <w:pPr>
        <w:spacing w:line="360" w:lineRule="auto"/>
        <w:jc w:val="both"/>
        <w:rPr>
          <w:rFonts w:ascii="Arial" w:eastAsia="Calibri" w:hAnsi="Arial" w:cs="Arial"/>
          <w:b/>
          <w:bCs/>
          <w:sz w:val="32"/>
          <w:szCs w:val="32"/>
          <w:lang w:val="en-US"/>
        </w:rPr>
      </w:pPr>
    </w:p>
    <w:p w14:paraId="35B9779C" w14:textId="77777777" w:rsidR="00571E3F" w:rsidRPr="00571E3F" w:rsidRDefault="00571E3F" w:rsidP="00571E3F">
      <w:pPr>
        <w:spacing w:line="360" w:lineRule="auto"/>
        <w:jc w:val="both"/>
        <w:rPr>
          <w:rFonts w:ascii="Arial" w:eastAsia="Calibri" w:hAnsi="Arial" w:cs="Arial"/>
          <w:b/>
          <w:bCs/>
          <w:sz w:val="32"/>
          <w:szCs w:val="32"/>
          <w:lang w:val="en-US"/>
        </w:rPr>
      </w:pPr>
    </w:p>
    <w:p w14:paraId="272E7729" w14:textId="77777777" w:rsidR="00571E3F" w:rsidRPr="00571E3F" w:rsidRDefault="00571E3F" w:rsidP="00571E3F">
      <w:pPr>
        <w:spacing w:line="360" w:lineRule="auto"/>
        <w:jc w:val="both"/>
        <w:rPr>
          <w:rFonts w:ascii="Arial" w:eastAsia="Calibri" w:hAnsi="Arial" w:cs="Arial"/>
          <w:b/>
          <w:bCs/>
          <w:sz w:val="32"/>
          <w:szCs w:val="32"/>
          <w:lang w:val="en-US"/>
        </w:rPr>
      </w:pPr>
    </w:p>
    <w:p w14:paraId="3C9E316B" w14:textId="77777777" w:rsidR="00571E3F" w:rsidRPr="00571E3F" w:rsidRDefault="00571E3F" w:rsidP="00571E3F">
      <w:pPr>
        <w:spacing w:line="360" w:lineRule="auto"/>
        <w:jc w:val="both"/>
        <w:rPr>
          <w:rFonts w:ascii="Arial" w:eastAsia="Calibri" w:hAnsi="Arial" w:cs="Arial"/>
          <w:b/>
          <w:bCs/>
          <w:sz w:val="32"/>
          <w:szCs w:val="32"/>
          <w:lang w:val="en-US"/>
        </w:rPr>
      </w:pPr>
    </w:p>
    <w:p w14:paraId="1BDAA154" w14:textId="77777777" w:rsidR="00571E3F" w:rsidRPr="00571E3F" w:rsidRDefault="00571E3F" w:rsidP="00571E3F">
      <w:pPr>
        <w:spacing w:line="360" w:lineRule="auto"/>
        <w:jc w:val="both"/>
        <w:rPr>
          <w:rFonts w:ascii="Arial" w:eastAsia="Calibri" w:hAnsi="Arial" w:cs="Arial"/>
          <w:b/>
          <w:bCs/>
          <w:sz w:val="32"/>
          <w:szCs w:val="32"/>
          <w:lang w:val="en-US"/>
        </w:rPr>
      </w:pPr>
      <w:r w:rsidRPr="00571E3F">
        <w:rPr>
          <w:rFonts w:ascii="Arial" w:eastAsia="Calibri" w:hAnsi="Arial" w:cs="Arial"/>
          <w:b/>
          <w:bCs/>
          <w:sz w:val="32"/>
          <w:szCs w:val="32"/>
          <w:lang w:val="en-US"/>
        </w:rPr>
        <w:t>Gina Stefanuta – 2120011</w:t>
      </w:r>
    </w:p>
    <w:p w14:paraId="2D6BC39F" w14:textId="77777777" w:rsidR="00571E3F" w:rsidRPr="00571E3F" w:rsidRDefault="00571E3F" w:rsidP="00571E3F">
      <w:pPr>
        <w:spacing w:line="360" w:lineRule="auto"/>
        <w:jc w:val="both"/>
        <w:rPr>
          <w:rFonts w:ascii="Arial" w:eastAsia="Calibri" w:hAnsi="Arial" w:cs="Arial"/>
          <w:b/>
          <w:bCs/>
          <w:sz w:val="32"/>
          <w:szCs w:val="32"/>
          <w:lang w:val="en-US"/>
        </w:rPr>
      </w:pPr>
      <w:r w:rsidRPr="00571E3F">
        <w:rPr>
          <w:rFonts w:ascii="Arial" w:eastAsia="Calibri" w:hAnsi="Arial" w:cs="Arial"/>
          <w:b/>
          <w:bCs/>
          <w:sz w:val="32"/>
          <w:szCs w:val="32"/>
          <w:lang w:val="en-US"/>
        </w:rPr>
        <w:t xml:space="preserve">Module Lead: Tristan Hawkins </w:t>
      </w:r>
    </w:p>
    <w:p w14:paraId="1A3C75C4" w14:textId="77777777" w:rsidR="00571E3F" w:rsidRPr="00571E3F" w:rsidRDefault="00571E3F" w:rsidP="00571E3F">
      <w:pPr>
        <w:spacing w:line="360" w:lineRule="auto"/>
        <w:jc w:val="both"/>
        <w:rPr>
          <w:rFonts w:ascii="Arial" w:eastAsia="Calibri" w:hAnsi="Arial" w:cs="Arial"/>
          <w:b/>
          <w:bCs/>
          <w:sz w:val="24"/>
          <w:szCs w:val="24"/>
          <w:lang w:val="en-US"/>
        </w:rPr>
      </w:pPr>
    </w:p>
    <w:p w14:paraId="1C7EB33A" w14:textId="77777777" w:rsidR="00571E3F" w:rsidRPr="00571E3F" w:rsidRDefault="00571E3F" w:rsidP="00571E3F">
      <w:pPr>
        <w:spacing w:line="360" w:lineRule="auto"/>
        <w:jc w:val="both"/>
        <w:rPr>
          <w:rFonts w:ascii="Arial" w:eastAsia="Calibri" w:hAnsi="Arial" w:cs="Arial"/>
          <w:b/>
          <w:bCs/>
          <w:sz w:val="24"/>
          <w:szCs w:val="24"/>
          <w:lang w:val="en-US"/>
        </w:rPr>
      </w:pPr>
    </w:p>
    <w:p w14:paraId="43AE7570" w14:textId="77777777" w:rsidR="00571E3F" w:rsidRPr="00571E3F" w:rsidRDefault="00571E3F" w:rsidP="00571E3F">
      <w:pPr>
        <w:spacing w:line="360" w:lineRule="auto"/>
        <w:jc w:val="both"/>
        <w:rPr>
          <w:rFonts w:ascii="Arial" w:eastAsia="Calibri" w:hAnsi="Arial" w:cs="Arial"/>
          <w:b/>
          <w:bCs/>
          <w:sz w:val="24"/>
          <w:szCs w:val="24"/>
          <w:lang w:val="en-US"/>
        </w:rPr>
      </w:pPr>
    </w:p>
    <w:p w14:paraId="16DC1A77" w14:textId="77777777" w:rsidR="00571E3F" w:rsidRPr="00571E3F" w:rsidRDefault="00571E3F" w:rsidP="00571E3F">
      <w:pPr>
        <w:spacing w:line="360" w:lineRule="auto"/>
        <w:jc w:val="both"/>
        <w:rPr>
          <w:rFonts w:ascii="Arial" w:eastAsia="Calibri" w:hAnsi="Arial" w:cs="Arial"/>
          <w:b/>
          <w:bCs/>
          <w:sz w:val="24"/>
          <w:szCs w:val="24"/>
          <w:lang w:val="en-US"/>
        </w:rPr>
      </w:pPr>
    </w:p>
    <w:p w14:paraId="14EFF35E" w14:textId="77777777" w:rsidR="00571E3F" w:rsidRPr="00571E3F" w:rsidRDefault="00571E3F" w:rsidP="00571E3F">
      <w:pPr>
        <w:spacing w:line="360" w:lineRule="auto"/>
        <w:jc w:val="both"/>
        <w:rPr>
          <w:rFonts w:ascii="Arial" w:eastAsia="Calibri" w:hAnsi="Arial" w:cs="Arial"/>
          <w:b/>
          <w:bCs/>
          <w:sz w:val="24"/>
          <w:szCs w:val="24"/>
          <w:lang w:val="en-US"/>
        </w:rPr>
      </w:pPr>
    </w:p>
    <w:p w14:paraId="54581019" w14:textId="77777777" w:rsidR="00571E3F" w:rsidRPr="00571E3F" w:rsidRDefault="00571E3F" w:rsidP="00571E3F">
      <w:pPr>
        <w:spacing w:line="360" w:lineRule="auto"/>
        <w:jc w:val="both"/>
        <w:rPr>
          <w:rFonts w:ascii="Arial" w:eastAsia="Calibri" w:hAnsi="Arial" w:cs="Arial"/>
          <w:b/>
          <w:bCs/>
          <w:sz w:val="24"/>
          <w:szCs w:val="24"/>
          <w:lang w:val="en-US"/>
        </w:rPr>
      </w:pPr>
    </w:p>
    <w:p w14:paraId="516E7CB4" w14:textId="77777777" w:rsidR="00571E3F" w:rsidRPr="00571E3F" w:rsidRDefault="00571E3F" w:rsidP="00571E3F">
      <w:pPr>
        <w:spacing w:line="360" w:lineRule="auto"/>
        <w:jc w:val="both"/>
        <w:rPr>
          <w:rFonts w:ascii="Arial" w:eastAsia="Calibri" w:hAnsi="Arial" w:cs="Arial"/>
          <w:b/>
          <w:bCs/>
          <w:sz w:val="24"/>
          <w:szCs w:val="24"/>
          <w:lang w:val="en-US"/>
        </w:rPr>
      </w:pPr>
    </w:p>
    <w:p w14:paraId="16B2D544" w14:textId="77777777" w:rsidR="00571E3F" w:rsidRPr="00571E3F" w:rsidRDefault="00571E3F" w:rsidP="00571E3F">
      <w:pPr>
        <w:spacing w:line="360" w:lineRule="auto"/>
        <w:jc w:val="both"/>
        <w:rPr>
          <w:rFonts w:ascii="Arial" w:eastAsia="Calibri" w:hAnsi="Arial" w:cs="Arial"/>
          <w:b/>
          <w:bCs/>
          <w:sz w:val="24"/>
          <w:szCs w:val="24"/>
          <w:lang w:val="en-US"/>
        </w:rPr>
      </w:pPr>
    </w:p>
    <w:p w14:paraId="65AC5D4E" w14:textId="77777777" w:rsidR="00571E3F" w:rsidRPr="00571E3F" w:rsidRDefault="00571E3F" w:rsidP="00571E3F">
      <w:pPr>
        <w:spacing w:line="360" w:lineRule="auto"/>
        <w:jc w:val="both"/>
        <w:rPr>
          <w:rFonts w:ascii="Arial" w:eastAsia="Calibri" w:hAnsi="Arial" w:cs="Arial"/>
          <w:b/>
          <w:bCs/>
          <w:sz w:val="24"/>
          <w:szCs w:val="24"/>
          <w:lang w:val="en-US"/>
        </w:rPr>
      </w:pPr>
    </w:p>
    <w:p w14:paraId="6D62B621" w14:textId="77777777" w:rsidR="00571E3F" w:rsidRDefault="00571E3F" w:rsidP="00571E3F">
      <w:pPr>
        <w:spacing w:line="360" w:lineRule="auto"/>
        <w:jc w:val="both"/>
        <w:rPr>
          <w:rFonts w:ascii="Arial" w:eastAsia="Calibri" w:hAnsi="Arial" w:cs="Arial"/>
          <w:b/>
          <w:bCs/>
          <w:sz w:val="24"/>
          <w:szCs w:val="24"/>
          <w:lang w:val="en-US"/>
        </w:rPr>
      </w:pPr>
    </w:p>
    <w:p w14:paraId="26FC7E35" w14:textId="77777777" w:rsidR="00571E3F" w:rsidRDefault="00571E3F" w:rsidP="00571E3F">
      <w:pPr>
        <w:spacing w:line="360" w:lineRule="auto"/>
        <w:jc w:val="both"/>
        <w:rPr>
          <w:rFonts w:ascii="Arial" w:eastAsia="Calibri" w:hAnsi="Arial" w:cs="Arial"/>
          <w:b/>
          <w:bCs/>
          <w:sz w:val="24"/>
          <w:szCs w:val="24"/>
          <w:lang w:val="en-US"/>
        </w:rPr>
      </w:pPr>
    </w:p>
    <w:p w14:paraId="20845DBE" w14:textId="7EF20D7D"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lastRenderedPageBreak/>
        <w:t>Executive Summary</w:t>
      </w:r>
    </w:p>
    <w:p w14:paraId="110D04CA"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The Urban Heights Hotel, situated in a highly desirable urban location, provides various amenities such as a restaurant, bar, and event venues. Notwithstanding these benefits, the hotel has encountered substantial financial difficulties in the last three years, </w:t>
      </w:r>
      <w:proofErr w:type="spellStart"/>
      <w:r w:rsidRPr="00571E3F">
        <w:rPr>
          <w:rFonts w:ascii="Arial" w:eastAsia="Calibri" w:hAnsi="Arial" w:cs="Arial"/>
          <w:sz w:val="24"/>
          <w:szCs w:val="24"/>
          <w:lang w:val="en-US"/>
        </w:rPr>
        <w:t>characterised</w:t>
      </w:r>
      <w:proofErr w:type="spellEnd"/>
      <w:r w:rsidRPr="00571E3F">
        <w:rPr>
          <w:rFonts w:ascii="Arial" w:eastAsia="Calibri" w:hAnsi="Arial" w:cs="Arial"/>
          <w:sz w:val="24"/>
          <w:szCs w:val="24"/>
          <w:lang w:val="en-US"/>
        </w:rPr>
        <w:t xml:space="preserve"> by a decrease in revenue, reduced occupancy rates, and declining customer satisfaction, raising worries about its long-term sustainability. </w:t>
      </w:r>
      <w:r w:rsidRPr="00571E3F">
        <w:rPr>
          <w:rFonts w:ascii="Arial" w:eastAsia="Calibri" w:hAnsi="Arial" w:cs="Arial"/>
          <w:sz w:val="24"/>
          <w:szCs w:val="24"/>
          <w:lang w:val="en-US"/>
        </w:rPr>
        <w:br/>
        <w:t xml:space="preserve">An in-depth financial study uncovers a concerning pattern of declining revenue and rising operational expenses, resulting in significant losses. The key financial statistics indicate significant profitability, liquidity, and solvency concerns. The net profit margin has significantly decreased, liquidity has worsened, and financial leverage has risen, indicating an elevated level of risk and instability. </w:t>
      </w:r>
      <w:r w:rsidRPr="00571E3F">
        <w:rPr>
          <w:rFonts w:ascii="Arial" w:eastAsia="Calibri" w:hAnsi="Arial" w:cs="Arial"/>
          <w:sz w:val="24"/>
          <w:szCs w:val="24"/>
          <w:lang w:val="en-US"/>
        </w:rPr>
        <w:br/>
        <w:t xml:space="preserve">The decline of Urban Heights Hotel can be ascribed to a combination of internal and external forces. Internal operational inefficiencies have significantly affected financial performance, including elevated operating expenses and inadequate cost management. Insufficient training and frequent employee turnover have resulted in a decrease in both client satisfaction and occupancy rates. Unsuccessful marketing tactics have proven ineffective in attracting new customers and retaining existing ones. Externally, macroeconomic factors such as inflation and economic recessions have decreased consumer expenditure on luxury services. The proliferation of alternative accommodations such as Airbnb and chain hotels has heightened competition, providing a wider range of cost-effective and adaptable choices. In addition, evolving consumer preferences, </w:t>
      </w:r>
      <w:proofErr w:type="spellStart"/>
      <w:r w:rsidRPr="00571E3F">
        <w:rPr>
          <w:rFonts w:ascii="Arial" w:eastAsia="Calibri" w:hAnsi="Arial" w:cs="Arial"/>
          <w:sz w:val="24"/>
          <w:szCs w:val="24"/>
          <w:lang w:val="en-US"/>
        </w:rPr>
        <w:t>characterised</w:t>
      </w:r>
      <w:proofErr w:type="spellEnd"/>
      <w:r w:rsidRPr="00571E3F">
        <w:rPr>
          <w:rFonts w:ascii="Arial" w:eastAsia="Calibri" w:hAnsi="Arial" w:cs="Arial"/>
          <w:sz w:val="24"/>
          <w:szCs w:val="24"/>
          <w:lang w:val="en-US"/>
        </w:rPr>
        <w:t xml:space="preserve"> by an increasing need for </w:t>
      </w:r>
      <w:proofErr w:type="spellStart"/>
      <w:r w:rsidRPr="00571E3F">
        <w:rPr>
          <w:rFonts w:ascii="Arial" w:eastAsia="Calibri" w:hAnsi="Arial" w:cs="Arial"/>
          <w:sz w:val="24"/>
          <w:szCs w:val="24"/>
          <w:lang w:val="en-US"/>
        </w:rPr>
        <w:t>customised</w:t>
      </w:r>
      <w:proofErr w:type="spellEnd"/>
      <w:r w:rsidRPr="00571E3F">
        <w:rPr>
          <w:rFonts w:ascii="Arial" w:eastAsia="Calibri" w:hAnsi="Arial" w:cs="Arial"/>
          <w:sz w:val="24"/>
          <w:szCs w:val="24"/>
          <w:lang w:val="en-US"/>
        </w:rPr>
        <w:t xml:space="preserve"> and distinctive experiences, have presented difficulties for conventional hotel models. </w:t>
      </w:r>
      <w:r w:rsidRPr="00571E3F">
        <w:rPr>
          <w:rFonts w:ascii="Arial" w:eastAsia="Calibri" w:hAnsi="Arial" w:cs="Arial"/>
          <w:sz w:val="24"/>
          <w:szCs w:val="24"/>
          <w:lang w:val="en-US"/>
        </w:rPr>
        <w:br/>
        <w:t xml:space="preserve">A comprehensive plan for recovery and improvement is suggested to tackle these difficulties. This method encompasses the implementation of stringent cost controls, the negotiation of more </w:t>
      </w:r>
      <w:proofErr w:type="spellStart"/>
      <w:r w:rsidRPr="00571E3F">
        <w:rPr>
          <w:rFonts w:ascii="Arial" w:eastAsia="Calibri" w:hAnsi="Arial" w:cs="Arial"/>
          <w:sz w:val="24"/>
          <w:szCs w:val="24"/>
          <w:lang w:val="en-US"/>
        </w:rPr>
        <w:t>favourable</w:t>
      </w:r>
      <w:proofErr w:type="spellEnd"/>
      <w:r w:rsidRPr="00571E3F">
        <w:rPr>
          <w:rFonts w:ascii="Arial" w:eastAsia="Calibri" w:hAnsi="Arial" w:cs="Arial"/>
          <w:sz w:val="24"/>
          <w:szCs w:val="24"/>
          <w:lang w:val="en-US"/>
        </w:rPr>
        <w:t xml:space="preserve"> terms with suppliers, the reduction of utility bills through the adoption of energy-efficient practices, and the </w:t>
      </w:r>
      <w:proofErr w:type="spellStart"/>
      <w:r w:rsidRPr="00571E3F">
        <w:rPr>
          <w:rFonts w:ascii="Arial" w:eastAsia="Calibri" w:hAnsi="Arial" w:cs="Arial"/>
          <w:sz w:val="24"/>
          <w:szCs w:val="24"/>
          <w:lang w:val="en-US"/>
        </w:rPr>
        <w:t>optimisation</w:t>
      </w:r>
      <w:proofErr w:type="spellEnd"/>
      <w:r w:rsidRPr="00571E3F">
        <w:rPr>
          <w:rFonts w:ascii="Arial" w:eastAsia="Calibri" w:hAnsi="Arial" w:cs="Arial"/>
          <w:sz w:val="24"/>
          <w:szCs w:val="24"/>
          <w:lang w:val="en-US"/>
        </w:rPr>
        <w:t xml:space="preserve"> of workforce levels to enhance cost management. To increase revenue, it is important to </w:t>
      </w:r>
      <w:proofErr w:type="spellStart"/>
      <w:r w:rsidRPr="00571E3F">
        <w:rPr>
          <w:rFonts w:ascii="Arial" w:eastAsia="Calibri" w:hAnsi="Arial" w:cs="Arial"/>
          <w:sz w:val="24"/>
          <w:szCs w:val="24"/>
          <w:lang w:val="en-US"/>
        </w:rPr>
        <w:t>optimise</w:t>
      </w:r>
      <w:proofErr w:type="spellEnd"/>
      <w:r w:rsidRPr="00571E3F">
        <w:rPr>
          <w:rFonts w:ascii="Arial" w:eastAsia="Calibri" w:hAnsi="Arial" w:cs="Arial"/>
          <w:sz w:val="24"/>
          <w:szCs w:val="24"/>
          <w:lang w:val="en-US"/>
        </w:rPr>
        <w:t xml:space="preserve"> the </w:t>
      </w:r>
      <w:proofErr w:type="spellStart"/>
      <w:r w:rsidRPr="00571E3F">
        <w:rPr>
          <w:rFonts w:ascii="Arial" w:eastAsia="Calibri" w:hAnsi="Arial" w:cs="Arial"/>
          <w:sz w:val="24"/>
          <w:szCs w:val="24"/>
          <w:lang w:val="en-US"/>
        </w:rPr>
        <w:t>utilisation</w:t>
      </w:r>
      <w:proofErr w:type="spellEnd"/>
      <w:r w:rsidRPr="00571E3F">
        <w:rPr>
          <w:rFonts w:ascii="Arial" w:eastAsia="Calibri" w:hAnsi="Arial" w:cs="Arial"/>
          <w:sz w:val="24"/>
          <w:szCs w:val="24"/>
          <w:lang w:val="en-US"/>
        </w:rPr>
        <w:t xml:space="preserve"> of the hotel's restaurant, bar, and event facilities, provide attractive package deals, and implement digital marketing methods to attract a broader range of customers. Enhancing service quality and efficiency requires adopting best practices and using technology, such as property management systems and regular staff training, to improve operational efficiency. Marketing and rebranding </w:t>
      </w:r>
      <w:proofErr w:type="spellStart"/>
      <w:r w:rsidRPr="00571E3F">
        <w:rPr>
          <w:rFonts w:ascii="Arial" w:eastAsia="Calibri" w:hAnsi="Arial" w:cs="Arial"/>
          <w:sz w:val="24"/>
          <w:szCs w:val="24"/>
          <w:lang w:val="en-US"/>
        </w:rPr>
        <w:t>endeavours</w:t>
      </w:r>
      <w:proofErr w:type="spellEnd"/>
      <w:r w:rsidRPr="00571E3F">
        <w:rPr>
          <w:rFonts w:ascii="Arial" w:eastAsia="Calibri" w:hAnsi="Arial" w:cs="Arial"/>
          <w:sz w:val="24"/>
          <w:szCs w:val="24"/>
          <w:lang w:val="en-US"/>
        </w:rPr>
        <w:t xml:space="preserve"> </w:t>
      </w:r>
      <w:r w:rsidRPr="00571E3F">
        <w:rPr>
          <w:rFonts w:ascii="Arial" w:eastAsia="Calibri" w:hAnsi="Arial" w:cs="Arial"/>
          <w:sz w:val="24"/>
          <w:szCs w:val="24"/>
          <w:lang w:val="en-US"/>
        </w:rPr>
        <w:lastRenderedPageBreak/>
        <w:t xml:space="preserve">should </w:t>
      </w:r>
      <w:proofErr w:type="spellStart"/>
      <w:r w:rsidRPr="00571E3F">
        <w:rPr>
          <w:rFonts w:ascii="Arial" w:eastAsia="Calibri" w:hAnsi="Arial" w:cs="Arial"/>
          <w:sz w:val="24"/>
          <w:szCs w:val="24"/>
          <w:lang w:val="en-US"/>
        </w:rPr>
        <w:t>prioritise</w:t>
      </w:r>
      <w:proofErr w:type="spellEnd"/>
      <w:r w:rsidRPr="00571E3F">
        <w:rPr>
          <w:rFonts w:ascii="Arial" w:eastAsia="Calibri" w:hAnsi="Arial" w:cs="Arial"/>
          <w:sz w:val="24"/>
          <w:szCs w:val="24"/>
          <w:lang w:val="en-US"/>
        </w:rPr>
        <w:t xml:space="preserve"> establishing a distinct and exclusive identity, implementing efficient digital marketing campaigns, and accentuating the hotel's distinctive attributes and exceptional service. Improving customer experience by providing superior service training, establishing a feedback system, and giving </w:t>
      </w:r>
      <w:proofErr w:type="spellStart"/>
      <w:r w:rsidRPr="00571E3F">
        <w:rPr>
          <w:rFonts w:ascii="Arial" w:eastAsia="Calibri" w:hAnsi="Arial" w:cs="Arial"/>
          <w:sz w:val="24"/>
          <w:szCs w:val="24"/>
          <w:lang w:val="en-US"/>
        </w:rPr>
        <w:t>individualised</w:t>
      </w:r>
      <w:proofErr w:type="spellEnd"/>
      <w:r w:rsidRPr="00571E3F">
        <w:rPr>
          <w:rFonts w:ascii="Arial" w:eastAsia="Calibri" w:hAnsi="Arial" w:cs="Arial"/>
          <w:sz w:val="24"/>
          <w:szCs w:val="24"/>
          <w:lang w:val="en-US"/>
        </w:rPr>
        <w:t xml:space="preserve"> services and loyalty programs is crucial. Establishing strategic alliances with nearby attractions, travel agencies, and corporate clientele can enhance reservations and expand market penetration. Ultimately, allocating resources towards contemporary technology, such as intelligent room systems and mobile check-in services, can greatly enhance operational effectiveness and customer satisfaction. </w:t>
      </w:r>
      <w:r w:rsidRPr="00571E3F">
        <w:rPr>
          <w:rFonts w:ascii="Arial" w:eastAsia="Calibri" w:hAnsi="Arial" w:cs="Arial"/>
          <w:sz w:val="24"/>
          <w:szCs w:val="24"/>
          <w:lang w:val="en-US"/>
        </w:rPr>
        <w:br/>
        <w:t xml:space="preserve">This strategy plan aims to rejuvenate Urban Heights Hotel by tackling its financial difficulties and reinstating its standing in the fiercely competitive hospitality industry. </w:t>
      </w:r>
    </w:p>
    <w:p w14:paraId="3B7D66CA" w14:textId="77777777" w:rsidR="00571E3F" w:rsidRPr="00571E3F" w:rsidRDefault="00571E3F" w:rsidP="00571E3F">
      <w:pPr>
        <w:spacing w:line="360" w:lineRule="auto"/>
        <w:jc w:val="both"/>
        <w:rPr>
          <w:rFonts w:ascii="Arial" w:eastAsia="Calibri" w:hAnsi="Arial" w:cs="Arial"/>
          <w:sz w:val="24"/>
          <w:szCs w:val="24"/>
          <w:lang w:val="en-US"/>
        </w:rPr>
      </w:pPr>
    </w:p>
    <w:p w14:paraId="54DD3011" w14:textId="77777777" w:rsidR="00571E3F" w:rsidRPr="00571E3F" w:rsidRDefault="00571E3F" w:rsidP="00571E3F">
      <w:pPr>
        <w:spacing w:line="360" w:lineRule="auto"/>
        <w:jc w:val="both"/>
        <w:rPr>
          <w:rFonts w:ascii="Arial" w:eastAsia="Calibri" w:hAnsi="Arial" w:cs="Arial"/>
          <w:b/>
          <w:bCs/>
          <w:sz w:val="24"/>
          <w:szCs w:val="24"/>
          <w:lang w:val="en-US"/>
        </w:rPr>
      </w:pPr>
    </w:p>
    <w:p w14:paraId="4489F077" w14:textId="77777777" w:rsidR="00571E3F" w:rsidRPr="00571E3F" w:rsidRDefault="00571E3F" w:rsidP="00571E3F">
      <w:pPr>
        <w:spacing w:line="360" w:lineRule="auto"/>
        <w:jc w:val="both"/>
        <w:rPr>
          <w:rFonts w:ascii="Arial" w:eastAsia="Calibri" w:hAnsi="Arial" w:cs="Arial"/>
          <w:b/>
          <w:bCs/>
          <w:sz w:val="24"/>
          <w:szCs w:val="24"/>
          <w:lang w:val="en-US"/>
        </w:rPr>
      </w:pPr>
    </w:p>
    <w:p w14:paraId="7ADADB78" w14:textId="77777777" w:rsidR="00571E3F" w:rsidRPr="00571E3F" w:rsidRDefault="00571E3F" w:rsidP="00571E3F">
      <w:pPr>
        <w:spacing w:line="360" w:lineRule="auto"/>
        <w:jc w:val="both"/>
        <w:rPr>
          <w:rFonts w:ascii="Arial" w:eastAsia="Calibri" w:hAnsi="Arial" w:cs="Arial"/>
          <w:b/>
          <w:bCs/>
          <w:sz w:val="24"/>
          <w:szCs w:val="24"/>
          <w:lang w:val="en-US"/>
        </w:rPr>
      </w:pPr>
    </w:p>
    <w:p w14:paraId="39228D6B" w14:textId="77777777" w:rsidR="00571E3F" w:rsidRPr="00571E3F" w:rsidRDefault="00571E3F" w:rsidP="00571E3F">
      <w:pPr>
        <w:spacing w:line="360" w:lineRule="auto"/>
        <w:jc w:val="both"/>
        <w:rPr>
          <w:rFonts w:ascii="Arial" w:eastAsia="Calibri" w:hAnsi="Arial" w:cs="Arial"/>
          <w:b/>
          <w:bCs/>
          <w:sz w:val="24"/>
          <w:szCs w:val="24"/>
          <w:lang w:val="en-US"/>
        </w:rPr>
      </w:pPr>
    </w:p>
    <w:p w14:paraId="7D982167" w14:textId="77777777" w:rsidR="00571E3F" w:rsidRPr="00571E3F" w:rsidRDefault="00571E3F" w:rsidP="00571E3F">
      <w:pPr>
        <w:spacing w:line="360" w:lineRule="auto"/>
        <w:jc w:val="both"/>
        <w:rPr>
          <w:rFonts w:ascii="Arial" w:eastAsia="Calibri" w:hAnsi="Arial" w:cs="Arial"/>
          <w:b/>
          <w:bCs/>
          <w:sz w:val="24"/>
          <w:szCs w:val="24"/>
          <w:lang w:val="en-US"/>
        </w:rPr>
      </w:pPr>
    </w:p>
    <w:p w14:paraId="50465CF6" w14:textId="77777777" w:rsidR="00571E3F" w:rsidRPr="00571E3F" w:rsidRDefault="00571E3F" w:rsidP="00571E3F">
      <w:pPr>
        <w:spacing w:line="360" w:lineRule="auto"/>
        <w:jc w:val="both"/>
        <w:rPr>
          <w:rFonts w:ascii="Arial" w:eastAsia="Calibri" w:hAnsi="Arial" w:cs="Arial"/>
          <w:b/>
          <w:bCs/>
          <w:sz w:val="24"/>
          <w:szCs w:val="24"/>
          <w:lang w:val="en-US"/>
        </w:rPr>
      </w:pPr>
    </w:p>
    <w:p w14:paraId="36691C9D" w14:textId="77777777" w:rsidR="00571E3F" w:rsidRPr="00571E3F" w:rsidRDefault="00571E3F" w:rsidP="00571E3F">
      <w:pPr>
        <w:spacing w:line="360" w:lineRule="auto"/>
        <w:jc w:val="both"/>
        <w:rPr>
          <w:rFonts w:ascii="Arial" w:eastAsia="Calibri" w:hAnsi="Arial" w:cs="Arial"/>
          <w:b/>
          <w:bCs/>
          <w:sz w:val="24"/>
          <w:szCs w:val="24"/>
          <w:lang w:val="en-US"/>
        </w:rPr>
      </w:pPr>
    </w:p>
    <w:p w14:paraId="797B854E" w14:textId="77777777" w:rsidR="00571E3F" w:rsidRPr="00571E3F" w:rsidRDefault="00571E3F" w:rsidP="00571E3F">
      <w:pPr>
        <w:spacing w:line="360" w:lineRule="auto"/>
        <w:jc w:val="both"/>
        <w:rPr>
          <w:rFonts w:ascii="Arial" w:eastAsia="Calibri" w:hAnsi="Arial" w:cs="Arial"/>
          <w:b/>
          <w:bCs/>
          <w:sz w:val="24"/>
          <w:szCs w:val="24"/>
          <w:lang w:val="en-US"/>
        </w:rPr>
      </w:pPr>
    </w:p>
    <w:p w14:paraId="12B5EC1D" w14:textId="77777777" w:rsidR="00571E3F" w:rsidRPr="00571E3F" w:rsidRDefault="00571E3F" w:rsidP="00571E3F">
      <w:pPr>
        <w:spacing w:line="360" w:lineRule="auto"/>
        <w:jc w:val="both"/>
        <w:rPr>
          <w:rFonts w:ascii="Arial" w:eastAsia="Calibri" w:hAnsi="Arial" w:cs="Arial"/>
          <w:b/>
          <w:bCs/>
          <w:sz w:val="24"/>
          <w:szCs w:val="24"/>
          <w:lang w:val="en-US"/>
        </w:rPr>
      </w:pPr>
    </w:p>
    <w:p w14:paraId="682FC1DD" w14:textId="77777777" w:rsidR="00571E3F" w:rsidRPr="00571E3F" w:rsidRDefault="00571E3F" w:rsidP="00571E3F">
      <w:pPr>
        <w:spacing w:line="360" w:lineRule="auto"/>
        <w:jc w:val="both"/>
        <w:rPr>
          <w:rFonts w:ascii="Arial" w:eastAsia="Calibri" w:hAnsi="Arial" w:cs="Arial"/>
          <w:b/>
          <w:bCs/>
          <w:sz w:val="24"/>
          <w:szCs w:val="24"/>
          <w:lang w:val="en-US"/>
        </w:rPr>
      </w:pPr>
    </w:p>
    <w:p w14:paraId="0B2D375F" w14:textId="77777777" w:rsidR="00571E3F" w:rsidRPr="00571E3F" w:rsidRDefault="00571E3F" w:rsidP="00571E3F">
      <w:pPr>
        <w:spacing w:line="360" w:lineRule="auto"/>
        <w:jc w:val="both"/>
        <w:rPr>
          <w:rFonts w:ascii="Arial" w:eastAsia="Calibri" w:hAnsi="Arial" w:cs="Arial"/>
          <w:b/>
          <w:bCs/>
          <w:sz w:val="24"/>
          <w:szCs w:val="24"/>
          <w:lang w:val="en-US"/>
        </w:rPr>
      </w:pPr>
    </w:p>
    <w:p w14:paraId="60B1E331" w14:textId="77777777" w:rsidR="00571E3F" w:rsidRPr="00571E3F" w:rsidRDefault="00571E3F" w:rsidP="00571E3F">
      <w:pPr>
        <w:spacing w:line="360" w:lineRule="auto"/>
        <w:jc w:val="both"/>
        <w:rPr>
          <w:rFonts w:ascii="Arial" w:eastAsia="Calibri" w:hAnsi="Arial" w:cs="Arial"/>
          <w:b/>
          <w:bCs/>
          <w:sz w:val="24"/>
          <w:szCs w:val="24"/>
          <w:lang w:val="en-US"/>
        </w:rPr>
      </w:pPr>
    </w:p>
    <w:p w14:paraId="2365CB09" w14:textId="77777777" w:rsidR="00571E3F" w:rsidRPr="00571E3F" w:rsidRDefault="00571E3F" w:rsidP="00571E3F">
      <w:pPr>
        <w:spacing w:after="0" w:line="240" w:lineRule="auto"/>
        <w:rPr>
          <w:rFonts w:ascii="Times New Roman" w:eastAsia="Times New Roman" w:hAnsi="Times New Roman" w:cs="Times New Roman"/>
          <w:kern w:val="0"/>
          <w:sz w:val="24"/>
          <w:szCs w:val="24"/>
          <w:lang w:eastAsia="en-GB"/>
          <w14:ligatures w14:val="none"/>
        </w:rPr>
      </w:pPr>
    </w:p>
    <w:p w14:paraId="097ED706" w14:textId="77777777" w:rsidR="00571E3F" w:rsidRDefault="00571E3F" w:rsidP="00571E3F">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7532AD4E" w14:textId="77777777" w:rsidR="00571E3F" w:rsidRDefault="00571E3F" w:rsidP="00571E3F">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132AD1E4" w14:textId="620BAE82" w:rsidR="00571E3F" w:rsidRPr="00571E3F" w:rsidRDefault="00571E3F" w:rsidP="00571E3F">
      <w:p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b/>
          <w:bCs/>
          <w:kern w:val="0"/>
          <w:sz w:val="24"/>
          <w:szCs w:val="24"/>
          <w:lang w:eastAsia="en-GB"/>
          <w14:ligatures w14:val="none"/>
        </w:rPr>
        <w:lastRenderedPageBreak/>
        <w:t>Table of Contents</w:t>
      </w:r>
    </w:p>
    <w:p w14:paraId="6CC2E574"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Executive Summary</w:t>
      </w:r>
    </w:p>
    <w:p w14:paraId="0BE973E0"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Introduction</w:t>
      </w:r>
    </w:p>
    <w:p w14:paraId="160F1F09"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Market Analysis</w:t>
      </w:r>
    </w:p>
    <w:p w14:paraId="5D265AC2"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Financial Performance Analysis</w:t>
      </w:r>
    </w:p>
    <w:p w14:paraId="2374B10D"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SWOT Analysis</w:t>
      </w:r>
    </w:p>
    <w:p w14:paraId="4EB8FAC4"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Reason for Decline</w:t>
      </w:r>
    </w:p>
    <w:p w14:paraId="29791024"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PESTLE Analysis</w:t>
      </w:r>
    </w:p>
    <w:p w14:paraId="246CEDE0"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Conclusion</w:t>
      </w:r>
    </w:p>
    <w:p w14:paraId="01EE7814"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Turnaround Strategy</w:t>
      </w:r>
    </w:p>
    <w:p w14:paraId="3481589B"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Risk Management</w:t>
      </w:r>
    </w:p>
    <w:p w14:paraId="6130F4C5" w14:textId="77777777" w:rsidR="00571E3F" w:rsidRPr="00571E3F" w:rsidRDefault="00571E3F" w:rsidP="00571E3F">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571E3F">
        <w:rPr>
          <w:rFonts w:ascii="Arial" w:eastAsia="Times New Roman" w:hAnsi="Arial" w:cs="Arial"/>
          <w:kern w:val="0"/>
          <w:sz w:val="24"/>
          <w:szCs w:val="24"/>
          <w:lang w:eastAsia="en-GB"/>
          <w14:ligatures w14:val="none"/>
        </w:rPr>
        <w:t>References</w:t>
      </w:r>
    </w:p>
    <w:p w14:paraId="2E2B1ED5" w14:textId="77777777" w:rsidR="00571E3F" w:rsidRPr="00571E3F" w:rsidRDefault="00571E3F" w:rsidP="00571E3F">
      <w:pPr>
        <w:spacing w:line="360" w:lineRule="auto"/>
        <w:jc w:val="both"/>
        <w:rPr>
          <w:rFonts w:ascii="Arial" w:eastAsia="Calibri" w:hAnsi="Arial" w:cs="Arial"/>
          <w:b/>
          <w:bCs/>
          <w:sz w:val="24"/>
          <w:szCs w:val="24"/>
          <w:lang w:val="en-US"/>
        </w:rPr>
      </w:pPr>
    </w:p>
    <w:p w14:paraId="474A8F1F" w14:textId="77777777" w:rsidR="00571E3F" w:rsidRPr="00571E3F" w:rsidRDefault="00571E3F" w:rsidP="00571E3F">
      <w:pPr>
        <w:spacing w:line="360" w:lineRule="auto"/>
        <w:jc w:val="both"/>
        <w:rPr>
          <w:rFonts w:ascii="Arial" w:eastAsia="Calibri" w:hAnsi="Arial" w:cs="Arial"/>
          <w:b/>
          <w:bCs/>
          <w:sz w:val="24"/>
          <w:szCs w:val="24"/>
          <w:lang w:val="en-US"/>
        </w:rPr>
      </w:pPr>
    </w:p>
    <w:p w14:paraId="12616584" w14:textId="77777777" w:rsidR="00571E3F" w:rsidRPr="00571E3F" w:rsidRDefault="00571E3F" w:rsidP="00571E3F">
      <w:pPr>
        <w:spacing w:line="360" w:lineRule="auto"/>
        <w:jc w:val="both"/>
        <w:rPr>
          <w:rFonts w:ascii="Arial" w:eastAsia="Calibri" w:hAnsi="Arial" w:cs="Arial"/>
          <w:b/>
          <w:bCs/>
          <w:sz w:val="24"/>
          <w:szCs w:val="24"/>
          <w:lang w:val="en-US"/>
        </w:rPr>
      </w:pPr>
    </w:p>
    <w:p w14:paraId="3D8036D8" w14:textId="77777777" w:rsidR="00571E3F" w:rsidRPr="00571E3F" w:rsidRDefault="00571E3F" w:rsidP="00571E3F">
      <w:pPr>
        <w:spacing w:line="360" w:lineRule="auto"/>
        <w:jc w:val="both"/>
        <w:rPr>
          <w:rFonts w:ascii="Arial" w:eastAsia="Calibri" w:hAnsi="Arial" w:cs="Arial"/>
          <w:b/>
          <w:bCs/>
          <w:sz w:val="24"/>
          <w:szCs w:val="24"/>
          <w:lang w:val="en-US"/>
        </w:rPr>
      </w:pPr>
    </w:p>
    <w:p w14:paraId="7AC4D7A7" w14:textId="77777777" w:rsidR="00571E3F" w:rsidRPr="00571E3F" w:rsidRDefault="00571E3F" w:rsidP="00571E3F">
      <w:pPr>
        <w:spacing w:line="360" w:lineRule="auto"/>
        <w:jc w:val="both"/>
        <w:rPr>
          <w:rFonts w:ascii="Arial" w:eastAsia="Calibri" w:hAnsi="Arial" w:cs="Arial"/>
          <w:b/>
          <w:bCs/>
          <w:sz w:val="24"/>
          <w:szCs w:val="24"/>
          <w:lang w:val="en-US"/>
        </w:rPr>
      </w:pPr>
    </w:p>
    <w:p w14:paraId="6C92240A" w14:textId="77777777" w:rsidR="00571E3F" w:rsidRPr="00571E3F" w:rsidRDefault="00571E3F" w:rsidP="00571E3F">
      <w:pPr>
        <w:spacing w:line="360" w:lineRule="auto"/>
        <w:jc w:val="both"/>
        <w:rPr>
          <w:rFonts w:ascii="Arial" w:eastAsia="Calibri" w:hAnsi="Arial" w:cs="Arial"/>
          <w:b/>
          <w:bCs/>
          <w:sz w:val="24"/>
          <w:szCs w:val="24"/>
          <w:lang w:val="en-US"/>
        </w:rPr>
      </w:pPr>
    </w:p>
    <w:p w14:paraId="3D7D95EF" w14:textId="77777777" w:rsidR="00571E3F" w:rsidRPr="00571E3F" w:rsidRDefault="00571E3F" w:rsidP="00571E3F">
      <w:pPr>
        <w:spacing w:line="360" w:lineRule="auto"/>
        <w:jc w:val="both"/>
        <w:rPr>
          <w:rFonts w:ascii="Arial" w:eastAsia="Calibri" w:hAnsi="Arial" w:cs="Arial"/>
          <w:b/>
          <w:bCs/>
          <w:sz w:val="24"/>
          <w:szCs w:val="24"/>
          <w:lang w:val="en-US"/>
        </w:rPr>
      </w:pPr>
    </w:p>
    <w:p w14:paraId="15EDC6DF" w14:textId="77777777" w:rsidR="00571E3F" w:rsidRPr="00571E3F" w:rsidRDefault="00571E3F" w:rsidP="00571E3F">
      <w:pPr>
        <w:spacing w:line="360" w:lineRule="auto"/>
        <w:jc w:val="both"/>
        <w:rPr>
          <w:rFonts w:ascii="Arial" w:eastAsia="Calibri" w:hAnsi="Arial" w:cs="Arial"/>
          <w:b/>
          <w:bCs/>
          <w:sz w:val="24"/>
          <w:szCs w:val="24"/>
          <w:lang w:val="en-US"/>
        </w:rPr>
      </w:pPr>
    </w:p>
    <w:p w14:paraId="5DF312B4" w14:textId="77777777" w:rsidR="00571E3F" w:rsidRPr="00571E3F" w:rsidRDefault="00571E3F" w:rsidP="00571E3F">
      <w:pPr>
        <w:spacing w:line="360" w:lineRule="auto"/>
        <w:jc w:val="both"/>
        <w:rPr>
          <w:rFonts w:ascii="Arial" w:eastAsia="Calibri" w:hAnsi="Arial" w:cs="Arial"/>
          <w:b/>
          <w:bCs/>
          <w:sz w:val="24"/>
          <w:szCs w:val="24"/>
          <w:lang w:val="en-US"/>
        </w:rPr>
      </w:pPr>
    </w:p>
    <w:p w14:paraId="51217E59" w14:textId="77777777" w:rsidR="00571E3F" w:rsidRPr="00571E3F" w:rsidRDefault="00571E3F" w:rsidP="00571E3F">
      <w:pPr>
        <w:spacing w:line="360" w:lineRule="auto"/>
        <w:jc w:val="both"/>
        <w:rPr>
          <w:rFonts w:ascii="Arial" w:eastAsia="Calibri" w:hAnsi="Arial" w:cs="Arial"/>
          <w:b/>
          <w:bCs/>
          <w:sz w:val="24"/>
          <w:szCs w:val="24"/>
          <w:lang w:val="en-US"/>
        </w:rPr>
      </w:pPr>
    </w:p>
    <w:p w14:paraId="0CF8F8F2" w14:textId="77777777" w:rsidR="00571E3F" w:rsidRPr="00571E3F" w:rsidRDefault="00571E3F" w:rsidP="00571E3F">
      <w:pPr>
        <w:spacing w:line="360" w:lineRule="auto"/>
        <w:jc w:val="both"/>
        <w:rPr>
          <w:rFonts w:ascii="Arial" w:eastAsia="Calibri" w:hAnsi="Arial" w:cs="Arial"/>
          <w:b/>
          <w:bCs/>
          <w:sz w:val="24"/>
          <w:szCs w:val="24"/>
          <w:lang w:val="en-US"/>
        </w:rPr>
      </w:pPr>
    </w:p>
    <w:p w14:paraId="467322DF" w14:textId="77777777" w:rsidR="00571E3F" w:rsidRPr="00571E3F" w:rsidRDefault="00571E3F" w:rsidP="00571E3F">
      <w:pPr>
        <w:spacing w:line="360" w:lineRule="auto"/>
        <w:jc w:val="both"/>
        <w:rPr>
          <w:rFonts w:ascii="Arial" w:eastAsia="Calibri" w:hAnsi="Arial" w:cs="Arial"/>
          <w:b/>
          <w:bCs/>
          <w:sz w:val="24"/>
          <w:szCs w:val="24"/>
          <w:lang w:val="en-US"/>
        </w:rPr>
      </w:pPr>
    </w:p>
    <w:p w14:paraId="4A0D9F60" w14:textId="77777777" w:rsidR="00571E3F" w:rsidRPr="00571E3F" w:rsidRDefault="00571E3F" w:rsidP="00571E3F">
      <w:pPr>
        <w:spacing w:line="360" w:lineRule="auto"/>
        <w:jc w:val="both"/>
        <w:rPr>
          <w:rFonts w:ascii="Arial" w:eastAsia="Calibri" w:hAnsi="Arial" w:cs="Arial"/>
          <w:b/>
          <w:bCs/>
          <w:sz w:val="24"/>
          <w:szCs w:val="24"/>
          <w:lang w:val="en-US"/>
        </w:rPr>
      </w:pPr>
    </w:p>
    <w:p w14:paraId="07A801F7" w14:textId="77777777" w:rsidR="00571E3F" w:rsidRPr="00571E3F" w:rsidRDefault="00571E3F" w:rsidP="00571E3F">
      <w:pPr>
        <w:spacing w:line="360" w:lineRule="auto"/>
        <w:jc w:val="both"/>
        <w:rPr>
          <w:rFonts w:ascii="Arial" w:eastAsia="Calibri" w:hAnsi="Arial" w:cs="Arial"/>
          <w:b/>
          <w:bCs/>
          <w:sz w:val="24"/>
          <w:szCs w:val="24"/>
          <w:lang w:val="en-US"/>
        </w:rPr>
      </w:pPr>
    </w:p>
    <w:p w14:paraId="53601D46" w14:textId="77777777" w:rsidR="00571E3F" w:rsidRPr="00571E3F" w:rsidRDefault="00571E3F" w:rsidP="00571E3F">
      <w:pPr>
        <w:spacing w:line="360" w:lineRule="auto"/>
        <w:jc w:val="both"/>
        <w:rPr>
          <w:rFonts w:ascii="Arial" w:eastAsia="Calibri" w:hAnsi="Arial" w:cs="Arial"/>
          <w:b/>
          <w:bCs/>
          <w:sz w:val="24"/>
          <w:szCs w:val="24"/>
          <w:lang w:val="en-US"/>
        </w:rPr>
      </w:pPr>
    </w:p>
    <w:p w14:paraId="294FD747" w14:textId="77777777" w:rsidR="00571E3F" w:rsidRPr="00571E3F" w:rsidRDefault="00571E3F" w:rsidP="00571E3F">
      <w:pPr>
        <w:spacing w:line="360" w:lineRule="auto"/>
        <w:jc w:val="both"/>
        <w:rPr>
          <w:rFonts w:ascii="Arial" w:eastAsia="Calibri" w:hAnsi="Arial" w:cs="Arial"/>
          <w:b/>
          <w:bCs/>
          <w:sz w:val="24"/>
          <w:szCs w:val="24"/>
          <w:lang w:val="en-US"/>
        </w:rPr>
      </w:pPr>
    </w:p>
    <w:p w14:paraId="1D915255" w14:textId="77777777" w:rsidR="00571E3F" w:rsidRDefault="00571E3F" w:rsidP="00571E3F">
      <w:pPr>
        <w:spacing w:line="360" w:lineRule="auto"/>
        <w:jc w:val="both"/>
        <w:rPr>
          <w:rFonts w:ascii="Arial" w:eastAsia="Calibri" w:hAnsi="Arial" w:cs="Arial"/>
          <w:b/>
          <w:bCs/>
          <w:sz w:val="24"/>
          <w:szCs w:val="24"/>
          <w:lang w:val="en-US"/>
        </w:rPr>
      </w:pPr>
    </w:p>
    <w:p w14:paraId="6A929019" w14:textId="77777777" w:rsidR="00571E3F" w:rsidRDefault="00571E3F" w:rsidP="00571E3F">
      <w:pPr>
        <w:spacing w:line="360" w:lineRule="auto"/>
        <w:jc w:val="both"/>
        <w:rPr>
          <w:rFonts w:ascii="Arial" w:eastAsia="Calibri" w:hAnsi="Arial" w:cs="Arial"/>
          <w:b/>
          <w:bCs/>
          <w:sz w:val="24"/>
          <w:szCs w:val="24"/>
          <w:lang w:val="en-US"/>
        </w:rPr>
      </w:pPr>
    </w:p>
    <w:p w14:paraId="77029841" w14:textId="6B104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lastRenderedPageBreak/>
        <w:t>Introduction</w:t>
      </w:r>
    </w:p>
    <w:p w14:paraId="3997F12C"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Situated in the city's heart, the Urban Heights Hotel has a range of amenities, such as a restaurant, bar, and event spaces. Despite its excellent location and extensive offerings, the hotel has seen a noticeable drop in revenue, occupancy rates, and customer satisfaction in recent years. This report aims to evaluate the hotel's financial standing, pinpoint the root causes of its downfall, and suggest a thorough recovery plan. Financial measurements, market trends, and internal and external elements influencing the hotel's operations will all be covered in the research. The </w:t>
      </w:r>
      <w:proofErr w:type="gramStart"/>
      <w:r w:rsidRPr="00571E3F">
        <w:rPr>
          <w:rFonts w:ascii="Arial" w:eastAsia="Calibri" w:hAnsi="Arial" w:cs="Arial"/>
          <w:sz w:val="24"/>
          <w:szCs w:val="24"/>
          <w:lang w:val="en-US"/>
        </w:rPr>
        <w:t>ultimate goal</w:t>
      </w:r>
      <w:proofErr w:type="gramEnd"/>
      <w:r w:rsidRPr="00571E3F">
        <w:rPr>
          <w:rFonts w:ascii="Arial" w:eastAsia="Calibri" w:hAnsi="Arial" w:cs="Arial"/>
          <w:sz w:val="24"/>
          <w:szCs w:val="24"/>
          <w:lang w:val="en-US"/>
        </w:rPr>
        <w:t xml:space="preserve"> is to find the best course of action to restore the reputation and financial stability of the Urban Heights Hotel.</w:t>
      </w:r>
    </w:p>
    <w:p w14:paraId="150BECB2" w14:textId="77777777" w:rsidR="00571E3F" w:rsidRPr="00571E3F" w:rsidRDefault="00571E3F" w:rsidP="00571E3F">
      <w:pPr>
        <w:spacing w:line="360" w:lineRule="auto"/>
        <w:jc w:val="both"/>
        <w:rPr>
          <w:rFonts w:ascii="Arial" w:eastAsia="Calibri" w:hAnsi="Arial" w:cs="Arial"/>
          <w:b/>
          <w:bCs/>
          <w:sz w:val="24"/>
          <w:szCs w:val="24"/>
          <w:lang w:val="en-US"/>
        </w:rPr>
      </w:pPr>
    </w:p>
    <w:p w14:paraId="058415A0"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Market Analysis</w:t>
      </w:r>
    </w:p>
    <w:p w14:paraId="373E4E01"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The UK's hospitality sector is a significant part of the country's economy and is distinguished by its dynamic and ever-changing nature. Current patterns suggest that technology, shifting customer tastes, and competition from other lodging platforms like Airbnb are driving the business more and more. </w:t>
      </w:r>
      <w:proofErr w:type="spellStart"/>
      <w:r w:rsidRPr="00571E3F">
        <w:rPr>
          <w:rFonts w:ascii="Arial" w:eastAsia="Calibri" w:hAnsi="Arial" w:cs="Arial"/>
          <w:sz w:val="24"/>
          <w:szCs w:val="24"/>
          <w:lang w:val="en-US"/>
        </w:rPr>
        <w:t>Kariru</w:t>
      </w:r>
      <w:proofErr w:type="spellEnd"/>
      <w:r w:rsidRPr="00571E3F">
        <w:rPr>
          <w:rFonts w:ascii="Arial" w:eastAsia="Calibri" w:hAnsi="Arial" w:cs="Arial"/>
          <w:sz w:val="24"/>
          <w:szCs w:val="24"/>
          <w:lang w:val="en-US"/>
        </w:rPr>
        <w:t xml:space="preserve"> (2023) asserts that comprehension and adjustment to these contemporary trends and difficulties are essential to the industry's success. This development is part of a larger trend toward meaningful and customized local experiences, which the younger millennial </w:t>
      </w:r>
      <w:proofErr w:type="spellStart"/>
      <w:r w:rsidRPr="00571E3F">
        <w:rPr>
          <w:rFonts w:ascii="Arial" w:eastAsia="Calibri" w:hAnsi="Arial" w:cs="Arial"/>
          <w:sz w:val="24"/>
          <w:szCs w:val="24"/>
          <w:lang w:val="en-US"/>
        </w:rPr>
        <w:t>traveller</w:t>
      </w:r>
      <w:proofErr w:type="spellEnd"/>
      <w:r w:rsidRPr="00571E3F">
        <w:rPr>
          <w:rFonts w:ascii="Arial" w:eastAsia="Calibri" w:hAnsi="Arial" w:cs="Arial"/>
          <w:sz w:val="24"/>
          <w:szCs w:val="24"/>
          <w:lang w:val="en-US"/>
        </w:rPr>
        <w:t xml:space="preserve"> generation especially values (Ryan, 2017).</w:t>
      </w:r>
    </w:p>
    <w:p w14:paraId="6C433CA6"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The rise of digitization and the incorporation of new technology is one important trend in the sector. Thanks to developments like IoT, big data analytics, and virtual assistants, these breakthroughs have drastically changed the way that services are provided and improved the experiences of guests (</w:t>
      </w:r>
      <w:proofErr w:type="spellStart"/>
      <w:r w:rsidRPr="00571E3F">
        <w:rPr>
          <w:rFonts w:ascii="Arial" w:eastAsia="Calibri" w:hAnsi="Arial" w:cs="Arial"/>
          <w:sz w:val="24"/>
          <w:szCs w:val="24"/>
          <w:lang w:val="en-US"/>
        </w:rPr>
        <w:t>Navío</w:t>
      </w:r>
      <w:proofErr w:type="spellEnd"/>
      <w:r w:rsidRPr="00571E3F">
        <w:rPr>
          <w:rFonts w:ascii="Arial" w:eastAsia="Calibri" w:hAnsi="Arial" w:cs="Arial"/>
          <w:sz w:val="24"/>
          <w:szCs w:val="24"/>
          <w:lang w:val="en-US"/>
        </w:rPr>
        <w:t>-Marco et al. 2018). The growth of chain hotels, which have the advantages of economies of scale, widespread marketing networks, and brand recognition over single-brand hotels—which frequently find it difficult to compete on these fronts—also has an impact on the competitive environment of the hospitality sector (</w:t>
      </w:r>
      <w:proofErr w:type="spellStart"/>
      <w:r w:rsidRPr="00571E3F">
        <w:rPr>
          <w:rFonts w:ascii="Arial" w:eastAsia="Calibri" w:hAnsi="Arial" w:cs="Arial"/>
          <w:sz w:val="24"/>
          <w:szCs w:val="24"/>
          <w:lang w:val="en-US"/>
        </w:rPr>
        <w:t>Kariru</w:t>
      </w:r>
      <w:proofErr w:type="spellEnd"/>
      <w:r w:rsidRPr="00571E3F">
        <w:rPr>
          <w:rFonts w:ascii="Arial" w:eastAsia="Calibri" w:hAnsi="Arial" w:cs="Arial"/>
          <w:sz w:val="24"/>
          <w:szCs w:val="24"/>
          <w:lang w:val="en-US"/>
        </w:rPr>
        <w:t xml:space="preserve">, 2023). </w:t>
      </w:r>
      <w:r w:rsidRPr="00571E3F">
        <w:rPr>
          <w:rFonts w:ascii="Arial" w:eastAsia="Calibri" w:hAnsi="Arial" w:cs="Arial"/>
          <w:sz w:val="24"/>
          <w:szCs w:val="24"/>
          <w:lang w:val="en-US"/>
        </w:rPr>
        <w:br/>
        <w:t xml:space="preserve">The growth of Airbnb, for example, has had a substantial influence on traditional hotel earnings by providing a wider range of frequently more affordable lodging options. According to the study conducted by Ryan (2017), the operational environment for hotels such as Urban Heights is further complicated by the dynamics of urban </w:t>
      </w:r>
      <w:r w:rsidRPr="00571E3F">
        <w:rPr>
          <w:rFonts w:ascii="Arial" w:eastAsia="Calibri" w:hAnsi="Arial" w:cs="Arial"/>
          <w:sz w:val="24"/>
          <w:szCs w:val="24"/>
          <w:lang w:val="en-US"/>
        </w:rPr>
        <w:lastRenderedPageBreak/>
        <w:t xml:space="preserve">locations, which include property expenses and regulatory problems. When taken as a whole, these elements highlight how important it is for the sector to be innovative and strategically flexible. </w:t>
      </w:r>
    </w:p>
    <w:p w14:paraId="6A7AA6A9"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Financial Performance Analysis</w:t>
      </w:r>
    </w:p>
    <w:p w14:paraId="7E58930F"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The Urban Heights Hotel's three-year financial performance may show significant obstacles. A thorough investigation found that key financial data show a declining tendency.</w:t>
      </w:r>
    </w:p>
    <w:p w14:paraId="270E9558"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Detailed Analysis of Financial Performance</w:t>
      </w:r>
      <w:r w:rsidRPr="00571E3F">
        <w:rPr>
          <w:rFonts w:ascii="Arial" w:eastAsia="Calibri" w:hAnsi="Arial" w:cs="Arial"/>
          <w:sz w:val="24"/>
          <w:szCs w:val="24"/>
          <w:lang w:val="en-US"/>
        </w:rPr>
        <w:t xml:space="preserve"> </w:t>
      </w:r>
      <w:proofErr w:type="gramStart"/>
      <w:r w:rsidRPr="00571E3F">
        <w:rPr>
          <w:rFonts w:ascii="Arial" w:eastAsia="Calibri" w:hAnsi="Arial" w:cs="Arial"/>
          <w:sz w:val="24"/>
          <w:szCs w:val="24"/>
          <w:lang w:val="en-US"/>
        </w:rPr>
        <w:t>The</w:t>
      </w:r>
      <w:proofErr w:type="gramEnd"/>
      <w:r w:rsidRPr="00571E3F">
        <w:rPr>
          <w:rFonts w:ascii="Arial" w:eastAsia="Calibri" w:hAnsi="Arial" w:cs="Arial"/>
          <w:sz w:val="24"/>
          <w:szCs w:val="24"/>
          <w:lang w:val="en-US"/>
        </w:rPr>
        <w:t xml:space="preserve"> Urban Heights Hotel's revenue decreased by 28% from £2,500,000 in 2021 to £1,800,000 in 2023. During the same year, operating expenses went from £1,800,000 to £2,300,000, which caused a decline in net income from £700,000 to a loss of £500,000. This downward trend highlights important problems with cost control and income growth.</w:t>
      </w:r>
    </w:p>
    <w:p w14:paraId="75842436"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Ratio Analysis</w:t>
      </w:r>
      <w:r w:rsidRPr="00571E3F">
        <w:rPr>
          <w:rFonts w:ascii="Arial" w:eastAsia="Calibri" w:hAnsi="Arial" w:cs="Arial"/>
          <w:sz w:val="24"/>
          <w:szCs w:val="24"/>
          <w:lang w:val="en-US"/>
        </w:rPr>
        <w:t xml:space="preserve"> Many ratios are considered to gain a better understanding of the hotel's financial health:</w:t>
      </w:r>
    </w:p>
    <w:p w14:paraId="696E2440" w14:textId="77777777" w:rsidR="00571E3F" w:rsidRPr="00571E3F" w:rsidRDefault="00571E3F" w:rsidP="00571E3F">
      <w:pPr>
        <w:numPr>
          <w:ilvl w:val="0"/>
          <w:numId w:val="2"/>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Profitability Ratios:</w:t>
      </w:r>
      <w:r w:rsidRPr="00571E3F">
        <w:rPr>
          <w:rFonts w:ascii="Arial" w:eastAsia="Calibri" w:hAnsi="Arial" w:cs="Arial"/>
          <w:sz w:val="24"/>
          <w:szCs w:val="24"/>
          <w:lang w:val="en-US"/>
        </w:rPr>
        <w:t xml:space="preserve"> There was a severe problem with profitability as the net profit margin fell from 28% in 2021 to -27.8% in 2023 (Santoso &amp; </w:t>
      </w:r>
      <w:proofErr w:type="spellStart"/>
      <w:r w:rsidRPr="00571E3F">
        <w:rPr>
          <w:rFonts w:ascii="Arial" w:eastAsia="Calibri" w:hAnsi="Arial" w:cs="Arial"/>
          <w:sz w:val="24"/>
          <w:szCs w:val="24"/>
          <w:lang w:val="en-US"/>
        </w:rPr>
        <w:t>Supatmi</w:t>
      </w:r>
      <w:proofErr w:type="spellEnd"/>
      <w:r w:rsidRPr="00571E3F">
        <w:rPr>
          <w:rFonts w:ascii="Arial" w:eastAsia="Calibri" w:hAnsi="Arial" w:cs="Arial"/>
          <w:sz w:val="24"/>
          <w:szCs w:val="24"/>
          <w:lang w:val="en-US"/>
        </w:rPr>
        <w:t>, 2021).</w:t>
      </w:r>
    </w:p>
    <w:p w14:paraId="4171962C" w14:textId="77777777" w:rsidR="00571E3F" w:rsidRPr="00571E3F" w:rsidRDefault="00571E3F" w:rsidP="00571E3F">
      <w:pPr>
        <w:numPr>
          <w:ilvl w:val="0"/>
          <w:numId w:val="2"/>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Liquidity Ratios:</w:t>
      </w:r>
      <w:r w:rsidRPr="00571E3F">
        <w:rPr>
          <w:rFonts w:ascii="Arial" w:eastAsia="Calibri" w:hAnsi="Arial" w:cs="Arial"/>
          <w:sz w:val="24"/>
          <w:szCs w:val="24"/>
          <w:lang w:val="en-US"/>
        </w:rPr>
        <w:t xml:space="preserve"> As liquidity declined, the current ratio dropped from 1.8 to 0.6.</w:t>
      </w:r>
    </w:p>
    <w:p w14:paraId="3D9AF78B" w14:textId="77777777" w:rsidR="00571E3F" w:rsidRPr="00571E3F" w:rsidRDefault="00571E3F" w:rsidP="00571E3F">
      <w:pPr>
        <w:numPr>
          <w:ilvl w:val="0"/>
          <w:numId w:val="2"/>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Solvency Ratios:</w:t>
      </w:r>
      <w:r w:rsidRPr="00571E3F">
        <w:rPr>
          <w:rFonts w:ascii="Arial" w:eastAsia="Calibri" w:hAnsi="Arial" w:cs="Arial"/>
          <w:sz w:val="24"/>
          <w:szCs w:val="24"/>
          <w:lang w:val="en-US"/>
        </w:rPr>
        <w:t xml:space="preserve"> The debt-to-equity ratio increased from 1.36 to 2.39; García-Gómez et al. (2021) indicate more financial leverage and risk.</w:t>
      </w:r>
    </w:p>
    <w:p w14:paraId="7D175600"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Trend Analysis</w:t>
      </w:r>
      <w:r w:rsidRPr="00571E3F">
        <w:rPr>
          <w:rFonts w:ascii="Arial" w:eastAsia="Calibri" w:hAnsi="Arial" w:cs="Arial"/>
          <w:sz w:val="24"/>
          <w:szCs w:val="24"/>
          <w:lang w:val="en-US"/>
        </w:rPr>
        <w:t xml:space="preserve"> According to the trend study, Revenue and net income are continuously declining, while expenses are continuously rising. Total assets fell from £5,450,000 in 2021 to £4,680,000 in 2023. At the same time, total liabilities went from £3,250,000 to £3,300,000, putting more pressure on the soundness of the finances.</w:t>
      </w:r>
    </w:p>
    <w:p w14:paraId="034B3B49"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Benchmarking Against Industry Standards</w:t>
      </w:r>
      <w:r w:rsidRPr="00571E3F">
        <w:rPr>
          <w:rFonts w:ascii="Arial" w:eastAsia="Calibri" w:hAnsi="Arial" w:cs="Arial"/>
          <w:sz w:val="24"/>
          <w:szCs w:val="24"/>
          <w:lang w:val="en-US"/>
        </w:rPr>
        <w:t xml:space="preserve"> </w:t>
      </w:r>
      <w:proofErr w:type="gramStart"/>
      <w:r w:rsidRPr="00571E3F">
        <w:rPr>
          <w:rFonts w:ascii="Arial" w:eastAsia="Calibri" w:hAnsi="Arial" w:cs="Arial"/>
          <w:sz w:val="24"/>
          <w:szCs w:val="24"/>
          <w:lang w:val="en-US"/>
        </w:rPr>
        <w:t>The</w:t>
      </w:r>
      <w:proofErr w:type="gramEnd"/>
      <w:r w:rsidRPr="00571E3F">
        <w:rPr>
          <w:rFonts w:ascii="Arial" w:eastAsia="Calibri" w:hAnsi="Arial" w:cs="Arial"/>
          <w:sz w:val="24"/>
          <w:szCs w:val="24"/>
          <w:lang w:val="en-US"/>
        </w:rPr>
        <w:t xml:space="preserve"> Urban Heights Hotel faces challenges compared to industry norms. Profitable hotels typically have a current ratio above 1.0 and a net profit margin of between 10% and 15%, which Urban Heights has been unable to meet in recent years (Borovčanin, 2015). Moreover, the average debt-</w:t>
      </w:r>
      <w:r w:rsidRPr="00571E3F">
        <w:rPr>
          <w:rFonts w:ascii="Arial" w:eastAsia="Calibri" w:hAnsi="Arial" w:cs="Arial"/>
          <w:sz w:val="24"/>
          <w:szCs w:val="24"/>
          <w:lang w:val="en-US"/>
        </w:rPr>
        <w:lastRenderedPageBreak/>
        <w:t>to-equity ratio of the industry is approximately 1.0, which is significantly lower than the ratio of Urban Heights (Calista and Purwanto, 2021).</w:t>
      </w:r>
    </w:p>
    <w:p w14:paraId="782E079A"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Urban Heights Hotel's financial performance has deteriorated, requiring rapid strategic interventions to address dropping revenue, growing expenses, and low liquidity and solvency measures.</w:t>
      </w:r>
    </w:p>
    <w:p w14:paraId="18E6A5F9"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SWOT Analysis</w:t>
      </w:r>
    </w:p>
    <w:p w14:paraId="6379F1C9" w14:textId="77777777" w:rsidR="00571E3F" w:rsidRPr="00571E3F" w:rsidRDefault="00571E3F" w:rsidP="00571E3F">
      <w:pPr>
        <w:numPr>
          <w:ilvl w:val="0"/>
          <w:numId w:val="3"/>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Strengths</w:t>
      </w:r>
      <w:r w:rsidRPr="00571E3F">
        <w:rPr>
          <w:rFonts w:ascii="Arial" w:eastAsia="Calibri" w:hAnsi="Arial" w:cs="Arial"/>
          <w:sz w:val="24"/>
          <w:szCs w:val="24"/>
          <w:lang w:val="en-US"/>
        </w:rPr>
        <w:t xml:space="preserve"> Several unique selling characteristics set Urban Heights Hotel apart in the competitive hospitality sector. Business </w:t>
      </w:r>
      <w:proofErr w:type="spellStart"/>
      <w:r w:rsidRPr="00571E3F">
        <w:rPr>
          <w:rFonts w:ascii="Arial" w:eastAsia="Calibri" w:hAnsi="Arial" w:cs="Arial"/>
          <w:sz w:val="24"/>
          <w:szCs w:val="24"/>
          <w:lang w:val="en-US"/>
        </w:rPr>
        <w:t>travellers</w:t>
      </w:r>
      <w:proofErr w:type="spellEnd"/>
      <w:r w:rsidRPr="00571E3F">
        <w:rPr>
          <w:rFonts w:ascii="Arial" w:eastAsia="Calibri" w:hAnsi="Arial" w:cs="Arial"/>
          <w:sz w:val="24"/>
          <w:szCs w:val="24"/>
          <w:lang w:val="en-US"/>
        </w:rPr>
        <w:t xml:space="preserve"> and event </w:t>
      </w:r>
      <w:proofErr w:type="spellStart"/>
      <w:r w:rsidRPr="00571E3F">
        <w:rPr>
          <w:rFonts w:ascii="Arial" w:eastAsia="Calibri" w:hAnsi="Arial" w:cs="Arial"/>
          <w:sz w:val="24"/>
          <w:szCs w:val="24"/>
          <w:lang w:val="en-US"/>
        </w:rPr>
        <w:t>organisers</w:t>
      </w:r>
      <w:proofErr w:type="spellEnd"/>
      <w:r w:rsidRPr="00571E3F">
        <w:rPr>
          <w:rFonts w:ascii="Arial" w:eastAsia="Calibri" w:hAnsi="Arial" w:cs="Arial"/>
          <w:sz w:val="24"/>
          <w:szCs w:val="24"/>
          <w:lang w:val="en-US"/>
        </w:rPr>
        <w:t xml:space="preserve"> can use the hotel's restaurant, bar, and event facilities. These features boost client satisfaction and generate several revenue streams, making the hotel a popular choice for events and dining, according to </w:t>
      </w:r>
      <w:proofErr w:type="spellStart"/>
      <w:proofErr w:type="gramStart"/>
      <w:r w:rsidRPr="00571E3F">
        <w:rPr>
          <w:rFonts w:ascii="Arial" w:eastAsia="Calibri" w:hAnsi="Arial" w:cs="Arial"/>
          <w:sz w:val="24"/>
          <w:szCs w:val="24"/>
          <w:lang w:val="en-US"/>
        </w:rPr>
        <w:t>Panteleiev</w:t>
      </w:r>
      <w:proofErr w:type="spellEnd"/>
      <w:r w:rsidRPr="00571E3F">
        <w:rPr>
          <w:rFonts w:ascii="Arial" w:eastAsia="Calibri" w:hAnsi="Arial" w:cs="Arial"/>
          <w:sz w:val="24"/>
          <w:szCs w:val="24"/>
          <w:lang w:val="en-US"/>
        </w:rPr>
        <w:t xml:space="preserve">  (</w:t>
      </w:r>
      <w:proofErr w:type="gramEnd"/>
      <w:r w:rsidRPr="00571E3F">
        <w:rPr>
          <w:rFonts w:ascii="Arial" w:eastAsia="Calibri" w:hAnsi="Arial" w:cs="Arial"/>
          <w:sz w:val="24"/>
          <w:szCs w:val="24"/>
          <w:lang w:val="en-US"/>
        </w:rPr>
        <w:t>2023).</w:t>
      </w:r>
    </w:p>
    <w:p w14:paraId="583D8BED" w14:textId="77777777" w:rsidR="00571E3F" w:rsidRPr="00571E3F" w:rsidRDefault="00571E3F" w:rsidP="00571E3F">
      <w:pPr>
        <w:numPr>
          <w:ilvl w:val="0"/>
          <w:numId w:val="3"/>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Weaknesses</w:t>
      </w:r>
      <w:r w:rsidRPr="00571E3F">
        <w:rPr>
          <w:rFonts w:ascii="Arial" w:eastAsia="Calibri" w:hAnsi="Arial" w:cs="Arial"/>
          <w:sz w:val="24"/>
          <w:szCs w:val="24"/>
          <w:lang w:val="en-US"/>
        </w:rPr>
        <w:t xml:space="preserve"> Urban Heights Hotel struggles internally despite its merits. Recent financial analysis shows decreased revenue and rising operating expenses, resulting in negative net profitability. A study by </w:t>
      </w:r>
      <w:proofErr w:type="spellStart"/>
      <w:r w:rsidRPr="00571E3F">
        <w:rPr>
          <w:rFonts w:ascii="Arial" w:eastAsia="Calibri" w:hAnsi="Arial" w:cs="Arial"/>
          <w:sz w:val="24"/>
          <w:szCs w:val="24"/>
          <w:lang w:val="en-US"/>
        </w:rPr>
        <w:t>Kizildag</w:t>
      </w:r>
      <w:proofErr w:type="spellEnd"/>
      <w:r w:rsidRPr="00571E3F">
        <w:rPr>
          <w:rFonts w:ascii="Arial" w:eastAsia="Calibri" w:hAnsi="Arial" w:cs="Arial"/>
          <w:sz w:val="24"/>
          <w:szCs w:val="24"/>
          <w:lang w:val="en-US"/>
        </w:rPr>
        <w:t xml:space="preserve"> and Ozdemir (2017) suggests that low liquidity and heavy leverage lead to financial instability. According to Marpaug et al. (2019), operating inefficiencies and poor staff training may lower customer satisfaction, affecting occupancy rates and profitability.</w:t>
      </w:r>
    </w:p>
    <w:p w14:paraId="4C2DF01E" w14:textId="77777777" w:rsidR="00571E3F" w:rsidRPr="00571E3F" w:rsidRDefault="00571E3F" w:rsidP="00571E3F">
      <w:pPr>
        <w:numPr>
          <w:ilvl w:val="0"/>
          <w:numId w:val="3"/>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Opportunities</w:t>
      </w:r>
      <w:r w:rsidRPr="00571E3F">
        <w:rPr>
          <w:rFonts w:ascii="Arial" w:eastAsia="Calibri" w:hAnsi="Arial" w:cs="Arial"/>
          <w:sz w:val="24"/>
          <w:szCs w:val="24"/>
          <w:lang w:val="en-US"/>
        </w:rPr>
        <w:t xml:space="preserve"> Current market conditions offer hotel growth opportunities. Using better event facilities, the hotel can attract lucrative corporate and private gatherings. Digital marketing and internet presence might attract younger </w:t>
      </w:r>
      <w:proofErr w:type="spellStart"/>
      <w:r w:rsidRPr="00571E3F">
        <w:rPr>
          <w:rFonts w:ascii="Arial" w:eastAsia="Calibri" w:hAnsi="Arial" w:cs="Arial"/>
          <w:sz w:val="24"/>
          <w:szCs w:val="24"/>
          <w:lang w:val="en-US"/>
        </w:rPr>
        <w:t>travellers</w:t>
      </w:r>
      <w:proofErr w:type="spellEnd"/>
      <w:r w:rsidRPr="00571E3F">
        <w:rPr>
          <w:rFonts w:ascii="Arial" w:eastAsia="Calibri" w:hAnsi="Arial" w:cs="Arial"/>
          <w:sz w:val="24"/>
          <w:szCs w:val="24"/>
          <w:lang w:val="en-US"/>
        </w:rPr>
        <w:t xml:space="preserve"> who value online reviews and social media participation. Local business and tourism agency relationships can boost hotel traffic (Rogers and Davidson, 2015).</w:t>
      </w:r>
    </w:p>
    <w:p w14:paraId="196193C1" w14:textId="77777777" w:rsidR="00571E3F" w:rsidRPr="00571E3F" w:rsidRDefault="00571E3F" w:rsidP="00571E3F">
      <w:pPr>
        <w:numPr>
          <w:ilvl w:val="0"/>
          <w:numId w:val="3"/>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Threats</w:t>
      </w:r>
      <w:r w:rsidRPr="00571E3F">
        <w:rPr>
          <w:rFonts w:ascii="Arial" w:eastAsia="Calibri" w:hAnsi="Arial" w:cs="Arial"/>
          <w:sz w:val="24"/>
          <w:szCs w:val="24"/>
          <w:lang w:val="en-US"/>
        </w:rPr>
        <w:t xml:space="preserve"> External dangers severely affect hotel performance. According to Guttentag (2015) alternative housing sites like Airbnb provide cheaper and more flexible options, creating intense competition. The emergence of large hotel chains in urban areas increases competitiveness due to brand recognition and marketing resources. According to Vives et al. (2018), maintaining occupancy and profitability is difficult due to economic uncertainty and consumer preferences.</w:t>
      </w:r>
    </w:p>
    <w:p w14:paraId="4F6E1952"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lastRenderedPageBreak/>
        <w:t>Reason for Decline</w:t>
      </w:r>
    </w:p>
    <w:p w14:paraId="4DCE4032"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Both internal and external causes contributed to Urban Heights Hotel's collapse.</w:t>
      </w:r>
    </w:p>
    <w:p w14:paraId="7C819D18"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Internal Factors</w:t>
      </w:r>
    </w:p>
    <w:p w14:paraId="1374A73E" w14:textId="77777777" w:rsidR="00571E3F" w:rsidRPr="00571E3F" w:rsidRDefault="00571E3F" w:rsidP="00571E3F">
      <w:pPr>
        <w:numPr>
          <w:ilvl w:val="0"/>
          <w:numId w:val="4"/>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Operational Inefficiencies</w:t>
      </w:r>
      <w:r w:rsidRPr="00571E3F">
        <w:rPr>
          <w:rFonts w:ascii="Arial" w:eastAsia="Calibri" w:hAnsi="Arial" w:cs="Arial"/>
          <w:sz w:val="24"/>
          <w:szCs w:val="24"/>
          <w:lang w:val="en-US"/>
        </w:rPr>
        <w:t>: The financial performance of hotels has been considerably impacted by operational inefficiencies. Excessive running costs—from £1,800,000 in 2021 to £2,300,000 in 2023—</w:t>
      </w:r>
      <w:proofErr w:type="spellStart"/>
      <w:r w:rsidRPr="00571E3F">
        <w:rPr>
          <w:rFonts w:ascii="Arial" w:eastAsia="Calibri" w:hAnsi="Arial" w:cs="Arial"/>
          <w:sz w:val="24"/>
          <w:szCs w:val="24"/>
          <w:lang w:val="en-US"/>
        </w:rPr>
        <w:t>signalise</w:t>
      </w:r>
      <w:proofErr w:type="spellEnd"/>
      <w:r w:rsidRPr="00571E3F">
        <w:rPr>
          <w:rFonts w:ascii="Arial" w:eastAsia="Calibri" w:hAnsi="Arial" w:cs="Arial"/>
          <w:sz w:val="24"/>
          <w:szCs w:val="24"/>
          <w:lang w:val="en-US"/>
        </w:rPr>
        <w:t xml:space="preserve"> problems with resource allocation and cost control problems. Waste, higher expenses, and worse profitability might result from inefficient procedures (Wang and Huang, 2021).</w:t>
      </w:r>
    </w:p>
    <w:p w14:paraId="7D40C35F" w14:textId="77777777" w:rsidR="00571E3F" w:rsidRPr="00571E3F" w:rsidRDefault="00571E3F" w:rsidP="00571E3F">
      <w:pPr>
        <w:numPr>
          <w:ilvl w:val="0"/>
          <w:numId w:val="4"/>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Staffing Issues and Customer Service Problems</w:t>
      </w:r>
      <w:r w:rsidRPr="00571E3F">
        <w:rPr>
          <w:rFonts w:ascii="Arial" w:eastAsia="Calibri" w:hAnsi="Arial" w:cs="Arial"/>
          <w:sz w:val="24"/>
          <w:szCs w:val="24"/>
          <w:lang w:val="en-US"/>
        </w:rPr>
        <w:t>: One of the main problems is the drop in consumer satisfaction. Low service quality directly impacts visitor experiences and occupancy rates, and it is exacerbated by inadequate staff training and excessive turnover rates. Sustaining good service standards requires efficient personnel retention plans and training initiatives (Ahmad and Scott, 2014).</w:t>
      </w:r>
    </w:p>
    <w:p w14:paraId="38940926" w14:textId="77777777" w:rsidR="00571E3F" w:rsidRPr="00571E3F" w:rsidRDefault="00571E3F" w:rsidP="00571E3F">
      <w:pPr>
        <w:numPr>
          <w:ilvl w:val="0"/>
          <w:numId w:val="4"/>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Ineffective Marketing Strategies</w:t>
      </w:r>
      <w:r w:rsidRPr="00571E3F">
        <w:rPr>
          <w:rFonts w:ascii="Arial" w:eastAsia="Calibri" w:hAnsi="Arial" w:cs="Arial"/>
          <w:sz w:val="24"/>
          <w:szCs w:val="24"/>
          <w:lang w:val="en-US"/>
        </w:rPr>
        <w:t>: The hotel's marketing initiatives have not kept up with developments in the sector. An antiquated marketing approach is ineffective in bringing in new clients and keeping hold of current ones. To maintain competitiveness in the present market, one must employ modern digital marketing strategies, such as social media involvement and online reputation management (Tiago and Verissimo, 2014).</w:t>
      </w:r>
    </w:p>
    <w:p w14:paraId="222FD78A"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External Factors</w:t>
      </w:r>
    </w:p>
    <w:p w14:paraId="206C8FB8" w14:textId="77777777" w:rsidR="00571E3F" w:rsidRPr="00571E3F" w:rsidRDefault="00571E3F" w:rsidP="00571E3F">
      <w:pPr>
        <w:numPr>
          <w:ilvl w:val="0"/>
          <w:numId w:val="5"/>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Broader Economic Impacts</w:t>
      </w:r>
      <w:r w:rsidRPr="00571E3F">
        <w:rPr>
          <w:rFonts w:ascii="Arial" w:eastAsia="Calibri" w:hAnsi="Arial" w:cs="Arial"/>
          <w:sz w:val="24"/>
          <w:szCs w:val="24"/>
          <w:lang w:val="en-US"/>
        </w:rPr>
        <w:t>: Consumer expenditure on upscale services like hotels has decreased due to economic factors, including inflation and downturns. The hospitality sector is particularly susceptible to economic changes, which may result in declining reservations and earnings (Harris &amp; Moffat, 2019).</w:t>
      </w:r>
    </w:p>
    <w:p w14:paraId="7FD23D5D" w14:textId="77777777" w:rsidR="00571E3F" w:rsidRPr="00571E3F" w:rsidRDefault="00571E3F" w:rsidP="00571E3F">
      <w:pPr>
        <w:numPr>
          <w:ilvl w:val="0"/>
          <w:numId w:val="5"/>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Competition from Airbnb and Chain Hotels</w:t>
      </w:r>
      <w:r w:rsidRPr="00571E3F">
        <w:rPr>
          <w:rFonts w:ascii="Arial" w:eastAsia="Calibri" w:hAnsi="Arial" w:cs="Arial"/>
          <w:sz w:val="24"/>
          <w:szCs w:val="24"/>
          <w:lang w:val="en-US"/>
        </w:rPr>
        <w:t xml:space="preserve">: Because of the growth of alternative lodging providers like Airbnb, customers now have more options at frequently lower prices. Furthermore, individual hotels find competing with large </w:t>
      </w:r>
      <w:r w:rsidRPr="00571E3F">
        <w:rPr>
          <w:rFonts w:ascii="Arial" w:eastAsia="Calibri" w:hAnsi="Arial" w:cs="Arial"/>
          <w:sz w:val="24"/>
          <w:szCs w:val="24"/>
          <w:lang w:val="en-US"/>
        </w:rPr>
        <w:lastRenderedPageBreak/>
        <w:t>chains challenging due to their huge marketing budgets and great brand recognition (Chang and Sokol, 2022).</w:t>
      </w:r>
    </w:p>
    <w:p w14:paraId="3F89097A" w14:textId="77777777" w:rsidR="00571E3F" w:rsidRPr="00571E3F" w:rsidRDefault="00571E3F" w:rsidP="00571E3F">
      <w:pPr>
        <w:numPr>
          <w:ilvl w:val="0"/>
          <w:numId w:val="5"/>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Changes in Consumer Behavior and Preferences</w:t>
      </w:r>
      <w:r w:rsidRPr="00571E3F">
        <w:rPr>
          <w:rFonts w:ascii="Arial" w:eastAsia="Calibri" w:hAnsi="Arial" w:cs="Arial"/>
          <w:sz w:val="24"/>
          <w:szCs w:val="24"/>
          <w:lang w:val="en-US"/>
        </w:rPr>
        <w:t xml:space="preserve">: Modern customers increasingly want unique experiences. Traditional hotels must adjust to these shifting tastes to attract customers by providing </w:t>
      </w:r>
      <w:proofErr w:type="spellStart"/>
      <w:r w:rsidRPr="00571E3F">
        <w:rPr>
          <w:rFonts w:ascii="Arial" w:eastAsia="Calibri" w:hAnsi="Arial" w:cs="Arial"/>
          <w:sz w:val="24"/>
          <w:szCs w:val="24"/>
          <w:lang w:val="en-US"/>
        </w:rPr>
        <w:t>personalised</w:t>
      </w:r>
      <w:proofErr w:type="spellEnd"/>
      <w:r w:rsidRPr="00571E3F">
        <w:rPr>
          <w:rFonts w:ascii="Arial" w:eastAsia="Calibri" w:hAnsi="Arial" w:cs="Arial"/>
          <w:sz w:val="24"/>
          <w:szCs w:val="24"/>
          <w:lang w:val="en-US"/>
        </w:rPr>
        <w:t xml:space="preserve"> services and distinctive experiences (Lyu and Law, 2019).</w:t>
      </w:r>
    </w:p>
    <w:p w14:paraId="073D6E5B" w14:textId="77777777" w:rsidR="00571E3F" w:rsidRPr="00571E3F" w:rsidRDefault="00571E3F" w:rsidP="00571E3F">
      <w:pPr>
        <w:numPr>
          <w:ilvl w:val="0"/>
          <w:numId w:val="5"/>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Socio-Economic Factors Affecting the Urban Location</w:t>
      </w:r>
      <w:r w:rsidRPr="00571E3F">
        <w:rPr>
          <w:rFonts w:ascii="Arial" w:eastAsia="Calibri" w:hAnsi="Arial" w:cs="Arial"/>
          <w:sz w:val="24"/>
          <w:szCs w:val="24"/>
          <w:lang w:val="en-US"/>
        </w:rPr>
        <w:t>: Urban regions encounter obstacles such as exorbitant real estate expenses, legislative limitations, and socio-economic inequality. These elements may affect a hotel's capacity to draw in and keep customers and its operating expenses (Neagu, 2017).</w:t>
      </w:r>
    </w:p>
    <w:p w14:paraId="5ABF5526"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Internal inefficiencies and external pressures caused Urban Heights Hotel's collapse. A comprehensive approach to improving operational efficiency, customer service, marketing, and market adaptation is needed to address these difficulties.</w:t>
      </w:r>
    </w:p>
    <w:p w14:paraId="79328691"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PESTLE Analysis</w:t>
      </w:r>
    </w:p>
    <w:p w14:paraId="22615ADE" w14:textId="77777777" w:rsidR="00571E3F" w:rsidRPr="00571E3F" w:rsidRDefault="00571E3F" w:rsidP="00571E3F">
      <w:pPr>
        <w:numPr>
          <w:ilvl w:val="0"/>
          <w:numId w:val="6"/>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Political</w:t>
      </w:r>
      <w:r w:rsidRPr="00571E3F">
        <w:rPr>
          <w:rFonts w:ascii="Arial" w:eastAsia="Calibri" w:hAnsi="Arial" w:cs="Arial"/>
          <w:sz w:val="24"/>
          <w:szCs w:val="24"/>
          <w:lang w:val="en-US"/>
        </w:rPr>
        <w:t xml:space="preserve"> UK hospitality is heavily influenced by government and local legislation. According to </w:t>
      </w:r>
      <w:proofErr w:type="spellStart"/>
      <w:r w:rsidRPr="00571E3F">
        <w:rPr>
          <w:rFonts w:ascii="Arial" w:eastAsia="Calibri" w:hAnsi="Arial" w:cs="Arial"/>
          <w:sz w:val="24"/>
          <w:szCs w:val="24"/>
          <w:lang w:val="en-US"/>
        </w:rPr>
        <w:t>Oleksyuk</w:t>
      </w:r>
      <w:proofErr w:type="spellEnd"/>
      <w:r w:rsidRPr="00571E3F">
        <w:rPr>
          <w:rFonts w:ascii="Arial" w:eastAsia="Calibri" w:hAnsi="Arial" w:cs="Arial"/>
          <w:sz w:val="24"/>
          <w:szCs w:val="24"/>
          <w:lang w:val="en-US"/>
        </w:rPr>
        <w:t xml:space="preserve"> and </w:t>
      </w:r>
      <w:proofErr w:type="spellStart"/>
      <w:r w:rsidRPr="00571E3F">
        <w:rPr>
          <w:rFonts w:ascii="Arial" w:eastAsia="Calibri" w:hAnsi="Arial" w:cs="Arial"/>
          <w:sz w:val="24"/>
          <w:szCs w:val="24"/>
          <w:lang w:val="en-US"/>
        </w:rPr>
        <w:t>Slipetskyy</w:t>
      </w:r>
      <w:proofErr w:type="spellEnd"/>
      <w:r w:rsidRPr="00571E3F">
        <w:rPr>
          <w:rFonts w:ascii="Arial" w:eastAsia="Calibri" w:hAnsi="Arial" w:cs="Arial"/>
          <w:sz w:val="24"/>
          <w:szCs w:val="24"/>
          <w:lang w:val="en-US"/>
        </w:rPr>
        <w:t xml:space="preserve"> (2023), hotels must follow strict health and safety, environmental sustainability, and </w:t>
      </w:r>
      <w:proofErr w:type="spellStart"/>
      <w:r w:rsidRPr="00571E3F">
        <w:rPr>
          <w:rFonts w:ascii="Arial" w:eastAsia="Calibri" w:hAnsi="Arial" w:cs="Arial"/>
          <w:sz w:val="24"/>
          <w:szCs w:val="24"/>
          <w:lang w:val="en-US"/>
        </w:rPr>
        <w:t>labour</w:t>
      </w:r>
      <w:proofErr w:type="spellEnd"/>
      <w:r w:rsidRPr="00571E3F">
        <w:rPr>
          <w:rFonts w:ascii="Arial" w:eastAsia="Calibri" w:hAnsi="Arial" w:cs="Arial"/>
          <w:sz w:val="24"/>
          <w:szCs w:val="24"/>
          <w:lang w:val="en-US"/>
        </w:rPr>
        <w:t xml:space="preserve"> standards, which might raise operational costs. Political stability and government tourism promotion can also affect hotel performance.</w:t>
      </w:r>
    </w:p>
    <w:p w14:paraId="0BE7C999" w14:textId="77777777" w:rsidR="00571E3F" w:rsidRPr="00571E3F" w:rsidRDefault="00571E3F" w:rsidP="00571E3F">
      <w:pPr>
        <w:numPr>
          <w:ilvl w:val="0"/>
          <w:numId w:val="6"/>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Economic</w:t>
      </w:r>
      <w:r w:rsidRPr="00571E3F">
        <w:rPr>
          <w:rFonts w:ascii="Arial" w:eastAsia="Calibri" w:hAnsi="Arial" w:cs="Arial"/>
          <w:sz w:val="24"/>
          <w:szCs w:val="24"/>
          <w:lang w:val="en-US"/>
        </w:rPr>
        <w:t xml:space="preserve"> Inflation and growth affect travel and hospitality spending. Kolios and Read (2013) note that discretionary expenditures drop during economic downturns, lowering hotel occupancy and income. Interest rates and exchange rates also affect travel costs and spending habits in the hospitality business.</w:t>
      </w:r>
    </w:p>
    <w:p w14:paraId="562DA8FB" w14:textId="77777777" w:rsidR="00571E3F" w:rsidRPr="00571E3F" w:rsidRDefault="00571E3F" w:rsidP="00571E3F">
      <w:pPr>
        <w:numPr>
          <w:ilvl w:val="0"/>
          <w:numId w:val="6"/>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Social</w:t>
      </w:r>
      <w:r w:rsidRPr="00571E3F">
        <w:rPr>
          <w:rFonts w:ascii="Arial" w:eastAsia="Calibri" w:hAnsi="Arial" w:cs="Arial"/>
          <w:sz w:val="24"/>
          <w:szCs w:val="24"/>
          <w:lang w:val="en-US"/>
        </w:rPr>
        <w:t xml:space="preserve"> Demographics and consumer preferences shape the hotel industry. According to Bayram (2021), millennials and Gen Z </w:t>
      </w:r>
      <w:proofErr w:type="spellStart"/>
      <w:r w:rsidRPr="00571E3F">
        <w:rPr>
          <w:rFonts w:ascii="Arial" w:eastAsia="Calibri" w:hAnsi="Arial" w:cs="Arial"/>
          <w:sz w:val="24"/>
          <w:szCs w:val="24"/>
          <w:lang w:val="en-US"/>
        </w:rPr>
        <w:t>travellers</w:t>
      </w:r>
      <w:proofErr w:type="spellEnd"/>
      <w:r w:rsidRPr="00571E3F">
        <w:rPr>
          <w:rFonts w:ascii="Arial" w:eastAsia="Calibri" w:hAnsi="Arial" w:cs="Arial"/>
          <w:sz w:val="24"/>
          <w:szCs w:val="24"/>
          <w:lang w:val="en-US"/>
        </w:rPr>
        <w:t xml:space="preserve"> who value sustainability and authenticity demand </w:t>
      </w:r>
      <w:proofErr w:type="spellStart"/>
      <w:r w:rsidRPr="00571E3F">
        <w:rPr>
          <w:rFonts w:ascii="Arial" w:eastAsia="Calibri" w:hAnsi="Arial" w:cs="Arial"/>
          <w:sz w:val="24"/>
          <w:szCs w:val="24"/>
          <w:lang w:val="en-US"/>
        </w:rPr>
        <w:t>individualised</w:t>
      </w:r>
      <w:proofErr w:type="spellEnd"/>
      <w:r w:rsidRPr="00571E3F">
        <w:rPr>
          <w:rFonts w:ascii="Arial" w:eastAsia="Calibri" w:hAnsi="Arial" w:cs="Arial"/>
          <w:sz w:val="24"/>
          <w:szCs w:val="24"/>
          <w:lang w:val="en-US"/>
        </w:rPr>
        <w:t xml:space="preserve"> and distinctive travel experiences. Health awareness and eco-friendliness are also affecting hotel operations.</w:t>
      </w:r>
    </w:p>
    <w:p w14:paraId="30B87A14" w14:textId="77777777" w:rsidR="00571E3F" w:rsidRPr="00571E3F" w:rsidRDefault="00571E3F" w:rsidP="00571E3F">
      <w:pPr>
        <w:numPr>
          <w:ilvl w:val="0"/>
          <w:numId w:val="6"/>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lastRenderedPageBreak/>
        <w:t>Technological</w:t>
      </w:r>
      <w:r w:rsidRPr="00571E3F">
        <w:rPr>
          <w:rFonts w:ascii="Arial" w:eastAsia="Calibri" w:hAnsi="Arial" w:cs="Arial"/>
          <w:sz w:val="24"/>
          <w:szCs w:val="24"/>
          <w:lang w:val="en-US"/>
        </w:rPr>
        <w:t xml:space="preserve"> Technology has a major impact on hospitality. Online booking systems, smartphone check-ins, and smart room technology improve customer convenience and efficiency. </w:t>
      </w:r>
      <w:proofErr w:type="spellStart"/>
      <w:r w:rsidRPr="00571E3F">
        <w:rPr>
          <w:rFonts w:ascii="Arial" w:eastAsia="Calibri" w:hAnsi="Arial" w:cs="Arial"/>
          <w:sz w:val="24"/>
          <w:szCs w:val="24"/>
          <w:lang w:val="en-US"/>
        </w:rPr>
        <w:t>Seyitoğlu</w:t>
      </w:r>
      <w:proofErr w:type="spellEnd"/>
      <w:r w:rsidRPr="00571E3F">
        <w:rPr>
          <w:rFonts w:ascii="Arial" w:eastAsia="Calibri" w:hAnsi="Arial" w:cs="Arial"/>
          <w:sz w:val="24"/>
          <w:szCs w:val="24"/>
          <w:lang w:val="en-US"/>
        </w:rPr>
        <w:t xml:space="preserve"> and Ivanov (2020) highlight how AI and data analytics enable hotels to </w:t>
      </w:r>
      <w:proofErr w:type="spellStart"/>
      <w:r w:rsidRPr="00571E3F">
        <w:rPr>
          <w:rFonts w:ascii="Arial" w:eastAsia="Calibri" w:hAnsi="Arial" w:cs="Arial"/>
          <w:sz w:val="24"/>
          <w:szCs w:val="24"/>
          <w:lang w:val="en-US"/>
        </w:rPr>
        <w:t>personalise</w:t>
      </w:r>
      <w:proofErr w:type="spellEnd"/>
      <w:r w:rsidRPr="00571E3F">
        <w:rPr>
          <w:rFonts w:ascii="Arial" w:eastAsia="Calibri" w:hAnsi="Arial" w:cs="Arial"/>
          <w:sz w:val="24"/>
          <w:szCs w:val="24"/>
          <w:lang w:val="en-US"/>
        </w:rPr>
        <w:t xml:space="preserve"> services and enhance client experiences. However, keeping up with technology requires major infrastructure and worker training.</w:t>
      </w:r>
    </w:p>
    <w:p w14:paraId="30302363" w14:textId="77777777" w:rsidR="00571E3F" w:rsidRPr="00571E3F" w:rsidRDefault="00571E3F" w:rsidP="00571E3F">
      <w:pPr>
        <w:numPr>
          <w:ilvl w:val="0"/>
          <w:numId w:val="6"/>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Legal</w:t>
      </w:r>
      <w:r w:rsidRPr="00571E3F">
        <w:rPr>
          <w:rFonts w:ascii="Arial" w:eastAsia="Calibri" w:hAnsi="Arial" w:cs="Arial"/>
          <w:sz w:val="24"/>
          <w:szCs w:val="24"/>
          <w:lang w:val="en-US"/>
        </w:rPr>
        <w:t xml:space="preserve"> Hospitality has many legal issues and regulatory needs. </w:t>
      </w:r>
      <w:proofErr w:type="spellStart"/>
      <w:r w:rsidRPr="00571E3F">
        <w:rPr>
          <w:rFonts w:ascii="Arial" w:eastAsia="Calibri" w:hAnsi="Arial" w:cs="Arial"/>
          <w:sz w:val="24"/>
          <w:szCs w:val="24"/>
          <w:lang w:val="en-US"/>
        </w:rPr>
        <w:t>Labour</w:t>
      </w:r>
      <w:proofErr w:type="spellEnd"/>
      <w:r w:rsidRPr="00571E3F">
        <w:rPr>
          <w:rFonts w:ascii="Arial" w:eastAsia="Calibri" w:hAnsi="Arial" w:cs="Arial"/>
          <w:sz w:val="24"/>
          <w:szCs w:val="24"/>
          <w:lang w:val="en-US"/>
        </w:rPr>
        <w:t>, health and safety, data protection (including GDPR), and environmental rules are examples, according to Hoofnagle (2019). Noncompliance might result in legal sanctions and damage to the hotel's reputation. Legal conflicts over customer service, employment, and contracts can also affect hotel operations and finances.</w:t>
      </w:r>
    </w:p>
    <w:p w14:paraId="41CA69CD" w14:textId="77777777" w:rsidR="00571E3F" w:rsidRPr="00571E3F" w:rsidRDefault="00571E3F" w:rsidP="00571E3F">
      <w:pPr>
        <w:numPr>
          <w:ilvl w:val="0"/>
          <w:numId w:val="6"/>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Environmental</w:t>
      </w:r>
      <w:r w:rsidRPr="00571E3F">
        <w:rPr>
          <w:rFonts w:ascii="Arial" w:eastAsia="Calibri" w:hAnsi="Arial" w:cs="Arial"/>
          <w:sz w:val="24"/>
          <w:szCs w:val="24"/>
          <w:lang w:val="en-US"/>
        </w:rPr>
        <w:t xml:space="preserve"> Sustainability issues are growing in the hospitality business. According to Legrand et al. (2022), hotels should reduce carbon footprints, manage trash, and conserve water and energy. Environment-conscious </w:t>
      </w:r>
      <w:proofErr w:type="spellStart"/>
      <w:r w:rsidRPr="00571E3F">
        <w:rPr>
          <w:rFonts w:ascii="Arial" w:eastAsia="Calibri" w:hAnsi="Arial" w:cs="Arial"/>
          <w:sz w:val="24"/>
          <w:szCs w:val="24"/>
          <w:lang w:val="en-US"/>
        </w:rPr>
        <w:t>travellers</w:t>
      </w:r>
      <w:proofErr w:type="spellEnd"/>
      <w:r w:rsidRPr="00571E3F">
        <w:rPr>
          <w:rFonts w:ascii="Arial" w:eastAsia="Calibri" w:hAnsi="Arial" w:cs="Arial"/>
          <w:sz w:val="24"/>
          <w:szCs w:val="24"/>
          <w:lang w:val="en-US"/>
        </w:rPr>
        <w:t xml:space="preserve"> are increasingly drawn to eco-certifications and projects. According to Walsh and Dodds (2017), hotel green measures are also driven by legal requirements to fulfil environmental standards, which can be costly initially but save money and improve brand reputation.</w:t>
      </w:r>
    </w:p>
    <w:p w14:paraId="0D49B957" w14:textId="77777777" w:rsidR="00571E3F" w:rsidRPr="00571E3F" w:rsidRDefault="00571E3F" w:rsidP="00571E3F">
      <w:pPr>
        <w:spacing w:line="360" w:lineRule="auto"/>
        <w:jc w:val="both"/>
        <w:rPr>
          <w:rFonts w:ascii="Arial" w:eastAsia="Calibri" w:hAnsi="Arial" w:cs="Arial"/>
          <w:sz w:val="24"/>
          <w:szCs w:val="24"/>
          <w:lang w:val="en-US"/>
        </w:rPr>
      </w:pPr>
    </w:p>
    <w:p w14:paraId="6057E63E"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Conclusion</w:t>
      </w:r>
    </w:p>
    <w:p w14:paraId="2728B5BC" w14:textId="77777777" w:rsidR="00571E3F" w:rsidRPr="00571E3F" w:rsidRDefault="00571E3F" w:rsidP="00571E3F">
      <w:p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In conclusion, Urban Heights Hotel has significant internal and external issues affecting its financial performance and market position. </w:t>
      </w:r>
      <w:proofErr w:type="spellStart"/>
      <w:r w:rsidRPr="00571E3F">
        <w:rPr>
          <w:rFonts w:ascii="Arial" w:eastAsia="Calibri" w:hAnsi="Arial" w:cs="Arial"/>
          <w:sz w:val="24"/>
          <w:szCs w:val="24"/>
          <w:lang w:val="en-US"/>
        </w:rPr>
        <w:t>Digitalisation</w:t>
      </w:r>
      <w:proofErr w:type="spellEnd"/>
      <w:r w:rsidRPr="00571E3F">
        <w:rPr>
          <w:rFonts w:ascii="Arial" w:eastAsia="Calibri" w:hAnsi="Arial" w:cs="Arial"/>
          <w:sz w:val="24"/>
          <w:szCs w:val="24"/>
          <w:lang w:val="en-US"/>
        </w:rPr>
        <w:t xml:space="preserve"> and consumer tastes alter the UK hospitality industry, necessitating strategic flexibility. The hotel's diminishing revenue and profitability show the need for cost management and innovative revenue development measures. Reversing its slide requires better operational efficiency, customer service, and marketing. Political, economic, social, technological, legal, and environmental aspects must be managed to maintain growth and competitiveness.</w:t>
      </w:r>
    </w:p>
    <w:p w14:paraId="5FD0C5A3"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Turnaround Strategy</w:t>
      </w:r>
    </w:p>
    <w:p w14:paraId="673ADDF9"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lastRenderedPageBreak/>
        <w:t>Recommendations for Improving Financial Performance</w:t>
      </w:r>
      <w:r w:rsidRPr="00571E3F">
        <w:rPr>
          <w:rFonts w:ascii="Arial" w:eastAsia="Calibri" w:hAnsi="Arial" w:cs="Arial"/>
          <w:sz w:val="24"/>
          <w:szCs w:val="24"/>
          <w:lang w:val="en-US"/>
        </w:rPr>
        <w:t xml:space="preserve"> A diversified approach is needed to revive Urban Heights Hotel's finances. According to Schmitt et al. (2019), a successful turnaround should combine cost reduction, income increase, and operational improvements.</w:t>
      </w:r>
    </w:p>
    <w:p w14:paraId="5862788A"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Cost Reduction Strategies</w:t>
      </w:r>
      <w:r w:rsidRPr="00571E3F">
        <w:rPr>
          <w:rFonts w:ascii="Arial" w:eastAsia="Calibri" w:hAnsi="Arial" w:cs="Arial"/>
          <w:sz w:val="24"/>
          <w:szCs w:val="24"/>
          <w:lang w:val="en-US"/>
        </w:rPr>
        <w:t xml:space="preserve"> Implementing stringent cost controls is crucial. This includes improving supplier terms, reducing utility costs with energy-efficient techniques, and managing staffing to maximize production without overstaffing (Dikshit, Basak, &amp; </w:t>
      </w:r>
      <w:proofErr w:type="spellStart"/>
      <w:r w:rsidRPr="00571E3F">
        <w:rPr>
          <w:rFonts w:ascii="Arial" w:eastAsia="Calibri" w:hAnsi="Arial" w:cs="Arial"/>
          <w:sz w:val="24"/>
          <w:szCs w:val="24"/>
          <w:lang w:val="en-US"/>
        </w:rPr>
        <w:t>Vagrecha</w:t>
      </w:r>
      <w:proofErr w:type="spellEnd"/>
      <w:r w:rsidRPr="00571E3F">
        <w:rPr>
          <w:rFonts w:ascii="Arial" w:eastAsia="Calibri" w:hAnsi="Arial" w:cs="Arial"/>
          <w:sz w:val="24"/>
          <w:szCs w:val="24"/>
          <w:lang w:val="en-US"/>
        </w:rPr>
        <w:t>, 2014). Reduce costs by streamlining operations to decrease waste and increase efficiency (</w:t>
      </w:r>
      <w:proofErr w:type="spellStart"/>
      <w:r w:rsidRPr="00571E3F">
        <w:rPr>
          <w:rFonts w:ascii="Arial" w:eastAsia="Calibri" w:hAnsi="Arial" w:cs="Arial"/>
          <w:sz w:val="24"/>
          <w:szCs w:val="24"/>
          <w:lang w:val="en-US"/>
        </w:rPr>
        <w:t>Nyagiloh</w:t>
      </w:r>
      <w:proofErr w:type="spellEnd"/>
      <w:r w:rsidRPr="00571E3F">
        <w:rPr>
          <w:rFonts w:ascii="Arial" w:eastAsia="Calibri" w:hAnsi="Arial" w:cs="Arial"/>
          <w:sz w:val="24"/>
          <w:szCs w:val="24"/>
          <w:lang w:val="en-US"/>
        </w:rPr>
        <w:t xml:space="preserve"> &amp; </w:t>
      </w:r>
      <w:proofErr w:type="spellStart"/>
      <w:r w:rsidRPr="00571E3F">
        <w:rPr>
          <w:rFonts w:ascii="Arial" w:eastAsia="Calibri" w:hAnsi="Arial" w:cs="Arial"/>
          <w:sz w:val="24"/>
          <w:szCs w:val="24"/>
          <w:lang w:val="en-US"/>
        </w:rPr>
        <w:t>Kilika</w:t>
      </w:r>
      <w:proofErr w:type="spellEnd"/>
      <w:r w:rsidRPr="00571E3F">
        <w:rPr>
          <w:rFonts w:ascii="Arial" w:eastAsia="Calibri" w:hAnsi="Arial" w:cs="Arial"/>
          <w:sz w:val="24"/>
          <w:szCs w:val="24"/>
          <w:lang w:val="en-US"/>
        </w:rPr>
        <w:t>, 2020).</w:t>
      </w:r>
    </w:p>
    <w:p w14:paraId="54B7333A"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Revenue Enhancement Initiatives</w:t>
      </w:r>
      <w:r w:rsidRPr="00571E3F">
        <w:rPr>
          <w:rFonts w:ascii="Arial" w:eastAsia="Calibri" w:hAnsi="Arial" w:cs="Arial"/>
          <w:sz w:val="24"/>
          <w:szCs w:val="24"/>
          <w:lang w:val="en-US"/>
        </w:rPr>
        <w:t xml:space="preserve"> Revenue growth demands diversification. Better use of the hotel's restaurant, bar, and event facilities can increase income and consumer spending. Package sales, themed events, and local business collaborations can draw visitors to these facilities (</w:t>
      </w:r>
      <w:proofErr w:type="spellStart"/>
      <w:r w:rsidRPr="00571E3F">
        <w:rPr>
          <w:rFonts w:ascii="Arial" w:eastAsia="Calibri" w:hAnsi="Arial" w:cs="Arial"/>
          <w:sz w:val="24"/>
          <w:szCs w:val="24"/>
          <w:lang w:val="en-US"/>
        </w:rPr>
        <w:t>Mutavi</w:t>
      </w:r>
      <w:proofErr w:type="spellEnd"/>
      <w:r w:rsidRPr="00571E3F">
        <w:rPr>
          <w:rFonts w:ascii="Arial" w:eastAsia="Calibri" w:hAnsi="Arial" w:cs="Arial"/>
          <w:sz w:val="24"/>
          <w:szCs w:val="24"/>
          <w:lang w:val="en-US"/>
        </w:rPr>
        <w:t xml:space="preserve"> &amp; Gichinga, 2019). Marketing to boost online visibility and customer involvement is also important (Schoenberg, Collier, &amp; Bowman, 2013).</w:t>
      </w:r>
    </w:p>
    <w:p w14:paraId="133523E5"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Improving Operational Efficiency</w:t>
      </w:r>
      <w:r w:rsidRPr="00571E3F">
        <w:rPr>
          <w:rFonts w:ascii="Arial" w:eastAsia="Calibri" w:hAnsi="Arial" w:cs="Arial"/>
          <w:sz w:val="24"/>
          <w:szCs w:val="24"/>
          <w:lang w:val="en-US"/>
        </w:rPr>
        <w:t xml:space="preserve"> Best practices and technology boost operational efficiency. A good property management system can streamline operations and increase visitor service. Staff should train regularly to improve service quality and efficiency (Schmitt et al., 2019).</w:t>
      </w:r>
    </w:p>
    <w:p w14:paraId="78AECA46"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Marketing and Rebranding Strategies</w:t>
      </w:r>
      <w:r w:rsidRPr="00571E3F">
        <w:rPr>
          <w:rFonts w:ascii="Arial" w:eastAsia="Calibri" w:hAnsi="Arial" w:cs="Arial"/>
          <w:sz w:val="24"/>
          <w:szCs w:val="24"/>
          <w:lang w:val="en-US"/>
        </w:rPr>
        <w:t xml:space="preserve"> Urban Heights Hotel should be rebranded to stand out. Social media and SEO can boost visibility and audience size (Santana, Valle, &amp; Galán, 2019). Highlighting the hotel's distinctive characteristics and exceptional service can set it apart.</w:t>
      </w:r>
    </w:p>
    <w:p w14:paraId="6492E793"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Enhancing Customer Experience and Satisfaction</w:t>
      </w:r>
      <w:r w:rsidRPr="00571E3F">
        <w:rPr>
          <w:rFonts w:ascii="Arial" w:eastAsia="Calibri" w:hAnsi="Arial" w:cs="Arial"/>
          <w:sz w:val="24"/>
          <w:szCs w:val="24"/>
          <w:lang w:val="en-US"/>
        </w:rPr>
        <w:t xml:space="preserve"> Customer service must improve. Training workers to deliver excellent service and developing a feedback system to resolve customer problems quickly can boost customer satisfaction and loyalty (Evans, 2015). </w:t>
      </w:r>
      <w:proofErr w:type="spellStart"/>
      <w:r w:rsidRPr="00571E3F">
        <w:rPr>
          <w:rFonts w:ascii="Arial" w:eastAsia="Calibri" w:hAnsi="Arial" w:cs="Arial"/>
          <w:sz w:val="24"/>
          <w:szCs w:val="24"/>
          <w:lang w:val="en-US"/>
        </w:rPr>
        <w:t>Personalised</w:t>
      </w:r>
      <w:proofErr w:type="spellEnd"/>
      <w:r w:rsidRPr="00571E3F">
        <w:rPr>
          <w:rFonts w:ascii="Arial" w:eastAsia="Calibri" w:hAnsi="Arial" w:cs="Arial"/>
          <w:sz w:val="24"/>
          <w:szCs w:val="24"/>
          <w:lang w:val="en-US"/>
        </w:rPr>
        <w:t xml:space="preserve"> services and loyalty programs can boost recurring business.</w:t>
      </w:r>
    </w:p>
    <w:p w14:paraId="72CACDE3"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Strategic Partnerships and Collaborations</w:t>
      </w:r>
      <w:r w:rsidRPr="00571E3F">
        <w:rPr>
          <w:rFonts w:ascii="Arial" w:eastAsia="Calibri" w:hAnsi="Arial" w:cs="Arial"/>
          <w:sz w:val="24"/>
          <w:szCs w:val="24"/>
          <w:lang w:val="en-US"/>
        </w:rPr>
        <w:t xml:space="preserve"> Strategic collaborations with local attractions, travel agencies, and corporate clients boost bookings. </w:t>
      </w:r>
      <w:r w:rsidRPr="00571E3F">
        <w:rPr>
          <w:rFonts w:ascii="Arial" w:eastAsia="Calibri" w:hAnsi="Arial" w:cs="Arial"/>
          <w:sz w:val="24"/>
          <w:szCs w:val="24"/>
          <w:lang w:val="en-US"/>
        </w:rPr>
        <w:lastRenderedPageBreak/>
        <w:t>Collaborations allow for shared promotions and events, expanding the hotel's market (Tansey, Spillane, &amp; Brooks, 2018).</w:t>
      </w:r>
    </w:p>
    <w:p w14:paraId="69497559"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Utilization of Hotel-Specific Facilities</w:t>
      </w:r>
      <w:r w:rsidRPr="00571E3F">
        <w:rPr>
          <w:rFonts w:ascii="Arial" w:eastAsia="Calibri" w:hAnsi="Arial" w:cs="Arial"/>
          <w:sz w:val="24"/>
          <w:szCs w:val="24"/>
          <w:lang w:val="en-US"/>
        </w:rPr>
        <w:t xml:space="preserve"> Maximizing </w:t>
      </w:r>
      <w:proofErr w:type="gramStart"/>
      <w:r w:rsidRPr="00571E3F">
        <w:rPr>
          <w:rFonts w:ascii="Arial" w:eastAsia="Calibri" w:hAnsi="Arial" w:cs="Arial"/>
          <w:sz w:val="24"/>
          <w:szCs w:val="24"/>
          <w:lang w:val="en-US"/>
        </w:rPr>
        <w:t>restaurant</w:t>
      </w:r>
      <w:proofErr w:type="gramEnd"/>
      <w:r w:rsidRPr="00571E3F">
        <w:rPr>
          <w:rFonts w:ascii="Arial" w:eastAsia="Calibri" w:hAnsi="Arial" w:cs="Arial"/>
          <w:sz w:val="24"/>
          <w:szCs w:val="24"/>
          <w:lang w:val="en-US"/>
        </w:rPr>
        <w:t>, bar, and event space can boost income. Regular themed dinners, live music nights, and corporate activities can attract varied customers and increase revenue (</w:t>
      </w:r>
      <w:proofErr w:type="spellStart"/>
      <w:r w:rsidRPr="00571E3F">
        <w:rPr>
          <w:rFonts w:ascii="Arial" w:eastAsia="Calibri" w:hAnsi="Arial" w:cs="Arial"/>
          <w:sz w:val="24"/>
          <w:szCs w:val="24"/>
          <w:lang w:val="en-US"/>
        </w:rPr>
        <w:t>Mutavi</w:t>
      </w:r>
      <w:proofErr w:type="spellEnd"/>
      <w:r w:rsidRPr="00571E3F">
        <w:rPr>
          <w:rFonts w:ascii="Arial" w:eastAsia="Calibri" w:hAnsi="Arial" w:cs="Arial"/>
          <w:sz w:val="24"/>
          <w:szCs w:val="24"/>
          <w:lang w:val="en-US"/>
        </w:rPr>
        <w:t xml:space="preserve"> &amp; Gichinga, 2019).</w:t>
      </w:r>
    </w:p>
    <w:p w14:paraId="4227C926" w14:textId="77777777" w:rsidR="00571E3F" w:rsidRPr="00571E3F" w:rsidRDefault="00571E3F" w:rsidP="00571E3F">
      <w:pPr>
        <w:numPr>
          <w:ilvl w:val="0"/>
          <w:numId w:val="7"/>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Potential Investment in Technology and Innovation</w:t>
      </w:r>
      <w:r w:rsidRPr="00571E3F">
        <w:rPr>
          <w:rFonts w:ascii="Arial" w:eastAsia="Calibri" w:hAnsi="Arial" w:cs="Arial"/>
          <w:sz w:val="24"/>
          <w:szCs w:val="24"/>
          <w:lang w:val="en-US"/>
        </w:rPr>
        <w:t xml:space="preserve"> Modern technology, like smart room systems and smartphone check-ins, can boost efficiency and client satisfaction. Tracking performance and customer preferences with data analytics </w:t>
      </w:r>
      <w:proofErr w:type="gramStart"/>
      <w:r w:rsidRPr="00571E3F">
        <w:rPr>
          <w:rFonts w:ascii="Arial" w:eastAsia="Calibri" w:hAnsi="Arial" w:cs="Arial"/>
          <w:sz w:val="24"/>
          <w:szCs w:val="24"/>
          <w:lang w:val="en-US"/>
        </w:rPr>
        <w:t>help</w:t>
      </w:r>
      <w:proofErr w:type="gramEnd"/>
      <w:r w:rsidRPr="00571E3F">
        <w:rPr>
          <w:rFonts w:ascii="Arial" w:eastAsia="Calibri" w:hAnsi="Arial" w:cs="Arial"/>
          <w:sz w:val="24"/>
          <w:szCs w:val="24"/>
          <w:lang w:val="en-US"/>
        </w:rPr>
        <w:t xml:space="preserve"> improve decision-making (</w:t>
      </w:r>
      <w:proofErr w:type="spellStart"/>
      <w:r w:rsidRPr="00571E3F">
        <w:rPr>
          <w:rFonts w:ascii="Arial" w:eastAsia="Calibri" w:hAnsi="Arial" w:cs="Arial"/>
          <w:sz w:val="24"/>
          <w:szCs w:val="24"/>
          <w:lang w:val="en-US"/>
        </w:rPr>
        <w:t>Ndofor</w:t>
      </w:r>
      <w:proofErr w:type="spellEnd"/>
      <w:r w:rsidRPr="00571E3F">
        <w:rPr>
          <w:rFonts w:ascii="Arial" w:eastAsia="Calibri" w:hAnsi="Arial" w:cs="Arial"/>
          <w:sz w:val="24"/>
          <w:szCs w:val="24"/>
          <w:lang w:val="en-US"/>
        </w:rPr>
        <w:t>, Vanevenhoven, &amp; Barker, 2013).</w:t>
      </w:r>
    </w:p>
    <w:p w14:paraId="0B5C8D47" w14:textId="77777777"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t>Risk Management</w:t>
      </w:r>
    </w:p>
    <w:p w14:paraId="78A4816E" w14:textId="77777777" w:rsidR="00571E3F" w:rsidRPr="00571E3F" w:rsidRDefault="00571E3F" w:rsidP="00571E3F">
      <w:pPr>
        <w:numPr>
          <w:ilvl w:val="0"/>
          <w:numId w:val="8"/>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Identification and Assessment of Potential Risks</w:t>
      </w:r>
      <w:r w:rsidRPr="00571E3F">
        <w:rPr>
          <w:rFonts w:ascii="Arial" w:eastAsia="Calibri" w:hAnsi="Arial" w:cs="Arial"/>
          <w:sz w:val="24"/>
          <w:szCs w:val="24"/>
          <w:lang w:val="en-US"/>
        </w:rPr>
        <w:t xml:space="preserve"> Urban Heights Hotel must evaluate financial, operational, and market risks. Financial risks include liquidity and debt, whereas operational risks include service quality and staffing. Hotel and Airbnb competition are market risks (</w:t>
      </w:r>
      <w:proofErr w:type="spellStart"/>
      <w:r w:rsidRPr="00571E3F">
        <w:rPr>
          <w:rFonts w:ascii="Arial" w:eastAsia="Calibri" w:hAnsi="Arial" w:cs="Arial"/>
          <w:sz w:val="24"/>
          <w:szCs w:val="24"/>
          <w:lang w:val="en-US"/>
        </w:rPr>
        <w:t>Mutavi</w:t>
      </w:r>
      <w:proofErr w:type="spellEnd"/>
      <w:r w:rsidRPr="00571E3F">
        <w:rPr>
          <w:rFonts w:ascii="Arial" w:eastAsia="Calibri" w:hAnsi="Arial" w:cs="Arial"/>
          <w:sz w:val="24"/>
          <w:szCs w:val="24"/>
          <w:lang w:val="en-US"/>
        </w:rPr>
        <w:t xml:space="preserve"> &amp; Gichinga, 2019).</w:t>
      </w:r>
    </w:p>
    <w:p w14:paraId="5A065258" w14:textId="77777777" w:rsidR="00571E3F" w:rsidRPr="00571E3F" w:rsidRDefault="00571E3F" w:rsidP="00571E3F">
      <w:pPr>
        <w:numPr>
          <w:ilvl w:val="0"/>
          <w:numId w:val="8"/>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Strategies to Mitigate Identified Risks</w:t>
      </w:r>
      <w:r w:rsidRPr="00571E3F">
        <w:rPr>
          <w:rFonts w:ascii="Arial" w:eastAsia="Calibri" w:hAnsi="Arial" w:cs="Arial"/>
          <w:sz w:val="24"/>
          <w:szCs w:val="24"/>
          <w:lang w:val="en-US"/>
        </w:rPr>
        <w:t xml:space="preserve"> A healthy cash reserve and debt refinancing can help the hotel handle financial risks. Staff training and procedure improvements reduce operational risks. The hotel should diversify its offers and watch industry developments to mitigate market risks (Dikshit, Basak, &amp; </w:t>
      </w:r>
      <w:proofErr w:type="spellStart"/>
      <w:r w:rsidRPr="00571E3F">
        <w:rPr>
          <w:rFonts w:ascii="Arial" w:eastAsia="Calibri" w:hAnsi="Arial" w:cs="Arial"/>
          <w:sz w:val="24"/>
          <w:szCs w:val="24"/>
          <w:lang w:val="en-US"/>
        </w:rPr>
        <w:t>Vagrecha</w:t>
      </w:r>
      <w:proofErr w:type="spellEnd"/>
      <w:r w:rsidRPr="00571E3F">
        <w:rPr>
          <w:rFonts w:ascii="Arial" w:eastAsia="Calibri" w:hAnsi="Arial" w:cs="Arial"/>
          <w:sz w:val="24"/>
          <w:szCs w:val="24"/>
          <w:lang w:val="en-US"/>
        </w:rPr>
        <w:t>, 2014).</w:t>
      </w:r>
    </w:p>
    <w:p w14:paraId="3F91DDB3" w14:textId="77777777" w:rsidR="00571E3F" w:rsidRPr="00571E3F" w:rsidRDefault="00571E3F" w:rsidP="00571E3F">
      <w:pPr>
        <w:numPr>
          <w:ilvl w:val="0"/>
          <w:numId w:val="8"/>
        </w:numPr>
        <w:spacing w:line="360" w:lineRule="auto"/>
        <w:jc w:val="both"/>
        <w:rPr>
          <w:rFonts w:ascii="Arial" w:eastAsia="Calibri" w:hAnsi="Arial" w:cs="Arial"/>
          <w:sz w:val="24"/>
          <w:szCs w:val="24"/>
          <w:lang w:val="en-US"/>
        </w:rPr>
      </w:pPr>
      <w:r w:rsidRPr="00571E3F">
        <w:rPr>
          <w:rFonts w:ascii="Arial" w:eastAsia="Calibri" w:hAnsi="Arial" w:cs="Arial"/>
          <w:b/>
          <w:bCs/>
          <w:sz w:val="24"/>
          <w:szCs w:val="24"/>
          <w:lang w:val="en-US"/>
        </w:rPr>
        <w:t>Implementation Plan for Monitoring and Managing Risks</w:t>
      </w:r>
      <w:r w:rsidRPr="00571E3F">
        <w:rPr>
          <w:rFonts w:ascii="Arial" w:eastAsia="Calibri" w:hAnsi="Arial" w:cs="Arial"/>
          <w:sz w:val="24"/>
          <w:szCs w:val="24"/>
          <w:lang w:val="en-US"/>
        </w:rPr>
        <w:t>: A robust risk management plan, including audits and performance assessments, is needed. Analytics and reporting tools can identify possible concerns early, enabling prompt responses. Risk management is proactive when all stakeholders are involved (Schmitt et al., 2019).</w:t>
      </w:r>
    </w:p>
    <w:p w14:paraId="59F2ECCC" w14:textId="77777777" w:rsidR="00571E3F" w:rsidRPr="00571E3F" w:rsidRDefault="00571E3F" w:rsidP="00571E3F">
      <w:pPr>
        <w:spacing w:line="360" w:lineRule="auto"/>
        <w:jc w:val="both"/>
        <w:rPr>
          <w:rFonts w:ascii="Arial" w:eastAsia="Calibri" w:hAnsi="Arial" w:cs="Arial"/>
          <w:sz w:val="24"/>
          <w:szCs w:val="24"/>
          <w:lang w:val="en-US"/>
        </w:rPr>
      </w:pPr>
    </w:p>
    <w:p w14:paraId="39442ABC" w14:textId="77777777" w:rsidR="00571E3F" w:rsidRDefault="00571E3F" w:rsidP="00571E3F">
      <w:pPr>
        <w:spacing w:line="360" w:lineRule="auto"/>
        <w:jc w:val="both"/>
        <w:rPr>
          <w:rFonts w:ascii="Arial" w:eastAsia="Calibri" w:hAnsi="Arial" w:cs="Arial"/>
          <w:b/>
          <w:bCs/>
          <w:sz w:val="24"/>
          <w:szCs w:val="24"/>
          <w:lang w:val="en-US"/>
        </w:rPr>
      </w:pPr>
    </w:p>
    <w:p w14:paraId="2C4ADC15" w14:textId="77777777" w:rsidR="00571E3F" w:rsidRDefault="00571E3F" w:rsidP="00571E3F">
      <w:pPr>
        <w:spacing w:line="360" w:lineRule="auto"/>
        <w:jc w:val="both"/>
        <w:rPr>
          <w:rFonts w:ascii="Arial" w:eastAsia="Calibri" w:hAnsi="Arial" w:cs="Arial"/>
          <w:b/>
          <w:bCs/>
          <w:sz w:val="24"/>
          <w:szCs w:val="24"/>
          <w:lang w:val="en-US"/>
        </w:rPr>
      </w:pPr>
    </w:p>
    <w:p w14:paraId="577346F8" w14:textId="07283376" w:rsidR="00571E3F" w:rsidRPr="00571E3F" w:rsidRDefault="00571E3F" w:rsidP="00571E3F">
      <w:pPr>
        <w:spacing w:line="360" w:lineRule="auto"/>
        <w:jc w:val="both"/>
        <w:rPr>
          <w:rFonts w:ascii="Arial" w:eastAsia="Calibri" w:hAnsi="Arial" w:cs="Arial"/>
          <w:b/>
          <w:bCs/>
          <w:sz w:val="24"/>
          <w:szCs w:val="24"/>
          <w:lang w:val="en-US"/>
        </w:rPr>
      </w:pPr>
      <w:r w:rsidRPr="00571E3F">
        <w:rPr>
          <w:rFonts w:ascii="Arial" w:eastAsia="Calibri" w:hAnsi="Arial" w:cs="Arial"/>
          <w:b/>
          <w:bCs/>
          <w:sz w:val="24"/>
          <w:szCs w:val="24"/>
          <w:lang w:val="en-US"/>
        </w:rPr>
        <w:lastRenderedPageBreak/>
        <w:t>References list:</w:t>
      </w:r>
    </w:p>
    <w:p w14:paraId="7C767168"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Ahmad, R. and Scott, N., 2014. Managing the front office department: Staffing issues in Malaysian hotels. Anatolia, 25(1), pp.24-38. </w:t>
      </w:r>
      <w:hyperlink r:id="rId5" w:history="1">
        <w:r w:rsidRPr="00571E3F">
          <w:rPr>
            <w:rFonts w:ascii="Arial" w:eastAsia="Calibri" w:hAnsi="Arial" w:cs="Arial"/>
            <w:color w:val="0000FF"/>
            <w:sz w:val="24"/>
            <w:szCs w:val="24"/>
            <w:u w:val="single"/>
            <w:lang w:val="en-US"/>
          </w:rPr>
          <w:t>https://doi.org/10.1080/13032917.2013.822010</w:t>
        </w:r>
      </w:hyperlink>
      <w:r w:rsidRPr="00571E3F">
        <w:rPr>
          <w:rFonts w:ascii="Arial" w:eastAsia="Calibri" w:hAnsi="Arial" w:cs="Arial"/>
          <w:sz w:val="24"/>
          <w:szCs w:val="24"/>
          <w:lang w:val="en-US"/>
        </w:rPr>
        <w:t xml:space="preserve"> </w:t>
      </w:r>
    </w:p>
    <w:p w14:paraId="66E99066"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Bayram, G.E., 2021. Tourist </w:t>
      </w:r>
      <w:proofErr w:type="spellStart"/>
      <w:r w:rsidRPr="00571E3F">
        <w:rPr>
          <w:rFonts w:ascii="Arial" w:eastAsia="Calibri" w:hAnsi="Arial" w:cs="Arial"/>
          <w:sz w:val="24"/>
          <w:szCs w:val="24"/>
          <w:lang w:val="en-US"/>
        </w:rPr>
        <w:t>behaviour</w:t>
      </w:r>
      <w:proofErr w:type="spellEnd"/>
      <w:r w:rsidRPr="00571E3F">
        <w:rPr>
          <w:rFonts w:ascii="Arial" w:eastAsia="Calibri" w:hAnsi="Arial" w:cs="Arial"/>
          <w:sz w:val="24"/>
          <w:szCs w:val="24"/>
          <w:lang w:val="en-US"/>
        </w:rPr>
        <w:t xml:space="preserve"> and travel adoption among Millennials. In Millennials, Spirituality and Tourism (pp. 119-136). Routledge. </w:t>
      </w:r>
      <w:hyperlink r:id="rId6" w:history="1">
        <w:r w:rsidRPr="00571E3F">
          <w:rPr>
            <w:rFonts w:ascii="Arial" w:eastAsia="Calibri" w:hAnsi="Arial" w:cs="Arial"/>
            <w:color w:val="0000FF"/>
            <w:sz w:val="24"/>
            <w:szCs w:val="24"/>
            <w:u w:val="single"/>
            <w:lang w:val="en-US"/>
          </w:rPr>
          <w:t>https://doi.org/10.4324/9781003170631</w:t>
        </w:r>
      </w:hyperlink>
      <w:r w:rsidRPr="00571E3F">
        <w:rPr>
          <w:rFonts w:ascii="Arial" w:eastAsia="Calibri" w:hAnsi="Arial" w:cs="Arial"/>
          <w:sz w:val="24"/>
          <w:szCs w:val="24"/>
          <w:lang w:val="en-US"/>
        </w:rPr>
        <w:t xml:space="preserve"> </w:t>
      </w:r>
    </w:p>
    <w:p w14:paraId="29558F5E"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Borovčanin, D., 2015. A comparative analysis </w:t>
      </w:r>
      <w:proofErr w:type="gramStart"/>
      <w:r w:rsidRPr="00571E3F">
        <w:rPr>
          <w:rFonts w:ascii="Arial" w:eastAsia="Calibri" w:hAnsi="Arial" w:cs="Arial"/>
          <w:sz w:val="24"/>
          <w:szCs w:val="24"/>
          <w:lang w:val="en-US"/>
        </w:rPr>
        <w:t>on hotel</w:t>
      </w:r>
      <w:proofErr w:type="gramEnd"/>
      <w:r w:rsidRPr="00571E3F">
        <w:rPr>
          <w:rFonts w:ascii="Arial" w:eastAsia="Calibri" w:hAnsi="Arial" w:cs="Arial"/>
          <w:sz w:val="24"/>
          <w:szCs w:val="24"/>
          <w:lang w:val="en-US"/>
        </w:rPr>
        <w:t xml:space="preserve"> financial performance. In SITCON 2015-Singidunum International Tourism Conference (pp. 198-201). </w:t>
      </w:r>
      <w:proofErr w:type="spellStart"/>
      <w:r w:rsidRPr="00571E3F">
        <w:rPr>
          <w:rFonts w:ascii="Arial" w:eastAsia="Calibri" w:hAnsi="Arial" w:cs="Arial"/>
          <w:sz w:val="24"/>
          <w:szCs w:val="24"/>
          <w:lang w:val="en-US"/>
        </w:rPr>
        <w:t>Singidunum</w:t>
      </w:r>
      <w:proofErr w:type="spellEnd"/>
      <w:r w:rsidRPr="00571E3F">
        <w:rPr>
          <w:rFonts w:ascii="Arial" w:eastAsia="Calibri" w:hAnsi="Arial" w:cs="Arial"/>
          <w:sz w:val="24"/>
          <w:szCs w:val="24"/>
          <w:lang w:val="en-US"/>
        </w:rPr>
        <w:t xml:space="preserve"> University. </w:t>
      </w:r>
      <w:hyperlink r:id="rId7" w:history="1">
        <w:r w:rsidRPr="00571E3F">
          <w:rPr>
            <w:rFonts w:ascii="Arial" w:eastAsia="Calibri" w:hAnsi="Arial" w:cs="Arial"/>
            <w:color w:val="0000FF"/>
            <w:sz w:val="24"/>
            <w:szCs w:val="24"/>
            <w:u w:val="single"/>
            <w:lang w:val="en-US"/>
          </w:rPr>
          <w:t>https://doi.org/10.15308/sitcon-2015-198-201</w:t>
        </w:r>
      </w:hyperlink>
      <w:r w:rsidRPr="00571E3F">
        <w:rPr>
          <w:rFonts w:ascii="Arial" w:eastAsia="Calibri" w:hAnsi="Arial" w:cs="Arial"/>
          <w:sz w:val="24"/>
          <w:szCs w:val="24"/>
          <w:lang w:val="en-US"/>
        </w:rPr>
        <w:t xml:space="preserve"> </w:t>
      </w:r>
    </w:p>
    <w:p w14:paraId="5269DBB8"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Calista, T.N.Y. and Purwanto, P., 2021. FACTOR THAT AFFECTING DEBT TO EQUITY RATIO IN THE INDONESIA’S TOURISM INDUSTRY SECTOR. SIMAK, 19(02), pp.312-327. </w:t>
      </w:r>
      <w:hyperlink r:id="rId8" w:history="1">
        <w:r w:rsidRPr="00571E3F">
          <w:rPr>
            <w:rFonts w:ascii="Arial" w:eastAsia="Calibri" w:hAnsi="Arial" w:cs="Arial"/>
            <w:color w:val="0000FF"/>
            <w:sz w:val="24"/>
            <w:szCs w:val="24"/>
            <w:u w:val="single"/>
            <w:lang w:val="en-US"/>
          </w:rPr>
          <w:t>https://doi.org/10.35129/simak.v19i02.242</w:t>
        </w:r>
      </w:hyperlink>
      <w:r w:rsidRPr="00571E3F">
        <w:rPr>
          <w:rFonts w:ascii="Arial" w:eastAsia="Calibri" w:hAnsi="Arial" w:cs="Arial"/>
          <w:sz w:val="24"/>
          <w:szCs w:val="24"/>
          <w:lang w:val="en-US"/>
        </w:rPr>
        <w:t xml:space="preserve"> </w:t>
      </w:r>
    </w:p>
    <w:p w14:paraId="421F0220"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Chang, H.H. and Sokol, D.D., 2022. How incumbents respond to competition from innovative disruptors in the sharing economy—The impact of Airbnb on hotel performance. Strategic Management Journal, 43(3), pp.425-446. </w:t>
      </w:r>
      <w:hyperlink r:id="rId9" w:history="1">
        <w:r w:rsidRPr="00571E3F">
          <w:rPr>
            <w:rFonts w:ascii="Arial" w:eastAsia="Calibri" w:hAnsi="Arial" w:cs="Arial"/>
            <w:color w:val="0000FF"/>
            <w:sz w:val="24"/>
            <w:szCs w:val="24"/>
            <w:u w:val="single"/>
            <w:lang w:val="en-US"/>
          </w:rPr>
          <w:t>https://doi.org/10.1002/smj.3201</w:t>
        </w:r>
      </w:hyperlink>
      <w:r w:rsidRPr="00571E3F">
        <w:rPr>
          <w:rFonts w:ascii="Arial" w:eastAsia="Calibri" w:hAnsi="Arial" w:cs="Arial"/>
          <w:sz w:val="24"/>
          <w:szCs w:val="24"/>
          <w:lang w:val="en-US"/>
        </w:rPr>
        <w:t xml:space="preserve"> </w:t>
      </w:r>
    </w:p>
    <w:p w14:paraId="3AA16F20"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García-Gómez, C.D., Bilgin, M.H., Demir, E., </w:t>
      </w:r>
      <w:proofErr w:type="spellStart"/>
      <w:r w:rsidRPr="00571E3F">
        <w:rPr>
          <w:rFonts w:ascii="Arial" w:eastAsia="Calibri" w:hAnsi="Arial" w:cs="Arial"/>
          <w:sz w:val="24"/>
          <w:szCs w:val="24"/>
          <w:lang w:val="en-US"/>
        </w:rPr>
        <w:t>Díez</w:t>
      </w:r>
      <w:proofErr w:type="spellEnd"/>
      <w:r w:rsidRPr="00571E3F">
        <w:rPr>
          <w:rFonts w:ascii="Arial" w:eastAsia="Calibri" w:hAnsi="Arial" w:cs="Arial"/>
          <w:sz w:val="24"/>
          <w:szCs w:val="24"/>
          <w:lang w:val="en-US"/>
        </w:rPr>
        <w:t xml:space="preserve">-Esteban, J.M., García-Gómez, C.D., Bilgin, M.H., Demir, E. and </w:t>
      </w:r>
      <w:proofErr w:type="spellStart"/>
      <w:r w:rsidRPr="00571E3F">
        <w:rPr>
          <w:rFonts w:ascii="Arial" w:eastAsia="Calibri" w:hAnsi="Arial" w:cs="Arial"/>
          <w:sz w:val="24"/>
          <w:szCs w:val="24"/>
          <w:lang w:val="en-US"/>
        </w:rPr>
        <w:t>Díez</w:t>
      </w:r>
      <w:proofErr w:type="spellEnd"/>
      <w:r w:rsidRPr="00571E3F">
        <w:rPr>
          <w:rFonts w:ascii="Arial" w:eastAsia="Calibri" w:hAnsi="Arial" w:cs="Arial"/>
          <w:sz w:val="24"/>
          <w:szCs w:val="24"/>
          <w:lang w:val="en-US"/>
        </w:rPr>
        <w:t xml:space="preserve">-Esteban, J.M., 2021. Leverage and performance: The case of the US hospitality industry. Quantitative Finance and Economics, 5(2), pp.228-246. </w:t>
      </w:r>
      <w:hyperlink r:id="rId10" w:history="1">
        <w:r w:rsidRPr="00571E3F">
          <w:rPr>
            <w:rFonts w:ascii="Arial" w:eastAsia="Calibri" w:hAnsi="Arial" w:cs="Arial"/>
            <w:color w:val="0000FF"/>
            <w:sz w:val="24"/>
            <w:szCs w:val="24"/>
            <w:u w:val="single"/>
            <w:lang w:val="en-US"/>
          </w:rPr>
          <w:t>http://www.aimspress.com/aimspress-data/qfe/2021/2/PDF/QFE-05-02-010.pdf</w:t>
        </w:r>
      </w:hyperlink>
      <w:r w:rsidRPr="00571E3F">
        <w:rPr>
          <w:rFonts w:ascii="Arial" w:eastAsia="Calibri" w:hAnsi="Arial" w:cs="Arial"/>
          <w:sz w:val="24"/>
          <w:szCs w:val="24"/>
          <w:lang w:val="en-US"/>
        </w:rPr>
        <w:t xml:space="preserve"> </w:t>
      </w:r>
    </w:p>
    <w:p w14:paraId="5E30EEDF"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Guttentag, D., 2015. Airbnb: disruptive innovation and the rise of an informal tourism accommodation sector. Current issues in Tourism, 18(12), pp.1192-1217. </w:t>
      </w:r>
      <w:hyperlink r:id="rId11" w:history="1">
        <w:r w:rsidRPr="00571E3F">
          <w:rPr>
            <w:rFonts w:ascii="Arial" w:eastAsia="Calibri" w:hAnsi="Arial" w:cs="Arial"/>
            <w:color w:val="0000FF"/>
            <w:sz w:val="24"/>
            <w:szCs w:val="24"/>
            <w:u w:val="single"/>
            <w:lang w:val="en-US"/>
          </w:rPr>
          <w:t>https://doi.org/10.1080/13683500.2013.827159</w:t>
        </w:r>
      </w:hyperlink>
      <w:r w:rsidRPr="00571E3F">
        <w:rPr>
          <w:rFonts w:ascii="Arial" w:eastAsia="Calibri" w:hAnsi="Arial" w:cs="Arial"/>
          <w:sz w:val="24"/>
          <w:szCs w:val="24"/>
          <w:lang w:val="en-US"/>
        </w:rPr>
        <w:t xml:space="preserve"> .</w:t>
      </w:r>
    </w:p>
    <w:p w14:paraId="1648CF75"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Harris, R. and Moffat, J., 2019. The decline of British manufacturing, 1973–2012: the role of total factor productivity. </w:t>
      </w:r>
      <w:r w:rsidRPr="00571E3F">
        <w:rPr>
          <w:rFonts w:ascii="Arial" w:eastAsia="Calibri" w:hAnsi="Arial" w:cs="Arial"/>
          <w:i/>
          <w:iCs/>
          <w:sz w:val="24"/>
          <w:szCs w:val="24"/>
          <w:lang w:val="en-US"/>
        </w:rPr>
        <w:t>National Institute Economic Review</w:t>
      </w:r>
      <w:r w:rsidRPr="00571E3F">
        <w:rPr>
          <w:rFonts w:ascii="Arial" w:eastAsia="Calibri" w:hAnsi="Arial" w:cs="Arial"/>
          <w:sz w:val="24"/>
          <w:szCs w:val="24"/>
          <w:lang w:val="en-US"/>
        </w:rPr>
        <w:t>, </w:t>
      </w:r>
      <w:r w:rsidRPr="00571E3F">
        <w:rPr>
          <w:rFonts w:ascii="Arial" w:eastAsia="Calibri" w:hAnsi="Arial" w:cs="Arial"/>
          <w:i/>
          <w:iCs/>
          <w:sz w:val="24"/>
          <w:szCs w:val="24"/>
          <w:lang w:val="en-US"/>
        </w:rPr>
        <w:t>247</w:t>
      </w:r>
      <w:r w:rsidRPr="00571E3F">
        <w:rPr>
          <w:rFonts w:ascii="Arial" w:eastAsia="Calibri" w:hAnsi="Arial" w:cs="Arial"/>
          <w:sz w:val="24"/>
          <w:szCs w:val="24"/>
          <w:lang w:val="en-US"/>
        </w:rPr>
        <w:t xml:space="preserve">, </w:t>
      </w:r>
      <w:proofErr w:type="gramStart"/>
      <w:r w:rsidRPr="00571E3F">
        <w:rPr>
          <w:rFonts w:ascii="Arial" w:eastAsia="Calibri" w:hAnsi="Arial" w:cs="Arial"/>
          <w:sz w:val="24"/>
          <w:szCs w:val="24"/>
          <w:lang w:val="en-US"/>
        </w:rPr>
        <w:t>pp.R</w:t>
      </w:r>
      <w:proofErr w:type="gramEnd"/>
      <w:r w:rsidRPr="00571E3F">
        <w:rPr>
          <w:rFonts w:ascii="Arial" w:eastAsia="Calibri" w:hAnsi="Arial" w:cs="Arial"/>
          <w:sz w:val="24"/>
          <w:szCs w:val="24"/>
          <w:lang w:val="en-US"/>
        </w:rPr>
        <w:t xml:space="preserve">19-R31. </w:t>
      </w:r>
      <w:hyperlink r:id="rId12" w:history="1">
        <w:r w:rsidRPr="00571E3F">
          <w:rPr>
            <w:rFonts w:ascii="Arial" w:eastAsia="Calibri" w:hAnsi="Arial" w:cs="Arial"/>
            <w:color w:val="0000FF"/>
            <w:sz w:val="24"/>
            <w:szCs w:val="24"/>
            <w:u w:val="single"/>
            <w:lang w:val="en-US"/>
          </w:rPr>
          <w:t>https://doi.org/10.1177/002795011924700112</w:t>
        </w:r>
      </w:hyperlink>
      <w:r w:rsidRPr="00571E3F">
        <w:rPr>
          <w:rFonts w:ascii="Arial" w:eastAsia="Calibri" w:hAnsi="Arial" w:cs="Arial"/>
          <w:sz w:val="24"/>
          <w:szCs w:val="24"/>
          <w:lang w:val="en-US"/>
        </w:rPr>
        <w:t xml:space="preserve">  </w:t>
      </w:r>
    </w:p>
    <w:p w14:paraId="024B8B4E"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Hoofnagle, C.J., Van Der Sloot, B. and </w:t>
      </w:r>
      <w:proofErr w:type="spellStart"/>
      <w:r w:rsidRPr="00571E3F">
        <w:rPr>
          <w:rFonts w:ascii="Arial" w:eastAsia="Calibri" w:hAnsi="Arial" w:cs="Arial"/>
          <w:sz w:val="24"/>
          <w:szCs w:val="24"/>
          <w:lang w:val="en-US"/>
        </w:rPr>
        <w:t>Borgesius</w:t>
      </w:r>
      <w:proofErr w:type="spellEnd"/>
      <w:r w:rsidRPr="00571E3F">
        <w:rPr>
          <w:rFonts w:ascii="Arial" w:eastAsia="Calibri" w:hAnsi="Arial" w:cs="Arial"/>
          <w:sz w:val="24"/>
          <w:szCs w:val="24"/>
          <w:lang w:val="en-US"/>
        </w:rPr>
        <w:t xml:space="preserve">, F.Z., 2019. The European Union general data protection regulation: what it is and what it means. </w:t>
      </w:r>
      <w:r w:rsidRPr="00571E3F">
        <w:rPr>
          <w:rFonts w:ascii="Arial" w:eastAsia="Calibri" w:hAnsi="Arial" w:cs="Arial"/>
          <w:sz w:val="24"/>
          <w:szCs w:val="24"/>
          <w:lang w:val="en-US"/>
        </w:rPr>
        <w:lastRenderedPageBreak/>
        <w:t xml:space="preserve">Information &amp; Communications Technology Law, 28(1), pp.65-98. </w:t>
      </w:r>
      <w:hyperlink r:id="rId13" w:history="1">
        <w:r w:rsidRPr="00571E3F">
          <w:rPr>
            <w:rFonts w:ascii="Arial" w:eastAsia="Calibri" w:hAnsi="Arial" w:cs="Arial"/>
            <w:color w:val="0000FF"/>
            <w:sz w:val="24"/>
            <w:szCs w:val="24"/>
            <w:u w:val="single"/>
            <w:lang w:val="en-US"/>
          </w:rPr>
          <w:t>https://doi.org/10.1080/13600834.2019.1573501</w:t>
        </w:r>
      </w:hyperlink>
      <w:r w:rsidRPr="00571E3F">
        <w:rPr>
          <w:rFonts w:ascii="Arial" w:eastAsia="Calibri" w:hAnsi="Arial" w:cs="Arial"/>
          <w:sz w:val="24"/>
          <w:szCs w:val="24"/>
          <w:lang w:val="en-US"/>
        </w:rPr>
        <w:t xml:space="preserve"> </w:t>
      </w:r>
    </w:p>
    <w:p w14:paraId="272BF3F9"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Kariru</w:t>
      </w:r>
      <w:proofErr w:type="spellEnd"/>
      <w:r w:rsidRPr="00571E3F">
        <w:rPr>
          <w:rFonts w:ascii="Arial" w:eastAsia="Calibri" w:hAnsi="Arial" w:cs="Arial"/>
          <w:sz w:val="24"/>
          <w:szCs w:val="24"/>
          <w:lang w:val="en-US"/>
        </w:rPr>
        <w:t xml:space="preserve">, A.N., 2023. Contemporary trends and issues in the hospitality and tourism industry. </w:t>
      </w:r>
      <w:hyperlink r:id="rId14" w:history="1">
        <w:r w:rsidRPr="00571E3F">
          <w:rPr>
            <w:rFonts w:ascii="Arial" w:eastAsia="Calibri" w:hAnsi="Arial" w:cs="Arial"/>
            <w:color w:val="0000FF"/>
            <w:sz w:val="24"/>
            <w:szCs w:val="24"/>
            <w:u w:val="single"/>
            <w:lang w:val="en-US"/>
          </w:rPr>
          <w:t>https://doi.org/10.47772/IJRISS.2023.7481</w:t>
        </w:r>
      </w:hyperlink>
      <w:r w:rsidRPr="00571E3F">
        <w:rPr>
          <w:rFonts w:ascii="Arial" w:eastAsia="Calibri" w:hAnsi="Arial" w:cs="Arial"/>
          <w:sz w:val="24"/>
          <w:szCs w:val="24"/>
          <w:lang w:val="en-US"/>
        </w:rPr>
        <w:t xml:space="preserve"> </w:t>
      </w:r>
    </w:p>
    <w:p w14:paraId="5C3B599F"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Kizildag</w:t>
      </w:r>
      <w:proofErr w:type="spellEnd"/>
      <w:r w:rsidRPr="00571E3F">
        <w:rPr>
          <w:rFonts w:ascii="Arial" w:eastAsia="Calibri" w:hAnsi="Arial" w:cs="Arial"/>
          <w:sz w:val="24"/>
          <w:szCs w:val="24"/>
          <w:lang w:val="en-US"/>
        </w:rPr>
        <w:t xml:space="preserve">, M. and Ozdemir, O., 2017. Underlying factors of ups and downs in financial leverage overtime. Tourism Economics, 23(6), pp.1321-1342. </w:t>
      </w:r>
      <w:hyperlink r:id="rId15" w:history="1">
        <w:r w:rsidRPr="00571E3F">
          <w:rPr>
            <w:rFonts w:ascii="Arial" w:eastAsia="Calibri" w:hAnsi="Arial" w:cs="Arial"/>
            <w:color w:val="0000FF"/>
            <w:sz w:val="24"/>
            <w:szCs w:val="24"/>
            <w:u w:val="single"/>
            <w:lang w:val="en-US"/>
          </w:rPr>
          <w:t>https://doi.org/10.1177/1354816616683579</w:t>
        </w:r>
      </w:hyperlink>
      <w:r w:rsidRPr="00571E3F">
        <w:rPr>
          <w:rFonts w:ascii="Arial" w:eastAsia="Calibri" w:hAnsi="Arial" w:cs="Arial"/>
          <w:sz w:val="24"/>
          <w:szCs w:val="24"/>
          <w:lang w:val="en-US"/>
        </w:rPr>
        <w:t xml:space="preserve"> </w:t>
      </w:r>
    </w:p>
    <w:p w14:paraId="6BEA0226"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Kolios, A., &amp; Read, G., 2013. A Political, Economic, Social, Technology, Legal and Environmental (PESTLE) Approach for Risk Identification of the Tidal Industry in the United Kingdom. Energies, 6, pp. 5023-5045. </w:t>
      </w:r>
      <w:hyperlink r:id="rId16" w:history="1">
        <w:r w:rsidRPr="00571E3F">
          <w:rPr>
            <w:rFonts w:ascii="Arial" w:eastAsia="Calibri" w:hAnsi="Arial" w:cs="Arial"/>
            <w:color w:val="0000FF"/>
            <w:sz w:val="24"/>
            <w:szCs w:val="24"/>
            <w:u w:val="single"/>
            <w:lang w:val="en-US"/>
          </w:rPr>
          <w:t>https://doi.org/10.3390/EN6105023</w:t>
        </w:r>
      </w:hyperlink>
      <w:r w:rsidRPr="00571E3F">
        <w:rPr>
          <w:rFonts w:ascii="Arial" w:eastAsia="Calibri" w:hAnsi="Arial" w:cs="Arial"/>
          <w:sz w:val="24"/>
          <w:szCs w:val="24"/>
          <w:lang w:val="en-US"/>
        </w:rPr>
        <w:t xml:space="preserve">. </w:t>
      </w:r>
    </w:p>
    <w:p w14:paraId="0B616066"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Legrand, W., Chen, J.S. and </w:t>
      </w:r>
      <w:proofErr w:type="spellStart"/>
      <w:r w:rsidRPr="00571E3F">
        <w:rPr>
          <w:rFonts w:ascii="Arial" w:eastAsia="Calibri" w:hAnsi="Arial" w:cs="Arial"/>
          <w:sz w:val="24"/>
          <w:szCs w:val="24"/>
          <w:lang w:val="en-US"/>
        </w:rPr>
        <w:t>Laeis</w:t>
      </w:r>
      <w:proofErr w:type="spellEnd"/>
      <w:r w:rsidRPr="00571E3F">
        <w:rPr>
          <w:rFonts w:ascii="Arial" w:eastAsia="Calibri" w:hAnsi="Arial" w:cs="Arial"/>
          <w:sz w:val="24"/>
          <w:szCs w:val="24"/>
          <w:lang w:val="en-US"/>
        </w:rPr>
        <w:t xml:space="preserve">, G.C., 2022. Sustainability in the hospitality industry: Principles of sustainable operations. Routledge. </w:t>
      </w:r>
      <w:hyperlink r:id="rId17" w:history="1">
        <w:r w:rsidRPr="00571E3F">
          <w:rPr>
            <w:rFonts w:ascii="Arial" w:eastAsia="Calibri" w:hAnsi="Arial" w:cs="Arial"/>
            <w:color w:val="0000FF"/>
            <w:sz w:val="24"/>
            <w:szCs w:val="24"/>
            <w:u w:val="single"/>
            <w:lang w:val="en-US"/>
          </w:rPr>
          <w:t>https://doi.org/10.4324/9781003081128</w:t>
        </w:r>
      </w:hyperlink>
      <w:r w:rsidRPr="00571E3F">
        <w:rPr>
          <w:rFonts w:ascii="Arial" w:eastAsia="Calibri" w:hAnsi="Arial" w:cs="Arial"/>
          <w:sz w:val="24"/>
          <w:szCs w:val="24"/>
          <w:lang w:val="en-US"/>
        </w:rPr>
        <w:t xml:space="preserve"> </w:t>
      </w:r>
    </w:p>
    <w:p w14:paraId="31BBCE72"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Lyu, J., Li, M. and Law, R., 2019. Experiencing P2P accommodations: Anecdotes from Chinese customers. International Journal of Hospitality Management, 77, pp.323-332. </w:t>
      </w:r>
      <w:hyperlink r:id="rId18" w:history="1">
        <w:r w:rsidRPr="00571E3F">
          <w:rPr>
            <w:rFonts w:ascii="Arial" w:eastAsia="Calibri" w:hAnsi="Arial" w:cs="Arial"/>
            <w:color w:val="0000FF"/>
            <w:sz w:val="24"/>
            <w:szCs w:val="24"/>
            <w:u w:val="single"/>
            <w:lang w:val="en-US"/>
          </w:rPr>
          <w:t>https://doi.org/10.1016/j.ijhm.2018.07.012</w:t>
        </w:r>
      </w:hyperlink>
      <w:r w:rsidRPr="00571E3F">
        <w:rPr>
          <w:rFonts w:ascii="Arial" w:eastAsia="Calibri" w:hAnsi="Arial" w:cs="Arial"/>
          <w:sz w:val="24"/>
          <w:szCs w:val="24"/>
          <w:lang w:val="en-US"/>
        </w:rPr>
        <w:t xml:space="preserve"> </w:t>
      </w:r>
    </w:p>
    <w:p w14:paraId="0CEBB765"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Marpaung</w:t>
      </w:r>
      <w:proofErr w:type="spellEnd"/>
      <w:r w:rsidRPr="00571E3F">
        <w:rPr>
          <w:rFonts w:ascii="Arial" w:eastAsia="Calibri" w:hAnsi="Arial" w:cs="Arial"/>
          <w:sz w:val="24"/>
          <w:szCs w:val="24"/>
          <w:lang w:val="en-US"/>
        </w:rPr>
        <w:t xml:space="preserve">, A., </w:t>
      </w:r>
      <w:proofErr w:type="spellStart"/>
      <w:r w:rsidRPr="00571E3F">
        <w:rPr>
          <w:rFonts w:ascii="Arial" w:eastAsia="Calibri" w:hAnsi="Arial" w:cs="Arial"/>
          <w:sz w:val="24"/>
          <w:szCs w:val="24"/>
          <w:lang w:val="en-US"/>
        </w:rPr>
        <w:t>Pratomo</w:t>
      </w:r>
      <w:proofErr w:type="spellEnd"/>
      <w:r w:rsidRPr="00571E3F">
        <w:rPr>
          <w:rFonts w:ascii="Arial" w:eastAsia="Calibri" w:hAnsi="Arial" w:cs="Arial"/>
          <w:sz w:val="24"/>
          <w:szCs w:val="24"/>
          <w:lang w:val="en-US"/>
        </w:rPr>
        <w:t xml:space="preserve">, A., &amp; </w:t>
      </w:r>
      <w:proofErr w:type="spellStart"/>
      <w:r w:rsidRPr="00571E3F">
        <w:rPr>
          <w:rFonts w:ascii="Arial" w:eastAsia="Calibri" w:hAnsi="Arial" w:cs="Arial"/>
          <w:sz w:val="24"/>
          <w:szCs w:val="24"/>
          <w:lang w:val="en-US"/>
        </w:rPr>
        <w:t>Wicaksono</w:t>
      </w:r>
      <w:proofErr w:type="spellEnd"/>
      <w:r w:rsidRPr="00571E3F">
        <w:rPr>
          <w:rFonts w:ascii="Arial" w:eastAsia="Calibri" w:hAnsi="Arial" w:cs="Arial"/>
          <w:sz w:val="24"/>
          <w:szCs w:val="24"/>
          <w:lang w:val="en-US"/>
        </w:rPr>
        <w:t xml:space="preserve">, A. (2019). Implementation of SWOT Analysis in Determining Competitive Strategy </w:t>
      </w:r>
      <w:proofErr w:type="gramStart"/>
      <w:r w:rsidRPr="00571E3F">
        <w:rPr>
          <w:rFonts w:ascii="Arial" w:eastAsia="Calibri" w:hAnsi="Arial" w:cs="Arial"/>
          <w:sz w:val="24"/>
          <w:szCs w:val="24"/>
          <w:lang w:val="en-US"/>
        </w:rPr>
        <w:t>On</w:t>
      </w:r>
      <w:proofErr w:type="gramEnd"/>
      <w:r w:rsidRPr="00571E3F">
        <w:rPr>
          <w:rFonts w:ascii="Arial" w:eastAsia="Calibri" w:hAnsi="Arial" w:cs="Arial"/>
          <w:sz w:val="24"/>
          <w:szCs w:val="24"/>
          <w:lang w:val="en-US"/>
        </w:rPr>
        <w:t xml:space="preserve"> Catering and Conference Services in Hotels. Proceedings of the Proceedings of the 1st International Conference on Economics, Management, Accounting and Business, ICEMAB 2018, 8-9 October 2018, Medan, North Sumatra, Indonesia. </w:t>
      </w:r>
      <w:hyperlink r:id="rId19" w:history="1">
        <w:r w:rsidRPr="00571E3F">
          <w:rPr>
            <w:rFonts w:ascii="Arial" w:eastAsia="Calibri" w:hAnsi="Arial" w:cs="Arial"/>
            <w:color w:val="0000FF"/>
            <w:sz w:val="24"/>
            <w:szCs w:val="24"/>
            <w:u w:val="single"/>
            <w:lang w:val="en-US"/>
          </w:rPr>
          <w:t>https://doi.org/10.4108/eai.8-10-2018.2288666</w:t>
        </w:r>
      </w:hyperlink>
      <w:r w:rsidRPr="00571E3F">
        <w:rPr>
          <w:rFonts w:ascii="Arial" w:eastAsia="Calibri" w:hAnsi="Arial" w:cs="Arial"/>
          <w:sz w:val="24"/>
          <w:szCs w:val="24"/>
          <w:lang w:val="en-US"/>
        </w:rPr>
        <w:t xml:space="preserve">. </w:t>
      </w:r>
    </w:p>
    <w:p w14:paraId="49E75836"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Navío</w:t>
      </w:r>
      <w:proofErr w:type="spellEnd"/>
      <w:r w:rsidRPr="00571E3F">
        <w:rPr>
          <w:rFonts w:ascii="Arial" w:eastAsia="Calibri" w:hAnsi="Arial" w:cs="Arial"/>
          <w:sz w:val="24"/>
          <w:szCs w:val="24"/>
          <w:lang w:val="en-US"/>
        </w:rPr>
        <w:t xml:space="preserve">-Marco, J., Ruiz-Gómez, L.M. and Sevilla-Sevilla, C., 2018. Progress in information technology and tourism management: 30 years on and 20 years after the internet-Revisiting </w:t>
      </w:r>
      <w:proofErr w:type="spellStart"/>
      <w:r w:rsidRPr="00571E3F">
        <w:rPr>
          <w:rFonts w:ascii="Arial" w:eastAsia="Calibri" w:hAnsi="Arial" w:cs="Arial"/>
          <w:sz w:val="24"/>
          <w:szCs w:val="24"/>
          <w:lang w:val="en-US"/>
        </w:rPr>
        <w:t>Buhalis</w:t>
      </w:r>
      <w:proofErr w:type="spellEnd"/>
      <w:r w:rsidRPr="00571E3F">
        <w:rPr>
          <w:rFonts w:ascii="Arial" w:eastAsia="Calibri" w:hAnsi="Arial" w:cs="Arial"/>
          <w:sz w:val="24"/>
          <w:szCs w:val="24"/>
          <w:lang w:val="en-US"/>
        </w:rPr>
        <w:t xml:space="preserve"> &amp; Law's landmark study about </w:t>
      </w:r>
      <w:proofErr w:type="spellStart"/>
      <w:r w:rsidRPr="00571E3F">
        <w:rPr>
          <w:rFonts w:ascii="Arial" w:eastAsia="Calibri" w:hAnsi="Arial" w:cs="Arial"/>
          <w:sz w:val="24"/>
          <w:szCs w:val="24"/>
          <w:lang w:val="en-US"/>
        </w:rPr>
        <w:t>eTourism</w:t>
      </w:r>
      <w:proofErr w:type="spellEnd"/>
      <w:r w:rsidRPr="00571E3F">
        <w:rPr>
          <w:rFonts w:ascii="Arial" w:eastAsia="Calibri" w:hAnsi="Arial" w:cs="Arial"/>
          <w:sz w:val="24"/>
          <w:szCs w:val="24"/>
          <w:lang w:val="en-US"/>
        </w:rPr>
        <w:t xml:space="preserve">. Tourism management, 69, pp.460-470. </w:t>
      </w:r>
      <w:hyperlink r:id="rId20" w:history="1">
        <w:r w:rsidRPr="00571E3F">
          <w:rPr>
            <w:rFonts w:ascii="Arial" w:eastAsia="Calibri" w:hAnsi="Arial" w:cs="Arial"/>
            <w:color w:val="0000FF"/>
            <w:sz w:val="24"/>
            <w:szCs w:val="24"/>
            <w:u w:val="single"/>
            <w:lang w:val="en-US"/>
          </w:rPr>
          <w:t>https://doi.org/10.1016/j.tourman.2018.06.002</w:t>
        </w:r>
      </w:hyperlink>
      <w:r w:rsidRPr="00571E3F">
        <w:rPr>
          <w:rFonts w:ascii="Arial" w:eastAsia="Calibri" w:hAnsi="Arial" w:cs="Arial"/>
          <w:sz w:val="24"/>
          <w:szCs w:val="24"/>
          <w:lang w:val="en-US"/>
        </w:rPr>
        <w:t xml:space="preserve"> </w:t>
      </w:r>
    </w:p>
    <w:p w14:paraId="4B2FE423"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Neagu, F.S., 2017. Some Considerations Regarding </w:t>
      </w:r>
      <w:proofErr w:type="gramStart"/>
      <w:r w:rsidRPr="00571E3F">
        <w:rPr>
          <w:rFonts w:ascii="Arial" w:eastAsia="Calibri" w:hAnsi="Arial" w:cs="Arial"/>
          <w:sz w:val="24"/>
          <w:szCs w:val="24"/>
          <w:lang w:val="en-US"/>
        </w:rPr>
        <w:t>The</w:t>
      </w:r>
      <w:proofErr w:type="gramEnd"/>
      <w:r w:rsidRPr="00571E3F">
        <w:rPr>
          <w:rFonts w:ascii="Arial" w:eastAsia="Calibri" w:hAnsi="Arial" w:cs="Arial"/>
          <w:sz w:val="24"/>
          <w:szCs w:val="24"/>
          <w:lang w:val="en-US"/>
        </w:rPr>
        <w:t xml:space="preserve"> Dynamics Of Geopolitical Events And The Effects On The Hospitality Industry. Knowledge </w:t>
      </w:r>
      <w:r w:rsidRPr="00571E3F">
        <w:rPr>
          <w:rFonts w:ascii="Arial" w:eastAsia="Calibri" w:hAnsi="Arial" w:cs="Arial"/>
          <w:sz w:val="24"/>
          <w:szCs w:val="24"/>
          <w:lang w:val="en-US"/>
        </w:rPr>
        <w:lastRenderedPageBreak/>
        <w:t xml:space="preserve">Horizons-Economics, 9(3), pp.56-59. </w:t>
      </w:r>
      <w:hyperlink r:id="rId21" w:history="1">
        <w:r w:rsidRPr="00571E3F">
          <w:rPr>
            <w:rFonts w:ascii="Arial" w:eastAsia="Calibri" w:hAnsi="Arial" w:cs="Arial"/>
            <w:color w:val="0000FF"/>
            <w:sz w:val="24"/>
            <w:szCs w:val="24"/>
            <w:u w:val="single"/>
            <w:lang w:val="en-US"/>
          </w:rPr>
          <w:t>https://www.academia.edu/download/58965074/8._THE_DYNAMICS_OF_GEOPOLITICAL_EVENTS-220190419-14756-1dpf820.pdf</w:t>
        </w:r>
      </w:hyperlink>
      <w:r w:rsidRPr="00571E3F">
        <w:rPr>
          <w:rFonts w:ascii="Arial" w:eastAsia="Calibri" w:hAnsi="Arial" w:cs="Arial"/>
          <w:sz w:val="24"/>
          <w:szCs w:val="24"/>
          <w:lang w:val="en-US"/>
        </w:rPr>
        <w:t xml:space="preserve"> </w:t>
      </w:r>
    </w:p>
    <w:p w14:paraId="074FE85D"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Oleksyuk</w:t>
      </w:r>
      <w:proofErr w:type="spellEnd"/>
      <w:r w:rsidRPr="00571E3F">
        <w:rPr>
          <w:rFonts w:ascii="Arial" w:eastAsia="Calibri" w:hAnsi="Arial" w:cs="Arial"/>
          <w:sz w:val="24"/>
          <w:szCs w:val="24"/>
          <w:lang w:val="en-US"/>
        </w:rPr>
        <w:t xml:space="preserve">, H., &amp; </w:t>
      </w:r>
      <w:proofErr w:type="spellStart"/>
      <w:r w:rsidRPr="00571E3F">
        <w:rPr>
          <w:rFonts w:ascii="Arial" w:eastAsia="Calibri" w:hAnsi="Arial" w:cs="Arial"/>
          <w:sz w:val="24"/>
          <w:szCs w:val="24"/>
          <w:lang w:val="en-US"/>
        </w:rPr>
        <w:t>Slipetskyy</w:t>
      </w:r>
      <w:proofErr w:type="spellEnd"/>
      <w:r w:rsidRPr="00571E3F">
        <w:rPr>
          <w:rFonts w:ascii="Arial" w:eastAsia="Calibri" w:hAnsi="Arial" w:cs="Arial"/>
          <w:sz w:val="24"/>
          <w:szCs w:val="24"/>
          <w:lang w:val="en-US"/>
        </w:rPr>
        <w:t xml:space="preserve">, M., 2023. Features of tourism management based on PESTLE analysis. Regional Economy. </w:t>
      </w:r>
      <w:hyperlink r:id="rId22" w:history="1">
        <w:r w:rsidRPr="00571E3F">
          <w:rPr>
            <w:rFonts w:ascii="Arial" w:eastAsia="Calibri" w:hAnsi="Arial" w:cs="Arial"/>
            <w:color w:val="0000FF"/>
            <w:sz w:val="24"/>
            <w:szCs w:val="24"/>
            <w:u w:val="single"/>
            <w:lang w:val="en-US"/>
          </w:rPr>
          <w:t>https://doi.org/10.36818/1562-0905-2023-2-13</w:t>
        </w:r>
      </w:hyperlink>
      <w:r w:rsidRPr="00571E3F">
        <w:rPr>
          <w:rFonts w:ascii="Arial" w:eastAsia="Calibri" w:hAnsi="Arial" w:cs="Arial"/>
          <w:sz w:val="24"/>
          <w:szCs w:val="24"/>
          <w:lang w:val="en-US"/>
        </w:rPr>
        <w:t xml:space="preserve">. </w:t>
      </w:r>
    </w:p>
    <w:p w14:paraId="1F91DC81"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Panteleiev</w:t>
      </w:r>
      <w:proofErr w:type="spellEnd"/>
      <w:r w:rsidRPr="00571E3F">
        <w:rPr>
          <w:rFonts w:ascii="Arial" w:eastAsia="Calibri" w:hAnsi="Arial" w:cs="Arial"/>
          <w:sz w:val="24"/>
          <w:szCs w:val="24"/>
          <w:lang w:val="en-US"/>
        </w:rPr>
        <w:t xml:space="preserve">, V., 2023. Application of SWOT analysis to justify the strategy of hotel business enterprises. Technology audit and production reserves. </w:t>
      </w:r>
      <w:hyperlink r:id="rId23" w:history="1">
        <w:r w:rsidRPr="00571E3F">
          <w:rPr>
            <w:rFonts w:ascii="Arial" w:eastAsia="Calibri" w:hAnsi="Arial" w:cs="Arial"/>
            <w:color w:val="0000FF"/>
            <w:sz w:val="24"/>
            <w:szCs w:val="24"/>
            <w:u w:val="single"/>
            <w:lang w:val="en-US"/>
          </w:rPr>
          <w:t>https://doi.org/10.15587/2706-5448.2023.274918</w:t>
        </w:r>
      </w:hyperlink>
      <w:r w:rsidRPr="00571E3F">
        <w:rPr>
          <w:rFonts w:ascii="Arial" w:eastAsia="Calibri" w:hAnsi="Arial" w:cs="Arial"/>
          <w:sz w:val="24"/>
          <w:szCs w:val="24"/>
          <w:lang w:val="en-US"/>
        </w:rPr>
        <w:t xml:space="preserve">. </w:t>
      </w:r>
    </w:p>
    <w:p w14:paraId="39C4F47D"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Rogers, T. and Davidson, R., 2015. Marketing destinations and venues for conferences, </w:t>
      </w:r>
      <w:proofErr w:type="gramStart"/>
      <w:r w:rsidRPr="00571E3F">
        <w:rPr>
          <w:rFonts w:ascii="Arial" w:eastAsia="Calibri" w:hAnsi="Arial" w:cs="Arial"/>
          <w:sz w:val="24"/>
          <w:szCs w:val="24"/>
          <w:lang w:val="en-US"/>
        </w:rPr>
        <w:t>conventions</w:t>
      </w:r>
      <w:proofErr w:type="gramEnd"/>
      <w:r w:rsidRPr="00571E3F">
        <w:rPr>
          <w:rFonts w:ascii="Arial" w:eastAsia="Calibri" w:hAnsi="Arial" w:cs="Arial"/>
          <w:sz w:val="24"/>
          <w:szCs w:val="24"/>
          <w:lang w:val="en-US"/>
        </w:rPr>
        <w:t xml:space="preserve"> and business events. Routledge. </w:t>
      </w:r>
      <w:hyperlink r:id="rId24" w:history="1">
        <w:r w:rsidRPr="00571E3F">
          <w:rPr>
            <w:rFonts w:ascii="Arial" w:eastAsia="Calibri" w:hAnsi="Arial" w:cs="Arial"/>
            <w:color w:val="0000FF"/>
            <w:sz w:val="24"/>
            <w:szCs w:val="24"/>
            <w:u w:val="single"/>
            <w:lang w:val="en-US"/>
          </w:rPr>
          <w:t>https://doi.org/10.4324/9781315723716</w:t>
        </w:r>
      </w:hyperlink>
      <w:r w:rsidRPr="00571E3F">
        <w:rPr>
          <w:rFonts w:ascii="Arial" w:eastAsia="Calibri" w:hAnsi="Arial" w:cs="Arial"/>
          <w:sz w:val="24"/>
          <w:szCs w:val="24"/>
          <w:lang w:val="en-US"/>
        </w:rPr>
        <w:t xml:space="preserve"> </w:t>
      </w:r>
    </w:p>
    <w:p w14:paraId="53E43F05"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Ryan, C., 2017. An overview of trends and challenges in the hospitality industry. Routledge Handbook of Hospitality Marketing, pp.565-577.  </w:t>
      </w:r>
      <w:hyperlink r:id="rId25" w:history="1">
        <w:r w:rsidRPr="00571E3F">
          <w:rPr>
            <w:rFonts w:ascii="Arial" w:eastAsia="Calibri" w:hAnsi="Arial" w:cs="Arial"/>
            <w:color w:val="0000FF"/>
            <w:sz w:val="24"/>
            <w:szCs w:val="24"/>
            <w:u w:val="single"/>
            <w:lang w:val="en-US"/>
          </w:rPr>
          <w:t>https://doi.org/10.4324/9781315445526</w:t>
        </w:r>
      </w:hyperlink>
      <w:r w:rsidRPr="00571E3F">
        <w:rPr>
          <w:rFonts w:ascii="Arial" w:eastAsia="Calibri" w:hAnsi="Arial" w:cs="Arial"/>
          <w:sz w:val="24"/>
          <w:szCs w:val="24"/>
          <w:lang w:val="en-US"/>
        </w:rPr>
        <w:t xml:space="preserve"> </w:t>
      </w:r>
    </w:p>
    <w:p w14:paraId="765273F6"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Santoso, T., &amp; </w:t>
      </w:r>
      <w:proofErr w:type="spellStart"/>
      <w:r w:rsidRPr="00571E3F">
        <w:rPr>
          <w:rFonts w:ascii="Arial" w:eastAsia="Calibri" w:hAnsi="Arial" w:cs="Arial"/>
          <w:sz w:val="24"/>
          <w:szCs w:val="24"/>
          <w:lang w:val="en-US"/>
        </w:rPr>
        <w:t>Supatmi</w:t>
      </w:r>
      <w:proofErr w:type="spellEnd"/>
      <w:r w:rsidRPr="00571E3F">
        <w:rPr>
          <w:rFonts w:ascii="Arial" w:eastAsia="Calibri" w:hAnsi="Arial" w:cs="Arial"/>
          <w:sz w:val="24"/>
          <w:szCs w:val="24"/>
          <w:lang w:val="en-US"/>
        </w:rPr>
        <w:t xml:space="preserve">, S. (2021). Financial Ratio Analysis to Assess Financial Performance of the Hotel Industry. International Journal of Social Science and Business. </w:t>
      </w:r>
      <w:hyperlink r:id="rId26" w:history="1">
        <w:r w:rsidRPr="00571E3F">
          <w:rPr>
            <w:rFonts w:ascii="Arial" w:eastAsia="Calibri" w:hAnsi="Arial" w:cs="Arial"/>
            <w:color w:val="0000FF"/>
            <w:sz w:val="24"/>
            <w:szCs w:val="24"/>
            <w:u w:val="single"/>
            <w:lang w:val="en-US"/>
          </w:rPr>
          <w:t>https://doi.org/10.23887/ijssb.v5i3.37003</w:t>
        </w:r>
      </w:hyperlink>
      <w:r w:rsidRPr="00571E3F">
        <w:rPr>
          <w:rFonts w:ascii="Arial" w:eastAsia="Calibri" w:hAnsi="Arial" w:cs="Arial"/>
          <w:sz w:val="24"/>
          <w:szCs w:val="24"/>
          <w:lang w:val="en-US"/>
        </w:rPr>
        <w:t xml:space="preserve">. </w:t>
      </w:r>
    </w:p>
    <w:p w14:paraId="543799B4"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proofErr w:type="spellStart"/>
      <w:r w:rsidRPr="00571E3F">
        <w:rPr>
          <w:rFonts w:ascii="Arial" w:eastAsia="Calibri" w:hAnsi="Arial" w:cs="Arial"/>
          <w:sz w:val="24"/>
          <w:szCs w:val="24"/>
          <w:lang w:val="en-US"/>
        </w:rPr>
        <w:t>Seyitoğlu</w:t>
      </w:r>
      <w:proofErr w:type="spellEnd"/>
      <w:r w:rsidRPr="00571E3F">
        <w:rPr>
          <w:rFonts w:ascii="Arial" w:eastAsia="Calibri" w:hAnsi="Arial" w:cs="Arial"/>
          <w:sz w:val="24"/>
          <w:szCs w:val="24"/>
          <w:lang w:val="en-US"/>
        </w:rPr>
        <w:t xml:space="preserve">, F. and Ivanov, S., 2020. A conceptual framework of the service delivery system design for hospitality firms in the (post-) viral world: The role of service robots. International Journal of Hospitality Management, 91, p.102661. </w:t>
      </w:r>
      <w:hyperlink r:id="rId27" w:history="1">
        <w:r w:rsidRPr="00571E3F">
          <w:rPr>
            <w:rFonts w:ascii="Arial" w:eastAsia="Calibri" w:hAnsi="Arial" w:cs="Arial"/>
            <w:color w:val="0000FF"/>
            <w:sz w:val="24"/>
            <w:szCs w:val="24"/>
            <w:u w:val="single"/>
            <w:lang w:val="en-US"/>
          </w:rPr>
          <w:t>https://doi.org/10.1016/j.ijhm.2020.102661</w:t>
        </w:r>
      </w:hyperlink>
      <w:r w:rsidRPr="00571E3F">
        <w:rPr>
          <w:rFonts w:ascii="Arial" w:eastAsia="Calibri" w:hAnsi="Arial" w:cs="Arial"/>
          <w:sz w:val="24"/>
          <w:szCs w:val="24"/>
          <w:lang w:val="en-US"/>
        </w:rPr>
        <w:t xml:space="preserve"> </w:t>
      </w:r>
    </w:p>
    <w:p w14:paraId="7410799C"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Tiago, M.T.P.M.B. and Veríssimo, J.M.C., 2014. Digital marketing and social media: Why </w:t>
      </w:r>
      <w:proofErr w:type="gramStart"/>
      <w:r w:rsidRPr="00571E3F">
        <w:rPr>
          <w:rFonts w:ascii="Arial" w:eastAsia="Calibri" w:hAnsi="Arial" w:cs="Arial"/>
          <w:sz w:val="24"/>
          <w:szCs w:val="24"/>
          <w:lang w:val="en-US"/>
        </w:rPr>
        <w:t>bother?.</w:t>
      </w:r>
      <w:proofErr w:type="gramEnd"/>
      <w:r w:rsidRPr="00571E3F">
        <w:rPr>
          <w:rFonts w:ascii="Arial" w:eastAsia="Calibri" w:hAnsi="Arial" w:cs="Arial"/>
          <w:sz w:val="24"/>
          <w:szCs w:val="24"/>
          <w:lang w:val="en-US"/>
        </w:rPr>
        <w:t xml:space="preserve"> Business horizons, 57(6), pp.703-708.  </w:t>
      </w:r>
      <w:hyperlink r:id="rId28" w:history="1">
        <w:r w:rsidRPr="00571E3F">
          <w:rPr>
            <w:rFonts w:ascii="Arial" w:eastAsia="Calibri" w:hAnsi="Arial" w:cs="Arial"/>
            <w:color w:val="0000FF"/>
            <w:sz w:val="24"/>
            <w:szCs w:val="24"/>
            <w:u w:val="single"/>
            <w:lang w:val="en-US"/>
          </w:rPr>
          <w:t>https://doi.org/10.1016/j.bushor.2014.07.002</w:t>
        </w:r>
      </w:hyperlink>
      <w:r w:rsidRPr="00571E3F">
        <w:rPr>
          <w:rFonts w:ascii="Arial" w:eastAsia="Calibri" w:hAnsi="Arial" w:cs="Arial"/>
          <w:sz w:val="24"/>
          <w:szCs w:val="24"/>
          <w:lang w:val="en-US"/>
        </w:rPr>
        <w:t xml:space="preserve"> </w:t>
      </w:r>
    </w:p>
    <w:p w14:paraId="3716531A"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Vives, A., Jacob, M. and </w:t>
      </w:r>
      <w:proofErr w:type="spellStart"/>
      <w:r w:rsidRPr="00571E3F">
        <w:rPr>
          <w:rFonts w:ascii="Arial" w:eastAsia="Calibri" w:hAnsi="Arial" w:cs="Arial"/>
          <w:sz w:val="24"/>
          <w:szCs w:val="24"/>
          <w:lang w:val="en-US"/>
        </w:rPr>
        <w:t>Payeras</w:t>
      </w:r>
      <w:proofErr w:type="spellEnd"/>
      <w:r w:rsidRPr="00571E3F">
        <w:rPr>
          <w:rFonts w:ascii="Arial" w:eastAsia="Calibri" w:hAnsi="Arial" w:cs="Arial"/>
          <w:sz w:val="24"/>
          <w:szCs w:val="24"/>
          <w:lang w:val="en-US"/>
        </w:rPr>
        <w:t xml:space="preserve">, M., 2018. Revenue management and price optimization techniques in the hotel sector: A critical literature review. Tourism economics, 24(6), pp.720-752. </w:t>
      </w:r>
      <w:hyperlink r:id="rId29" w:history="1">
        <w:r w:rsidRPr="00571E3F">
          <w:rPr>
            <w:rFonts w:ascii="Arial" w:eastAsia="Calibri" w:hAnsi="Arial" w:cs="Arial"/>
            <w:color w:val="0000FF"/>
            <w:sz w:val="24"/>
            <w:szCs w:val="24"/>
            <w:u w:val="single"/>
            <w:lang w:val="en-US"/>
          </w:rPr>
          <w:t>https://doi.org/10.1177/1354816618777590</w:t>
        </w:r>
      </w:hyperlink>
      <w:r w:rsidRPr="00571E3F">
        <w:rPr>
          <w:rFonts w:ascii="Arial" w:eastAsia="Calibri" w:hAnsi="Arial" w:cs="Arial"/>
          <w:sz w:val="24"/>
          <w:szCs w:val="24"/>
          <w:lang w:val="en-US"/>
        </w:rPr>
        <w:t xml:space="preserve"> </w:t>
      </w:r>
    </w:p>
    <w:p w14:paraId="6E7EE8FB"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lastRenderedPageBreak/>
        <w:t>Walsh, P.R. and Dodds, R., 2017. Measuring the choice of environmental sustainability strategies in creating a competitive advantage. </w:t>
      </w:r>
      <w:r w:rsidRPr="00571E3F">
        <w:rPr>
          <w:rFonts w:ascii="Arial" w:eastAsia="Calibri" w:hAnsi="Arial" w:cs="Arial"/>
          <w:i/>
          <w:iCs/>
          <w:sz w:val="24"/>
          <w:szCs w:val="24"/>
          <w:lang w:val="en-US"/>
        </w:rPr>
        <w:t>Business Strategy and the Environment</w:t>
      </w:r>
      <w:r w:rsidRPr="00571E3F">
        <w:rPr>
          <w:rFonts w:ascii="Arial" w:eastAsia="Calibri" w:hAnsi="Arial" w:cs="Arial"/>
          <w:sz w:val="24"/>
          <w:szCs w:val="24"/>
          <w:lang w:val="en-US"/>
        </w:rPr>
        <w:t>, </w:t>
      </w:r>
      <w:r w:rsidRPr="00571E3F">
        <w:rPr>
          <w:rFonts w:ascii="Arial" w:eastAsia="Calibri" w:hAnsi="Arial" w:cs="Arial"/>
          <w:i/>
          <w:iCs/>
          <w:sz w:val="24"/>
          <w:szCs w:val="24"/>
          <w:lang w:val="en-US"/>
        </w:rPr>
        <w:t>26</w:t>
      </w:r>
      <w:r w:rsidRPr="00571E3F">
        <w:rPr>
          <w:rFonts w:ascii="Arial" w:eastAsia="Calibri" w:hAnsi="Arial" w:cs="Arial"/>
          <w:sz w:val="24"/>
          <w:szCs w:val="24"/>
          <w:lang w:val="en-US"/>
        </w:rPr>
        <w:t xml:space="preserve">(5), pp.672-687. </w:t>
      </w:r>
      <w:hyperlink r:id="rId30" w:history="1">
        <w:r w:rsidRPr="00571E3F">
          <w:rPr>
            <w:rFonts w:ascii="Arial" w:eastAsia="Calibri" w:hAnsi="Arial" w:cs="Arial"/>
            <w:color w:val="0000FF"/>
            <w:sz w:val="24"/>
            <w:szCs w:val="24"/>
            <w:u w:val="single"/>
            <w:lang w:val="en-US"/>
          </w:rPr>
          <w:t>https://doi.org/10.1002/bse.1949</w:t>
        </w:r>
      </w:hyperlink>
      <w:r w:rsidRPr="00571E3F">
        <w:rPr>
          <w:rFonts w:ascii="Arial" w:eastAsia="Calibri" w:hAnsi="Arial" w:cs="Arial"/>
          <w:sz w:val="24"/>
          <w:szCs w:val="24"/>
          <w:lang w:val="en-US"/>
        </w:rPr>
        <w:t xml:space="preserve"> </w:t>
      </w:r>
    </w:p>
    <w:p w14:paraId="15BCCB8A" w14:textId="77777777" w:rsidR="00571E3F" w:rsidRPr="00571E3F" w:rsidRDefault="00571E3F" w:rsidP="00571E3F">
      <w:pPr>
        <w:numPr>
          <w:ilvl w:val="0"/>
          <w:numId w:val="9"/>
        </w:numPr>
        <w:spacing w:line="360" w:lineRule="auto"/>
        <w:jc w:val="both"/>
        <w:rPr>
          <w:rFonts w:ascii="Arial" w:eastAsia="Calibri" w:hAnsi="Arial" w:cs="Arial"/>
          <w:sz w:val="24"/>
          <w:szCs w:val="24"/>
          <w:lang w:val="en-US"/>
        </w:rPr>
      </w:pPr>
      <w:r w:rsidRPr="00571E3F">
        <w:rPr>
          <w:rFonts w:ascii="Arial" w:eastAsia="Calibri" w:hAnsi="Arial" w:cs="Arial"/>
          <w:sz w:val="24"/>
          <w:szCs w:val="24"/>
          <w:lang w:val="en-US"/>
        </w:rPr>
        <w:t xml:space="preserve">Wang, T.C. and Huang, S.L., 2021. Benchmarking tourist hotels performance for strategies development. Current Issues in Tourism, 24(3), pp.424-441. </w:t>
      </w:r>
      <w:hyperlink r:id="rId31" w:history="1">
        <w:r w:rsidRPr="00571E3F">
          <w:rPr>
            <w:rFonts w:ascii="Arial" w:eastAsia="Calibri" w:hAnsi="Arial" w:cs="Arial"/>
            <w:color w:val="0000FF"/>
            <w:sz w:val="24"/>
            <w:szCs w:val="24"/>
            <w:u w:val="single"/>
            <w:lang w:val="en-US"/>
          </w:rPr>
          <w:t>https://doi.org/10.1080/13683500.2020.1718065</w:t>
        </w:r>
      </w:hyperlink>
      <w:r w:rsidRPr="00571E3F">
        <w:rPr>
          <w:rFonts w:ascii="Arial" w:eastAsia="Calibri" w:hAnsi="Arial" w:cs="Arial"/>
          <w:sz w:val="24"/>
          <w:szCs w:val="24"/>
          <w:lang w:val="en-US"/>
        </w:rPr>
        <w:t xml:space="preserve"> </w:t>
      </w:r>
    </w:p>
    <w:p w14:paraId="06D92568" w14:textId="77777777" w:rsidR="00571E3F" w:rsidRPr="00571E3F" w:rsidRDefault="00571E3F" w:rsidP="00571E3F">
      <w:pPr>
        <w:spacing w:line="360" w:lineRule="auto"/>
        <w:jc w:val="both"/>
        <w:rPr>
          <w:rFonts w:ascii="Arial" w:eastAsia="Calibri" w:hAnsi="Arial" w:cs="Arial"/>
          <w:sz w:val="24"/>
          <w:szCs w:val="24"/>
          <w:lang w:val="en-US"/>
        </w:rPr>
      </w:pPr>
    </w:p>
    <w:p w14:paraId="537CCA11" w14:textId="77777777" w:rsidR="00571E3F" w:rsidRPr="00571E3F" w:rsidRDefault="00571E3F" w:rsidP="00571E3F">
      <w:pPr>
        <w:spacing w:line="360" w:lineRule="auto"/>
        <w:jc w:val="both"/>
        <w:rPr>
          <w:rFonts w:ascii="Arial" w:eastAsia="Calibri" w:hAnsi="Arial" w:cs="Arial"/>
          <w:sz w:val="24"/>
          <w:szCs w:val="24"/>
          <w:lang w:val="en-US"/>
        </w:rPr>
      </w:pPr>
    </w:p>
    <w:p w14:paraId="4B01B34D" w14:textId="77777777" w:rsidR="002D254F" w:rsidRDefault="002D254F"/>
    <w:sectPr w:rsidR="002D2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3872B7"/>
    <w:multiLevelType w:val="hybridMultilevel"/>
    <w:tmpl w:val="3C448C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09D6D57"/>
    <w:multiLevelType w:val="hybridMultilevel"/>
    <w:tmpl w:val="F16C82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3922014"/>
    <w:multiLevelType w:val="multilevel"/>
    <w:tmpl w:val="BA40C3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4F6353"/>
    <w:multiLevelType w:val="multilevel"/>
    <w:tmpl w:val="871A798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720E5E"/>
    <w:multiLevelType w:val="multilevel"/>
    <w:tmpl w:val="E3408D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938266F"/>
    <w:multiLevelType w:val="hybridMultilevel"/>
    <w:tmpl w:val="678037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DEE3964"/>
    <w:multiLevelType w:val="multilevel"/>
    <w:tmpl w:val="CBDA06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3F65D1"/>
    <w:multiLevelType w:val="multilevel"/>
    <w:tmpl w:val="E03E3A22"/>
    <w:lvl w:ilvl="0">
      <w:start w:val="1"/>
      <w:numFmt w:val="decimal"/>
      <w:lvlText w:val="%1."/>
      <w:lvlJc w:val="left"/>
      <w:pPr>
        <w:tabs>
          <w:tab w:val="num" w:pos="720"/>
        </w:tabs>
        <w:ind w:left="720" w:hanging="360"/>
      </w:pPr>
      <w:rPr>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A37522"/>
    <w:multiLevelType w:val="hybridMultilevel"/>
    <w:tmpl w:val="F1000D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0153667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20573116">
    <w:abstractNumId w:val="2"/>
    <w:lvlOverride w:ilvl="0"/>
    <w:lvlOverride w:ilvl="1"/>
    <w:lvlOverride w:ilvl="2"/>
    <w:lvlOverride w:ilvl="3"/>
    <w:lvlOverride w:ilvl="4"/>
    <w:lvlOverride w:ilvl="5"/>
    <w:lvlOverride w:ilvl="6"/>
    <w:lvlOverride w:ilvl="7"/>
    <w:lvlOverride w:ilvl="8"/>
  </w:num>
  <w:num w:numId="3" w16cid:durableId="1012731000">
    <w:abstractNumId w:val="5"/>
    <w:lvlOverride w:ilvl="0"/>
    <w:lvlOverride w:ilvl="1"/>
    <w:lvlOverride w:ilvl="2"/>
    <w:lvlOverride w:ilvl="3"/>
    <w:lvlOverride w:ilvl="4"/>
    <w:lvlOverride w:ilvl="5"/>
    <w:lvlOverride w:ilvl="6"/>
    <w:lvlOverride w:ilvl="7"/>
    <w:lvlOverride w:ilvl="8"/>
  </w:num>
  <w:num w:numId="4" w16cid:durableId="1785073388">
    <w:abstractNumId w:val="3"/>
    <w:lvlOverride w:ilvl="0"/>
    <w:lvlOverride w:ilvl="1"/>
    <w:lvlOverride w:ilvl="2"/>
    <w:lvlOverride w:ilvl="3"/>
    <w:lvlOverride w:ilvl="4"/>
    <w:lvlOverride w:ilvl="5"/>
    <w:lvlOverride w:ilvl="6"/>
    <w:lvlOverride w:ilvl="7"/>
    <w:lvlOverride w:ilvl="8"/>
  </w:num>
  <w:num w:numId="5" w16cid:durableId="1669556365">
    <w:abstractNumId w:val="6"/>
    <w:lvlOverride w:ilvl="0"/>
    <w:lvlOverride w:ilvl="1"/>
    <w:lvlOverride w:ilvl="2"/>
    <w:lvlOverride w:ilvl="3"/>
    <w:lvlOverride w:ilvl="4"/>
    <w:lvlOverride w:ilvl="5"/>
    <w:lvlOverride w:ilvl="6"/>
    <w:lvlOverride w:ilvl="7"/>
    <w:lvlOverride w:ilvl="8"/>
  </w:num>
  <w:num w:numId="6" w16cid:durableId="698433069">
    <w:abstractNumId w:val="0"/>
    <w:lvlOverride w:ilvl="0"/>
    <w:lvlOverride w:ilvl="1"/>
    <w:lvlOverride w:ilvl="2"/>
    <w:lvlOverride w:ilvl="3"/>
    <w:lvlOverride w:ilvl="4"/>
    <w:lvlOverride w:ilvl="5"/>
    <w:lvlOverride w:ilvl="6"/>
    <w:lvlOverride w:ilvl="7"/>
    <w:lvlOverride w:ilvl="8"/>
  </w:num>
  <w:num w:numId="7" w16cid:durableId="53705193">
    <w:abstractNumId w:val="1"/>
    <w:lvlOverride w:ilvl="0"/>
    <w:lvlOverride w:ilvl="1"/>
    <w:lvlOverride w:ilvl="2"/>
    <w:lvlOverride w:ilvl="3"/>
    <w:lvlOverride w:ilvl="4"/>
    <w:lvlOverride w:ilvl="5"/>
    <w:lvlOverride w:ilvl="6"/>
    <w:lvlOverride w:ilvl="7"/>
    <w:lvlOverride w:ilvl="8"/>
  </w:num>
  <w:num w:numId="8" w16cid:durableId="948699176">
    <w:abstractNumId w:val="8"/>
    <w:lvlOverride w:ilvl="0"/>
    <w:lvlOverride w:ilvl="1"/>
    <w:lvlOverride w:ilvl="2"/>
    <w:lvlOverride w:ilvl="3"/>
    <w:lvlOverride w:ilvl="4"/>
    <w:lvlOverride w:ilvl="5"/>
    <w:lvlOverride w:ilvl="6"/>
    <w:lvlOverride w:ilvl="7"/>
    <w:lvlOverride w:ilvl="8"/>
  </w:num>
  <w:num w:numId="9" w16cid:durableId="1365594538">
    <w:abstractNumId w:val="7"/>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6B9"/>
    <w:rsid w:val="002D254F"/>
    <w:rsid w:val="004846B9"/>
    <w:rsid w:val="00571E3F"/>
    <w:rsid w:val="00716E99"/>
    <w:rsid w:val="00A3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51A29"/>
  <w15:chartTrackingRefBased/>
  <w15:docId w15:val="{9CD17DAD-0097-4106-B21B-6E298042A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4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4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4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4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4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4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4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4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4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4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4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4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4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4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4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46B9"/>
    <w:rPr>
      <w:rFonts w:eastAsiaTheme="majorEastAsia" w:cstheme="majorBidi"/>
      <w:color w:val="272727" w:themeColor="text1" w:themeTint="D8"/>
    </w:rPr>
  </w:style>
  <w:style w:type="paragraph" w:styleId="Title">
    <w:name w:val="Title"/>
    <w:basedOn w:val="Normal"/>
    <w:next w:val="Normal"/>
    <w:link w:val="TitleChar"/>
    <w:uiPriority w:val="10"/>
    <w:qFormat/>
    <w:rsid w:val="00484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4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4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46B9"/>
    <w:pPr>
      <w:spacing w:before="160"/>
      <w:jc w:val="center"/>
    </w:pPr>
    <w:rPr>
      <w:i/>
      <w:iCs/>
      <w:color w:val="404040" w:themeColor="text1" w:themeTint="BF"/>
    </w:rPr>
  </w:style>
  <w:style w:type="character" w:customStyle="1" w:styleId="QuoteChar">
    <w:name w:val="Quote Char"/>
    <w:basedOn w:val="DefaultParagraphFont"/>
    <w:link w:val="Quote"/>
    <w:uiPriority w:val="29"/>
    <w:rsid w:val="004846B9"/>
    <w:rPr>
      <w:i/>
      <w:iCs/>
      <w:color w:val="404040" w:themeColor="text1" w:themeTint="BF"/>
    </w:rPr>
  </w:style>
  <w:style w:type="paragraph" w:styleId="ListParagraph">
    <w:name w:val="List Paragraph"/>
    <w:basedOn w:val="Normal"/>
    <w:uiPriority w:val="34"/>
    <w:qFormat/>
    <w:rsid w:val="004846B9"/>
    <w:pPr>
      <w:ind w:left="720"/>
      <w:contextualSpacing/>
    </w:pPr>
  </w:style>
  <w:style w:type="character" w:styleId="IntenseEmphasis">
    <w:name w:val="Intense Emphasis"/>
    <w:basedOn w:val="DefaultParagraphFont"/>
    <w:uiPriority w:val="21"/>
    <w:qFormat/>
    <w:rsid w:val="004846B9"/>
    <w:rPr>
      <w:i/>
      <w:iCs/>
      <w:color w:val="0F4761" w:themeColor="accent1" w:themeShade="BF"/>
    </w:rPr>
  </w:style>
  <w:style w:type="paragraph" w:styleId="IntenseQuote">
    <w:name w:val="Intense Quote"/>
    <w:basedOn w:val="Normal"/>
    <w:next w:val="Normal"/>
    <w:link w:val="IntenseQuoteChar"/>
    <w:uiPriority w:val="30"/>
    <w:qFormat/>
    <w:rsid w:val="00484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46B9"/>
    <w:rPr>
      <w:i/>
      <w:iCs/>
      <w:color w:val="0F4761" w:themeColor="accent1" w:themeShade="BF"/>
    </w:rPr>
  </w:style>
  <w:style w:type="character" w:styleId="IntenseReference">
    <w:name w:val="Intense Reference"/>
    <w:basedOn w:val="DefaultParagraphFont"/>
    <w:uiPriority w:val="32"/>
    <w:qFormat/>
    <w:rsid w:val="004846B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5653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600834.2019.1573501" TargetMode="External"/><Relationship Id="rId18" Type="http://schemas.openxmlformats.org/officeDocument/2006/relationships/hyperlink" Target="https://doi.org/10.1016/j.ijhm.2018.07.012" TargetMode="External"/><Relationship Id="rId26" Type="http://schemas.openxmlformats.org/officeDocument/2006/relationships/hyperlink" Target="https://doi.org/10.23887/ijssb.v5i3.37003" TargetMode="External"/><Relationship Id="rId3" Type="http://schemas.openxmlformats.org/officeDocument/2006/relationships/settings" Target="settings.xml"/><Relationship Id="rId21" Type="http://schemas.openxmlformats.org/officeDocument/2006/relationships/hyperlink" Target="https://www.academia.edu/download/58965074/8._THE_DYNAMICS_OF_GEOPOLITICAL_EVENTS-220190419-14756-1dpf820.pdf" TargetMode="External"/><Relationship Id="rId7" Type="http://schemas.openxmlformats.org/officeDocument/2006/relationships/hyperlink" Target="https://doi.org/10.15308/sitcon-2015-198-201" TargetMode="External"/><Relationship Id="rId12" Type="http://schemas.openxmlformats.org/officeDocument/2006/relationships/hyperlink" Target="https://doi.org/10.1177/002795011924700112" TargetMode="External"/><Relationship Id="rId17" Type="http://schemas.openxmlformats.org/officeDocument/2006/relationships/hyperlink" Target="https://doi.org/10.4324/9781003081128" TargetMode="External"/><Relationship Id="rId25" Type="http://schemas.openxmlformats.org/officeDocument/2006/relationships/hyperlink" Target="https://doi.org/10.4324/978131544552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EN6105023" TargetMode="External"/><Relationship Id="rId20" Type="http://schemas.openxmlformats.org/officeDocument/2006/relationships/hyperlink" Target="https://doi.org/10.1016/j.tourman.2018.06.002" TargetMode="External"/><Relationship Id="rId29" Type="http://schemas.openxmlformats.org/officeDocument/2006/relationships/hyperlink" Target="https://doi.org/10.1177/1354816618777590" TargetMode="External"/><Relationship Id="rId1" Type="http://schemas.openxmlformats.org/officeDocument/2006/relationships/numbering" Target="numbering.xml"/><Relationship Id="rId6" Type="http://schemas.openxmlformats.org/officeDocument/2006/relationships/hyperlink" Target="https://doi.org/10.4324/9781003170631" TargetMode="External"/><Relationship Id="rId11" Type="http://schemas.openxmlformats.org/officeDocument/2006/relationships/hyperlink" Target="https://doi.org/10.1080/13683500.2013.827159" TargetMode="External"/><Relationship Id="rId24" Type="http://schemas.openxmlformats.org/officeDocument/2006/relationships/hyperlink" Target="https://doi.org/10.4324/9781315723716" TargetMode="External"/><Relationship Id="rId32" Type="http://schemas.openxmlformats.org/officeDocument/2006/relationships/fontTable" Target="fontTable.xml"/><Relationship Id="rId5" Type="http://schemas.openxmlformats.org/officeDocument/2006/relationships/hyperlink" Target="https://doi.org/10.1080/13032917.2013.822010" TargetMode="External"/><Relationship Id="rId15" Type="http://schemas.openxmlformats.org/officeDocument/2006/relationships/hyperlink" Target="https://doi.org/10.1177/1354816616683579" TargetMode="External"/><Relationship Id="rId23" Type="http://schemas.openxmlformats.org/officeDocument/2006/relationships/hyperlink" Target="https://doi.org/10.15587/2706-5448.2023.274918" TargetMode="External"/><Relationship Id="rId28" Type="http://schemas.openxmlformats.org/officeDocument/2006/relationships/hyperlink" Target="https://doi.org/10.1016/j.bushor.2014.07.002" TargetMode="External"/><Relationship Id="rId10" Type="http://schemas.openxmlformats.org/officeDocument/2006/relationships/hyperlink" Target="http://www.aimspress.com/aimspress-data/qfe/2021/2/PDF/QFE-05-02-010.pdf" TargetMode="External"/><Relationship Id="rId19" Type="http://schemas.openxmlformats.org/officeDocument/2006/relationships/hyperlink" Target="https://doi.org/10.4108/eai.8-10-2018.2288666" TargetMode="External"/><Relationship Id="rId31" Type="http://schemas.openxmlformats.org/officeDocument/2006/relationships/hyperlink" Target="https://doi.org/10.1080/13683500.2020.1718065" TargetMode="External"/><Relationship Id="rId4" Type="http://schemas.openxmlformats.org/officeDocument/2006/relationships/webSettings" Target="webSettings.xml"/><Relationship Id="rId9" Type="http://schemas.openxmlformats.org/officeDocument/2006/relationships/hyperlink" Target="https://doi.org/10.1002/smj.3201" TargetMode="External"/><Relationship Id="rId14" Type="http://schemas.openxmlformats.org/officeDocument/2006/relationships/hyperlink" Target="https://doi.org/10.47772/IJRISS.2023.7481" TargetMode="External"/><Relationship Id="rId22" Type="http://schemas.openxmlformats.org/officeDocument/2006/relationships/hyperlink" Target="https://doi.org/10.36818/1562-0905-2023-2-13" TargetMode="External"/><Relationship Id="rId27" Type="http://schemas.openxmlformats.org/officeDocument/2006/relationships/hyperlink" Target="https://doi.org/10.1016/j.ijhm.2020.102661" TargetMode="External"/><Relationship Id="rId30" Type="http://schemas.openxmlformats.org/officeDocument/2006/relationships/hyperlink" Target="https://doi.org/10.1002/bse.1949" TargetMode="External"/><Relationship Id="rId8" Type="http://schemas.openxmlformats.org/officeDocument/2006/relationships/hyperlink" Target="https://doi.org/10.35129/simak.v19i02.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4090</Words>
  <Characters>23316</Characters>
  <Application>Microsoft Office Word</Application>
  <DocSecurity>0</DocSecurity>
  <Lines>194</Lines>
  <Paragraphs>54</Paragraphs>
  <ScaleCrop>false</ScaleCrop>
  <Company/>
  <LinksUpToDate>false</LinksUpToDate>
  <CharactersWithSpaces>27352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Stefanuta</dc:creator>
  <cp:keywords/>
  <dc:description/>
  <cp:lastModifiedBy>Gina Stefanuta</cp:lastModifiedBy>
  <cp:revision>3</cp:revision>
  <dcterms:created xsi:type="dcterms:W3CDTF">2024-05-31T18:20:00Z</dcterms:created>
  <dcterms:modified xsi:type="dcterms:W3CDTF">2024-05-31T18:21:00Z</dcterms:modified>
</cp:coreProperties>
</file>