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54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1417320" cy="750898"/>
            <wp:effectExtent b="0" l="0" r="0" t="0"/>
            <wp:docPr id="15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417320" cy="75089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color="5b9bd5" w:space="6" w:sz="6" w:val="single"/>
          <w:left w:space="0" w:sz="0" w:val="nil"/>
          <w:bottom w:color="5b9bd5" w:space="6" w:sz="6" w:val="single"/>
          <w:right w:space="0" w:sz="0" w:val="nil"/>
          <w:between w:space="0" w:sz="0" w:val="nil"/>
        </w:pBdr>
        <w:shd w:fill="auto" w:val="clear"/>
        <w:spacing w:after="240" w:before="0" w:line="240" w:lineRule="auto"/>
        <w:ind w:left="0" w:right="0" w:firstLine="0"/>
        <w:jc w:val="center"/>
        <w:rPr>
          <w:rFonts w:ascii="Calibri" w:cs="Calibri" w:eastAsia="Calibri" w:hAnsi="Calibri"/>
          <w:b w:val="0"/>
          <w:i w:val="0"/>
          <w:smallCaps w:val="1"/>
          <w:strike w:val="0"/>
          <w:color w:val="5b9bd5"/>
          <w:sz w:val="80"/>
          <w:szCs w:val="80"/>
          <w:u w:val="none"/>
          <w:shd w:fill="auto" w:val="clear"/>
          <w:vertAlign w:val="baseline"/>
        </w:rPr>
      </w:pPr>
      <w:r w:rsidDel="00000000" w:rsidR="00000000" w:rsidRPr="00000000">
        <w:rPr>
          <w:rFonts w:ascii="Calibri" w:cs="Calibri" w:eastAsia="Calibri" w:hAnsi="Calibri"/>
          <w:b w:val="0"/>
          <w:i w:val="0"/>
          <w:smallCaps w:val="1"/>
          <w:strike w:val="0"/>
          <w:color w:val="5b9bd5"/>
          <w:sz w:val="72"/>
          <w:szCs w:val="72"/>
          <w:u w:val="none"/>
          <w:shd w:fill="auto" w:val="clear"/>
          <w:vertAlign w:val="baseline"/>
          <w:rtl w:val="0"/>
        </w:rPr>
        <w:t xml:space="preserve">MARKETING MANAGEMENT</w:t>
      </w: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Calibri" w:cs="Calibri" w:eastAsia="Calibri" w:hAnsi="Calibri"/>
          <w:b w:val="0"/>
          <w:i w:val="0"/>
          <w:smallCaps w:val="0"/>
          <w:strike w:val="0"/>
          <w:color w:val="5b9bd5"/>
          <w:sz w:val="28"/>
          <w:szCs w:val="28"/>
          <w:u w:val="none"/>
          <w:shd w:fill="auto" w:val="clear"/>
          <w:vertAlign w:val="baseline"/>
        </w:rPr>
      </w:pPr>
      <w:r w:rsidDel="00000000" w:rsidR="00000000" w:rsidRPr="00000000">
        <w:rPr>
          <w:rFonts w:ascii="Calibri" w:cs="Calibri" w:eastAsia="Calibri" w:hAnsi="Calibri"/>
          <w:b w:val="0"/>
          <w:i w:val="0"/>
          <w:smallCaps w:val="0"/>
          <w:strike w:val="0"/>
          <w:color w:val="5b9bd5"/>
          <w:sz w:val="28"/>
          <w:szCs w:val="28"/>
          <w:u w:val="none"/>
          <w:shd w:fill="auto" w:val="clear"/>
          <w:vertAlign w:val="baseline"/>
          <w:rtl w:val="0"/>
        </w:rPr>
        <w:t xml:space="preserve">Assessment 2</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480" w:line="240" w:lineRule="auto"/>
        <w:ind w:left="0" w:right="0" w:firstLine="0"/>
        <w:jc w:val="center"/>
        <w:rPr>
          <w:rFonts w:ascii="Calibri" w:cs="Calibri" w:eastAsia="Calibri" w:hAnsi="Calibri"/>
          <w:b w:val="0"/>
          <w:i w:val="0"/>
          <w:smallCaps w:val="0"/>
          <w:strike w:val="0"/>
          <w:color w:val="5b9bd5"/>
          <w:sz w:val="22"/>
          <w:szCs w:val="22"/>
          <w:u w:val="none"/>
          <w:shd w:fill="auto" w:val="clear"/>
          <w:vertAlign w:val="baseline"/>
        </w:rPr>
      </w:pPr>
      <w:r w:rsidDel="00000000" w:rsidR="00000000" w:rsidRPr="00000000">
        <w:rPr>
          <w:rFonts w:ascii="Calibri" w:cs="Calibri" w:eastAsia="Calibri" w:hAnsi="Calibri"/>
          <w:b w:val="0"/>
          <w:i w:val="0"/>
          <w:smallCaps w:val="0"/>
          <w:strike w:val="0"/>
          <w:color w:val="5b9bd5"/>
          <w:sz w:val="22"/>
          <w:szCs w:val="22"/>
          <w:u w:val="none"/>
          <w:shd w:fill="auto" w:val="clear"/>
          <w:vertAlign w:val="baseline"/>
        </w:rPr>
        <w:drawing>
          <wp:inline distB="0" distT="0" distL="0" distR="0">
            <wp:extent cx="758952" cy="478932"/>
            <wp:effectExtent b="0" l="0" r="0" t="0"/>
            <wp:docPr id="16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758952" cy="478932"/>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rFonts w:ascii="Calibri" w:cs="Calibri" w:eastAsia="Calibri" w:hAnsi="Calibri"/>
          <w:color w:val="2e75b5"/>
          <w:sz w:val="32"/>
          <w:szCs w:val="32"/>
        </w:rPr>
      </w:pPr>
      <w:r w:rsidDel="00000000" w:rsidR="00000000" w:rsidRPr="00000000">
        <w:rPr>
          <w:color w:val="5b9bd5"/>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5939473</wp:posOffset>
                </wp:positionV>
                <wp:extent cx="6600825" cy="1562100"/>
                <wp:effectExtent b="0" l="0" r="0" t="0"/>
                <wp:wrapNone/>
                <wp:docPr id="155" name=""/>
                <a:graphic>
                  <a:graphicData uri="http://schemas.microsoft.com/office/word/2010/wordprocessingShape">
                    <wps:wsp>
                      <wps:cNvSpPr/>
                      <wps:cNvPr id="2" name="Shape 2"/>
                      <wps:spPr>
                        <a:xfrm>
                          <a:off x="2050350" y="3003713"/>
                          <a:ext cx="6591300" cy="1552575"/>
                        </a:xfrm>
                        <a:prstGeom prst="rect">
                          <a:avLst/>
                        </a:prstGeom>
                        <a:noFill/>
                        <a:ln>
                          <a:noFill/>
                        </a:ln>
                      </wps:spPr>
                      <wps:txbx>
                        <w:txbxContent>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1"/>
                                <w:i w:val="0"/>
                                <w:smallCaps w:val="1"/>
                                <w:strike w:val="0"/>
                                <w:color w:val="5b9bd5"/>
                                <w:sz w:val="28"/>
                                <w:vertAlign w:val="baseline"/>
                              </w:rPr>
                              <w:t xml:space="preserve">MODULE CODE: </w:t>
                            </w:r>
                            <w:r w:rsidDel="00000000" w:rsidR="00000000" w:rsidRPr="00000000">
                              <w:rPr>
                                <w:rFonts w:ascii="Arial" w:cs="Arial" w:eastAsia="Arial" w:hAnsi="Arial"/>
                                <w:b w:val="0"/>
                                <w:i w:val="0"/>
                                <w:smallCaps w:val="1"/>
                                <w:strike w:val="0"/>
                                <w:color w:val="5b9bd5"/>
                                <w:sz w:val="26"/>
                                <w:vertAlign w:val="baseline"/>
                              </w:rPr>
                              <w:t xml:space="preserve">LCMB7001</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6"/>
                                <w:vertAlign w:val="baseline"/>
                              </w:rPr>
                            </w:r>
                            <w:r w:rsidDel="00000000" w:rsidR="00000000" w:rsidRPr="00000000">
                              <w:rPr>
                                <w:rFonts w:ascii="Arial" w:cs="Arial" w:eastAsia="Arial" w:hAnsi="Arial"/>
                                <w:b w:val="1"/>
                                <w:i w:val="0"/>
                                <w:smallCaps w:val="1"/>
                                <w:strike w:val="0"/>
                                <w:color w:val="5b9bd5"/>
                                <w:sz w:val="28"/>
                                <w:vertAlign w:val="baseline"/>
                              </w:rPr>
                              <w:t xml:space="preserve">STUDENT ID:</w:t>
                            </w:r>
                            <w:r w:rsidDel="00000000" w:rsidR="00000000" w:rsidRPr="00000000">
                              <w:rPr>
                                <w:rFonts w:ascii="Arial" w:cs="Arial" w:eastAsia="Arial" w:hAnsi="Arial"/>
                                <w:b w:val="0"/>
                                <w:i w:val="0"/>
                                <w:smallCaps w:val="1"/>
                                <w:strike w:val="0"/>
                                <w:color w:val="5b9bd5"/>
                                <w:sz w:val="28"/>
                                <w:vertAlign w:val="baseline"/>
                              </w:rPr>
                              <w:t xml:space="preserve"> </w:t>
                            </w:r>
                            <w:r w:rsidDel="00000000" w:rsidR="00000000" w:rsidRPr="00000000">
                              <w:rPr>
                                <w:rFonts w:ascii="Arial" w:cs="Arial" w:eastAsia="Arial" w:hAnsi="Arial"/>
                                <w:b w:val="0"/>
                                <w:i w:val="0"/>
                                <w:smallCaps w:val="1"/>
                                <w:strike w:val="0"/>
                                <w:color w:val="5b9bd5"/>
                                <w:sz w:val="26"/>
                                <w:vertAlign w:val="baseline"/>
                              </w:rPr>
                              <w:t xml:space="preserve">2133400</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6"/>
                                <w:vertAlign w:val="baseline"/>
                              </w:rPr>
                            </w:r>
                            <w:r w:rsidDel="00000000" w:rsidR="00000000" w:rsidRPr="00000000">
                              <w:rPr>
                                <w:rFonts w:ascii="Arial" w:cs="Arial" w:eastAsia="Arial" w:hAnsi="Arial"/>
                                <w:b w:val="1"/>
                                <w:i w:val="0"/>
                                <w:smallCaps w:val="1"/>
                                <w:strike w:val="0"/>
                                <w:color w:val="5b9bd5"/>
                                <w:sz w:val="28"/>
                                <w:vertAlign w:val="baseline"/>
                              </w:rPr>
                              <w:t xml:space="preserve">NAME OF THE STUDENT:</w:t>
                            </w:r>
                            <w:r w:rsidDel="00000000" w:rsidR="00000000" w:rsidRPr="00000000">
                              <w:rPr>
                                <w:rFonts w:ascii="Arial" w:cs="Arial" w:eastAsia="Arial" w:hAnsi="Arial"/>
                                <w:b w:val="0"/>
                                <w:i w:val="0"/>
                                <w:smallCaps w:val="1"/>
                                <w:strike w:val="0"/>
                                <w:color w:val="5b9bd5"/>
                                <w:sz w:val="28"/>
                                <w:vertAlign w:val="baseline"/>
                              </w:rPr>
                              <w:t xml:space="preserve"> </w:t>
                            </w:r>
                            <w:r w:rsidDel="00000000" w:rsidR="00000000" w:rsidRPr="00000000">
                              <w:rPr>
                                <w:rFonts w:ascii="Arial" w:cs="Arial" w:eastAsia="Arial" w:hAnsi="Arial"/>
                                <w:b w:val="0"/>
                                <w:i w:val="0"/>
                                <w:smallCaps w:val="1"/>
                                <w:strike w:val="0"/>
                                <w:color w:val="5b9bd5"/>
                                <w:sz w:val="26"/>
                                <w:vertAlign w:val="baseline"/>
                              </w:rPr>
                              <w:t xml:space="preserve">RUPAL PATEL</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6"/>
                                <w:vertAlign w:val="baseline"/>
                              </w:rPr>
                            </w:r>
                            <w:r w:rsidDel="00000000" w:rsidR="00000000" w:rsidRPr="00000000">
                              <w:rPr>
                                <w:rFonts w:ascii="Arial" w:cs="Arial" w:eastAsia="Arial" w:hAnsi="Arial"/>
                                <w:b w:val="1"/>
                                <w:i w:val="0"/>
                                <w:smallCaps w:val="1"/>
                                <w:strike w:val="0"/>
                                <w:color w:val="5b9bd5"/>
                                <w:sz w:val="28"/>
                                <w:vertAlign w:val="baseline"/>
                              </w:rPr>
                              <w:t xml:space="preserve">LECTURER:</w:t>
                            </w:r>
                            <w:r w:rsidDel="00000000" w:rsidR="00000000" w:rsidRPr="00000000">
                              <w:rPr>
                                <w:rFonts w:ascii="Arial" w:cs="Arial" w:eastAsia="Arial" w:hAnsi="Arial"/>
                                <w:b w:val="0"/>
                                <w:i w:val="0"/>
                                <w:smallCaps w:val="1"/>
                                <w:strike w:val="0"/>
                                <w:color w:val="5b9bd5"/>
                                <w:sz w:val="28"/>
                                <w:vertAlign w:val="baseline"/>
                              </w:rPr>
                              <w:t xml:space="preserve"> </w:t>
                            </w:r>
                            <w:r w:rsidDel="00000000" w:rsidR="00000000" w:rsidRPr="00000000">
                              <w:rPr>
                                <w:rFonts w:ascii="Arial" w:cs="Arial" w:eastAsia="Arial" w:hAnsi="Arial"/>
                                <w:b w:val="0"/>
                                <w:i w:val="0"/>
                                <w:smallCaps w:val="1"/>
                                <w:strike w:val="0"/>
                                <w:color w:val="5b9bd5"/>
                                <w:sz w:val="26"/>
                                <w:vertAlign w:val="baseline"/>
                              </w:rPr>
                              <w:t xml:space="preserve">TUSHARA BALENDRAN</w:t>
                            </w:r>
                          </w:p>
                          <w:p w:rsidR="00000000" w:rsidDel="00000000" w:rsidP="00000000" w:rsidRDefault="00000000" w:rsidRPr="00000000">
                            <w:pPr>
                              <w:spacing w:after="40" w:before="0" w:line="360"/>
                              <w:ind w:left="0" w:right="0" w:firstLine="0"/>
                              <w:jc w:val="center"/>
                              <w:textDirection w:val="btLr"/>
                            </w:pPr>
                            <w:r w:rsidDel="00000000" w:rsidR="00000000" w:rsidRPr="00000000">
                              <w:rPr>
                                <w:rFonts w:ascii="Arial" w:cs="Arial" w:eastAsia="Arial" w:hAnsi="Arial"/>
                                <w:b w:val="0"/>
                                <w:i w:val="0"/>
                                <w:smallCaps w:val="1"/>
                                <w:strike w:val="0"/>
                                <w:color w:val="5b9bd5"/>
                                <w:sz w:val="26"/>
                                <w:vertAlign w:val="baseline"/>
                              </w:rPr>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5939473</wp:posOffset>
                </wp:positionV>
                <wp:extent cx="6600825" cy="1562100"/>
                <wp:effectExtent b="0" l="0" r="0" t="0"/>
                <wp:wrapNone/>
                <wp:docPr id="155" name="image6.png"/>
                <a:graphic>
                  <a:graphicData uri="http://schemas.openxmlformats.org/drawingml/2006/picture">
                    <pic:pic>
                      <pic:nvPicPr>
                        <pic:cNvPr id="0" name="image6.png"/>
                        <pic:cNvPicPr preferRelativeResize="0"/>
                      </pic:nvPicPr>
                      <pic:blipFill>
                        <a:blip r:embed="rId9"/>
                        <a:srcRect/>
                        <a:stretch>
                          <a:fillRect/>
                        </a:stretch>
                      </pic:blipFill>
                      <pic:spPr>
                        <a:xfrm>
                          <a:off x="0" y="0"/>
                          <a:ext cx="6600825" cy="156210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1"/>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External Analysis</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PESTLE Analysis</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Porter’s 5 Forces Analysis</w:t>
              <w:tab/>
              <w:t xml:space="preserve">4</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Internal Analysis</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SWOT Analysis</w:t>
              <w:tab/>
              <w:t xml:space="preserve">6</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STP Model</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Marketing Mix Strategy</w:t>
              <w:tab/>
              <w:t xml:space="preserve">9</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11</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Recommendations</w:t>
              <w:tab/>
              <w:t xml:space="preserve">11</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pStyle w:val="Heading1"/>
        <w:spacing w:before="0" w:lineRule="auto"/>
        <w:rPr/>
      </w:pPr>
      <w:r w:rsidDel="00000000" w:rsidR="00000000" w:rsidRPr="00000000">
        <w:rPr>
          <w:rtl w:val="0"/>
        </w:rPr>
      </w:r>
    </w:p>
    <w:p w:rsidR="00000000" w:rsidDel="00000000" w:rsidP="00000000" w:rsidRDefault="00000000" w:rsidRPr="00000000" w14:paraId="00000014">
      <w:pPr>
        <w:rPr>
          <w:rFonts w:ascii="Arial" w:cs="Arial" w:eastAsia="Arial" w:hAnsi="Arial"/>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before="0" w:lineRule="auto"/>
        <w:rPr/>
      </w:pPr>
      <w:bookmarkStart w:colFirst="0" w:colLast="0" w:name="_heading=h.30j0zll" w:id="0"/>
      <w:bookmarkEnd w:id="0"/>
      <w:r w:rsidDel="00000000" w:rsidR="00000000" w:rsidRPr="00000000">
        <w:rPr>
          <w:rtl w:val="0"/>
        </w:rPr>
        <w:t xml:space="preserve">Introduction</w:t>
      </w:r>
    </w:p>
    <w:p w:rsidR="00000000" w:rsidDel="00000000" w:rsidP="00000000" w:rsidRDefault="00000000" w:rsidRPr="00000000" w14:paraId="0000001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Marketing is explained by Dibb, et al. (2019) as conceptualisation, distribution, promotion, and pricing of products and services, along with planning and execution of ideas to create relationships with the stakeholders in a dynamic environment. In line with this, the assignment focuses on analysing the internal and external environment of Samsung (the company selected for this assignment purpose) that would aid in planning an effective marketing strategy and to give recommendations about future marketing strategies that can be considered by Samsung.</w:t>
      </w:r>
    </w:p>
    <w:p w:rsidR="00000000" w:rsidDel="00000000" w:rsidP="00000000" w:rsidRDefault="00000000" w:rsidRPr="00000000" w14:paraId="0000001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8">
      <w:pPr>
        <w:pStyle w:val="Heading1"/>
        <w:rPr/>
      </w:pPr>
      <w:bookmarkStart w:colFirst="0" w:colLast="0" w:name="_heading=h.1fob9te" w:id="1"/>
      <w:bookmarkEnd w:id="1"/>
      <w:r w:rsidDel="00000000" w:rsidR="00000000" w:rsidRPr="00000000">
        <w:rPr>
          <w:rtl w:val="0"/>
        </w:rPr>
        <w:t xml:space="preserve">External Analysis </w:t>
      </w:r>
    </w:p>
    <w:p w:rsidR="00000000" w:rsidDel="00000000" w:rsidP="00000000" w:rsidRDefault="00000000" w:rsidRPr="00000000" w14:paraId="0000001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In marketing, external analysis examines the micro and macro environment of the organisation (Refer to Fig. 1) which includes uncontrollable factors that may influence the decisions made by the company when designing a strategic marketing plan (Drummond, et al., 2001). </w:t>
      </w:r>
    </w:p>
    <w:p w:rsidR="00000000" w:rsidDel="00000000" w:rsidP="00000000" w:rsidRDefault="00000000" w:rsidRPr="00000000" w14:paraId="0000001A">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1: The Micro and Macro Environment</w:t>
      </w:r>
    </w:p>
    <w:p w:rsidR="00000000" w:rsidDel="00000000" w:rsidP="00000000" w:rsidRDefault="00000000" w:rsidRPr="00000000" w14:paraId="0000001B">
      <w:pPr>
        <w:spacing w:line="360" w:lineRule="auto"/>
        <w:jc w:val="center"/>
        <w:rPr>
          <w:rFonts w:ascii="Arial" w:cs="Arial" w:eastAsia="Arial" w:hAnsi="Arial"/>
          <w:b w:val="1"/>
          <w:sz w:val="24"/>
          <w:szCs w:val="24"/>
        </w:rPr>
      </w:pPr>
      <w:r w:rsidDel="00000000" w:rsidR="00000000" w:rsidRPr="00000000">
        <w:rPr/>
        <w:drawing>
          <wp:inline distB="0" distT="0" distL="0" distR="0">
            <wp:extent cx="5731510" cy="3572097"/>
            <wp:effectExtent b="0" l="0" r="0" t="0"/>
            <wp:docPr id="160" name="image4.png"/>
            <a:graphic>
              <a:graphicData uri="http://schemas.openxmlformats.org/drawingml/2006/picture">
                <pic:pic>
                  <pic:nvPicPr>
                    <pic:cNvPr id="0" name="image4.png"/>
                    <pic:cNvPicPr preferRelativeResize="0"/>
                  </pic:nvPicPr>
                  <pic:blipFill>
                    <a:blip r:embed="rId10"/>
                    <a:srcRect b="5255" l="0" r="0" t="0"/>
                    <a:stretch>
                      <a:fillRect/>
                    </a:stretch>
                  </pic:blipFill>
                  <pic:spPr>
                    <a:xfrm>
                      <a:off x="0" y="0"/>
                      <a:ext cx="5731510" cy="3572097"/>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Adapted from Orcullo (2007)</w:t>
      </w:r>
    </w:p>
    <w:p w:rsidR="00000000" w:rsidDel="00000000" w:rsidP="00000000" w:rsidRDefault="00000000" w:rsidRPr="00000000" w14:paraId="0000001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As shown in Fig. 1, micro-environment includes factors which are in direct contact with the organisation, whereas macro-environment comprises external factors that are outside the reach of an organisation (Hooley, et al., 2009). Orcullo (2007) stated that PESTLE analysis can be used to study the factors in macro-environment.</w:t>
      </w:r>
    </w:p>
    <w:p w:rsidR="00000000" w:rsidDel="00000000" w:rsidP="00000000" w:rsidRDefault="00000000" w:rsidRPr="00000000" w14:paraId="0000001E">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pStyle w:val="Heading2"/>
        <w:rPr/>
      </w:pPr>
      <w:bookmarkStart w:colFirst="0" w:colLast="0" w:name="_heading=h.3znysh7" w:id="2"/>
      <w:bookmarkEnd w:id="2"/>
      <w:r w:rsidDel="00000000" w:rsidR="00000000" w:rsidRPr="00000000">
        <w:rPr>
          <w:rtl w:val="0"/>
        </w:rPr>
        <w:t xml:space="preserve">PESTLE Analysis</w:t>
      </w:r>
    </w:p>
    <w:p w:rsidR="00000000" w:rsidDel="00000000" w:rsidP="00000000" w:rsidRDefault="00000000" w:rsidRPr="00000000" w14:paraId="0000002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CIPD (2021), PESTLE analysis examines the external factors that impact a company’s decisions and provide opportunities and/or threats (Refer to Fig. 2). </w:t>
      </w:r>
    </w:p>
    <w:p w:rsidR="00000000" w:rsidDel="00000000" w:rsidP="00000000" w:rsidRDefault="00000000" w:rsidRPr="00000000" w14:paraId="00000021">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2: PESTLE Analysis</w:t>
      </w:r>
    </w:p>
    <w:p w:rsidR="00000000" w:rsidDel="00000000" w:rsidP="00000000" w:rsidRDefault="00000000" w:rsidRPr="00000000" w14:paraId="00000022">
      <w:pPr>
        <w:spacing w:line="360" w:lineRule="auto"/>
        <w:rPr>
          <w:rFonts w:ascii="Arial" w:cs="Arial" w:eastAsia="Arial" w:hAnsi="Arial"/>
          <w:sz w:val="24"/>
          <w:szCs w:val="24"/>
        </w:rPr>
      </w:pPr>
      <w:r w:rsidDel="00000000" w:rsidR="00000000" w:rsidRPr="00000000">
        <w:rPr>
          <w:rFonts w:ascii="Arial" w:cs="Arial" w:eastAsia="Arial" w:hAnsi="Arial"/>
          <w:sz w:val="24"/>
          <w:szCs w:val="24"/>
        </w:rPr>
        <mc:AlternateContent>
          <mc:Choice Requires="wpg">
            <w:drawing>
              <wp:inline distB="0" distT="0" distL="0" distR="0">
                <wp:extent cx="5524500" cy="3200400"/>
                <wp:effectExtent b="0" l="0" r="0" t="0"/>
                <wp:docPr id="156" name=""/>
                <a:graphic>
                  <a:graphicData uri="http://schemas.microsoft.com/office/word/2010/wordprocessingGroup">
                    <wpg:wgp>
                      <wpg:cNvGrpSpPr/>
                      <wpg:grpSpPr>
                        <a:xfrm>
                          <a:off x="0" y="0"/>
                          <a:ext cx="5524500" cy="3200400"/>
                          <a:chOff x="0" y="0"/>
                          <a:chExt cx="5524500" cy="3203950"/>
                        </a:xfrm>
                      </wpg:grpSpPr>
                      <wpg:grpSp>
                        <wpg:cNvGrpSpPr/>
                        <wpg:grpSpPr>
                          <a:xfrm>
                            <a:off x="0" y="0"/>
                            <a:ext cx="5524500" cy="3200400"/>
                            <a:chOff x="0" y="0"/>
                            <a:chExt cx="5524500" cy="3200400"/>
                          </a:xfrm>
                        </wpg:grpSpPr>
                        <wps:wsp>
                          <wps:cNvSpPr/>
                          <wps:cNvPr id="4" name="Shape 4"/>
                          <wps:spPr>
                            <a:xfrm>
                              <a:off x="0" y="0"/>
                              <a:ext cx="5524500" cy="3200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2124935" y="1178116"/>
                              <a:ext cx="1274629" cy="841623"/>
                            </a:xfrm>
                            <a:prstGeom prst="ellipse">
                              <a:avLst/>
                            </a:prstGeom>
                            <a:solidFill>
                              <a:schemeClr val="accent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2311600" y="1301369"/>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The Organsiation (Samsung)</w:t>
                                </w:r>
                              </w:p>
                            </w:txbxContent>
                          </wps:txbx>
                          <wps:bodyPr anchorCtr="0" anchor="ctr" bIns="11425" lIns="11425" spcFirstLastPara="1" rIns="11425" wrap="square" tIns="11425">
                            <a:noAutofit/>
                          </wps:bodyPr>
                        </wps:wsp>
                        <wps:wsp>
                          <wps:cNvSpPr/>
                          <wps:cNvPr id="7" name="Shape 7"/>
                          <wps:spPr>
                            <a:xfrm rot="-5400000">
                              <a:off x="2673152" y="871974"/>
                              <a:ext cx="178195" cy="286151"/>
                            </a:xfrm>
                            <a:prstGeom prst="rightArrow">
                              <a:avLst>
                                <a:gd fmla="val 60000" name="adj1"/>
                                <a:gd fmla="val 50000" name="adj2"/>
                              </a:avLst>
                            </a:prstGeom>
                            <a:solidFill>
                              <a:schemeClr val="accent4"/>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rot="-5400000">
                              <a:off x="2699881" y="955933"/>
                              <a:ext cx="124737" cy="17169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9" name="Shape 9"/>
                          <wps:spPr>
                            <a:xfrm>
                              <a:off x="2124935" y="275"/>
                              <a:ext cx="1274629" cy="841623"/>
                            </a:xfrm>
                            <a:prstGeom prst="ellipse">
                              <a:avLst/>
                            </a:prstGeom>
                            <a:solidFill>
                              <a:schemeClr val="accent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0" name="Shape 10"/>
                          <wps:spPr>
                            <a:xfrm>
                              <a:off x="2311600" y="123528"/>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Political</w:t>
                                </w:r>
                              </w:p>
                            </w:txbxContent>
                          </wps:txbx>
                          <wps:bodyPr anchorCtr="0" anchor="ctr" bIns="11425" lIns="11425" spcFirstLastPara="1" rIns="11425" wrap="square" tIns="11425">
                            <a:noAutofit/>
                          </wps:bodyPr>
                        </wps:wsp>
                        <wps:wsp>
                          <wps:cNvSpPr/>
                          <wps:cNvPr id="11" name="Shape 11"/>
                          <wps:spPr>
                            <a:xfrm rot="-1351871">
                              <a:off x="3392049" y="1140412"/>
                              <a:ext cx="261137" cy="286151"/>
                            </a:xfrm>
                            <a:prstGeom prst="rightArrow">
                              <a:avLst>
                                <a:gd fmla="val 60000" name="adj1"/>
                                <a:gd fmla="val 50000" name="adj2"/>
                              </a:avLst>
                            </a:prstGeom>
                            <a:solidFill>
                              <a:srgbClr val="A5F20C"/>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2" name="Shape 12"/>
                          <wps:spPr>
                            <a:xfrm rot="-1351871">
                              <a:off x="3395039" y="1212652"/>
                              <a:ext cx="182796" cy="17169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13" name="Shape 13"/>
                          <wps:spPr>
                            <a:xfrm>
                              <a:off x="3659325" y="541572"/>
                              <a:ext cx="1274629" cy="841623"/>
                            </a:xfrm>
                            <a:prstGeom prst="ellipse">
                              <a:avLst/>
                            </a:prstGeom>
                            <a:solidFill>
                              <a:srgbClr val="A5F20C"/>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4" name="Shape 14"/>
                          <wps:spPr>
                            <a:xfrm>
                              <a:off x="3845990" y="664825"/>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Economic</w:t>
                                </w:r>
                              </w:p>
                            </w:txbxContent>
                          </wps:txbx>
                          <wps:bodyPr anchorCtr="0" anchor="ctr" bIns="11425" lIns="11425" spcFirstLastPara="1" rIns="11425" wrap="square" tIns="11425">
                            <a:noAutofit/>
                          </wps:bodyPr>
                        </wps:wsp>
                        <wps:wsp>
                          <wps:cNvSpPr/>
                          <wps:cNvPr id="15" name="Shape 15"/>
                          <wps:spPr>
                            <a:xfrm rot="1495650">
                              <a:off x="3354397" y="1781078"/>
                              <a:ext cx="215227" cy="286151"/>
                            </a:xfrm>
                            <a:prstGeom prst="rightArrow">
                              <a:avLst>
                                <a:gd fmla="val 60000" name="adj1"/>
                                <a:gd fmla="val 50000" name="adj2"/>
                              </a:avLst>
                            </a:prstGeom>
                            <a:solidFill>
                              <a:srgbClr val="2DE71A"/>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6" name="Shape 16"/>
                          <wps:spPr>
                            <a:xfrm rot="1495650">
                              <a:off x="3357405" y="1824701"/>
                              <a:ext cx="150659" cy="17169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17" name="Shape 17"/>
                          <wps:spPr>
                            <a:xfrm>
                              <a:off x="3535504" y="1833703"/>
                              <a:ext cx="1274629" cy="841623"/>
                            </a:xfrm>
                            <a:prstGeom prst="ellipse">
                              <a:avLst/>
                            </a:prstGeom>
                            <a:solidFill>
                              <a:srgbClr val="2DE71A"/>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8" name="Shape 18"/>
                          <wps:spPr>
                            <a:xfrm>
                              <a:off x="3722169" y="1956956"/>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Social</w:t>
                                </w:r>
                              </w:p>
                            </w:txbxContent>
                          </wps:txbx>
                          <wps:bodyPr anchorCtr="0" anchor="ctr" bIns="11425" lIns="11425" spcFirstLastPara="1" rIns="11425" wrap="square" tIns="11425">
                            <a:noAutofit/>
                          </wps:bodyPr>
                        </wps:wsp>
                        <wps:wsp>
                          <wps:cNvSpPr/>
                          <wps:cNvPr id="19" name="Shape 19"/>
                          <wps:spPr>
                            <a:xfrm rot="5400000">
                              <a:off x="2673152" y="2039729"/>
                              <a:ext cx="178195" cy="286151"/>
                            </a:xfrm>
                            <a:prstGeom prst="rightArrow">
                              <a:avLst>
                                <a:gd fmla="val 60000" name="adj1"/>
                                <a:gd fmla="val 50000" name="adj2"/>
                              </a:avLst>
                            </a:prstGeom>
                            <a:solidFill>
                              <a:srgbClr val="27DB7E"/>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0" name="Shape 20"/>
                          <wps:spPr>
                            <a:xfrm rot="5400000">
                              <a:off x="2699881" y="2070230"/>
                              <a:ext cx="124737" cy="17169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21" name="Shape 21"/>
                          <wps:spPr>
                            <a:xfrm>
                              <a:off x="2124935" y="2355957"/>
                              <a:ext cx="1274629" cy="841623"/>
                            </a:xfrm>
                            <a:prstGeom prst="ellipse">
                              <a:avLst/>
                            </a:prstGeom>
                            <a:solidFill>
                              <a:srgbClr val="27DB7E"/>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2" name="Shape 22"/>
                          <wps:spPr>
                            <a:xfrm>
                              <a:off x="2311600" y="2479210"/>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Technological</w:t>
                                </w:r>
                              </w:p>
                            </w:txbxContent>
                          </wps:txbx>
                          <wps:bodyPr anchorCtr="0" anchor="ctr" bIns="11425" lIns="11425" spcFirstLastPara="1" rIns="11425" wrap="square" tIns="11425">
                            <a:noAutofit/>
                          </wps:bodyPr>
                        </wps:wsp>
                        <wps:wsp>
                          <wps:cNvSpPr/>
                          <wps:cNvPr id="23" name="Shape 23"/>
                          <wps:spPr>
                            <a:xfrm rot="9388289">
                              <a:off x="1903045" y="1776763"/>
                              <a:ext cx="244323" cy="286151"/>
                            </a:xfrm>
                            <a:prstGeom prst="rightArrow">
                              <a:avLst>
                                <a:gd fmla="val 60000" name="adj1"/>
                                <a:gd fmla="val 50000" name="adj2"/>
                              </a:avLst>
                            </a:prstGeom>
                            <a:solidFill>
                              <a:srgbClr val="35C5CF"/>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4" name="Shape 24"/>
                          <wps:spPr>
                            <a:xfrm rot="-1411711">
                              <a:off x="1973295" y="1819363"/>
                              <a:ext cx="171026" cy="17169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25" name="Shape 25"/>
                          <wps:spPr>
                            <a:xfrm>
                              <a:off x="638169" y="1825460"/>
                              <a:ext cx="1274629" cy="841623"/>
                            </a:xfrm>
                            <a:prstGeom prst="ellipse">
                              <a:avLst/>
                            </a:prstGeom>
                            <a:solidFill>
                              <a:srgbClr val="35C5CF"/>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6" name="Shape 26"/>
                          <wps:spPr>
                            <a:xfrm>
                              <a:off x="824834" y="1948713"/>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Legal</w:t>
                                </w:r>
                              </w:p>
                            </w:txbxContent>
                          </wps:txbx>
                          <wps:bodyPr anchorCtr="0" anchor="ctr" bIns="11425" lIns="11425" spcFirstLastPara="1" rIns="11425" wrap="square" tIns="11425">
                            <a:noAutofit/>
                          </wps:bodyPr>
                        </wps:wsp>
                        <wps:wsp>
                          <wps:cNvSpPr/>
                          <wps:cNvPr id="27" name="Shape 27"/>
                          <wps:spPr>
                            <a:xfrm rot="-9455642">
                              <a:off x="1864593" y="1140442"/>
                              <a:ext cx="265281" cy="286151"/>
                            </a:xfrm>
                            <a:prstGeom prst="rightArrow">
                              <a:avLst>
                                <a:gd fmla="val 60000" name="adj1"/>
                                <a:gd fmla="val 50000" name="adj2"/>
                              </a:avLst>
                            </a:prstGeom>
                            <a:solidFill>
                              <a:srgbClr val="4371C3"/>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28" name="Shape 28"/>
                          <wps:spPr>
                            <a:xfrm rot="1344358">
                              <a:off x="1941173" y="1212839"/>
                              <a:ext cx="185697" cy="171691"/>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29" name="Shape 29"/>
                          <wps:spPr>
                            <a:xfrm>
                              <a:off x="581021" y="541572"/>
                              <a:ext cx="1274629" cy="841623"/>
                            </a:xfrm>
                            <a:prstGeom prst="ellipse">
                              <a:avLst/>
                            </a:prstGeom>
                            <a:solidFill>
                              <a:srgbClr val="4371C3"/>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0" name="Shape 30"/>
                          <wps:spPr>
                            <a:xfrm>
                              <a:off x="767686" y="664825"/>
                              <a:ext cx="901299" cy="5951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18"/>
                                    <w:vertAlign w:val="baseline"/>
                                  </w:rPr>
                                  <w:t xml:space="preserve">Environmental</w:t>
                                </w:r>
                              </w:p>
                            </w:txbxContent>
                          </wps:txbx>
                          <wps:bodyPr anchorCtr="0" anchor="ctr" bIns="11425" lIns="11425" spcFirstLastPara="1" rIns="11425" wrap="square" tIns="11425">
                            <a:noAutofit/>
                          </wps:bodyPr>
                        </wps:wsp>
                      </wpg:grpSp>
                    </wpg:wgp>
                  </a:graphicData>
                </a:graphic>
              </wp:inline>
            </w:drawing>
          </mc:Choice>
          <mc:Fallback>
            <w:drawing>
              <wp:inline distB="0" distT="0" distL="0" distR="0">
                <wp:extent cx="5524500" cy="3200400"/>
                <wp:effectExtent b="0" l="0" r="0" t="0"/>
                <wp:docPr id="156" name="image8.png"/>
                <a:graphic>
                  <a:graphicData uri="http://schemas.openxmlformats.org/drawingml/2006/picture">
                    <pic:pic>
                      <pic:nvPicPr>
                        <pic:cNvPr id="0" name="image8.png"/>
                        <pic:cNvPicPr preferRelativeResize="0"/>
                      </pic:nvPicPr>
                      <pic:blipFill>
                        <a:blip r:embed="rId11"/>
                        <a:srcRect/>
                        <a:stretch>
                          <a:fillRect/>
                        </a:stretch>
                      </pic:blipFill>
                      <pic:spPr>
                        <a:xfrm>
                          <a:off x="0" y="0"/>
                          <a:ext cx="5524500" cy="32004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3">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Adapted from CIPD (2021)</w:t>
      </w:r>
    </w:p>
    <w:p w:rsidR="00000000" w:rsidDel="00000000" w:rsidP="00000000" w:rsidRDefault="00000000" w:rsidRPr="00000000" w14:paraId="0000002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influence of PESTLE factors on Samsung can be accessed as follows:</w:t>
      </w:r>
    </w:p>
    <w:p w:rsidR="00000000" w:rsidDel="00000000" w:rsidP="00000000" w:rsidRDefault="00000000" w:rsidRPr="00000000" w14:paraId="00000025">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Political</w:t>
      </w:r>
      <w:r w:rsidDel="00000000" w:rsidR="00000000" w:rsidRPr="00000000">
        <w:rPr>
          <w:rFonts w:ascii="Arial" w:cs="Arial" w:eastAsia="Arial" w:hAnsi="Arial"/>
          <w:sz w:val="24"/>
          <w:szCs w:val="24"/>
          <w:rtl w:val="0"/>
        </w:rPr>
        <w:t xml:space="preserve"> – Brexit is a recently political scenario in the UK that may prove unfavourable for Samsung as high import taxes post-Brexit may lead to increase in products and service price, which may further cause reduction in demand (Chang, 2018)</w:t>
      </w:r>
    </w:p>
    <w:p w:rsidR="00000000" w:rsidDel="00000000" w:rsidP="00000000" w:rsidRDefault="00000000" w:rsidRPr="00000000" w14:paraId="00000026">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Economic</w:t>
      </w:r>
      <w:r w:rsidDel="00000000" w:rsidR="00000000" w:rsidRPr="00000000">
        <w:rPr>
          <w:rFonts w:ascii="Arial" w:cs="Arial" w:eastAsia="Arial" w:hAnsi="Arial"/>
          <w:sz w:val="24"/>
          <w:szCs w:val="24"/>
          <w:rtl w:val="0"/>
        </w:rPr>
        <w:t xml:space="preserve"> – As stated by Collins (2022), a report by IDC Corporate showed that the average smartphone cost in the UK has increased by 16% on a year-to-year basis due to rising inflation. Furthermore, the cost-of-living crisis has resulted in British people trading their smartphones (39%) instead of buying a new one (Vodafone, 2022). These economic factors are a threat to Samsung’s business as it may affect their sales and revenue.</w:t>
      </w:r>
    </w:p>
    <w:p w:rsidR="00000000" w:rsidDel="00000000" w:rsidP="00000000" w:rsidRDefault="00000000" w:rsidRPr="00000000" w14:paraId="00000027">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Social</w:t>
      </w:r>
      <w:r w:rsidDel="00000000" w:rsidR="00000000" w:rsidRPr="00000000">
        <w:rPr>
          <w:rFonts w:ascii="Arial" w:cs="Arial" w:eastAsia="Arial" w:hAnsi="Arial"/>
          <w:sz w:val="24"/>
          <w:szCs w:val="24"/>
          <w:rtl w:val="0"/>
        </w:rPr>
        <w:t xml:space="preserve"> – According to Mintel’s Lifestyle report (2022), there has been an increase in demand for luxury and premium brands in the UK post-Covid pandemic and this can be an opportunity for Samsung to provide engaging products and positive experiences to its customers. </w:t>
      </w:r>
    </w:p>
    <w:p w:rsidR="00000000" w:rsidDel="00000000" w:rsidP="00000000" w:rsidRDefault="00000000" w:rsidRPr="00000000" w14:paraId="00000028">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Technological</w:t>
      </w:r>
      <w:r w:rsidDel="00000000" w:rsidR="00000000" w:rsidRPr="00000000">
        <w:rPr>
          <w:rFonts w:ascii="Arial" w:cs="Arial" w:eastAsia="Arial" w:hAnsi="Arial"/>
          <w:sz w:val="24"/>
          <w:szCs w:val="24"/>
          <w:rtl w:val="0"/>
        </w:rPr>
        <w:t xml:space="preserve"> – The advancement in technology in recent times, can be highly favourable for the research team of Samsung in the UK as it can use high-end technology to design its product and offer 6G technology to its customers (Samsung Research, 2022).</w:t>
      </w:r>
    </w:p>
    <w:p w:rsidR="00000000" w:rsidDel="00000000" w:rsidP="00000000" w:rsidRDefault="00000000" w:rsidRPr="00000000" w14:paraId="00000029">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Legal</w:t>
      </w:r>
      <w:r w:rsidDel="00000000" w:rsidR="00000000" w:rsidRPr="00000000">
        <w:rPr>
          <w:rFonts w:ascii="Arial" w:cs="Arial" w:eastAsia="Arial" w:hAnsi="Arial"/>
          <w:sz w:val="24"/>
          <w:szCs w:val="24"/>
          <w:rtl w:val="0"/>
        </w:rPr>
        <w:t xml:space="preserve"> – Compliance with labour and human right laws can prove favourable for Samsung as employees can feel safe and stable in the company’s work environment and can advocate potential employees to work in Samsung (Samsung, 2022). </w:t>
      </w:r>
    </w:p>
    <w:p w:rsidR="00000000" w:rsidDel="00000000" w:rsidP="00000000" w:rsidRDefault="00000000" w:rsidRPr="00000000" w14:paraId="0000002A">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Environmental</w:t>
      </w:r>
      <w:r w:rsidDel="00000000" w:rsidR="00000000" w:rsidRPr="00000000">
        <w:rPr>
          <w:rFonts w:ascii="Arial" w:cs="Arial" w:eastAsia="Arial" w:hAnsi="Arial"/>
          <w:sz w:val="24"/>
          <w:szCs w:val="24"/>
          <w:rtl w:val="0"/>
        </w:rPr>
        <w:t xml:space="preserve"> – Samsung makes use of recycled plastic in developing its product-line and this can be an opportunity for Samsung to maximise its resource efficiency and to contribute positively to the environment and society as whole (Samsung Newsroom, 2017). </w:t>
      </w:r>
    </w:p>
    <w:p w:rsidR="00000000" w:rsidDel="00000000" w:rsidP="00000000" w:rsidRDefault="00000000" w:rsidRPr="00000000" w14:paraId="0000002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Besides analysing the impact of external PESTLE factors, Samsung also needs to understand the competitive landscape in the external environment when planning an effective marketing strategy (Henry, 2021). </w:t>
      </w:r>
    </w:p>
    <w:p w:rsidR="00000000" w:rsidDel="00000000" w:rsidP="00000000" w:rsidRDefault="00000000" w:rsidRPr="00000000" w14:paraId="0000002C">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D">
      <w:pPr>
        <w:pStyle w:val="Heading2"/>
        <w:rPr/>
      </w:pPr>
      <w:bookmarkStart w:colFirst="0" w:colLast="0" w:name="_heading=h.2et92p0" w:id="3"/>
      <w:bookmarkEnd w:id="3"/>
      <w:r w:rsidDel="00000000" w:rsidR="00000000" w:rsidRPr="00000000">
        <w:rPr>
          <w:rtl w:val="0"/>
        </w:rPr>
        <w:t xml:space="preserve">Porter’s 5 Forces Analysis</w:t>
      </w:r>
    </w:p>
    <w:p w:rsidR="00000000" w:rsidDel="00000000" w:rsidP="00000000" w:rsidRDefault="00000000" w:rsidRPr="00000000" w14:paraId="0000002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Chartered Global Management Accountant (2013), Michael Porter’s Five Forces Analysis is an effective framework to help Samsung assess and evaluate its competitive position and power in the industry (Refer to Fig. 3). </w:t>
      </w:r>
    </w:p>
    <w:p w:rsidR="00000000" w:rsidDel="00000000" w:rsidP="00000000" w:rsidRDefault="00000000" w:rsidRPr="00000000" w14:paraId="0000002F">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3: Porter’s 5 Forces Analysis</w:t>
      </w:r>
    </w:p>
    <w:p w:rsidR="00000000" w:rsidDel="00000000" w:rsidP="00000000" w:rsidRDefault="00000000" w:rsidRPr="00000000" w14:paraId="00000033">
      <w:pPr>
        <w:spacing w:line="360" w:lineRule="auto"/>
        <w:jc w:val="center"/>
        <w:rPr>
          <w:rFonts w:ascii="Arial" w:cs="Arial" w:eastAsia="Arial" w:hAnsi="Arial"/>
          <w:sz w:val="24"/>
          <w:szCs w:val="24"/>
        </w:rPr>
      </w:pPr>
      <w:r w:rsidDel="00000000" w:rsidR="00000000" w:rsidRPr="00000000">
        <w:rPr/>
        <w:drawing>
          <wp:inline distB="0" distT="0" distL="0" distR="0">
            <wp:extent cx="4680267" cy="3255981"/>
            <wp:effectExtent b="0" l="0" r="0" t="0"/>
            <wp:docPr id="163" name="image2.png"/>
            <a:graphic>
              <a:graphicData uri="http://schemas.openxmlformats.org/drawingml/2006/picture">
                <pic:pic>
                  <pic:nvPicPr>
                    <pic:cNvPr id="0" name="image2.png"/>
                    <pic:cNvPicPr preferRelativeResize="0"/>
                  </pic:nvPicPr>
                  <pic:blipFill>
                    <a:blip r:embed="rId12"/>
                    <a:srcRect b="24039" l="43042" r="23721" t="34836"/>
                    <a:stretch>
                      <a:fillRect/>
                    </a:stretch>
                  </pic:blipFill>
                  <pic:spPr>
                    <a:xfrm>
                      <a:off x="0" y="0"/>
                      <a:ext cx="4680267" cy="3255981"/>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Hooley, et al. (2009)</w:t>
      </w:r>
    </w:p>
    <w:p w:rsidR="00000000" w:rsidDel="00000000" w:rsidP="00000000" w:rsidRDefault="00000000" w:rsidRPr="00000000" w14:paraId="0000003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Threat of new entrants</w:t>
      </w:r>
      <w:r w:rsidDel="00000000" w:rsidR="00000000" w:rsidRPr="00000000">
        <w:rPr>
          <w:rFonts w:ascii="Arial" w:cs="Arial" w:eastAsia="Arial" w:hAnsi="Arial"/>
          <w:sz w:val="24"/>
          <w:szCs w:val="24"/>
          <w:rtl w:val="0"/>
        </w:rPr>
        <w:t xml:space="preserve"> – Samsung has achieved a leading position in the market through constant innovation and investment and this is difficult for new entrants to achieve (Samsung Newsroom, 2020). Therefore, the threat of new entrants is low for Samsung.</w:t>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Threat of substitutes</w:t>
      </w:r>
      <w:r w:rsidDel="00000000" w:rsidR="00000000" w:rsidRPr="00000000">
        <w:rPr>
          <w:rFonts w:ascii="Arial" w:cs="Arial" w:eastAsia="Arial" w:hAnsi="Arial"/>
          <w:sz w:val="24"/>
          <w:szCs w:val="24"/>
          <w:rtl w:val="0"/>
        </w:rPr>
        <w:t xml:space="preserve"> – Threat of substitute is also moderate for Samsung as with regards to its smartphone, the functionalities can be substituted, for example television to watch programmes, digital cameras to take photos and videos, calling through internet and landline, and so on (Kasulaitis, et al., 2021). However, it is difficult to amalgamate all these functionalities in one small and portable device. Also, to find an effective substitute for its home appliance products like microwave, refrigerator, washing machine, etc. is hard.  (Cabeza, et al., 2018) </w:t>
      </w:r>
    </w:p>
    <w:p w:rsidR="00000000" w:rsidDel="00000000" w:rsidP="00000000" w:rsidRDefault="00000000" w:rsidRPr="00000000" w14:paraId="00000038">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Bargaining power of buyers</w:t>
      </w:r>
      <w:r w:rsidDel="00000000" w:rsidR="00000000" w:rsidRPr="00000000">
        <w:rPr>
          <w:rFonts w:ascii="Arial" w:cs="Arial" w:eastAsia="Arial" w:hAnsi="Arial"/>
          <w:sz w:val="24"/>
          <w:szCs w:val="24"/>
          <w:rtl w:val="0"/>
        </w:rPr>
        <w:t xml:space="preserve"> – Collectively buyers have a high bargaining power as there are many brands selling electronics in the UK market which the customers can choose if not satisfied with the products, services and price of Samsung. (MacKenzie, et al., 2013)</w:t>
      </w:r>
    </w:p>
    <w:p w:rsidR="00000000" w:rsidDel="00000000" w:rsidP="00000000" w:rsidRDefault="00000000" w:rsidRPr="00000000" w14:paraId="00000039">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Bargaining power of suppliers</w:t>
      </w:r>
      <w:r w:rsidDel="00000000" w:rsidR="00000000" w:rsidRPr="00000000">
        <w:rPr>
          <w:rFonts w:ascii="Arial" w:cs="Arial" w:eastAsia="Arial" w:hAnsi="Arial"/>
          <w:sz w:val="24"/>
          <w:szCs w:val="24"/>
          <w:rtl w:val="0"/>
        </w:rPr>
        <w:t xml:space="preserve"> – Suppliers’ bargaining power is low as Samsung is a giant company working with a large number of suppliers from Korea, USA, Hong Kong, Taiwan, and many other places (Samsung, 2022). Most of these suppliers depend on Samsung for their revenue. Nevertheless, Samsung also produces chips, processors, sensors, etc. and so it can be a supplier for its own product-lines (The Economist, 2021). </w:t>
      </w:r>
    </w:p>
    <w:p w:rsidR="00000000" w:rsidDel="00000000" w:rsidP="00000000" w:rsidRDefault="00000000" w:rsidRPr="00000000" w14:paraId="0000003A">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Competitive rivalry</w:t>
      </w:r>
      <w:r w:rsidDel="00000000" w:rsidR="00000000" w:rsidRPr="00000000">
        <w:rPr>
          <w:rFonts w:ascii="Arial" w:cs="Arial" w:eastAsia="Arial" w:hAnsi="Arial"/>
          <w:sz w:val="24"/>
          <w:szCs w:val="24"/>
          <w:rtl w:val="0"/>
        </w:rPr>
        <w:t xml:space="preserve"> – Samsung has to face tough competition in the market from Apple and Google that produces high-performing smartphones. In addition, OnePlus also offers similar functionalities at a low price. Samsung also competes with LG, Whirlpool, Sony, Bosch, etc. for its home appliance products. (Basin, 2018)</w:t>
      </w:r>
    </w:p>
    <w:p w:rsidR="00000000" w:rsidDel="00000000" w:rsidP="00000000" w:rsidRDefault="00000000" w:rsidRPr="00000000" w14:paraId="0000003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pStyle w:val="Heading1"/>
        <w:rPr/>
      </w:pPr>
      <w:bookmarkStart w:colFirst="0" w:colLast="0" w:name="_heading=h.tyjcwt" w:id="4"/>
      <w:bookmarkEnd w:id="4"/>
      <w:r w:rsidDel="00000000" w:rsidR="00000000" w:rsidRPr="00000000">
        <w:rPr>
          <w:rtl w:val="0"/>
        </w:rPr>
        <w:t xml:space="preserve">Internal Analysis</w:t>
      </w:r>
    </w:p>
    <w:p w:rsidR="00000000" w:rsidDel="00000000" w:rsidP="00000000" w:rsidRDefault="00000000" w:rsidRPr="00000000" w14:paraId="0000003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Odubiyi and Oke (2016) explained that internal analysis examines a company’s strengths and weaknesses to determine its capabilities and to accordingly form business or marketing strategies. </w:t>
      </w:r>
    </w:p>
    <w:p w:rsidR="00000000" w:rsidDel="00000000" w:rsidP="00000000" w:rsidRDefault="00000000" w:rsidRPr="00000000" w14:paraId="0000003E">
      <w:pPr>
        <w:pStyle w:val="Heading2"/>
        <w:rPr/>
      </w:pPr>
      <w:bookmarkStart w:colFirst="0" w:colLast="0" w:name="_heading=h.3dy6vkm" w:id="5"/>
      <w:bookmarkEnd w:id="5"/>
      <w:r w:rsidDel="00000000" w:rsidR="00000000" w:rsidRPr="00000000">
        <w:rPr>
          <w:rtl w:val="0"/>
        </w:rPr>
        <w:t xml:space="preserve">SWOT Analysis</w:t>
      </w:r>
    </w:p>
    <w:p w:rsidR="00000000" w:rsidDel="00000000" w:rsidP="00000000" w:rsidRDefault="00000000" w:rsidRPr="00000000" w14:paraId="0000003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SWOT analysis is an effective framework (Refer to Fig. 4) that Samsung can use to analyse its internal strengths and weaknesses and external opportunities and threats (Kotler and Keller, 2015).</w:t>
      </w:r>
    </w:p>
    <w:p w:rsidR="00000000" w:rsidDel="00000000" w:rsidP="00000000" w:rsidRDefault="00000000" w:rsidRPr="00000000" w14:paraId="00000040">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4: SWOT Analysis</w:t>
      </w:r>
    </w:p>
    <w:p w:rsidR="00000000" w:rsidDel="00000000" w:rsidP="00000000" w:rsidRDefault="00000000" w:rsidRPr="00000000" w14:paraId="00000041">
      <w:pPr>
        <w:spacing w:line="360" w:lineRule="auto"/>
        <w:jc w:val="center"/>
        <w:rPr>
          <w:rFonts w:ascii="Arial" w:cs="Arial" w:eastAsia="Arial" w:hAnsi="Arial"/>
          <w:sz w:val="24"/>
          <w:szCs w:val="24"/>
        </w:rPr>
      </w:pPr>
      <w:r w:rsidDel="00000000" w:rsidR="00000000" w:rsidRPr="00000000">
        <w:rPr/>
        <w:drawing>
          <wp:inline distB="0" distT="0" distL="0" distR="0">
            <wp:extent cx="3748237" cy="2158240"/>
            <wp:effectExtent b="0" l="0" r="0" t="0"/>
            <wp:docPr id="162" name="image7.png"/>
            <a:graphic>
              <a:graphicData uri="http://schemas.openxmlformats.org/drawingml/2006/picture">
                <pic:pic>
                  <pic:nvPicPr>
                    <pic:cNvPr id="0" name="image7.png"/>
                    <pic:cNvPicPr preferRelativeResize="0"/>
                  </pic:nvPicPr>
                  <pic:blipFill>
                    <a:blip r:embed="rId13"/>
                    <a:srcRect b="6651" l="0" r="3590" t="0"/>
                    <a:stretch>
                      <a:fillRect/>
                    </a:stretch>
                  </pic:blipFill>
                  <pic:spPr>
                    <a:xfrm>
                      <a:off x="0" y="0"/>
                      <a:ext cx="3748237" cy="215824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Adapted from Sarsby (2016)</w:t>
      </w:r>
    </w:p>
    <w:p w:rsidR="00000000" w:rsidDel="00000000" w:rsidP="00000000" w:rsidRDefault="00000000" w:rsidRPr="00000000" w14:paraId="00000043">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Strengths</w:t>
      </w:r>
      <w:r w:rsidDel="00000000" w:rsidR="00000000" w:rsidRPr="00000000">
        <w:rPr>
          <w:rFonts w:ascii="Arial" w:cs="Arial" w:eastAsia="Arial" w:hAnsi="Arial"/>
          <w:sz w:val="24"/>
          <w:szCs w:val="24"/>
          <w:rtl w:val="0"/>
        </w:rPr>
        <w:t xml:space="preserve"> – Samsung is regarded as a leading brand in the global market and a largest manufacturer of electronic devices and equipment (Laricchia, 2022; Samsung Newsroom, 2020). All information, products, services, etc. available on the official website of Samsung are patented and copyright reserved. The customers feel connected with the brand (Morgan, 2018) and contribute to its increased sales and revenue (KRW 279.6 trillion or £173 billion in 2021). The company has 266,673 workforce 2,500 suppliers globally which indicates that it has successfully created a strong bond with them. (Samsung, 2022)</w:t>
      </w:r>
    </w:p>
    <w:p w:rsidR="00000000" w:rsidDel="00000000" w:rsidP="00000000" w:rsidRDefault="00000000" w:rsidRPr="00000000" w14:paraId="00000044">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Weaknesses</w:t>
      </w:r>
      <w:r w:rsidDel="00000000" w:rsidR="00000000" w:rsidRPr="00000000">
        <w:rPr>
          <w:rFonts w:ascii="Arial" w:cs="Arial" w:eastAsia="Arial" w:hAnsi="Arial"/>
          <w:sz w:val="24"/>
          <w:szCs w:val="24"/>
          <w:rtl w:val="0"/>
        </w:rPr>
        <w:t xml:space="preserve"> – Samsung has to face intense competition from Apple, OnePlus, etc. and so it has to invest aggressively even for a minimal increase in market share (Kim, 2013). It has much lower market shares (30.07%) in comparison to Apple (50.62%) (Laricchia, 2022). Product malfunctioning (e.g. Samsung’s foldable phones) and safety issues (e.g. Samsung Note 7 explosion) can damage the brand image of the company. (Culpan, 2019)</w:t>
      </w:r>
    </w:p>
    <w:p w:rsidR="00000000" w:rsidDel="00000000" w:rsidP="00000000" w:rsidRDefault="00000000" w:rsidRPr="00000000" w14:paraId="00000045">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Opportunities</w:t>
      </w:r>
      <w:r w:rsidDel="00000000" w:rsidR="00000000" w:rsidRPr="00000000">
        <w:rPr>
          <w:rFonts w:ascii="Arial" w:cs="Arial" w:eastAsia="Arial" w:hAnsi="Arial"/>
          <w:sz w:val="24"/>
          <w:szCs w:val="24"/>
          <w:rtl w:val="0"/>
        </w:rPr>
        <w:t xml:space="preserve"> – Samsung is a large organisation capable of investing in future research and development which can lead to production of high-end technology appliances and devices. Designing region-specific products, for example more air-conditions manufacturing in Asian or tropical regions and increased heaters in colder regions, can boost the sales and revenue of the company. Introducing an affordable variety of product-line for different income-group people can help Samsung to increase its profitability. </w:t>
      </w:r>
    </w:p>
    <w:p w:rsidR="00000000" w:rsidDel="00000000" w:rsidP="00000000" w:rsidRDefault="00000000" w:rsidRPr="00000000" w14:paraId="00000046">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Threats</w:t>
      </w:r>
      <w:r w:rsidDel="00000000" w:rsidR="00000000" w:rsidRPr="00000000">
        <w:rPr>
          <w:rFonts w:ascii="Arial" w:cs="Arial" w:eastAsia="Arial" w:hAnsi="Arial"/>
          <w:sz w:val="24"/>
          <w:szCs w:val="24"/>
          <w:rtl w:val="0"/>
        </w:rPr>
        <w:t xml:space="preserve"> – Increasing competition is a major threat to the profitability of Samsung. Rising inflation and cost-of-living crisis and pandemic can affect the supply chain due to heavy import taxes, as well as sales and business operation of Samsung (Chang, 2018). </w:t>
      </w:r>
    </w:p>
    <w:p w:rsidR="00000000" w:rsidDel="00000000" w:rsidP="00000000" w:rsidRDefault="00000000" w:rsidRPr="00000000" w14:paraId="0000004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Although the above-mentioned frameworks are advantageous for Samsung when planning effective marketing strategies, it is not possible to use a single framework to identify the impact of forces. For example, 5 Forces analysis does not consider external factors like government policies, political trends and environmental influence and therefore PEST analysis needs to be used along with 5 forces analysis. Also, 5 forces analysis is no longer relevant in today’s age of digitalisation and globalisation where all companies in every industry are reaching and accessing a number of customers and suppliers in different regions (Isabelle, et al., 2020). This increases the competition for every big and small organisation in the market. </w:t>
      </w:r>
    </w:p>
    <w:p w:rsidR="00000000" w:rsidDel="00000000" w:rsidP="00000000" w:rsidRDefault="00000000" w:rsidRPr="00000000" w14:paraId="0000004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9">
      <w:pPr>
        <w:pStyle w:val="Heading1"/>
        <w:rPr/>
      </w:pPr>
      <w:bookmarkStart w:colFirst="0" w:colLast="0" w:name="_heading=h.1t3h5sf" w:id="6"/>
      <w:bookmarkEnd w:id="6"/>
      <w:r w:rsidDel="00000000" w:rsidR="00000000" w:rsidRPr="00000000">
        <w:rPr>
          <w:rtl w:val="0"/>
        </w:rPr>
        <w:t xml:space="preserve">STP Model</w:t>
      </w:r>
    </w:p>
    <w:p w:rsidR="00000000" w:rsidDel="00000000" w:rsidP="00000000" w:rsidRDefault="00000000" w:rsidRPr="00000000" w14:paraId="0000004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STP stands for </w:t>
      </w:r>
      <w:r w:rsidDel="00000000" w:rsidR="00000000" w:rsidRPr="00000000">
        <w:rPr>
          <w:rFonts w:ascii="Arial" w:cs="Arial" w:eastAsia="Arial" w:hAnsi="Arial"/>
          <w:b w:val="1"/>
          <w:sz w:val="24"/>
          <w:szCs w:val="24"/>
          <w:rtl w:val="0"/>
        </w:rPr>
        <w:t xml:space="preserve">S</w:t>
      </w:r>
      <w:r w:rsidDel="00000000" w:rsidR="00000000" w:rsidRPr="00000000">
        <w:rPr>
          <w:rFonts w:ascii="Arial" w:cs="Arial" w:eastAsia="Arial" w:hAnsi="Arial"/>
          <w:sz w:val="24"/>
          <w:szCs w:val="24"/>
          <w:rtl w:val="0"/>
        </w:rPr>
        <w:t xml:space="preserve">egmentation, </w:t>
      </w:r>
      <w:r w:rsidDel="00000000" w:rsidR="00000000" w:rsidRPr="00000000">
        <w:rPr>
          <w:rFonts w:ascii="Arial" w:cs="Arial" w:eastAsia="Arial" w:hAnsi="Arial"/>
          <w:b w:val="1"/>
          <w:sz w:val="24"/>
          <w:szCs w:val="24"/>
          <w:rtl w:val="0"/>
        </w:rPr>
        <w:t xml:space="preserve">T</w:t>
      </w:r>
      <w:r w:rsidDel="00000000" w:rsidR="00000000" w:rsidRPr="00000000">
        <w:rPr>
          <w:rFonts w:ascii="Arial" w:cs="Arial" w:eastAsia="Arial" w:hAnsi="Arial"/>
          <w:sz w:val="24"/>
          <w:szCs w:val="24"/>
          <w:rtl w:val="0"/>
        </w:rPr>
        <w:t xml:space="preserve">argeting and </w:t>
      </w:r>
      <w:r w:rsidDel="00000000" w:rsidR="00000000" w:rsidRPr="00000000">
        <w:rPr>
          <w:rFonts w:ascii="Arial" w:cs="Arial" w:eastAsia="Arial" w:hAnsi="Arial"/>
          <w:b w:val="1"/>
          <w:sz w:val="24"/>
          <w:szCs w:val="24"/>
          <w:rtl w:val="0"/>
        </w:rPr>
        <w:t xml:space="preserve">P</w:t>
      </w:r>
      <w:r w:rsidDel="00000000" w:rsidR="00000000" w:rsidRPr="00000000">
        <w:rPr>
          <w:rFonts w:ascii="Arial" w:cs="Arial" w:eastAsia="Arial" w:hAnsi="Arial"/>
          <w:sz w:val="24"/>
          <w:szCs w:val="24"/>
          <w:rtl w:val="0"/>
        </w:rPr>
        <w:t xml:space="preserve">ositioning and it is a 3-step framework (Refer to Fig. 5) used to identify the segment (audiences), to target them and to accordingly position business offerings to get maximum output (Baker and Saren, 2010).</w:t>
      </w:r>
    </w:p>
    <w:p w:rsidR="00000000" w:rsidDel="00000000" w:rsidP="00000000" w:rsidRDefault="00000000" w:rsidRPr="00000000" w14:paraId="0000004B">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5: STP Model</w:t>
      </w:r>
    </w:p>
    <w:p w:rsidR="00000000" w:rsidDel="00000000" w:rsidP="00000000" w:rsidRDefault="00000000" w:rsidRPr="00000000" w14:paraId="0000004C">
      <w:pPr>
        <w:spacing w:line="360" w:lineRule="auto"/>
        <w:jc w:val="center"/>
        <w:rPr>
          <w:rFonts w:ascii="Arial" w:cs="Arial" w:eastAsia="Arial" w:hAnsi="Arial"/>
          <w:sz w:val="24"/>
          <w:szCs w:val="24"/>
        </w:rPr>
      </w:pPr>
      <w:r w:rsidDel="00000000" w:rsidR="00000000" w:rsidRPr="00000000">
        <w:rPr/>
        <w:drawing>
          <wp:inline distB="0" distT="0" distL="0" distR="0">
            <wp:extent cx="5224201" cy="1904765"/>
            <wp:effectExtent b="0" l="0" r="0" t="0"/>
            <wp:docPr id="158" name="image5.png"/>
            <a:graphic>
              <a:graphicData uri="http://schemas.openxmlformats.org/drawingml/2006/picture">
                <pic:pic>
                  <pic:nvPicPr>
                    <pic:cNvPr id="0" name="image5.png"/>
                    <pic:cNvPicPr preferRelativeResize="0"/>
                  </pic:nvPicPr>
                  <pic:blipFill>
                    <a:blip r:embed="rId14"/>
                    <a:srcRect b="17132" l="0" r="0" t="19168"/>
                    <a:stretch>
                      <a:fillRect/>
                    </a:stretch>
                  </pic:blipFill>
                  <pic:spPr>
                    <a:xfrm>
                      <a:off x="0" y="0"/>
                      <a:ext cx="5224201" cy="1904765"/>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Adapted from Baines, Fill and Page (2011)</w:t>
      </w:r>
    </w:p>
    <w:p w:rsidR="00000000" w:rsidDel="00000000" w:rsidP="00000000" w:rsidRDefault="00000000" w:rsidRPr="00000000" w14:paraId="0000004E">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Segmentation</w:t>
      </w:r>
    </w:p>
    <w:p w:rsidR="00000000" w:rsidDel="00000000" w:rsidP="00000000" w:rsidRDefault="00000000" w:rsidRPr="00000000" w14:paraId="0000004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Brassington and Pettitt (2013) defined segmentation as the process of grouping like-minded customers based on their specific characteristics, needs and benefits. </w:t>
      </w:r>
    </w:p>
    <w:p w:rsidR="00000000" w:rsidDel="00000000" w:rsidP="00000000" w:rsidRDefault="00000000" w:rsidRPr="00000000" w14:paraId="0000005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Samsung's demographic segment includes students, home-makers, professionals and techno-savvy people that are both male and female in the age range 18-65 years whose lifestyle is determined by excessive consumption of electronics and digital appliances (Dudovskiy, 2017). These segments are geographically targeted in 74 countries across the globe (Samsung Newsroom UK, 2022). Samsung’s products, especially smartphones, are considered expensive which are affordable to upper class and upper-middle class who have good disposable income (Perez, 2022). However, the company offers a ‘buy now pay later’ scheme to its customers which can also be affordable to middle class people on minimum wages (Samsung, 2022).</w:t>
      </w:r>
    </w:p>
    <w:p w:rsidR="00000000" w:rsidDel="00000000" w:rsidP="00000000" w:rsidRDefault="00000000" w:rsidRPr="00000000" w14:paraId="00000051">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Targeting </w:t>
      </w:r>
    </w:p>
    <w:p w:rsidR="00000000" w:rsidDel="00000000" w:rsidP="00000000" w:rsidRDefault="00000000" w:rsidRPr="00000000" w14:paraId="0000005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Singh (2012) stated that targeting refers to identification of specific segments in the market and constantly promoting them through various channels. Samsung uses product differentiation strategy to target its audience. For example, Samsung smartphone users include students, business professionals, tech-savvy individuals, etc. whereas its home products are targeted to adults and home-makers (Dudovskiy, 2017). Goi (2009) stated that Samsung not only targets to attract more people but also strives to retain them and win their loyalty through its strong promotion and wide product range.</w:t>
      </w:r>
    </w:p>
    <w:p w:rsidR="00000000" w:rsidDel="00000000" w:rsidP="00000000" w:rsidRDefault="00000000" w:rsidRPr="00000000" w14:paraId="00000053">
      <w:pPr>
        <w:spacing w:line="36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Positioning</w:t>
      </w:r>
    </w:p>
    <w:p w:rsidR="00000000" w:rsidDel="00000000" w:rsidP="00000000" w:rsidRDefault="00000000" w:rsidRPr="00000000" w14:paraId="0000005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According to Brassington and Pettitt (2013), positioning refers to identification of appropriate niche markets for a company's products/services and creating a brand image in their minds. Samsung uses benefit positioning and user positioning strategy in the market. The main benefit of Samsung positioning is the wide array of affordable and high-end product-lines for different consumer groups whereas through user positioning, it targets customers in the age range 18-45 who are techno-savvy and follow the latest technology trend. In addition, using competitive positioning by focusing on its strengths and weaknesses of its competitors, Samsung increases customers’ preference for its products. For example, price and camera quality of Samsung smartphones is the key feature over Apple’s smartphone and Samsung uses these features to attract its customers. </w:t>
      </w:r>
    </w:p>
    <w:p w:rsidR="00000000" w:rsidDel="00000000" w:rsidP="00000000" w:rsidRDefault="00000000" w:rsidRPr="00000000" w14:paraId="00000055">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6">
      <w:pPr>
        <w:pStyle w:val="Heading1"/>
        <w:rPr/>
      </w:pPr>
      <w:bookmarkStart w:colFirst="0" w:colLast="0" w:name="_heading=h.4d34og8" w:id="7"/>
      <w:bookmarkEnd w:id="7"/>
      <w:r w:rsidDel="00000000" w:rsidR="00000000" w:rsidRPr="00000000">
        <w:rPr>
          <w:rtl w:val="0"/>
        </w:rPr>
        <w:t xml:space="preserve">Marketing Mix Strategy</w:t>
      </w:r>
    </w:p>
    <w:p w:rsidR="00000000" w:rsidDel="00000000" w:rsidP="00000000" w:rsidRDefault="00000000" w:rsidRPr="00000000" w14:paraId="0000005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Goi (2009) stated that marketing mix refers to the 4Ps (Refer to Fig. 6) of marketing which a company needs to consider when planning and practising marketing efforts to bring more customers and sales to the business. </w:t>
      </w:r>
    </w:p>
    <w:p w:rsidR="00000000" w:rsidDel="00000000" w:rsidP="00000000" w:rsidRDefault="00000000" w:rsidRPr="00000000" w14:paraId="00000058">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B">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spacing w:line="360" w:lineRule="auto"/>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Figure 6: 4Ps of Marketing</w:t>
      </w:r>
    </w:p>
    <w:p w:rsidR="00000000" w:rsidDel="00000000" w:rsidP="00000000" w:rsidRDefault="00000000" w:rsidRPr="00000000" w14:paraId="0000005D">
      <w:pPr>
        <w:spacing w:line="360" w:lineRule="auto"/>
        <w:rPr>
          <w:rFonts w:ascii="Arial" w:cs="Arial" w:eastAsia="Arial" w:hAnsi="Arial"/>
          <w:sz w:val="24"/>
          <w:szCs w:val="24"/>
        </w:rPr>
      </w:pPr>
      <w:r w:rsidDel="00000000" w:rsidR="00000000" w:rsidRPr="00000000">
        <w:rPr>
          <w:rFonts w:ascii="Arial" w:cs="Arial" w:eastAsia="Arial" w:hAnsi="Arial"/>
          <w:sz w:val="24"/>
          <w:szCs w:val="24"/>
        </w:rPr>
        <mc:AlternateContent>
          <mc:Choice Requires="wpg">
            <w:drawing>
              <wp:inline distB="0" distT="0" distL="0" distR="0">
                <wp:extent cx="5362575" cy="3009900"/>
                <wp:effectExtent b="0" l="0" r="0" t="0"/>
                <wp:docPr id="157" name=""/>
                <a:graphic>
                  <a:graphicData uri="http://schemas.microsoft.com/office/word/2010/wordprocessingGroup">
                    <wpg:wgp>
                      <wpg:cNvGrpSpPr/>
                      <wpg:grpSpPr>
                        <a:xfrm>
                          <a:off x="0" y="0"/>
                          <a:ext cx="5362575" cy="3009900"/>
                          <a:chOff x="0" y="0"/>
                          <a:chExt cx="5362575" cy="3127100"/>
                        </a:xfrm>
                      </wpg:grpSpPr>
                      <wpg:grpSp>
                        <wpg:cNvGrpSpPr/>
                        <wpg:grpSpPr>
                          <a:xfrm>
                            <a:off x="0" y="-110835"/>
                            <a:ext cx="5362575" cy="3231570"/>
                            <a:chOff x="0" y="-110835"/>
                            <a:chExt cx="5362575" cy="3231570"/>
                          </a:xfrm>
                        </wpg:grpSpPr>
                        <wps:wsp>
                          <wps:cNvSpPr/>
                          <wps:cNvPr id="4" name="Shape 4"/>
                          <wps:spPr>
                            <a:xfrm>
                              <a:off x="0" y="0"/>
                              <a:ext cx="5362575" cy="300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2" name="Shape 32"/>
                          <wps:spPr>
                            <a:xfrm>
                              <a:off x="1846510" y="670173"/>
                              <a:ext cx="1669553" cy="1669553"/>
                            </a:xfrm>
                            <a:prstGeom prst="ellipse">
                              <a:avLst/>
                            </a:prstGeom>
                            <a:solidFill>
                              <a:schemeClr val="accent4">
                                <a:alpha val="49803"/>
                              </a:schemeClr>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3" name="Shape 33"/>
                          <wps:spPr>
                            <a:xfrm>
                              <a:off x="2091010" y="914673"/>
                              <a:ext cx="1180553" cy="1180553"/>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Calibri" w:cs="Calibri" w:eastAsia="Calibri" w:hAnsi="Calibri"/>
                                    <w:b w:val="1"/>
                                    <w:i w:val="0"/>
                                    <w:smallCaps w:val="0"/>
                                    <w:strike w:val="0"/>
                                    <w:color w:val="000000"/>
                                    <w:sz w:val="40"/>
                                    <w:vertAlign w:val="baseline"/>
                                  </w:rPr>
                                  <w:t xml:space="preserve">4Ps of Marketing Mix</w:t>
                                </w:r>
                              </w:p>
                            </w:txbxContent>
                          </wps:txbx>
                          <wps:bodyPr anchorCtr="0" anchor="ctr" bIns="25400" lIns="25400" spcFirstLastPara="1" rIns="25400" wrap="square" tIns="25400">
                            <a:noAutofit/>
                          </wps:bodyPr>
                        </wps:wsp>
                        <wps:wsp>
                          <wps:cNvSpPr/>
                          <wps:cNvPr id="34" name="Shape 34"/>
                          <wps:spPr>
                            <a:xfrm>
                              <a:off x="2165065" y="-110835"/>
                              <a:ext cx="1032443" cy="1057044"/>
                            </a:xfrm>
                            <a:prstGeom prst="ellipse">
                              <a:avLst/>
                            </a:prstGeom>
                            <a:solidFill>
                              <a:srgbClr val="85F010">
                                <a:alpha val="49803"/>
                              </a:srgbClr>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5" name="Shape 35"/>
                          <wps:spPr>
                            <a:xfrm>
                              <a:off x="2316263" y="43966"/>
                              <a:ext cx="730047" cy="7474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22"/>
                                    <w:vertAlign w:val="baseline"/>
                                  </w:rPr>
                                  <w:t xml:space="preserve">Product</w:t>
                                </w:r>
                              </w:p>
                            </w:txbxContent>
                          </wps:txbx>
                          <wps:bodyPr anchorCtr="0" anchor="ctr" bIns="13950" lIns="13950" spcFirstLastPara="1" rIns="13950" wrap="square" tIns="13950">
                            <a:noAutofit/>
                          </wps:bodyPr>
                        </wps:wsp>
                        <wps:wsp>
                          <wps:cNvSpPr/>
                          <wps:cNvPr id="36" name="Shape 36"/>
                          <wps:spPr>
                            <a:xfrm>
                              <a:off x="3252329" y="976427"/>
                              <a:ext cx="1032443" cy="1057044"/>
                            </a:xfrm>
                            <a:prstGeom prst="ellipse">
                              <a:avLst/>
                            </a:prstGeom>
                            <a:solidFill>
                              <a:srgbClr val="21E146">
                                <a:alpha val="49803"/>
                              </a:srgbClr>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7" name="Shape 37"/>
                          <wps:spPr>
                            <a:xfrm>
                              <a:off x="3403527" y="1131228"/>
                              <a:ext cx="730047" cy="7474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22"/>
                                    <w:vertAlign w:val="baseline"/>
                                  </w:rPr>
                                  <w:t xml:space="preserve">Price</w:t>
                                </w:r>
                              </w:p>
                            </w:txbxContent>
                          </wps:txbx>
                          <wps:bodyPr anchorCtr="0" anchor="ctr" bIns="13950" lIns="13950" spcFirstLastPara="1" rIns="13950" wrap="square" tIns="13950">
                            <a:noAutofit/>
                          </wps:bodyPr>
                        </wps:wsp>
                        <wps:wsp>
                          <wps:cNvSpPr/>
                          <wps:cNvPr id="38" name="Shape 38"/>
                          <wps:spPr>
                            <a:xfrm>
                              <a:off x="2165065" y="2063691"/>
                              <a:ext cx="1032443" cy="1057044"/>
                            </a:xfrm>
                            <a:prstGeom prst="ellipse">
                              <a:avLst/>
                            </a:prstGeom>
                            <a:solidFill>
                              <a:srgbClr val="31D2C5">
                                <a:alpha val="49803"/>
                              </a:srgbClr>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39" name="Shape 39"/>
                          <wps:spPr>
                            <a:xfrm>
                              <a:off x="2316263" y="2218492"/>
                              <a:ext cx="730047" cy="7474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22"/>
                                    <w:vertAlign w:val="baseline"/>
                                  </w:rPr>
                                  <w:t xml:space="preserve">Place</w:t>
                                </w:r>
                              </w:p>
                            </w:txbxContent>
                          </wps:txbx>
                          <wps:bodyPr anchorCtr="0" anchor="ctr" bIns="13950" lIns="13950" spcFirstLastPara="1" rIns="13950" wrap="square" tIns="13950">
                            <a:noAutofit/>
                          </wps:bodyPr>
                        </wps:wsp>
                        <wps:wsp>
                          <wps:cNvSpPr/>
                          <wps:cNvPr id="40" name="Shape 40"/>
                          <wps:spPr>
                            <a:xfrm>
                              <a:off x="1077802" y="976427"/>
                              <a:ext cx="1032443" cy="1057044"/>
                            </a:xfrm>
                            <a:prstGeom prst="ellipse">
                              <a:avLst/>
                            </a:prstGeom>
                            <a:solidFill>
                              <a:srgbClr val="4371C3">
                                <a:alpha val="49803"/>
                              </a:srgbClr>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41" name="Shape 41"/>
                          <wps:spPr>
                            <a:xfrm>
                              <a:off x="1229000" y="1131228"/>
                              <a:ext cx="730047" cy="74744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Arial" w:cs="Arial" w:eastAsia="Arial" w:hAnsi="Arial"/>
                                    <w:b w:val="1"/>
                                    <w:i w:val="0"/>
                                    <w:smallCaps w:val="0"/>
                                    <w:strike w:val="0"/>
                                    <w:color w:val="000000"/>
                                    <w:sz w:val="22"/>
                                    <w:vertAlign w:val="baseline"/>
                                  </w:rPr>
                                  <w:t xml:space="preserve">Promotion</w:t>
                                </w:r>
                              </w:p>
                            </w:txbxContent>
                          </wps:txbx>
                          <wps:bodyPr anchorCtr="0" anchor="ctr" bIns="13950" lIns="13950" spcFirstLastPara="1" rIns="13950" wrap="square" tIns="13950">
                            <a:noAutofit/>
                          </wps:bodyPr>
                        </wps:wsp>
                      </wpg:grpSp>
                    </wpg:wgp>
                  </a:graphicData>
                </a:graphic>
              </wp:inline>
            </w:drawing>
          </mc:Choice>
          <mc:Fallback>
            <w:drawing>
              <wp:inline distB="0" distT="0" distL="0" distR="0">
                <wp:extent cx="5362575" cy="3009900"/>
                <wp:effectExtent b="0" l="0" r="0" t="0"/>
                <wp:docPr id="157" name="image9.png"/>
                <a:graphic>
                  <a:graphicData uri="http://schemas.openxmlformats.org/drawingml/2006/picture">
                    <pic:pic>
                      <pic:nvPicPr>
                        <pic:cNvPr id="0" name="image9.png"/>
                        <pic:cNvPicPr preferRelativeResize="0"/>
                      </pic:nvPicPr>
                      <pic:blipFill>
                        <a:blip r:embed="rId15"/>
                        <a:srcRect/>
                        <a:stretch>
                          <a:fillRect/>
                        </a:stretch>
                      </pic:blipFill>
                      <pic:spPr>
                        <a:xfrm>
                          <a:off x="0" y="0"/>
                          <a:ext cx="5362575" cy="30099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E">
      <w:pPr>
        <w:spacing w:line="360" w:lineRule="auto"/>
        <w:jc w:val="center"/>
        <w:rPr>
          <w:rFonts w:ascii="Arial" w:cs="Arial" w:eastAsia="Arial" w:hAnsi="Arial"/>
          <w:sz w:val="24"/>
          <w:szCs w:val="24"/>
        </w:rPr>
      </w:pPr>
      <w:r w:rsidDel="00000000" w:rsidR="00000000" w:rsidRPr="00000000">
        <w:rPr>
          <w:rFonts w:ascii="Arial" w:cs="Arial" w:eastAsia="Arial" w:hAnsi="Arial"/>
          <w:b w:val="1"/>
          <w:sz w:val="24"/>
          <w:szCs w:val="24"/>
          <w:rtl w:val="0"/>
        </w:rPr>
        <w:t xml:space="preserve">Source:</w:t>
      </w:r>
      <w:r w:rsidDel="00000000" w:rsidR="00000000" w:rsidRPr="00000000">
        <w:rPr>
          <w:rFonts w:ascii="Arial" w:cs="Arial" w:eastAsia="Arial" w:hAnsi="Arial"/>
          <w:sz w:val="24"/>
          <w:szCs w:val="24"/>
          <w:rtl w:val="0"/>
        </w:rPr>
        <w:t xml:space="preserve"> Adapted from Chaffey, et al. (2006)</w:t>
      </w:r>
    </w:p>
    <w:p w:rsidR="00000000" w:rsidDel="00000000" w:rsidP="00000000" w:rsidRDefault="00000000" w:rsidRPr="00000000" w14:paraId="0000005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From the perspective of Samsung, the 4Ps of Samsung’s marketing mix include:</w:t>
      </w:r>
    </w:p>
    <w:p w:rsidR="00000000" w:rsidDel="00000000" w:rsidP="00000000" w:rsidRDefault="00000000" w:rsidRPr="00000000" w14:paraId="00000060">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Product</w:t>
      </w:r>
      <w:r w:rsidDel="00000000" w:rsidR="00000000" w:rsidRPr="00000000">
        <w:rPr>
          <w:rFonts w:ascii="Arial" w:cs="Arial" w:eastAsia="Arial" w:hAnsi="Arial"/>
          <w:sz w:val="24"/>
          <w:szCs w:val="24"/>
          <w:rtl w:val="0"/>
        </w:rPr>
        <w:t xml:space="preserve"> – Samsung’s deals in wide range products which includes smartphones and phone accessories (cover, cable, adapter, S pens, screen protector, etc.), watches and accessories (charger, cover, strap), tablets, audio system, television, refrigerator, washing machine, microwave, oven, heaters, coolers, memory chips and storage device, etc. (Samsung, 2022)</w:t>
      </w:r>
    </w:p>
    <w:p w:rsidR="00000000" w:rsidDel="00000000" w:rsidP="00000000" w:rsidRDefault="00000000" w:rsidRPr="00000000" w14:paraId="00000061">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Price</w:t>
      </w:r>
      <w:r w:rsidDel="00000000" w:rsidR="00000000" w:rsidRPr="00000000">
        <w:rPr>
          <w:rFonts w:ascii="Arial" w:cs="Arial" w:eastAsia="Arial" w:hAnsi="Arial"/>
          <w:sz w:val="24"/>
          <w:szCs w:val="24"/>
          <w:rtl w:val="0"/>
        </w:rPr>
        <w:t xml:space="preserve"> – Samsung uses competitive pricing and price skimming strategies (Gupta, 2017). Competitive pricing strategy refers to pricing the products, high or low, depending on the competitors’ price (Pride and Ferrell, 2021). For example, the recently launched Samsung Galaxy S22 is available in the UK at £769 for 128GB whereas Apple’s iPhone 14 is available at £849 for the same storage (Samsung, 2022; Apple, 2022). Pricing skimming is when a company sets a high price and uses high-end promotion for its products when they are initially launched in the market (Schindler and Schindler, 2011). For example, when Samsung Galaxy S21 was launched in the UK in January 2021, it was available at £769, however after a year, its price was reduced to £699 (Spendelow, 2022).</w:t>
      </w:r>
    </w:p>
    <w:p w:rsidR="00000000" w:rsidDel="00000000" w:rsidP="00000000" w:rsidRDefault="00000000" w:rsidRPr="00000000" w14:paraId="00000062">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Place</w:t>
      </w:r>
      <w:r w:rsidDel="00000000" w:rsidR="00000000" w:rsidRPr="00000000">
        <w:rPr>
          <w:rFonts w:ascii="Arial" w:cs="Arial" w:eastAsia="Arial" w:hAnsi="Arial"/>
          <w:sz w:val="24"/>
          <w:szCs w:val="24"/>
          <w:rtl w:val="0"/>
        </w:rPr>
        <w:t xml:space="preserve"> – Samsung uses both direct and indirect channels of distribution (Samsung, 2020). Direct channels allows customers to purchase its products directly from its own-brand stores whereas through indirect channels, customers can buy Samsung products third-party distributors, both offline and online, such as, online and offline retailers sites/stores (Amazon, Argos, Curry’s, etc.), network providers (Vodafone, O2, Three), etc. </w:t>
      </w:r>
    </w:p>
    <w:p w:rsidR="00000000" w:rsidDel="00000000" w:rsidP="00000000" w:rsidRDefault="00000000" w:rsidRPr="00000000" w14:paraId="00000063">
      <w:pPr>
        <w:spacing w:line="360" w:lineRule="auto"/>
        <w:rPr>
          <w:rFonts w:ascii="Arial" w:cs="Arial" w:eastAsia="Arial" w:hAnsi="Arial"/>
          <w:sz w:val="24"/>
          <w:szCs w:val="24"/>
        </w:rPr>
      </w:pPr>
      <w:r w:rsidDel="00000000" w:rsidR="00000000" w:rsidRPr="00000000">
        <w:rPr>
          <w:rFonts w:ascii="Arial" w:cs="Arial" w:eastAsia="Arial" w:hAnsi="Arial"/>
          <w:sz w:val="24"/>
          <w:szCs w:val="24"/>
          <w:u w:val="single"/>
          <w:rtl w:val="0"/>
        </w:rPr>
        <w:t xml:space="preserve">Promotion </w:t>
      </w:r>
      <w:r w:rsidDel="00000000" w:rsidR="00000000" w:rsidRPr="00000000">
        <w:rPr>
          <w:rFonts w:ascii="Arial" w:cs="Arial" w:eastAsia="Arial" w:hAnsi="Arial"/>
          <w:sz w:val="24"/>
          <w:szCs w:val="24"/>
          <w:rtl w:val="0"/>
        </w:rPr>
        <w:t xml:space="preserve">– Samsung promotion strategy includes online promotion, like digital marketing on social media platforms (Instagram, Facebook, etc.), own-brand websites, and their-party websites (Amazon, Argos, etc.). Offline promotion of Samsung includes advertisements on television or radio or print media (newspapers and magazines), through billboards, sale promotion (Boxing Day sale, Winter Sales, etc.), sponsorship (collaboration with talkSPORT, sponsoring football and rugby matches, etc.), trade shows, public relation and so on. (Samsung, 2022; Samsung UK Newsroom, 2022)</w:t>
      </w:r>
    </w:p>
    <w:p w:rsidR="00000000" w:rsidDel="00000000" w:rsidP="00000000" w:rsidRDefault="00000000" w:rsidRPr="00000000" w14:paraId="00000064">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5">
      <w:pPr>
        <w:pStyle w:val="Heading1"/>
        <w:rPr/>
      </w:pPr>
      <w:bookmarkStart w:colFirst="0" w:colLast="0" w:name="_heading=h.2s8eyo1" w:id="8"/>
      <w:bookmarkEnd w:id="8"/>
      <w:r w:rsidDel="00000000" w:rsidR="00000000" w:rsidRPr="00000000">
        <w:rPr>
          <w:rtl w:val="0"/>
        </w:rPr>
        <w:t xml:space="preserve">Conclusion</w:t>
      </w:r>
    </w:p>
    <w:p w:rsidR="00000000" w:rsidDel="00000000" w:rsidP="00000000" w:rsidRDefault="00000000" w:rsidRPr="00000000" w14:paraId="0000006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when planning an effective marketing strategy, Samsung needs to first analyse its internal and external environment. Both PESTLE and Porter’s 5 Forces Analysis are best frameworks to assess the external factors impacting Samsung’s business whereas internal strengths and weaknesses along with external opportunities and threats can be analysed using SWOT analysis framework. In addition, Samsung needs to be aware of its target segment in the market and the brand position it has created in their minds so that the right group of customers can be targeted using effective marketing mix strategy over its competitors.</w:t>
      </w:r>
    </w:p>
    <w:p w:rsidR="00000000" w:rsidDel="00000000" w:rsidP="00000000" w:rsidRDefault="00000000" w:rsidRPr="00000000" w14:paraId="0000006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68">
      <w:pPr>
        <w:pStyle w:val="Heading1"/>
        <w:rPr/>
      </w:pPr>
      <w:bookmarkStart w:colFirst="0" w:colLast="0" w:name="_heading=h.17dp8vu" w:id="9"/>
      <w:bookmarkEnd w:id="9"/>
      <w:r w:rsidDel="00000000" w:rsidR="00000000" w:rsidRPr="00000000">
        <w:rPr>
          <w:rtl w:val="0"/>
        </w:rPr>
        <w:t xml:space="preserve">Recommendations</w:t>
      </w:r>
    </w:p>
    <w:p w:rsidR="00000000" w:rsidDel="00000000" w:rsidP="00000000" w:rsidRDefault="00000000" w:rsidRPr="00000000" w14:paraId="0000006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Although Samsung offers wide range of product-line and performs extensive research in developing new products, it still has opportunity to widen its product range and enter the existing market with a new product development that would include electrical beauty products and tools, like electric razor and trimmer, epilators, hair straighteners and curler, wax heater, etc. According to Mintel’s report (2020), demand for beauty/grooming devices has increased (93%) post Covid-19 pandemic. Thus, electric beauty product development in the market can be an effective future strategy for Samsung. </w:t>
      </w:r>
    </w:p>
    <w:p w:rsidR="00000000" w:rsidDel="00000000" w:rsidP="00000000" w:rsidRDefault="00000000" w:rsidRPr="00000000" w14:paraId="0000006A">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bookmarkStart w:colFirst="0" w:colLast="0" w:name="_heading=h.gjdgxs" w:id="10"/>
      <w:bookmarkEnd w:id="10"/>
      <w:r w:rsidDel="00000000" w:rsidR="00000000" w:rsidRPr="00000000">
        <w:rPr>
          <w:rtl w:val="0"/>
        </w:rPr>
      </w:r>
    </w:p>
    <w:p w:rsidR="00000000" w:rsidDel="00000000" w:rsidP="00000000" w:rsidRDefault="00000000" w:rsidRPr="00000000" w14:paraId="0000006B">
      <w:pPr>
        <w:pStyle w:val="Heading1"/>
        <w:rPr/>
      </w:pPr>
      <w:bookmarkStart w:colFirst="0" w:colLast="0" w:name="_heading=h.3rdcrjn" w:id="11"/>
      <w:bookmarkEnd w:id="11"/>
      <w:r w:rsidDel="00000000" w:rsidR="00000000" w:rsidRPr="00000000">
        <w:rPr>
          <w:rtl w:val="0"/>
        </w:rPr>
        <w:t xml:space="preserve">References</w:t>
      </w:r>
    </w:p>
    <w:p w:rsidR="00000000" w:rsidDel="00000000" w:rsidP="00000000" w:rsidRDefault="00000000" w:rsidRPr="00000000" w14:paraId="0000006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Apple (2022) </w:t>
      </w:r>
      <w:r w:rsidDel="00000000" w:rsidR="00000000" w:rsidRPr="00000000">
        <w:rPr>
          <w:rFonts w:ascii="Arial" w:cs="Arial" w:eastAsia="Arial" w:hAnsi="Arial"/>
          <w:i w:val="1"/>
          <w:sz w:val="24"/>
          <w:szCs w:val="24"/>
          <w:rtl w:val="0"/>
        </w:rPr>
        <w:t xml:space="preserve">Buy iPhone 14</w:t>
      </w:r>
      <w:r w:rsidDel="00000000" w:rsidR="00000000" w:rsidRPr="00000000">
        <w:rPr>
          <w:rFonts w:ascii="Arial" w:cs="Arial" w:eastAsia="Arial" w:hAnsi="Arial"/>
          <w:sz w:val="24"/>
          <w:szCs w:val="24"/>
          <w:rtl w:val="0"/>
        </w:rPr>
        <w:t xml:space="preserve">. Available at: </w:t>
      </w:r>
      <w:hyperlink r:id="rId16">
        <w:r w:rsidDel="00000000" w:rsidR="00000000" w:rsidRPr="00000000">
          <w:rPr>
            <w:rFonts w:ascii="Arial" w:cs="Arial" w:eastAsia="Arial" w:hAnsi="Arial"/>
            <w:color w:val="0563c1"/>
            <w:sz w:val="24"/>
            <w:szCs w:val="24"/>
            <w:u w:val="single"/>
            <w:rtl w:val="0"/>
          </w:rPr>
          <w:t xml:space="preserve">https://www.apple.com/uk/shop/buy-iphone/iphone-14</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6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Baines, P., Fill, C. and Page, K. (2011) </w:t>
      </w:r>
      <w:r w:rsidDel="00000000" w:rsidR="00000000" w:rsidRPr="00000000">
        <w:rPr>
          <w:rFonts w:ascii="Arial" w:cs="Arial" w:eastAsia="Arial" w:hAnsi="Arial"/>
          <w:i w:val="1"/>
          <w:sz w:val="24"/>
          <w:szCs w:val="24"/>
          <w:rtl w:val="0"/>
        </w:rPr>
        <w:t xml:space="preserve">Marketing.</w:t>
      </w:r>
      <w:r w:rsidDel="00000000" w:rsidR="00000000" w:rsidRPr="00000000">
        <w:rPr>
          <w:rFonts w:ascii="Arial" w:cs="Arial" w:eastAsia="Arial" w:hAnsi="Arial"/>
          <w:sz w:val="24"/>
          <w:szCs w:val="24"/>
          <w:rtl w:val="0"/>
        </w:rPr>
        <w:t xml:space="preserve"> 2nd edition. New York: Oxford University Press. </w:t>
      </w:r>
    </w:p>
    <w:p w:rsidR="00000000" w:rsidDel="00000000" w:rsidP="00000000" w:rsidRDefault="00000000" w:rsidRPr="00000000" w14:paraId="0000006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Baker, M. J. and Saren, M. (2010) </w:t>
      </w:r>
      <w:r w:rsidDel="00000000" w:rsidR="00000000" w:rsidRPr="00000000">
        <w:rPr>
          <w:rFonts w:ascii="Arial" w:cs="Arial" w:eastAsia="Arial" w:hAnsi="Arial"/>
          <w:i w:val="1"/>
          <w:sz w:val="24"/>
          <w:szCs w:val="24"/>
          <w:rtl w:val="0"/>
        </w:rPr>
        <w:t xml:space="preserve">Marketing Theory</w:t>
      </w:r>
      <w:r w:rsidDel="00000000" w:rsidR="00000000" w:rsidRPr="00000000">
        <w:rPr>
          <w:rFonts w:ascii="Arial" w:cs="Arial" w:eastAsia="Arial" w:hAnsi="Arial"/>
          <w:sz w:val="24"/>
          <w:szCs w:val="24"/>
          <w:rtl w:val="0"/>
        </w:rPr>
        <w:t xml:space="preserve">. 2nd edition. London: SAGE Publications Ltd. </w:t>
      </w:r>
    </w:p>
    <w:p w:rsidR="00000000" w:rsidDel="00000000" w:rsidP="00000000" w:rsidRDefault="00000000" w:rsidRPr="00000000" w14:paraId="0000006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Basin, H. (2018) Top 21 Samsung Competitors – Competitor analysis of Samsung’, </w:t>
      </w:r>
      <w:r w:rsidDel="00000000" w:rsidR="00000000" w:rsidRPr="00000000">
        <w:rPr>
          <w:rFonts w:ascii="Arial" w:cs="Arial" w:eastAsia="Arial" w:hAnsi="Arial"/>
          <w:i w:val="1"/>
          <w:sz w:val="24"/>
          <w:szCs w:val="24"/>
          <w:rtl w:val="0"/>
        </w:rPr>
        <w:t xml:space="preserve">Marketing</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1"/>
          <w:sz w:val="24"/>
          <w:szCs w:val="24"/>
          <w:rtl w:val="0"/>
        </w:rPr>
        <w:t xml:space="preserve">91</w:t>
      </w:r>
      <w:r w:rsidDel="00000000" w:rsidR="00000000" w:rsidRPr="00000000">
        <w:rPr>
          <w:rFonts w:ascii="Arial" w:cs="Arial" w:eastAsia="Arial" w:hAnsi="Arial"/>
          <w:sz w:val="24"/>
          <w:szCs w:val="24"/>
          <w:rtl w:val="0"/>
        </w:rPr>
        <w:t xml:space="preserve">. Available at: </w:t>
      </w:r>
      <w:hyperlink r:id="rId17">
        <w:r w:rsidDel="00000000" w:rsidR="00000000" w:rsidRPr="00000000">
          <w:rPr>
            <w:rFonts w:ascii="Arial" w:cs="Arial" w:eastAsia="Arial" w:hAnsi="Arial"/>
            <w:color w:val="0563c1"/>
            <w:sz w:val="24"/>
            <w:szCs w:val="24"/>
            <w:u w:val="single"/>
            <w:rtl w:val="0"/>
          </w:rPr>
          <w:t xml:space="preserve">https://www.marketing91.com/samsung-competitors/</w:t>
        </w:r>
      </w:hyperlink>
      <w:r w:rsidDel="00000000" w:rsidR="00000000" w:rsidRPr="00000000">
        <w:rPr>
          <w:rFonts w:ascii="Arial" w:cs="Arial" w:eastAsia="Arial" w:hAnsi="Arial"/>
          <w:sz w:val="24"/>
          <w:szCs w:val="24"/>
          <w:rtl w:val="0"/>
        </w:rPr>
        <w:t xml:space="preserve"> (Accessed 2 January 2023).</w:t>
      </w:r>
    </w:p>
    <w:p w:rsidR="00000000" w:rsidDel="00000000" w:rsidP="00000000" w:rsidRDefault="00000000" w:rsidRPr="00000000" w14:paraId="0000007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Brassington, F. and Pettitt, S. (2013) </w:t>
      </w:r>
      <w:r w:rsidDel="00000000" w:rsidR="00000000" w:rsidRPr="00000000">
        <w:rPr>
          <w:rFonts w:ascii="Arial" w:cs="Arial" w:eastAsia="Arial" w:hAnsi="Arial"/>
          <w:i w:val="1"/>
          <w:sz w:val="24"/>
          <w:szCs w:val="24"/>
          <w:rtl w:val="0"/>
        </w:rPr>
        <w:t xml:space="preserve">Essentials of marketing</w:t>
      </w:r>
      <w:r w:rsidDel="00000000" w:rsidR="00000000" w:rsidRPr="00000000">
        <w:rPr>
          <w:rFonts w:ascii="Arial" w:cs="Arial" w:eastAsia="Arial" w:hAnsi="Arial"/>
          <w:sz w:val="24"/>
          <w:szCs w:val="24"/>
          <w:rtl w:val="0"/>
        </w:rPr>
        <w:t xml:space="preserve">. 3rd edition. Essex: Pearson Education Limited.</w:t>
      </w:r>
    </w:p>
    <w:p w:rsidR="00000000" w:rsidDel="00000000" w:rsidP="00000000" w:rsidRDefault="00000000" w:rsidRPr="00000000" w14:paraId="0000007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Cabeza, L.F., Urge-Vorsatz, D., Palacios, A., Urge, D., Serrano, S. and Barreneche, C. (2018) ‘Trends in penetration and ownership of household appliances’, </w:t>
      </w:r>
      <w:r w:rsidDel="00000000" w:rsidR="00000000" w:rsidRPr="00000000">
        <w:rPr>
          <w:rFonts w:ascii="Arial" w:cs="Arial" w:eastAsia="Arial" w:hAnsi="Arial"/>
          <w:i w:val="1"/>
          <w:sz w:val="24"/>
          <w:szCs w:val="24"/>
          <w:rtl w:val="0"/>
        </w:rPr>
        <w:t xml:space="preserve">Renewable and Sustainable Energy Reviews</w:t>
      </w:r>
      <w:r w:rsidDel="00000000" w:rsidR="00000000" w:rsidRPr="00000000">
        <w:rPr>
          <w:rFonts w:ascii="Arial" w:cs="Arial" w:eastAsia="Arial" w:hAnsi="Arial"/>
          <w:sz w:val="24"/>
          <w:szCs w:val="24"/>
          <w:rtl w:val="0"/>
        </w:rPr>
        <w:t xml:space="preserve">, 82, pp.4044-4059.</w:t>
      </w:r>
    </w:p>
    <w:p w:rsidR="00000000" w:rsidDel="00000000" w:rsidP="00000000" w:rsidRDefault="00000000" w:rsidRPr="00000000" w14:paraId="00000072">
      <w:pPr>
        <w:spacing w:line="360" w:lineRule="auto"/>
        <w:rPr>
          <w:rFonts w:ascii="Arial" w:cs="Arial" w:eastAsia="Arial" w:hAnsi="Arial"/>
          <w:sz w:val="24"/>
          <w:szCs w:val="24"/>
        </w:rPr>
      </w:pPr>
      <w:bookmarkStart w:colFirst="0" w:colLast="0" w:name="_heading=h.26in1rg" w:id="12"/>
      <w:bookmarkEnd w:id="12"/>
      <w:r w:rsidDel="00000000" w:rsidR="00000000" w:rsidRPr="00000000">
        <w:rPr>
          <w:rFonts w:ascii="Arial" w:cs="Arial" w:eastAsia="Arial" w:hAnsi="Arial"/>
          <w:sz w:val="24"/>
          <w:szCs w:val="24"/>
          <w:rtl w:val="0"/>
        </w:rPr>
        <w:t xml:space="preserve">Chaffey, D., Chadwick, F.E., Johnston, K. and Mayer, R. (2006) </w:t>
      </w:r>
      <w:r w:rsidDel="00000000" w:rsidR="00000000" w:rsidRPr="00000000">
        <w:rPr>
          <w:rFonts w:ascii="Arial" w:cs="Arial" w:eastAsia="Arial" w:hAnsi="Arial"/>
          <w:i w:val="1"/>
          <w:sz w:val="24"/>
          <w:szCs w:val="24"/>
          <w:rtl w:val="0"/>
        </w:rPr>
        <w:t xml:space="preserve">Internet Marketing</w:t>
      </w:r>
      <w:r w:rsidDel="00000000" w:rsidR="00000000" w:rsidRPr="00000000">
        <w:rPr>
          <w:rFonts w:ascii="Arial" w:cs="Arial" w:eastAsia="Arial" w:hAnsi="Arial"/>
          <w:sz w:val="24"/>
          <w:szCs w:val="24"/>
          <w:rtl w:val="0"/>
        </w:rPr>
        <w:t xml:space="preserve">. 3rd edition. Essex: FT Prentice Hall.</w:t>
      </w:r>
    </w:p>
    <w:p w:rsidR="00000000" w:rsidDel="00000000" w:rsidP="00000000" w:rsidRDefault="00000000" w:rsidRPr="00000000" w14:paraId="0000007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Chang, W.W. (2018) ‘Brexit and its economic consequences’, </w:t>
      </w:r>
      <w:r w:rsidDel="00000000" w:rsidR="00000000" w:rsidRPr="00000000">
        <w:rPr>
          <w:rFonts w:ascii="Arial" w:cs="Arial" w:eastAsia="Arial" w:hAnsi="Arial"/>
          <w:i w:val="1"/>
          <w:sz w:val="24"/>
          <w:szCs w:val="24"/>
          <w:rtl w:val="0"/>
        </w:rPr>
        <w:t xml:space="preserve">The World Economy</w:t>
      </w:r>
      <w:r w:rsidDel="00000000" w:rsidR="00000000" w:rsidRPr="00000000">
        <w:rPr>
          <w:rFonts w:ascii="Arial" w:cs="Arial" w:eastAsia="Arial" w:hAnsi="Arial"/>
          <w:sz w:val="24"/>
          <w:szCs w:val="24"/>
          <w:rtl w:val="0"/>
        </w:rPr>
        <w:t xml:space="preserve">, 41(9), pp.2349-2373.</w:t>
      </w:r>
    </w:p>
    <w:p w:rsidR="00000000" w:rsidDel="00000000" w:rsidP="00000000" w:rsidRDefault="00000000" w:rsidRPr="00000000" w14:paraId="0000007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Chartered Global Management Accountant (2013) </w:t>
      </w:r>
      <w:r w:rsidDel="00000000" w:rsidR="00000000" w:rsidRPr="00000000">
        <w:rPr>
          <w:rFonts w:ascii="Arial" w:cs="Arial" w:eastAsia="Arial" w:hAnsi="Arial"/>
          <w:i w:val="1"/>
          <w:sz w:val="24"/>
          <w:szCs w:val="24"/>
          <w:rtl w:val="0"/>
        </w:rPr>
        <w:t xml:space="preserve">Porter’s Five Forces.</w:t>
      </w:r>
      <w:r w:rsidDel="00000000" w:rsidR="00000000" w:rsidRPr="00000000">
        <w:rPr>
          <w:rFonts w:ascii="Arial" w:cs="Arial" w:eastAsia="Arial" w:hAnsi="Arial"/>
          <w:sz w:val="24"/>
          <w:szCs w:val="24"/>
          <w:rtl w:val="0"/>
        </w:rPr>
        <w:t xml:space="preserve"> Available at: </w:t>
      </w:r>
      <w:hyperlink r:id="rId18">
        <w:r w:rsidDel="00000000" w:rsidR="00000000" w:rsidRPr="00000000">
          <w:rPr>
            <w:rFonts w:ascii="Arial" w:cs="Arial" w:eastAsia="Arial" w:hAnsi="Arial"/>
            <w:color w:val="0563c1"/>
            <w:sz w:val="24"/>
            <w:szCs w:val="24"/>
            <w:u w:val="single"/>
            <w:rtl w:val="0"/>
          </w:rPr>
          <w:t xml:space="preserve">https://www.cgma.org/resources/tools/essential-tools/porters-five-forces.html</w:t>
        </w:r>
      </w:hyperlink>
      <w:r w:rsidDel="00000000" w:rsidR="00000000" w:rsidRPr="00000000">
        <w:rPr>
          <w:rFonts w:ascii="Arial" w:cs="Arial" w:eastAsia="Arial" w:hAnsi="Arial"/>
          <w:sz w:val="24"/>
          <w:szCs w:val="24"/>
          <w:rtl w:val="0"/>
        </w:rPr>
        <w:t xml:space="preserve"> (Accessed 2 January 2023).</w:t>
      </w:r>
    </w:p>
    <w:p w:rsidR="00000000" w:rsidDel="00000000" w:rsidP="00000000" w:rsidRDefault="00000000" w:rsidRPr="00000000" w14:paraId="0000007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CIPD (2021) </w:t>
      </w:r>
      <w:r w:rsidDel="00000000" w:rsidR="00000000" w:rsidRPr="00000000">
        <w:rPr>
          <w:rFonts w:ascii="Arial" w:cs="Arial" w:eastAsia="Arial" w:hAnsi="Arial"/>
          <w:i w:val="1"/>
          <w:sz w:val="24"/>
          <w:szCs w:val="24"/>
          <w:rtl w:val="0"/>
        </w:rPr>
        <w:t xml:space="preserve">PESTLE analysis</w:t>
      </w:r>
      <w:r w:rsidDel="00000000" w:rsidR="00000000" w:rsidRPr="00000000">
        <w:rPr>
          <w:rFonts w:ascii="Arial" w:cs="Arial" w:eastAsia="Arial" w:hAnsi="Arial"/>
          <w:sz w:val="24"/>
          <w:szCs w:val="24"/>
          <w:rtl w:val="0"/>
        </w:rPr>
        <w:t xml:space="preserve">. Available at: </w:t>
      </w:r>
      <w:hyperlink r:id="rId19">
        <w:r w:rsidDel="00000000" w:rsidR="00000000" w:rsidRPr="00000000">
          <w:rPr>
            <w:rFonts w:ascii="Arial" w:cs="Arial" w:eastAsia="Arial" w:hAnsi="Arial"/>
            <w:color w:val="0563c1"/>
            <w:sz w:val="24"/>
            <w:szCs w:val="24"/>
            <w:u w:val="single"/>
            <w:rtl w:val="0"/>
          </w:rPr>
          <w:t xml:space="preserve">https://www.cipd.co.uk/knowledge/strategy/organisational-development/pestle-analysis-factsheet#gref</w:t>
        </w:r>
      </w:hyperlink>
      <w:r w:rsidDel="00000000" w:rsidR="00000000" w:rsidRPr="00000000">
        <w:rPr>
          <w:rFonts w:ascii="Arial" w:cs="Arial" w:eastAsia="Arial" w:hAnsi="Arial"/>
          <w:sz w:val="24"/>
          <w:szCs w:val="24"/>
          <w:rtl w:val="0"/>
        </w:rPr>
        <w:t xml:space="preserve"> (Accessed 29 December 2022). </w:t>
      </w:r>
    </w:p>
    <w:p w:rsidR="00000000" w:rsidDel="00000000" w:rsidP="00000000" w:rsidRDefault="00000000" w:rsidRPr="00000000" w14:paraId="0000007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Collins, B. (2022) ‘Is the price of gadgets rising? Seven inflation-busting tips’, </w:t>
      </w:r>
      <w:r w:rsidDel="00000000" w:rsidR="00000000" w:rsidRPr="00000000">
        <w:rPr>
          <w:rFonts w:ascii="Arial" w:cs="Arial" w:eastAsia="Arial" w:hAnsi="Arial"/>
          <w:i w:val="1"/>
          <w:sz w:val="24"/>
          <w:szCs w:val="24"/>
          <w:rtl w:val="0"/>
        </w:rPr>
        <w:t xml:space="preserve">Evening Standard</w:t>
      </w:r>
      <w:r w:rsidDel="00000000" w:rsidR="00000000" w:rsidRPr="00000000">
        <w:rPr>
          <w:rFonts w:ascii="Arial" w:cs="Arial" w:eastAsia="Arial" w:hAnsi="Arial"/>
          <w:sz w:val="24"/>
          <w:szCs w:val="24"/>
          <w:rtl w:val="0"/>
        </w:rPr>
        <w:t xml:space="preserve">. Available at: </w:t>
      </w:r>
      <w:hyperlink r:id="rId20">
        <w:r w:rsidDel="00000000" w:rsidR="00000000" w:rsidRPr="00000000">
          <w:rPr>
            <w:rFonts w:ascii="Arial" w:cs="Arial" w:eastAsia="Arial" w:hAnsi="Arial"/>
            <w:color w:val="0563c1"/>
            <w:sz w:val="24"/>
            <w:szCs w:val="24"/>
            <w:u w:val="single"/>
            <w:rtl w:val="0"/>
          </w:rPr>
          <w:t xml:space="preserve">https://www.standard.co.uk/tech/best-price-gadgets-tech-beat-inflation-savings-b1040400.html</w:t>
        </w:r>
      </w:hyperlink>
      <w:r w:rsidDel="00000000" w:rsidR="00000000" w:rsidRPr="00000000">
        <w:rPr>
          <w:rFonts w:ascii="Arial" w:cs="Arial" w:eastAsia="Arial" w:hAnsi="Arial"/>
          <w:sz w:val="24"/>
          <w:szCs w:val="24"/>
          <w:rtl w:val="0"/>
        </w:rPr>
        <w:t xml:space="preserve"> (Accessed 29 December 2022).</w:t>
      </w:r>
    </w:p>
    <w:p w:rsidR="00000000" w:rsidDel="00000000" w:rsidP="00000000" w:rsidRDefault="00000000" w:rsidRPr="00000000" w14:paraId="0000007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Culpan, T. (2019) ‘After Galaxy Note 7 explosion, why Samsung cannot risk failing with the Galaxy fold’, </w:t>
      </w:r>
      <w:r w:rsidDel="00000000" w:rsidR="00000000" w:rsidRPr="00000000">
        <w:rPr>
          <w:rFonts w:ascii="Arial" w:cs="Arial" w:eastAsia="Arial" w:hAnsi="Arial"/>
          <w:i w:val="1"/>
          <w:sz w:val="24"/>
          <w:szCs w:val="24"/>
          <w:rtl w:val="0"/>
        </w:rPr>
        <w:t xml:space="preserve">The Economic Times</w:t>
      </w:r>
      <w:r w:rsidDel="00000000" w:rsidR="00000000" w:rsidRPr="00000000">
        <w:rPr>
          <w:rFonts w:ascii="Arial" w:cs="Arial" w:eastAsia="Arial" w:hAnsi="Arial"/>
          <w:sz w:val="24"/>
          <w:szCs w:val="24"/>
          <w:rtl w:val="0"/>
        </w:rPr>
        <w:t xml:space="preserve">. Available at: </w:t>
      </w:r>
      <w:hyperlink r:id="rId21">
        <w:r w:rsidDel="00000000" w:rsidR="00000000" w:rsidRPr="00000000">
          <w:rPr>
            <w:rFonts w:ascii="Arial" w:cs="Arial" w:eastAsia="Arial" w:hAnsi="Arial"/>
            <w:color w:val="0563c1"/>
            <w:sz w:val="24"/>
            <w:szCs w:val="24"/>
            <w:u w:val="single"/>
            <w:rtl w:val="0"/>
          </w:rPr>
          <w:t xml:space="preserve">https://economictimes.indiatimes.com/magazines/panache/after-galaxy-note-7-explosions-why-samsung-cannot-risk-failing-with-the-galaxy-fold/articleshow/69026142.cms</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7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Dibb, S., Simkin, L., Pride, W. M. and Ferrell, O. C. (2019) </w:t>
      </w:r>
      <w:r w:rsidDel="00000000" w:rsidR="00000000" w:rsidRPr="00000000">
        <w:rPr>
          <w:rFonts w:ascii="Arial" w:cs="Arial" w:eastAsia="Arial" w:hAnsi="Arial"/>
          <w:i w:val="1"/>
          <w:sz w:val="24"/>
          <w:szCs w:val="24"/>
          <w:rtl w:val="0"/>
        </w:rPr>
        <w:t xml:space="preserve">Marketing Concepts and Strategies.</w:t>
      </w:r>
      <w:r w:rsidDel="00000000" w:rsidR="00000000" w:rsidRPr="00000000">
        <w:rPr>
          <w:rFonts w:ascii="Arial" w:cs="Arial" w:eastAsia="Arial" w:hAnsi="Arial"/>
          <w:sz w:val="24"/>
          <w:szCs w:val="24"/>
          <w:rtl w:val="0"/>
        </w:rPr>
        <w:t xml:space="preserve"> 8th edition. Hampshire: South-Western Cengage Learning.</w:t>
      </w:r>
    </w:p>
    <w:p w:rsidR="00000000" w:rsidDel="00000000" w:rsidP="00000000" w:rsidRDefault="00000000" w:rsidRPr="00000000" w14:paraId="0000007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Drummond, G., Ensor, J. and Ashford, R. (2007) </w:t>
      </w:r>
      <w:r w:rsidDel="00000000" w:rsidR="00000000" w:rsidRPr="00000000">
        <w:rPr>
          <w:rFonts w:ascii="Arial" w:cs="Arial" w:eastAsia="Arial" w:hAnsi="Arial"/>
          <w:i w:val="1"/>
          <w:sz w:val="24"/>
          <w:szCs w:val="24"/>
          <w:rtl w:val="0"/>
        </w:rPr>
        <w:t xml:space="preserve">Strategic marketing: planning and control.</w:t>
      </w:r>
      <w:r w:rsidDel="00000000" w:rsidR="00000000" w:rsidRPr="00000000">
        <w:rPr>
          <w:rFonts w:ascii="Arial" w:cs="Arial" w:eastAsia="Arial" w:hAnsi="Arial"/>
          <w:sz w:val="24"/>
          <w:szCs w:val="24"/>
          <w:rtl w:val="0"/>
        </w:rPr>
        <w:t xml:space="preserve"> 2nd edition. Massachusetts: Routledge.</w:t>
      </w:r>
    </w:p>
    <w:p w:rsidR="00000000" w:rsidDel="00000000" w:rsidP="00000000" w:rsidRDefault="00000000" w:rsidRPr="00000000" w14:paraId="0000007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Dudovskiy, J. (2017) ‘Samsung Segmentation, Targeting and Positioning: multi-segment, imitative and anticipatory’, </w:t>
      </w:r>
      <w:r w:rsidDel="00000000" w:rsidR="00000000" w:rsidRPr="00000000">
        <w:rPr>
          <w:rFonts w:ascii="Arial" w:cs="Arial" w:eastAsia="Arial" w:hAnsi="Arial"/>
          <w:i w:val="1"/>
          <w:sz w:val="24"/>
          <w:szCs w:val="24"/>
          <w:rtl w:val="0"/>
        </w:rPr>
        <w:t xml:space="preserve">Business Research Methodology</w:t>
      </w:r>
      <w:r w:rsidDel="00000000" w:rsidR="00000000" w:rsidRPr="00000000">
        <w:rPr>
          <w:rFonts w:ascii="Arial" w:cs="Arial" w:eastAsia="Arial" w:hAnsi="Arial"/>
          <w:sz w:val="24"/>
          <w:szCs w:val="24"/>
          <w:rtl w:val="0"/>
        </w:rPr>
        <w:t xml:space="preserve">. Available at: </w:t>
      </w:r>
      <w:hyperlink r:id="rId22">
        <w:r w:rsidDel="00000000" w:rsidR="00000000" w:rsidRPr="00000000">
          <w:rPr>
            <w:rFonts w:ascii="Arial" w:cs="Arial" w:eastAsia="Arial" w:hAnsi="Arial"/>
            <w:color w:val="0563c1"/>
            <w:sz w:val="24"/>
            <w:szCs w:val="24"/>
            <w:u w:val="single"/>
            <w:rtl w:val="0"/>
          </w:rPr>
          <w:t xml:space="preserve">https://research-methodology.net/samsung-segmentation-targeting-positioning-multi-segment-imitative-anticipatory/</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7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Goi, C.L. (2009) ‘A review of marketing mix: 4Ps or more’, </w:t>
      </w:r>
      <w:r w:rsidDel="00000000" w:rsidR="00000000" w:rsidRPr="00000000">
        <w:rPr>
          <w:rFonts w:ascii="Arial" w:cs="Arial" w:eastAsia="Arial" w:hAnsi="Arial"/>
          <w:i w:val="1"/>
          <w:sz w:val="24"/>
          <w:szCs w:val="24"/>
          <w:rtl w:val="0"/>
        </w:rPr>
        <w:t xml:space="preserve">International Journal of Marketing Studies</w:t>
      </w:r>
      <w:r w:rsidDel="00000000" w:rsidR="00000000" w:rsidRPr="00000000">
        <w:rPr>
          <w:rFonts w:ascii="Arial" w:cs="Arial" w:eastAsia="Arial" w:hAnsi="Arial"/>
          <w:sz w:val="24"/>
          <w:szCs w:val="24"/>
          <w:rtl w:val="0"/>
        </w:rPr>
        <w:t xml:space="preserve">, 1(1), pp.2-15.</w:t>
      </w:r>
    </w:p>
    <w:p w:rsidR="00000000" w:rsidDel="00000000" w:rsidP="00000000" w:rsidRDefault="00000000" w:rsidRPr="00000000" w14:paraId="0000007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Gupta, A. (2017) ‘Pricing strategy of Samsung’, </w:t>
      </w:r>
      <w:r w:rsidDel="00000000" w:rsidR="00000000" w:rsidRPr="00000000">
        <w:rPr>
          <w:rFonts w:ascii="Arial" w:cs="Arial" w:eastAsia="Arial" w:hAnsi="Arial"/>
          <w:i w:val="1"/>
          <w:sz w:val="24"/>
          <w:szCs w:val="24"/>
          <w:rtl w:val="0"/>
        </w:rPr>
        <w:t xml:space="preserve">LinkedIn</w:t>
      </w:r>
      <w:r w:rsidDel="00000000" w:rsidR="00000000" w:rsidRPr="00000000">
        <w:rPr>
          <w:rFonts w:ascii="Arial" w:cs="Arial" w:eastAsia="Arial" w:hAnsi="Arial"/>
          <w:sz w:val="24"/>
          <w:szCs w:val="24"/>
          <w:rtl w:val="0"/>
        </w:rPr>
        <w:t xml:space="preserve">. Available at: </w:t>
      </w:r>
      <w:hyperlink r:id="rId23">
        <w:r w:rsidDel="00000000" w:rsidR="00000000" w:rsidRPr="00000000">
          <w:rPr>
            <w:rFonts w:ascii="Arial" w:cs="Arial" w:eastAsia="Arial" w:hAnsi="Arial"/>
            <w:color w:val="0563c1"/>
            <w:sz w:val="24"/>
            <w:szCs w:val="24"/>
            <w:u w:val="single"/>
            <w:rtl w:val="0"/>
          </w:rPr>
          <w:t xml:space="preserve">https://www.linkedin.com/pulse/pricing-strategy-samsung-asmita-gupta/</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7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Henry, A. E. (2021) </w:t>
      </w:r>
      <w:r w:rsidDel="00000000" w:rsidR="00000000" w:rsidRPr="00000000">
        <w:rPr>
          <w:rFonts w:ascii="Arial" w:cs="Arial" w:eastAsia="Arial" w:hAnsi="Arial"/>
          <w:i w:val="1"/>
          <w:sz w:val="24"/>
          <w:szCs w:val="24"/>
          <w:rtl w:val="0"/>
        </w:rPr>
        <w:t xml:space="preserve">Understanding strategic management</w:t>
      </w:r>
      <w:r w:rsidDel="00000000" w:rsidR="00000000" w:rsidRPr="00000000">
        <w:rPr>
          <w:rFonts w:ascii="Arial" w:cs="Arial" w:eastAsia="Arial" w:hAnsi="Arial"/>
          <w:sz w:val="24"/>
          <w:szCs w:val="24"/>
          <w:rtl w:val="0"/>
        </w:rPr>
        <w:t xml:space="preserve">. 4th edition. Oxford: Oxford University Press.</w:t>
      </w:r>
    </w:p>
    <w:p w:rsidR="00000000" w:rsidDel="00000000" w:rsidP="00000000" w:rsidRDefault="00000000" w:rsidRPr="00000000" w14:paraId="0000007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Hooley, G.J., Piercy, N. and Nicoulaud, B. (2008) </w:t>
      </w:r>
      <w:r w:rsidDel="00000000" w:rsidR="00000000" w:rsidRPr="00000000">
        <w:rPr>
          <w:rFonts w:ascii="Arial" w:cs="Arial" w:eastAsia="Arial" w:hAnsi="Arial"/>
          <w:i w:val="1"/>
          <w:sz w:val="24"/>
          <w:szCs w:val="24"/>
          <w:rtl w:val="0"/>
        </w:rPr>
        <w:t xml:space="preserve">Marketing strategy and competitive positioning</w:t>
      </w:r>
      <w:r w:rsidDel="00000000" w:rsidR="00000000" w:rsidRPr="00000000">
        <w:rPr>
          <w:rFonts w:ascii="Arial" w:cs="Arial" w:eastAsia="Arial" w:hAnsi="Arial"/>
          <w:sz w:val="24"/>
          <w:szCs w:val="24"/>
          <w:rtl w:val="0"/>
        </w:rPr>
        <w:t xml:space="preserve">. 4th edition. Essex: Pearson Education.</w:t>
      </w:r>
    </w:p>
    <w:p w:rsidR="00000000" w:rsidDel="00000000" w:rsidP="00000000" w:rsidRDefault="00000000" w:rsidRPr="00000000" w14:paraId="0000007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Isabelle, D., Horak, K., McKinnon, S. and Palumbo, C. (2020) ‘Is Porter's Five Forces Framework Still Relevant? A study of the capital/labour intensity continuum via mining and IT industries’, </w:t>
      </w:r>
      <w:r w:rsidDel="00000000" w:rsidR="00000000" w:rsidRPr="00000000">
        <w:rPr>
          <w:rFonts w:ascii="Arial" w:cs="Arial" w:eastAsia="Arial" w:hAnsi="Arial"/>
          <w:i w:val="1"/>
          <w:sz w:val="24"/>
          <w:szCs w:val="24"/>
          <w:rtl w:val="0"/>
        </w:rPr>
        <w:t xml:space="preserve">Technology Innovation Management Review</w:t>
      </w:r>
      <w:r w:rsidDel="00000000" w:rsidR="00000000" w:rsidRPr="00000000">
        <w:rPr>
          <w:rFonts w:ascii="Arial" w:cs="Arial" w:eastAsia="Arial" w:hAnsi="Arial"/>
          <w:sz w:val="24"/>
          <w:szCs w:val="24"/>
          <w:rtl w:val="0"/>
        </w:rPr>
        <w:t xml:space="preserve">. Available at: </w:t>
      </w:r>
      <w:hyperlink r:id="rId24">
        <w:r w:rsidDel="00000000" w:rsidR="00000000" w:rsidRPr="00000000">
          <w:rPr>
            <w:rFonts w:ascii="Arial" w:cs="Arial" w:eastAsia="Arial" w:hAnsi="Arial"/>
            <w:color w:val="0563c1"/>
            <w:sz w:val="24"/>
            <w:szCs w:val="24"/>
            <w:u w:val="single"/>
            <w:rtl w:val="0"/>
          </w:rPr>
          <w:t xml:space="preserve">https://timreview.ca/article/1366</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8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Kasulaitis, B., Babbitt, C.W. and Tyler, A.C. (2021) ‘The role of consumer preferences in reducing material intensity of electronic products’, </w:t>
      </w:r>
      <w:r w:rsidDel="00000000" w:rsidR="00000000" w:rsidRPr="00000000">
        <w:rPr>
          <w:rFonts w:ascii="Arial" w:cs="Arial" w:eastAsia="Arial" w:hAnsi="Arial"/>
          <w:i w:val="1"/>
          <w:sz w:val="24"/>
          <w:szCs w:val="24"/>
          <w:rtl w:val="0"/>
        </w:rPr>
        <w:t xml:space="preserve">Journal of Industrial Ecology</w:t>
      </w:r>
      <w:r w:rsidDel="00000000" w:rsidR="00000000" w:rsidRPr="00000000">
        <w:rPr>
          <w:rFonts w:ascii="Arial" w:cs="Arial" w:eastAsia="Arial" w:hAnsi="Arial"/>
          <w:sz w:val="24"/>
          <w:szCs w:val="24"/>
          <w:rtl w:val="0"/>
        </w:rPr>
        <w:t xml:space="preserve">, 25(2), pp.435-447.</w:t>
      </w:r>
    </w:p>
    <w:p w:rsidR="00000000" w:rsidDel="00000000" w:rsidP="00000000" w:rsidRDefault="00000000" w:rsidRPr="00000000" w14:paraId="0000008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Key, T.M. and Czaplewski, A.J. (2017) ‘Upstream social marketing strategy: An integrated marketing communications approach’, </w:t>
      </w:r>
      <w:r w:rsidDel="00000000" w:rsidR="00000000" w:rsidRPr="00000000">
        <w:rPr>
          <w:rFonts w:ascii="Arial" w:cs="Arial" w:eastAsia="Arial" w:hAnsi="Arial"/>
          <w:i w:val="1"/>
          <w:sz w:val="24"/>
          <w:szCs w:val="24"/>
          <w:rtl w:val="0"/>
        </w:rPr>
        <w:t xml:space="preserve">Business Horizons</w:t>
      </w:r>
      <w:r w:rsidDel="00000000" w:rsidR="00000000" w:rsidRPr="00000000">
        <w:rPr>
          <w:rFonts w:ascii="Arial" w:cs="Arial" w:eastAsia="Arial" w:hAnsi="Arial"/>
          <w:sz w:val="24"/>
          <w:szCs w:val="24"/>
          <w:rtl w:val="0"/>
        </w:rPr>
        <w:t xml:space="preserve">, 60(3), pp.325-333.</w:t>
      </w:r>
    </w:p>
    <w:p w:rsidR="00000000" w:rsidDel="00000000" w:rsidP="00000000" w:rsidRDefault="00000000" w:rsidRPr="00000000" w14:paraId="0000008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Kim, M. (2013) ‘Samsung Elec vows more aggressive investment, targets tablets’, </w:t>
      </w:r>
      <w:r w:rsidDel="00000000" w:rsidR="00000000" w:rsidRPr="00000000">
        <w:rPr>
          <w:rFonts w:ascii="Arial" w:cs="Arial" w:eastAsia="Arial" w:hAnsi="Arial"/>
          <w:i w:val="1"/>
          <w:sz w:val="24"/>
          <w:szCs w:val="24"/>
          <w:rtl w:val="0"/>
        </w:rPr>
        <w:t xml:space="preserve">Reuters</w:t>
      </w:r>
      <w:r w:rsidDel="00000000" w:rsidR="00000000" w:rsidRPr="00000000">
        <w:rPr>
          <w:rFonts w:ascii="Arial" w:cs="Arial" w:eastAsia="Arial" w:hAnsi="Arial"/>
          <w:sz w:val="24"/>
          <w:szCs w:val="24"/>
          <w:rtl w:val="0"/>
        </w:rPr>
        <w:t xml:space="preserve">. Available at:</w:t>
      </w:r>
      <w:r w:rsidDel="00000000" w:rsidR="00000000" w:rsidRPr="00000000">
        <w:rPr>
          <w:rtl w:val="0"/>
        </w:rPr>
        <w:t xml:space="preserve"> </w:t>
      </w:r>
      <w:hyperlink r:id="rId25">
        <w:r w:rsidDel="00000000" w:rsidR="00000000" w:rsidRPr="00000000">
          <w:rPr>
            <w:rFonts w:ascii="Arial" w:cs="Arial" w:eastAsia="Arial" w:hAnsi="Arial"/>
            <w:color w:val="0563c1"/>
            <w:sz w:val="24"/>
            <w:szCs w:val="24"/>
            <w:u w:val="single"/>
            <w:rtl w:val="0"/>
          </w:rPr>
          <w:t xml:space="preserve">https://www.reuters.com/article/uk-samsung-investment-idUKBRE9A505S2013110</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8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Kotler, P. and Keller, K. L. (2015) </w:t>
      </w:r>
      <w:r w:rsidDel="00000000" w:rsidR="00000000" w:rsidRPr="00000000">
        <w:rPr>
          <w:rFonts w:ascii="Arial" w:cs="Arial" w:eastAsia="Arial" w:hAnsi="Arial"/>
          <w:i w:val="1"/>
          <w:sz w:val="24"/>
          <w:szCs w:val="24"/>
          <w:rtl w:val="0"/>
        </w:rPr>
        <w:t xml:space="preserve">Marketing Management</w:t>
      </w:r>
      <w:r w:rsidDel="00000000" w:rsidR="00000000" w:rsidRPr="00000000">
        <w:rPr>
          <w:rFonts w:ascii="Arial" w:cs="Arial" w:eastAsia="Arial" w:hAnsi="Arial"/>
          <w:sz w:val="24"/>
          <w:szCs w:val="24"/>
          <w:rtl w:val="0"/>
        </w:rPr>
        <w:t xml:space="preserve">. 14th edition. New Jersey: Prentice Hall. </w:t>
      </w:r>
    </w:p>
    <w:p w:rsidR="00000000" w:rsidDel="00000000" w:rsidP="00000000" w:rsidRDefault="00000000" w:rsidRPr="00000000" w14:paraId="0000008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Laricchia, F. (2022) ‘Market share of mobile device vendors in the UK 2012-2022’, </w:t>
      </w:r>
      <w:r w:rsidDel="00000000" w:rsidR="00000000" w:rsidRPr="00000000">
        <w:rPr>
          <w:rFonts w:ascii="Arial" w:cs="Arial" w:eastAsia="Arial" w:hAnsi="Arial"/>
          <w:i w:val="1"/>
          <w:sz w:val="24"/>
          <w:szCs w:val="24"/>
          <w:rtl w:val="0"/>
        </w:rPr>
        <w:t xml:space="preserve">Statista</w:t>
      </w:r>
      <w:r w:rsidDel="00000000" w:rsidR="00000000" w:rsidRPr="00000000">
        <w:rPr>
          <w:rFonts w:ascii="Arial" w:cs="Arial" w:eastAsia="Arial" w:hAnsi="Arial"/>
          <w:sz w:val="24"/>
          <w:szCs w:val="24"/>
          <w:rtl w:val="0"/>
        </w:rPr>
        <w:t xml:space="preserve">. Available at: </w:t>
      </w:r>
      <w:hyperlink r:id="rId26">
        <w:r w:rsidDel="00000000" w:rsidR="00000000" w:rsidRPr="00000000">
          <w:rPr>
            <w:rFonts w:ascii="Arial" w:cs="Arial" w:eastAsia="Arial" w:hAnsi="Arial"/>
            <w:color w:val="0563c1"/>
            <w:sz w:val="24"/>
            <w:szCs w:val="24"/>
            <w:u w:val="single"/>
            <w:rtl w:val="0"/>
          </w:rPr>
          <w:t xml:space="preserve">https://www.statista.com/statistics/487780/market-share-of-mobile-device-vendors-uk/</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8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Laricchia, F. (2022) </w:t>
      </w:r>
      <w:r w:rsidDel="00000000" w:rsidR="00000000" w:rsidRPr="00000000">
        <w:rPr>
          <w:rFonts w:ascii="Arial" w:cs="Arial" w:eastAsia="Arial" w:hAnsi="Arial"/>
          <w:i w:val="1"/>
          <w:sz w:val="24"/>
          <w:szCs w:val="24"/>
          <w:rtl w:val="0"/>
        </w:rPr>
        <w:t xml:space="preserve">‘</w:t>
      </w:r>
      <w:r w:rsidDel="00000000" w:rsidR="00000000" w:rsidRPr="00000000">
        <w:rPr>
          <w:rFonts w:ascii="Arial" w:cs="Arial" w:eastAsia="Arial" w:hAnsi="Arial"/>
          <w:sz w:val="24"/>
          <w:szCs w:val="24"/>
          <w:rtl w:val="0"/>
        </w:rPr>
        <w:t xml:space="preserve">Samsung Electronics - statistics &amp; facts’,</w:t>
      </w:r>
      <w:r w:rsidDel="00000000" w:rsidR="00000000" w:rsidRPr="00000000">
        <w:rPr>
          <w:rFonts w:ascii="Arial" w:cs="Arial" w:eastAsia="Arial" w:hAnsi="Arial"/>
          <w:i w:val="1"/>
          <w:sz w:val="24"/>
          <w:szCs w:val="24"/>
          <w:rtl w:val="0"/>
        </w:rPr>
        <w:t xml:space="preserve"> Statista</w:t>
      </w:r>
      <w:r w:rsidDel="00000000" w:rsidR="00000000" w:rsidRPr="00000000">
        <w:rPr>
          <w:rFonts w:ascii="Arial" w:cs="Arial" w:eastAsia="Arial" w:hAnsi="Arial"/>
          <w:sz w:val="24"/>
          <w:szCs w:val="24"/>
          <w:rtl w:val="0"/>
        </w:rPr>
        <w:t xml:space="preserve">. Available at: </w:t>
      </w:r>
      <w:hyperlink r:id="rId27">
        <w:r w:rsidDel="00000000" w:rsidR="00000000" w:rsidRPr="00000000">
          <w:rPr>
            <w:rFonts w:ascii="Arial" w:cs="Arial" w:eastAsia="Arial" w:hAnsi="Arial"/>
            <w:color w:val="0563c1"/>
            <w:sz w:val="24"/>
            <w:szCs w:val="24"/>
            <w:u w:val="single"/>
            <w:rtl w:val="0"/>
          </w:rPr>
          <w:t xml:space="preserve">https://www.statista.com/topics/985/samsung-electronics/#dossierContents__outerWrapper</w:t>
        </w:r>
      </w:hyperlink>
      <w:r w:rsidDel="00000000" w:rsidR="00000000" w:rsidRPr="00000000">
        <w:rPr>
          <w:rFonts w:ascii="Arial" w:cs="Arial" w:eastAsia="Arial" w:hAnsi="Arial"/>
          <w:sz w:val="24"/>
          <w:szCs w:val="24"/>
          <w:rtl w:val="0"/>
        </w:rPr>
        <w:t xml:space="preserve"> (Accessed 30 December 2022).</w:t>
      </w:r>
    </w:p>
    <w:p w:rsidR="00000000" w:rsidDel="00000000" w:rsidP="00000000" w:rsidRDefault="00000000" w:rsidRPr="00000000" w14:paraId="0000008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MacKenzie, I., Meyer, C. and Noble, S. (2013) ‘How retailers can keep up with consumers’, </w:t>
      </w:r>
      <w:r w:rsidDel="00000000" w:rsidR="00000000" w:rsidRPr="00000000">
        <w:rPr>
          <w:rFonts w:ascii="Arial" w:cs="Arial" w:eastAsia="Arial" w:hAnsi="Arial"/>
          <w:i w:val="1"/>
          <w:sz w:val="24"/>
          <w:szCs w:val="24"/>
          <w:rtl w:val="0"/>
        </w:rPr>
        <w:t xml:space="preserve">McKinsey &amp; Company</w:t>
      </w:r>
      <w:r w:rsidDel="00000000" w:rsidR="00000000" w:rsidRPr="00000000">
        <w:rPr>
          <w:rFonts w:ascii="Arial" w:cs="Arial" w:eastAsia="Arial" w:hAnsi="Arial"/>
          <w:sz w:val="24"/>
          <w:szCs w:val="24"/>
          <w:rtl w:val="0"/>
        </w:rPr>
        <w:t xml:space="preserve">. Available at: </w:t>
      </w:r>
      <w:hyperlink r:id="rId28">
        <w:r w:rsidDel="00000000" w:rsidR="00000000" w:rsidRPr="00000000">
          <w:rPr>
            <w:rFonts w:ascii="Arial" w:cs="Arial" w:eastAsia="Arial" w:hAnsi="Arial"/>
            <w:color w:val="0563c1"/>
            <w:sz w:val="24"/>
            <w:szCs w:val="24"/>
            <w:u w:val="single"/>
            <w:rtl w:val="0"/>
          </w:rPr>
          <w:t xml:space="preserve">https://www.mckinsey.com/industries/retail/our-insights/how-retailers-can-keep-up-with-consumers</w:t>
        </w:r>
      </w:hyperlink>
      <w:r w:rsidDel="00000000" w:rsidR="00000000" w:rsidRPr="00000000">
        <w:rPr>
          <w:rFonts w:ascii="Arial" w:cs="Arial" w:eastAsia="Arial" w:hAnsi="Arial"/>
          <w:sz w:val="24"/>
          <w:szCs w:val="24"/>
          <w:rtl w:val="0"/>
        </w:rPr>
        <w:t xml:space="preserve"> (Accessed 2 January 2023).</w:t>
      </w:r>
    </w:p>
    <w:p w:rsidR="00000000" w:rsidDel="00000000" w:rsidP="00000000" w:rsidRDefault="00000000" w:rsidRPr="00000000" w14:paraId="0000008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Mintel (2020) </w:t>
      </w:r>
      <w:r w:rsidDel="00000000" w:rsidR="00000000" w:rsidRPr="00000000">
        <w:rPr>
          <w:rFonts w:ascii="Arial" w:cs="Arial" w:eastAsia="Arial" w:hAnsi="Arial"/>
          <w:i w:val="1"/>
          <w:sz w:val="24"/>
          <w:szCs w:val="24"/>
          <w:rtl w:val="0"/>
        </w:rPr>
        <w:t xml:space="preserve">UK beauty tools and accessories industry report 2020.</w:t>
      </w:r>
      <w:r w:rsidDel="00000000" w:rsidR="00000000" w:rsidRPr="00000000">
        <w:rPr>
          <w:rFonts w:ascii="Arial" w:cs="Arial" w:eastAsia="Arial" w:hAnsi="Arial"/>
          <w:sz w:val="24"/>
          <w:szCs w:val="24"/>
          <w:rtl w:val="0"/>
        </w:rPr>
        <w:t xml:space="preserve"> Available at: </w:t>
      </w:r>
      <w:hyperlink r:id="rId29">
        <w:r w:rsidDel="00000000" w:rsidR="00000000" w:rsidRPr="00000000">
          <w:rPr>
            <w:rFonts w:ascii="Arial" w:cs="Arial" w:eastAsia="Arial" w:hAnsi="Arial"/>
            <w:color w:val="0563c1"/>
            <w:sz w:val="24"/>
            <w:szCs w:val="24"/>
            <w:u w:val="single"/>
            <w:rtl w:val="0"/>
          </w:rPr>
          <w:t xml:space="preserve">https://store.mintel.com/report/uk-beauty-tools-and-accessories-market-report</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8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Mintel (2022) </w:t>
      </w:r>
      <w:r w:rsidDel="00000000" w:rsidR="00000000" w:rsidRPr="00000000">
        <w:rPr>
          <w:rFonts w:ascii="Arial" w:cs="Arial" w:eastAsia="Arial" w:hAnsi="Arial"/>
          <w:i w:val="1"/>
          <w:sz w:val="24"/>
          <w:szCs w:val="24"/>
          <w:rtl w:val="0"/>
        </w:rPr>
        <w:t xml:space="preserve">UK British Lifestyle Market Report 2022</w:t>
      </w:r>
      <w:r w:rsidDel="00000000" w:rsidR="00000000" w:rsidRPr="00000000">
        <w:rPr>
          <w:rFonts w:ascii="Arial" w:cs="Arial" w:eastAsia="Arial" w:hAnsi="Arial"/>
          <w:sz w:val="24"/>
          <w:szCs w:val="24"/>
          <w:rtl w:val="0"/>
        </w:rPr>
        <w:t xml:space="preserve">. Available at: </w:t>
      </w:r>
      <w:hyperlink r:id="rId30">
        <w:r w:rsidDel="00000000" w:rsidR="00000000" w:rsidRPr="00000000">
          <w:rPr>
            <w:rFonts w:ascii="Arial" w:cs="Arial" w:eastAsia="Arial" w:hAnsi="Arial"/>
            <w:color w:val="0563c1"/>
            <w:sz w:val="24"/>
            <w:szCs w:val="24"/>
            <w:u w:val="single"/>
            <w:rtl w:val="0"/>
          </w:rPr>
          <w:t xml:space="preserve">https://store.mintel.com/report/uk-british-lifestyles-market-report</w:t>
        </w:r>
      </w:hyperlink>
      <w:r w:rsidDel="00000000" w:rsidR="00000000" w:rsidRPr="00000000">
        <w:rPr>
          <w:rFonts w:ascii="Arial" w:cs="Arial" w:eastAsia="Arial" w:hAnsi="Arial"/>
          <w:sz w:val="24"/>
          <w:szCs w:val="24"/>
          <w:rtl w:val="0"/>
        </w:rPr>
        <w:t xml:space="preserve"> (Accessed 29 December 2022).</w:t>
      </w:r>
    </w:p>
    <w:p w:rsidR="00000000" w:rsidDel="00000000" w:rsidP="00000000" w:rsidRDefault="00000000" w:rsidRPr="00000000" w14:paraId="00000089">
      <w:pPr>
        <w:spacing w:line="360" w:lineRule="auto"/>
        <w:rPr/>
      </w:pPr>
      <w:r w:rsidDel="00000000" w:rsidR="00000000" w:rsidRPr="00000000">
        <w:rPr>
          <w:rFonts w:ascii="Arial" w:cs="Arial" w:eastAsia="Arial" w:hAnsi="Arial"/>
          <w:sz w:val="24"/>
          <w:szCs w:val="24"/>
          <w:rtl w:val="0"/>
        </w:rPr>
        <w:t xml:space="preserve">Morgan, B. (2018) ‘The Connected Customer with Samsung’, </w:t>
      </w:r>
      <w:r w:rsidDel="00000000" w:rsidR="00000000" w:rsidRPr="00000000">
        <w:rPr>
          <w:rFonts w:ascii="Arial" w:cs="Arial" w:eastAsia="Arial" w:hAnsi="Arial"/>
          <w:i w:val="1"/>
          <w:sz w:val="24"/>
          <w:szCs w:val="24"/>
          <w:rtl w:val="0"/>
        </w:rPr>
        <w:t xml:space="preserve">Forbes</w:t>
      </w:r>
      <w:r w:rsidDel="00000000" w:rsidR="00000000" w:rsidRPr="00000000">
        <w:rPr>
          <w:rFonts w:ascii="Arial" w:cs="Arial" w:eastAsia="Arial" w:hAnsi="Arial"/>
          <w:sz w:val="24"/>
          <w:szCs w:val="24"/>
          <w:rtl w:val="0"/>
        </w:rPr>
        <w:t xml:space="preserve">. Available at: </w:t>
      </w:r>
      <w:hyperlink r:id="rId31">
        <w:r w:rsidDel="00000000" w:rsidR="00000000" w:rsidRPr="00000000">
          <w:rPr>
            <w:rFonts w:ascii="Arial" w:cs="Arial" w:eastAsia="Arial" w:hAnsi="Arial"/>
            <w:color w:val="0563c1"/>
            <w:sz w:val="24"/>
            <w:szCs w:val="24"/>
            <w:u w:val="single"/>
            <w:rtl w:val="0"/>
          </w:rPr>
          <w:t xml:space="preserve">https://www.forbes.com/sites/blakemorgan/2018/01/29/the-connected-customer-with-samsung/?sh=2065e8f338e4</w:t>
        </w:r>
      </w:hyperlink>
      <w:r w:rsidDel="00000000" w:rsidR="00000000" w:rsidRPr="00000000">
        <w:rPr>
          <w:rFonts w:ascii="Arial" w:cs="Arial" w:eastAsia="Arial" w:hAnsi="Arial"/>
          <w:sz w:val="24"/>
          <w:szCs w:val="24"/>
          <w:rtl w:val="0"/>
        </w:rPr>
        <w:t xml:space="preserve"> (Accessed 4 January 2022).</w:t>
      </w:r>
      <w:r w:rsidDel="00000000" w:rsidR="00000000" w:rsidRPr="00000000">
        <w:rPr>
          <w:rtl w:val="0"/>
        </w:rPr>
      </w:r>
    </w:p>
    <w:p w:rsidR="00000000" w:rsidDel="00000000" w:rsidP="00000000" w:rsidRDefault="00000000" w:rsidRPr="00000000" w14:paraId="0000008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Odubiyi, T.B. and Oke, A.E. (2016) ‘Strengths, weaknesses, opportunities and threats of virtual team in Nigerian construction industry’, </w:t>
      </w:r>
      <w:r w:rsidDel="00000000" w:rsidR="00000000" w:rsidRPr="00000000">
        <w:rPr>
          <w:rFonts w:ascii="Arial" w:cs="Arial" w:eastAsia="Arial" w:hAnsi="Arial"/>
          <w:i w:val="1"/>
          <w:sz w:val="24"/>
          <w:szCs w:val="24"/>
          <w:rtl w:val="0"/>
        </w:rPr>
        <w:t xml:space="preserve">Organization, Technology and Management in Construction: An International Journal</w:t>
      </w:r>
      <w:r w:rsidDel="00000000" w:rsidR="00000000" w:rsidRPr="00000000">
        <w:rPr>
          <w:rFonts w:ascii="Arial" w:cs="Arial" w:eastAsia="Arial" w:hAnsi="Arial"/>
          <w:sz w:val="24"/>
          <w:szCs w:val="24"/>
          <w:rtl w:val="0"/>
        </w:rPr>
        <w:t xml:space="preserve">, 8(1), pp.1422-1428.</w:t>
      </w:r>
    </w:p>
    <w:p w:rsidR="00000000" w:rsidDel="00000000" w:rsidP="00000000" w:rsidRDefault="00000000" w:rsidRPr="00000000" w14:paraId="0000008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Orcullo, N. (2007) </w:t>
      </w:r>
      <w:r w:rsidDel="00000000" w:rsidR="00000000" w:rsidRPr="00000000">
        <w:rPr>
          <w:rFonts w:ascii="Arial" w:cs="Arial" w:eastAsia="Arial" w:hAnsi="Arial"/>
          <w:i w:val="1"/>
          <w:sz w:val="24"/>
          <w:szCs w:val="24"/>
          <w:rtl w:val="0"/>
        </w:rPr>
        <w:t xml:space="preserve">Fundamentals of Strategic Management</w:t>
      </w:r>
      <w:r w:rsidDel="00000000" w:rsidR="00000000" w:rsidRPr="00000000">
        <w:rPr>
          <w:rFonts w:ascii="Arial" w:cs="Arial" w:eastAsia="Arial" w:hAnsi="Arial"/>
          <w:sz w:val="24"/>
          <w:szCs w:val="24"/>
          <w:rtl w:val="0"/>
        </w:rPr>
        <w:t xml:space="preserve">. 1st edition. Manila: Rex Bookstore, Inc.</w:t>
      </w:r>
    </w:p>
    <w:p w:rsidR="00000000" w:rsidDel="00000000" w:rsidP="00000000" w:rsidRDefault="00000000" w:rsidRPr="00000000" w14:paraId="0000008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Perez, K. (2022) ‘Why are Samsung phones costly?’ </w:t>
      </w:r>
      <w:r w:rsidDel="00000000" w:rsidR="00000000" w:rsidRPr="00000000">
        <w:rPr>
          <w:rFonts w:ascii="Arial" w:cs="Arial" w:eastAsia="Arial" w:hAnsi="Arial"/>
          <w:i w:val="1"/>
          <w:sz w:val="24"/>
          <w:szCs w:val="24"/>
          <w:rtl w:val="0"/>
        </w:rPr>
        <w:t xml:space="preserve">Techwin Reviews</w:t>
      </w:r>
      <w:r w:rsidDel="00000000" w:rsidR="00000000" w:rsidRPr="00000000">
        <w:rPr>
          <w:rFonts w:ascii="Arial" w:cs="Arial" w:eastAsia="Arial" w:hAnsi="Arial"/>
          <w:sz w:val="24"/>
          <w:szCs w:val="24"/>
          <w:rtl w:val="0"/>
        </w:rPr>
        <w:t xml:space="preserve">. Available at: (Accessed 3 January 2022).</w:t>
      </w:r>
    </w:p>
    <w:p w:rsidR="00000000" w:rsidDel="00000000" w:rsidP="00000000" w:rsidRDefault="00000000" w:rsidRPr="00000000" w14:paraId="0000008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Pride, W. M. and Ferrell, O. C. (2021)</w:t>
      </w:r>
      <w:r w:rsidDel="00000000" w:rsidR="00000000" w:rsidRPr="00000000">
        <w:rPr>
          <w:rtl w:val="0"/>
        </w:rPr>
        <w:t xml:space="preserve"> </w:t>
      </w:r>
      <w:r w:rsidDel="00000000" w:rsidR="00000000" w:rsidRPr="00000000">
        <w:rPr>
          <w:rFonts w:ascii="Arial" w:cs="Arial" w:eastAsia="Arial" w:hAnsi="Arial"/>
          <w:i w:val="1"/>
          <w:sz w:val="24"/>
          <w:szCs w:val="24"/>
          <w:rtl w:val="0"/>
        </w:rPr>
        <w:t xml:space="preserve">Foundations of Marketing</w:t>
      </w:r>
      <w:r w:rsidDel="00000000" w:rsidR="00000000" w:rsidRPr="00000000">
        <w:rPr>
          <w:rFonts w:ascii="Arial" w:cs="Arial" w:eastAsia="Arial" w:hAnsi="Arial"/>
          <w:sz w:val="24"/>
          <w:szCs w:val="24"/>
          <w:rtl w:val="0"/>
        </w:rPr>
        <w:t xml:space="preserve">. 9th edition. Massachusetts: Cengage Learning.</w:t>
      </w:r>
    </w:p>
    <w:p w:rsidR="00000000" w:rsidDel="00000000" w:rsidP="00000000" w:rsidRDefault="00000000" w:rsidRPr="00000000" w14:paraId="0000008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(2020) </w:t>
      </w:r>
      <w:r w:rsidDel="00000000" w:rsidR="00000000" w:rsidRPr="00000000">
        <w:rPr>
          <w:rFonts w:ascii="Arial" w:cs="Arial" w:eastAsia="Arial" w:hAnsi="Arial"/>
          <w:i w:val="1"/>
          <w:sz w:val="24"/>
          <w:szCs w:val="24"/>
          <w:rtl w:val="0"/>
        </w:rPr>
        <w:t xml:space="preserve">Business Report</w:t>
      </w:r>
      <w:r w:rsidDel="00000000" w:rsidR="00000000" w:rsidRPr="00000000">
        <w:rPr>
          <w:rFonts w:ascii="Arial" w:cs="Arial" w:eastAsia="Arial" w:hAnsi="Arial"/>
          <w:sz w:val="24"/>
          <w:szCs w:val="24"/>
          <w:rtl w:val="0"/>
        </w:rPr>
        <w:t xml:space="preserve">. Available at: </w:t>
      </w:r>
      <w:hyperlink r:id="rId32">
        <w:r w:rsidDel="00000000" w:rsidR="00000000" w:rsidRPr="00000000">
          <w:rPr>
            <w:rFonts w:ascii="Arial" w:cs="Arial" w:eastAsia="Arial" w:hAnsi="Arial"/>
            <w:color w:val="0563c1"/>
            <w:sz w:val="24"/>
            <w:szCs w:val="24"/>
            <w:u w:val="single"/>
            <w:rtl w:val="0"/>
          </w:rPr>
          <w:t xml:space="preserve">https://images.samsung.com/is/content/samsung/assets/global/ir/docs/2020_Business_Report.pdf</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8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3 ways to pay</w:t>
      </w:r>
      <w:r w:rsidDel="00000000" w:rsidR="00000000" w:rsidRPr="00000000">
        <w:rPr>
          <w:rFonts w:ascii="Arial" w:cs="Arial" w:eastAsia="Arial" w:hAnsi="Arial"/>
          <w:sz w:val="24"/>
          <w:szCs w:val="24"/>
          <w:rtl w:val="0"/>
        </w:rPr>
        <w:t xml:space="preserve">. Available at: </w:t>
      </w:r>
      <w:hyperlink r:id="rId33">
        <w:r w:rsidDel="00000000" w:rsidR="00000000" w:rsidRPr="00000000">
          <w:rPr>
            <w:rFonts w:ascii="Arial" w:cs="Arial" w:eastAsia="Arial" w:hAnsi="Arial"/>
            <w:color w:val="0563c1"/>
            <w:sz w:val="24"/>
            <w:szCs w:val="24"/>
            <w:u w:val="single"/>
            <w:rtl w:val="0"/>
          </w:rPr>
          <w:t xml:space="preserve">https://www.samsung.com/uk/klarna/</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9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Galaxy S21 FE 5G.</w:t>
      </w:r>
      <w:r w:rsidDel="00000000" w:rsidR="00000000" w:rsidRPr="00000000">
        <w:rPr>
          <w:rFonts w:ascii="Arial" w:cs="Arial" w:eastAsia="Arial" w:hAnsi="Arial"/>
          <w:sz w:val="24"/>
          <w:szCs w:val="24"/>
          <w:rtl w:val="0"/>
        </w:rPr>
        <w:t xml:space="preserve"> Available at: </w:t>
      </w:r>
      <w:hyperlink r:id="rId34">
        <w:r w:rsidDel="00000000" w:rsidR="00000000" w:rsidRPr="00000000">
          <w:rPr>
            <w:rFonts w:ascii="Arial" w:cs="Arial" w:eastAsia="Arial" w:hAnsi="Arial"/>
            <w:color w:val="0563c1"/>
            <w:sz w:val="24"/>
            <w:szCs w:val="24"/>
            <w:u w:val="single"/>
            <w:rtl w:val="0"/>
          </w:rPr>
          <w:t xml:space="preserve">https://www.samsung.com/uk/smartphones/galaxy-s21-5g/galaxy-s21-fe-5g/buy/</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9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Legal</w:t>
      </w:r>
      <w:r w:rsidDel="00000000" w:rsidR="00000000" w:rsidRPr="00000000">
        <w:rPr>
          <w:rFonts w:ascii="Arial" w:cs="Arial" w:eastAsia="Arial" w:hAnsi="Arial"/>
          <w:sz w:val="24"/>
          <w:szCs w:val="24"/>
          <w:rtl w:val="0"/>
        </w:rPr>
        <w:t xml:space="preserve">. Available at: </w:t>
      </w:r>
      <w:hyperlink r:id="rId35">
        <w:r w:rsidDel="00000000" w:rsidR="00000000" w:rsidRPr="00000000">
          <w:rPr>
            <w:rFonts w:ascii="Arial" w:cs="Arial" w:eastAsia="Arial" w:hAnsi="Arial"/>
            <w:color w:val="0563c1"/>
            <w:sz w:val="24"/>
            <w:szCs w:val="24"/>
            <w:u w:val="single"/>
            <w:rtl w:val="0"/>
          </w:rPr>
          <w:t xml:space="preserve">https://semiconductor.samsung.com/legal/</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9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Listed in order of name of suppliers in 80% of Samsung Electronics.</w:t>
      </w:r>
      <w:r w:rsidDel="00000000" w:rsidR="00000000" w:rsidRPr="00000000">
        <w:rPr>
          <w:rFonts w:ascii="Arial" w:cs="Arial" w:eastAsia="Arial" w:hAnsi="Arial"/>
          <w:sz w:val="24"/>
          <w:szCs w:val="24"/>
          <w:rtl w:val="0"/>
        </w:rPr>
        <w:t xml:space="preserve"> Available at: </w:t>
      </w:r>
      <w:hyperlink r:id="rId36">
        <w:r w:rsidDel="00000000" w:rsidR="00000000" w:rsidRPr="00000000">
          <w:rPr>
            <w:rFonts w:ascii="Arial" w:cs="Arial" w:eastAsia="Arial" w:hAnsi="Arial"/>
            <w:color w:val="0563c1"/>
            <w:sz w:val="24"/>
            <w:szCs w:val="24"/>
            <w:u w:val="single"/>
            <w:rtl w:val="0"/>
          </w:rPr>
          <w:t xml:space="preserve">https://www.samsung.com/us/aboutsamsung/sustainability/supply-chain/supplier-list/</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93">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New Arrival Galaxy S22 | S22+.</w:t>
      </w:r>
      <w:r w:rsidDel="00000000" w:rsidR="00000000" w:rsidRPr="00000000">
        <w:rPr>
          <w:rFonts w:ascii="Arial" w:cs="Arial" w:eastAsia="Arial" w:hAnsi="Arial"/>
          <w:sz w:val="24"/>
          <w:szCs w:val="24"/>
          <w:rtl w:val="0"/>
        </w:rPr>
        <w:t xml:space="preserve"> Available at: </w:t>
      </w:r>
      <w:hyperlink r:id="rId37">
        <w:r w:rsidDel="00000000" w:rsidR="00000000" w:rsidRPr="00000000">
          <w:rPr>
            <w:rFonts w:ascii="Arial" w:cs="Arial" w:eastAsia="Arial" w:hAnsi="Arial"/>
            <w:color w:val="0563c1"/>
            <w:sz w:val="24"/>
            <w:szCs w:val="24"/>
            <w:u w:val="single"/>
            <w:rtl w:val="0"/>
          </w:rPr>
          <w:t xml:space="preserve">https://www.samsung.com/uk/smartphones/galaxy-s22/buy/</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94">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Product &amp; Service</w:t>
      </w:r>
      <w:r w:rsidDel="00000000" w:rsidR="00000000" w:rsidRPr="00000000">
        <w:rPr>
          <w:rFonts w:ascii="Arial" w:cs="Arial" w:eastAsia="Arial" w:hAnsi="Arial"/>
          <w:sz w:val="24"/>
          <w:szCs w:val="24"/>
          <w:rtl w:val="0"/>
        </w:rPr>
        <w:t xml:space="preserve">. Available at: </w:t>
      </w:r>
      <w:hyperlink r:id="rId38">
        <w:r w:rsidDel="00000000" w:rsidR="00000000" w:rsidRPr="00000000">
          <w:rPr>
            <w:rFonts w:ascii="Arial" w:cs="Arial" w:eastAsia="Arial" w:hAnsi="Arial"/>
            <w:color w:val="0563c1"/>
            <w:sz w:val="24"/>
            <w:szCs w:val="24"/>
            <w:u w:val="single"/>
            <w:rtl w:val="0"/>
          </w:rPr>
          <w:t xml:space="preserve">https://www.samsung.com/uk/</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95">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Shaping the future together: We aim for a sustainable supply chain.</w:t>
      </w:r>
      <w:r w:rsidDel="00000000" w:rsidR="00000000" w:rsidRPr="00000000">
        <w:rPr>
          <w:rFonts w:ascii="Arial" w:cs="Arial" w:eastAsia="Arial" w:hAnsi="Arial"/>
          <w:sz w:val="24"/>
          <w:szCs w:val="24"/>
          <w:rtl w:val="0"/>
        </w:rPr>
        <w:t xml:space="preserve"> Available at: </w:t>
      </w:r>
      <w:hyperlink r:id="rId39">
        <w:r w:rsidDel="00000000" w:rsidR="00000000" w:rsidRPr="00000000">
          <w:rPr>
            <w:rFonts w:ascii="Arial" w:cs="Arial" w:eastAsia="Arial" w:hAnsi="Arial"/>
            <w:color w:val="0563c1"/>
            <w:sz w:val="24"/>
            <w:szCs w:val="24"/>
            <w:u w:val="single"/>
            <w:rtl w:val="0"/>
          </w:rPr>
          <w:t xml:space="preserve">https://www.samsung.com/us/aboutsamsung/sustainability/environment/sustainable-supply-chain/#:~:text=Sustainable%20Supply%20Chain%20Management%20Strategies,2%2C500%20suppliers%20around%20the%20world</w:t>
        </w:r>
      </w:hyperlink>
      <w:r w:rsidDel="00000000" w:rsidR="00000000" w:rsidRPr="00000000">
        <w:rPr>
          <w:rFonts w:ascii="Arial" w:cs="Arial" w:eastAsia="Arial" w:hAnsi="Arial"/>
          <w:sz w:val="24"/>
          <w:szCs w:val="24"/>
          <w:rtl w:val="0"/>
        </w:rPr>
        <w:t xml:space="preserve">. (Accessed 2 January 2023).</w:t>
      </w:r>
    </w:p>
    <w:p w:rsidR="00000000" w:rsidDel="00000000" w:rsidP="00000000" w:rsidRDefault="00000000" w:rsidRPr="00000000" w14:paraId="00000096">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We respect everyone’s freedom and human rights. </w:t>
      </w:r>
      <w:r w:rsidDel="00000000" w:rsidR="00000000" w:rsidRPr="00000000">
        <w:rPr>
          <w:rFonts w:ascii="Arial" w:cs="Arial" w:eastAsia="Arial" w:hAnsi="Arial"/>
          <w:sz w:val="24"/>
          <w:szCs w:val="24"/>
          <w:rtl w:val="0"/>
        </w:rPr>
        <w:t xml:space="preserve">Available at: </w:t>
      </w:r>
      <w:hyperlink r:id="rId40">
        <w:r w:rsidDel="00000000" w:rsidR="00000000" w:rsidRPr="00000000">
          <w:rPr>
            <w:rFonts w:ascii="Arial" w:cs="Arial" w:eastAsia="Arial" w:hAnsi="Arial"/>
            <w:color w:val="0563c1"/>
            <w:sz w:val="24"/>
            <w:szCs w:val="24"/>
            <w:u w:val="single"/>
            <w:rtl w:val="0"/>
          </w:rPr>
          <w:t xml:space="preserve">https://semiconductor.samsung.com/sustainability/labor-human-rights/</w:t>
        </w:r>
      </w:hyperlink>
      <w:r w:rsidDel="00000000" w:rsidR="00000000" w:rsidRPr="00000000">
        <w:rPr>
          <w:rFonts w:ascii="Arial" w:cs="Arial" w:eastAsia="Arial" w:hAnsi="Arial"/>
          <w:sz w:val="24"/>
          <w:szCs w:val="24"/>
          <w:rtl w:val="0"/>
        </w:rPr>
        <w:t xml:space="preserve"> (Accessed 29 December 2022). </w:t>
      </w:r>
    </w:p>
    <w:p w:rsidR="00000000" w:rsidDel="00000000" w:rsidP="00000000" w:rsidRDefault="00000000" w:rsidRPr="00000000" w14:paraId="00000097">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(2022) </w:t>
      </w:r>
      <w:r w:rsidDel="00000000" w:rsidR="00000000" w:rsidRPr="00000000">
        <w:rPr>
          <w:rFonts w:ascii="Arial" w:cs="Arial" w:eastAsia="Arial" w:hAnsi="Arial"/>
          <w:i w:val="1"/>
          <w:sz w:val="24"/>
          <w:szCs w:val="24"/>
          <w:rtl w:val="0"/>
        </w:rPr>
        <w:t xml:space="preserve">Webinar</w:t>
      </w:r>
      <w:r w:rsidDel="00000000" w:rsidR="00000000" w:rsidRPr="00000000">
        <w:rPr>
          <w:rFonts w:ascii="Arial" w:cs="Arial" w:eastAsia="Arial" w:hAnsi="Arial"/>
          <w:sz w:val="24"/>
          <w:szCs w:val="24"/>
          <w:rtl w:val="0"/>
        </w:rPr>
        <w:t xml:space="preserve">. Available at: </w:t>
      </w:r>
      <w:hyperlink r:id="rId41">
        <w:r w:rsidDel="00000000" w:rsidR="00000000" w:rsidRPr="00000000">
          <w:rPr>
            <w:rFonts w:ascii="Arial" w:cs="Arial" w:eastAsia="Arial" w:hAnsi="Arial"/>
            <w:color w:val="0563c1"/>
            <w:sz w:val="24"/>
            <w:szCs w:val="24"/>
            <w:u w:val="single"/>
            <w:rtl w:val="0"/>
          </w:rPr>
          <w:t xml:space="preserve">https://insights.samsung.com/content_type/webinar/</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9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Newsroom (2017) </w:t>
      </w:r>
      <w:r w:rsidDel="00000000" w:rsidR="00000000" w:rsidRPr="00000000">
        <w:rPr>
          <w:rFonts w:ascii="Arial" w:cs="Arial" w:eastAsia="Arial" w:hAnsi="Arial"/>
          <w:i w:val="1"/>
          <w:sz w:val="24"/>
          <w:szCs w:val="24"/>
          <w:rtl w:val="0"/>
        </w:rPr>
        <w:t xml:space="preserve">Applying Samsung’s Innovative Spirit to Eco-Friendly Product Design.</w:t>
      </w:r>
      <w:r w:rsidDel="00000000" w:rsidR="00000000" w:rsidRPr="00000000">
        <w:rPr>
          <w:rFonts w:ascii="Arial" w:cs="Arial" w:eastAsia="Arial" w:hAnsi="Arial"/>
          <w:sz w:val="24"/>
          <w:szCs w:val="24"/>
          <w:rtl w:val="0"/>
        </w:rPr>
        <w:t xml:space="preserve"> Available at: </w:t>
      </w:r>
      <w:hyperlink r:id="rId42">
        <w:r w:rsidDel="00000000" w:rsidR="00000000" w:rsidRPr="00000000">
          <w:rPr>
            <w:rFonts w:ascii="Arial" w:cs="Arial" w:eastAsia="Arial" w:hAnsi="Arial"/>
            <w:color w:val="0563c1"/>
            <w:sz w:val="24"/>
            <w:szCs w:val="24"/>
            <w:u w:val="single"/>
            <w:rtl w:val="0"/>
          </w:rPr>
          <w:t xml:space="preserve">https://news.samsung.com/global/applying-samsungs-innovative-spirit-to-eco-friendly-product-design</w:t>
        </w:r>
      </w:hyperlink>
      <w:r w:rsidDel="00000000" w:rsidR="00000000" w:rsidRPr="00000000">
        <w:rPr>
          <w:rFonts w:ascii="Arial" w:cs="Arial" w:eastAsia="Arial" w:hAnsi="Arial"/>
          <w:sz w:val="24"/>
          <w:szCs w:val="24"/>
          <w:rtl w:val="0"/>
        </w:rPr>
        <w:t xml:space="preserve"> (Accessed 29 December 2022).</w:t>
      </w:r>
    </w:p>
    <w:p w:rsidR="00000000" w:rsidDel="00000000" w:rsidP="00000000" w:rsidRDefault="00000000" w:rsidRPr="00000000" w14:paraId="0000009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Newsroom (2020) </w:t>
      </w:r>
      <w:r w:rsidDel="00000000" w:rsidR="00000000" w:rsidRPr="00000000">
        <w:rPr>
          <w:rFonts w:ascii="Arial" w:cs="Arial" w:eastAsia="Arial" w:hAnsi="Arial"/>
          <w:i w:val="1"/>
          <w:sz w:val="24"/>
          <w:szCs w:val="24"/>
          <w:rtl w:val="0"/>
        </w:rPr>
        <w:t xml:space="preserve">Samsung Electronics Becomes Top Five in Interbrand’s Best Global Brands 2020.</w:t>
      </w:r>
      <w:r w:rsidDel="00000000" w:rsidR="00000000" w:rsidRPr="00000000">
        <w:rPr>
          <w:rFonts w:ascii="Arial" w:cs="Arial" w:eastAsia="Arial" w:hAnsi="Arial"/>
          <w:sz w:val="24"/>
          <w:szCs w:val="24"/>
          <w:rtl w:val="0"/>
        </w:rPr>
        <w:t xml:space="preserve"> Available at: </w:t>
      </w:r>
      <w:hyperlink r:id="rId43">
        <w:r w:rsidDel="00000000" w:rsidR="00000000" w:rsidRPr="00000000">
          <w:rPr>
            <w:rFonts w:ascii="Arial" w:cs="Arial" w:eastAsia="Arial" w:hAnsi="Arial"/>
            <w:color w:val="0563c1"/>
            <w:sz w:val="24"/>
            <w:szCs w:val="24"/>
            <w:u w:val="single"/>
            <w:rtl w:val="0"/>
          </w:rPr>
          <w:t xml:space="preserve">https://news.samsung.com/us/samsung-top-five-interbrands-best-global-brands-2020/</w:t>
        </w:r>
      </w:hyperlink>
      <w:r w:rsidDel="00000000" w:rsidR="00000000" w:rsidRPr="00000000">
        <w:rPr>
          <w:rFonts w:ascii="Arial" w:cs="Arial" w:eastAsia="Arial" w:hAnsi="Arial"/>
          <w:sz w:val="24"/>
          <w:szCs w:val="24"/>
          <w:rtl w:val="0"/>
        </w:rPr>
        <w:t xml:space="preserve"> (Accessed 2 January 2023).</w:t>
      </w:r>
    </w:p>
    <w:p w:rsidR="00000000" w:rsidDel="00000000" w:rsidP="00000000" w:rsidRDefault="00000000" w:rsidRPr="00000000" w14:paraId="0000009A">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Newsroom U.K. (2022) </w:t>
      </w:r>
      <w:r w:rsidDel="00000000" w:rsidR="00000000" w:rsidRPr="00000000">
        <w:rPr>
          <w:rFonts w:ascii="Arial" w:cs="Arial" w:eastAsia="Arial" w:hAnsi="Arial"/>
          <w:i w:val="1"/>
          <w:sz w:val="24"/>
          <w:szCs w:val="24"/>
          <w:rtl w:val="0"/>
        </w:rPr>
        <w:t xml:space="preserve">Samsung Collaborates with talkSPORT for Immersive Neo QLED Viewing Experience.</w:t>
      </w:r>
      <w:r w:rsidDel="00000000" w:rsidR="00000000" w:rsidRPr="00000000">
        <w:rPr>
          <w:rFonts w:ascii="Arial" w:cs="Arial" w:eastAsia="Arial" w:hAnsi="Arial"/>
          <w:sz w:val="24"/>
          <w:szCs w:val="24"/>
          <w:rtl w:val="0"/>
        </w:rPr>
        <w:t xml:space="preserve"> Available at: </w:t>
      </w:r>
      <w:hyperlink r:id="rId44">
        <w:r w:rsidDel="00000000" w:rsidR="00000000" w:rsidRPr="00000000">
          <w:rPr>
            <w:rFonts w:ascii="Arial" w:cs="Arial" w:eastAsia="Arial" w:hAnsi="Arial"/>
            <w:color w:val="0563c1"/>
            <w:sz w:val="24"/>
            <w:szCs w:val="24"/>
            <w:u w:val="single"/>
            <w:rtl w:val="0"/>
          </w:rPr>
          <w:t xml:space="preserve">https://news.samsung.com/uk/samsung-collaborates-with-talksport-for-immersive-neo-qled-viewing-experience</w:t>
        </w:r>
      </w:hyperlink>
      <w:r w:rsidDel="00000000" w:rsidR="00000000" w:rsidRPr="00000000">
        <w:rPr>
          <w:rFonts w:ascii="Arial" w:cs="Arial" w:eastAsia="Arial" w:hAnsi="Arial"/>
          <w:sz w:val="24"/>
          <w:szCs w:val="24"/>
          <w:rtl w:val="0"/>
        </w:rPr>
        <w:t xml:space="preserve"> (Accessed 3 January 2022).</w:t>
      </w:r>
    </w:p>
    <w:p w:rsidR="00000000" w:rsidDel="00000000" w:rsidP="00000000" w:rsidRDefault="00000000" w:rsidRPr="00000000" w14:paraId="0000009B">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Newsroom UK (2022) </w:t>
      </w:r>
      <w:r w:rsidDel="00000000" w:rsidR="00000000" w:rsidRPr="00000000">
        <w:rPr>
          <w:rFonts w:ascii="Arial" w:cs="Arial" w:eastAsia="Arial" w:hAnsi="Arial"/>
          <w:i w:val="1"/>
          <w:sz w:val="24"/>
          <w:szCs w:val="24"/>
          <w:rtl w:val="0"/>
        </w:rPr>
        <w:t xml:space="preserve">Fast Facts: Samsung Electronics</w:t>
      </w:r>
      <w:r w:rsidDel="00000000" w:rsidR="00000000" w:rsidRPr="00000000">
        <w:rPr>
          <w:rFonts w:ascii="Arial" w:cs="Arial" w:eastAsia="Arial" w:hAnsi="Arial"/>
          <w:sz w:val="24"/>
          <w:szCs w:val="24"/>
          <w:rtl w:val="0"/>
        </w:rPr>
        <w:t xml:space="preserve">. Available at: </w:t>
      </w:r>
      <w:hyperlink r:id="rId45">
        <w:r w:rsidDel="00000000" w:rsidR="00000000" w:rsidRPr="00000000">
          <w:rPr>
            <w:rFonts w:ascii="Arial" w:cs="Arial" w:eastAsia="Arial" w:hAnsi="Arial"/>
            <w:color w:val="0563c1"/>
            <w:sz w:val="24"/>
            <w:szCs w:val="24"/>
            <w:u w:val="single"/>
            <w:rtl w:val="0"/>
          </w:rPr>
          <w:t xml:space="preserve">https://news.samsung.com/uk/fast-facts</w:t>
        </w:r>
      </w:hyperlink>
      <w:r w:rsidDel="00000000" w:rsidR="00000000" w:rsidRPr="00000000">
        <w:rPr>
          <w:rFonts w:ascii="Arial" w:cs="Arial" w:eastAsia="Arial" w:hAnsi="Arial"/>
          <w:sz w:val="24"/>
          <w:szCs w:val="24"/>
          <w:rtl w:val="0"/>
        </w:rPr>
        <w:t xml:space="preserve"> (Accessed 30 December 2022).</w:t>
      </w:r>
    </w:p>
    <w:p w:rsidR="00000000" w:rsidDel="00000000" w:rsidP="00000000" w:rsidRDefault="00000000" w:rsidRPr="00000000" w14:paraId="0000009C">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Samsung Research (2022)</w:t>
      </w:r>
      <w:r w:rsidDel="00000000" w:rsidR="00000000" w:rsidRPr="00000000">
        <w:rPr>
          <w:rtl w:val="0"/>
        </w:rPr>
        <w:t xml:space="preserve"> </w:t>
      </w:r>
      <w:r w:rsidDel="00000000" w:rsidR="00000000" w:rsidRPr="00000000">
        <w:rPr>
          <w:rFonts w:ascii="Arial" w:cs="Arial" w:eastAsia="Arial" w:hAnsi="Arial"/>
          <w:i w:val="1"/>
          <w:sz w:val="24"/>
          <w:szCs w:val="24"/>
          <w:rtl w:val="0"/>
        </w:rPr>
        <w:t xml:space="preserve">Samsung R&amp;D Institute UK announces participation in REASON project, funded by DCMS</w:t>
      </w:r>
      <w:r w:rsidDel="00000000" w:rsidR="00000000" w:rsidRPr="00000000">
        <w:rPr>
          <w:rFonts w:ascii="Arial" w:cs="Arial" w:eastAsia="Arial" w:hAnsi="Arial"/>
          <w:sz w:val="24"/>
          <w:szCs w:val="24"/>
          <w:rtl w:val="0"/>
        </w:rPr>
        <w:t xml:space="preserve">. Available at: </w:t>
      </w:r>
      <w:hyperlink r:id="rId46">
        <w:r w:rsidDel="00000000" w:rsidR="00000000" w:rsidRPr="00000000">
          <w:rPr>
            <w:rFonts w:ascii="Arial" w:cs="Arial" w:eastAsia="Arial" w:hAnsi="Arial"/>
            <w:color w:val="0563c1"/>
            <w:sz w:val="24"/>
            <w:szCs w:val="24"/>
            <w:u w:val="single"/>
            <w:rtl w:val="0"/>
          </w:rPr>
          <w:t xml:space="preserve">https://research.samsung.com/news/Samsung-R-D-Institute-UK-announces-participation-in-REASON-project-funded-by-DCMS</w:t>
        </w:r>
      </w:hyperlink>
      <w:r w:rsidDel="00000000" w:rsidR="00000000" w:rsidRPr="00000000">
        <w:rPr>
          <w:rFonts w:ascii="Arial" w:cs="Arial" w:eastAsia="Arial" w:hAnsi="Arial"/>
          <w:sz w:val="24"/>
          <w:szCs w:val="24"/>
          <w:rtl w:val="0"/>
        </w:rPr>
        <w:t xml:space="preserve"> (Accessed 29 December 2022).</w:t>
      </w:r>
    </w:p>
    <w:p w:rsidR="00000000" w:rsidDel="00000000" w:rsidP="00000000" w:rsidRDefault="00000000" w:rsidRPr="00000000" w14:paraId="0000009D">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Sarsby, A. (2016)</w:t>
      </w:r>
      <w:r w:rsidDel="00000000" w:rsidR="00000000" w:rsidRPr="00000000">
        <w:rPr>
          <w:rFonts w:ascii="Arial" w:cs="Arial" w:eastAsia="Arial" w:hAnsi="Arial"/>
          <w:i w:val="1"/>
          <w:sz w:val="24"/>
          <w:szCs w:val="24"/>
          <w:rtl w:val="0"/>
        </w:rPr>
        <w:t xml:space="preserve"> SWOT Analysis. </w:t>
      </w:r>
      <w:r w:rsidDel="00000000" w:rsidR="00000000" w:rsidRPr="00000000">
        <w:rPr>
          <w:rFonts w:ascii="Arial" w:cs="Arial" w:eastAsia="Arial" w:hAnsi="Arial"/>
          <w:sz w:val="24"/>
          <w:szCs w:val="24"/>
          <w:rtl w:val="0"/>
        </w:rPr>
        <w:t xml:space="preserve">1st edition. London: The Leadership Library.</w:t>
      </w:r>
    </w:p>
    <w:p w:rsidR="00000000" w:rsidDel="00000000" w:rsidP="00000000" w:rsidRDefault="00000000" w:rsidRPr="00000000" w14:paraId="0000009E">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Schindler, R.M. and Schindler, R. (2011)</w:t>
      </w:r>
      <w:r w:rsidDel="00000000" w:rsidR="00000000" w:rsidRPr="00000000">
        <w:rPr>
          <w:rFonts w:ascii="Arial" w:cs="Arial" w:eastAsia="Arial" w:hAnsi="Arial"/>
          <w:i w:val="1"/>
          <w:sz w:val="24"/>
          <w:szCs w:val="24"/>
          <w:rtl w:val="0"/>
        </w:rPr>
        <w:t xml:space="preserve"> Pricing strategies: A marketing approach</w:t>
      </w:r>
      <w:r w:rsidDel="00000000" w:rsidR="00000000" w:rsidRPr="00000000">
        <w:rPr>
          <w:rFonts w:ascii="Arial" w:cs="Arial" w:eastAsia="Arial" w:hAnsi="Arial"/>
          <w:sz w:val="24"/>
          <w:szCs w:val="24"/>
          <w:rtl w:val="0"/>
        </w:rPr>
        <w:t xml:space="preserve">. London: SAGE Publications, Inc.</w:t>
      </w:r>
    </w:p>
    <w:p w:rsidR="00000000" w:rsidDel="00000000" w:rsidP="00000000" w:rsidRDefault="00000000" w:rsidRPr="00000000" w14:paraId="0000009F">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Singh, M. (2012) ‘Marketing mix of 4P’s for competitive advantage’, </w:t>
      </w:r>
      <w:r w:rsidDel="00000000" w:rsidR="00000000" w:rsidRPr="00000000">
        <w:rPr>
          <w:rFonts w:ascii="Arial" w:cs="Arial" w:eastAsia="Arial" w:hAnsi="Arial"/>
          <w:i w:val="1"/>
          <w:sz w:val="24"/>
          <w:szCs w:val="24"/>
          <w:rtl w:val="0"/>
        </w:rPr>
        <w:t xml:space="preserve">IOSR Journal of Business and Management</w:t>
      </w:r>
      <w:r w:rsidDel="00000000" w:rsidR="00000000" w:rsidRPr="00000000">
        <w:rPr>
          <w:rFonts w:ascii="Arial" w:cs="Arial" w:eastAsia="Arial" w:hAnsi="Arial"/>
          <w:sz w:val="24"/>
          <w:szCs w:val="24"/>
          <w:rtl w:val="0"/>
        </w:rPr>
        <w:t xml:space="preserve">, 3(6), pp.40-45.</w:t>
      </w:r>
    </w:p>
    <w:p w:rsidR="00000000" w:rsidDel="00000000" w:rsidP="00000000" w:rsidRDefault="00000000" w:rsidRPr="00000000" w14:paraId="000000A0">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Spendelow, N. (2022) ‘Samsung Galaxy S21 FE review: One for the fans?’ </w:t>
      </w:r>
      <w:r w:rsidDel="00000000" w:rsidR="00000000" w:rsidRPr="00000000">
        <w:rPr>
          <w:rFonts w:ascii="Arial" w:cs="Arial" w:eastAsia="Arial" w:hAnsi="Arial"/>
          <w:i w:val="1"/>
          <w:sz w:val="24"/>
          <w:szCs w:val="24"/>
          <w:rtl w:val="0"/>
        </w:rPr>
        <w:t xml:space="preserve">Expert Reviews.</w:t>
      </w:r>
      <w:r w:rsidDel="00000000" w:rsidR="00000000" w:rsidRPr="00000000">
        <w:rPr>
          <w:rFonts w:ascii="Arial" w:cs="Arial" w:eastAsia="Arial" w:hAnsi="Arial"/>
          <w:sz w:val="24"/>
          <w:szCs w:val="24"/>
          <w:rtl w:val="0"/>
        </w:rPr>
        <w:t xml:space="preserve"> Available at: </w:t>
      </w:r>
      <w:hyperlink r:id="rId47">
        <w:r w:rsidDel="00000000" w:rsidR="00000000" w:rsidRPr="00000000">
          <w:rPr>
            <w:rFonts w:ascii="Arial" w:cs="Arial" w:eastAsia="Arial" w:hAnsi="Arial"/>
            <w:color w:val="0563c1"/>
            <w:sz w:val="24"/>
            <w:szCs w:val="24"/>
            <w:u w:val="single"/>
            <w:rtl w:val="0"/>
          </w:rPr>
          <w:t xml:space="preserve">https://www.expertreviews.co.uk/samsung/1415272/samsung-galaxy-s21-fe-review</w:t>
        </w:r>
      </w:hyperlink>
      <w:r w:rsidDel="00000000" w:rsidR="00000000" w:rsidRPr="00000000">
        <w:rPr>
          <w:rFonts w:ascii="Arial" w:cs="Arial" w:eastAsia="Arial" w:hAnsi="Arial"/>
          <w:sz w:val="24"/>
          <w:szCs w:val="24"/>
          <w:rtl w:val="0"/>
        </w:rPr>
        <w:t xml:space="preserve"> (Accessed 4 January 2022).</w:t>
      </w:r>
    </w:p>
    <w:p w:rsidR="00000000" w:rsidDel="00000000" w:rsidP="00000000" w:rsidRDefault="00000000" w:rsidRPr="00000000" w14:paraId="000000A1">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Economist (2021) </w:t>
      </w:r>
      <w:r w:rsidDel="00000000" w:rsidR="00000000" w:rsidRPr="00000000">
        <w:rPr>
          <w:rFonts w:ascii="Arial" w:cs="Arial" w:eastAsia="Arial" w:hAnsi="Arial"/>
          <w:i w:val="1"/>
          <w:sz w:val="24"/>
          <w:szCs w:val="24"/>
          <w:rtl w:val="0"/>
        </w:rPr>
        <w:t xml:space="preserve">Samsung Electronics wants to dominate cutting-edge chipmaking</w:t>
      </w:r>
      <w:r w:rsidDel="00000000" w:rsidR="00000000" w:rsidRPr="00000000">
        <w:rPr>
          <w:rFonts w:ascii="Arial" w:cs="Arial" w:eastAsia="Arial" w:hAnsi="Arial"/>
          <w:sz w:val="24"/>
          <w:szCs w:val="24"/>
          <w:rtl w:val="0"/>
        </w:rPr>
        <w:t xml:space="preserve">. Available at: </w:t>
      </w:r>
      <w:hyperlink r:id="rId48">
        <w:r w:rsidDel="00000000" w:rsidR="00000000" w:rsidRPr="00000000">
          <w:rPr>
            <w:rFonts w:ascii="Arial" w:cs="Arial" w:eastAsia="Arial" w:hAnsi="Arial"/>
            <w:color w:val="0563c1"/>
            <w:sz w:val="24"/>
            <w:szCs w:val="24"/>
            <w:u w:val="single"/>
            <w:rtl w:val="0"/>
          </w:rPr>
          <w:t xml:space="preserve">https://www.economist.com/business/2021/10/21/samsung-electronics-wants-to-dominate-cutting-edge-chipmaking</w:t>
        </w:r>
      </w:hyperlink>
      <w:r w:rsidDel="00000000" w:rsidR="00000000" w:rsidRPr="00000000">
        <w:rPr>
          <w:rFonts w:ascii="Arial" w:cs="Arial" w:eastAsia="Arial" w:hAnsi="Arial"/>
          <w:sz w:val="24"/>
          <w:szCs w:val="24"/>
          <w:rtl w:val="0"/>
        </w:rPr>
        <w:t xml:space="preserve"> (Accessed 2 January 2023).</w:t>
      </w:r>
    </w:p>
    <w:p w:rsidR="00000000" w:rsidDel="00000000" w:rsidP="00000000" w:rsidRDefault="00000000" w:rsidRPr="00000000" w14:paraId="000000A2">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Vodafone (2022) </w:t>
      </w:r>
      <w:r w:rsidDel="00000000" w:rsidR="00000000" w:rsidRPr="00000000">
        <w:rPr>
          <w:rFonts w:ascii="Arial" w:cs="Arial" w:eastAsia="Arial" w:hAnsi="Arial"/>
          <w:i w:val="1"/>
          <w:sz w:val="24"/>
          <w:szCs w:val="24"/>
          <w:rtl w:val="0"/>
        </w:rPr>
        <w:t xml:space="preserve">More Brits than ever trading in as a way to make money go further during cost-of-living crisis</w:t>
      </w:r>
      <w:r w:rsidDel="00000000" w:rsidR="00000000" w:rsidRPr="00000000">
        <w:rPr>
          <w:rFonts w:ascii="Arial" w:cs="Arial" w:eastAsia="Arial" w:hAnsi="Arial"/>
          <w:sz w:val="24"/>
          <w:szCs w:val="24"/>
          <w:rtl w:val="0"/>
        </w:rPr>
        <w:t xml:space="preserve">. Available at:</w:t>
      </w:r>
      <w:r w:rsidDel="00000000" w:rsidR="00000000" w:rsidRPr="00000000">
        <w:rPr>
          <w:rtl w:val="0"/>
        </w:rPr>
        <w:t xml:space="preserve"> </w:t>
      </w:r>
      <w:hyperlink r:id="rId49">
        <w:r w:rsidDel="00000000" w:rsidR="00000000" w:rsidRPr="00000000">
          <w:rPr>
            <w:rFonts w:ascii="Arial" w:cs="Arial" w:eastAsia="Arial" w:hAnsi="Arial"/>
            <w:color w:val="0563c1"/>
            <w:sz w:val="24"/>
            <w:szCs w:val="24"/>
            <w:u w:val="single"/>
            <w:rtl w:val="0"/>
          </w:rPr>
          <w:t xml:space="preserve">https://www.vodafone.co.uk/newscentre/press-release/more-brits-than-ever-trading-in-as-a-way-to-make-money-go-further-during-cost-of-living-crisis</w:t>
        </w:r>
      </w:hyperlink>
      <w:r w:rsidDel="00000000" w:rsidR="00000000" w:rsidRPr="00000000">
        <w:rPr>
          <w:rFonts w:ascii="Arial" w:cs="Arial" w:eastAsia="Arial" w:hAnsi="Arial"/>
          <w:sz w:val="24"/>
          <w:szCs w:val="24"/>
          <w:rtl w:val="0"/>
        </w:rPr>
        <w:t xml:space="preserve">  (Accessed 29 December 2022).</w:t>
      </w:r>
    </w:p>
    <w:p w:rsidR="00000000" w:rsidDel="00000000" w:rsidP="00000000" w:rsidRDefault="00000000" w:rsidRPr="00000000" w14:paraId="000000A3">
      <w:pPr>
        <w:spacing w:line="360" w:lineRule="auto"/>
        <w:rPr>
          <w:rFonts w:ascii="Arial" w:cs="Arial" w:eastAsia="Arial" w:hAnsi="Arial"/>
          <w:sz w:val="24"/>
          <w:szCs w:val="24"/>
        </w:rPr>
      </w:pPr>
      <w:r w:rsidDel="00000000" w:rsidR="00000000" w:rsidRPr="00000000">
        <w:rPr>
          <w:rtl w:val="0"/>
        </w:rPr>
      </w:r>
    </w:p>
    <w:sectPr>
      <w:footerReference r:id="rId50" w:type="default"/>
      <w:pgSz w:h="16838" w:w="11906" w:orient="portrait"/>
      <w:pgMar w:bottom="1440" w:top="1440" w:left="1440" w:right="1440" w:header="708" w:footer="708"/>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center"/>
      <w:rPr>
        <w:rFonts w:ascii="Calibri" w:cs="Calibri" w:eastAsia="Calibri" w:hAnsi="Calibri"/>
        <w:b w:val="1"/>
        <w:i w:val="0"/>
        <w:smallCaps w:val="1"/>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1"/>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240" w:lineRule="auto"/>
    </w:pPr>
    <w:rPr>
      <w:rFonts w:ascii="Arial" w:cs="Arial" w:eastAsia="Arial" w:hAnsi="Arial"/>
      <w:b w:val="1"/>
      <w:sz w:val="32"/>
      <w:szCs w:val="32"/>
    </w:rPr>
  </w:style>
  <w:style w:type="paragraph" w:styleId="Heading2">
    <w:name w:val="heading 2"/>
    <w:basedOn w:val="Normal"/>
    <w:next w:val="Normal"/>
    <w:pPr>
      <w:keepNext w:val="1"/>
      <w:keepLines w:val="1"/>
      <w:spacing w:after="120" w:before="160" w:lineRule="auto"/>
    </w:pPr>
    <w:rPr>
      <w:rFonts w:ascii="Arial" w:cs="Arial" w:eastAsia="Arial" w:hAnsi="Arial"/>
      <w:b w:val="1"/>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C634BD"/>
    <w:pPr>
      <w:keepNext w:val="1"/>
      <w:keepLines w:val="1"/>
      <w:spacing w:after="120" w:before="240"/>
      <w:outlineLvl w:val="0"/>
    </w:pPr>
    <w:rPr>
      <w:rFonts w:ascii="Arial" w:hAnsi="Arial" w:cstheme="majorBidi" w:eastAsiaTheme="majorEastAsia"/>
      <w:b w:val="1"/>
      <w:sz w:val="32"/>
      <w:szCs w:val="32"/>
    </w:rPr>
  </w:style>
  <w:style w:type="paragraph" w:styleId="Heading2">
    <w:name w:val="heading 2"/>
    <w:basedOn w:val="Normal"/>
    <w:next w:val="Normal"/>
    <w:link w:val="Heading2Char"/>
    <w:uiPriority w:val="9"/>
    <w:unhideWhenUsed w:val="1"/>
    <w:qFormat w:val="1"/>
    <w:rsid w:val="005374BA"/>
    <w:pPr>
      <w:keepNext w:val="1"/>
      <w:keepLines w:val="1"/>
      <w:spacing w:after="120" w:before="160"/>
      <w:outlineLvl w:val="1"/>
    </w:pPr>
    <w:rPr>
      <w:rFonts w:ascii="Arial" w:hAnsi="Arial" w:cstheme="majorBidi" w:eastAsiaTheme="majorEastAsia"/>
      <w:b w:val="1"/>
      <w:sz w:val="28"/>
      <w:szCs w:val="26"/>
    </w:rPr>
  </w:style>
  <w:style w:type="paragraph" w:styleId="Heading3">
    <w:name w:val="heading 3"/>
    <w:basedOn w:val="Normal"/>
    <w:next w:val="Normal"/>
    <w:pPr>
      <w:keepNext w:val="1"/>
      <w:keepLines w:val="1"/>
      <w:spacing w:after="80" w:before="280"/>
      <w:outlineLvl w:val="2"/>
    </w:pPr>
    <w:rPr>
      <w:b w:val="1"/>
      <w:sz w:val="28"/>
      <w:szCs w:val="28"/>
    </w:rPr>
  </w:style>
  <w:style w:type="paragraph" w:styleId="Heading4">
    <w:name w:val="heading 4"/>
    <w:basedOn w:val="Normal"/>
    <w:next w:val="Normal"/>
    <w:pPr>
      <w:keepNext w:val="1"/>
      <w:keepLines w:val="1"/>
      <w:spacing w:after="40" w:before="240"/>
      <w:outlineLvl w:val="3"/>
    </w:pPr>
    <w:rPr>
      <w:b w:val="1"/>
      <w:sz w:val="24"/>
      <w:szCs w:val="24"/>
    </w:rPr>
  </w:style>
  <w:style w:type="paragraph" w:styleId="Heading5">
    <w:name w:val="heading 5"/>
    <w:basedOn w:val="Normal"/>
    <w:next w:val="Normal"/>
    <w:pPr>
      <w:keepNext w:val="1"/>
      <w:keepLines w:val="1"/>
      <w:spacing w:after="40" w:before="220"/>
      <w:outlineLvl w:val="4"/>
    </w:pPr>
    <w:rPr>
      <w:b w:val="1"/>
    </w:rPr>
  </w:style>
  <w:style w:type="paragraph" w:styleId="Heading6">
    <w:name w:val="heading 6"/>
    <w:basedOn w:val="Normal"/>
    <w:next w:val="Normal"/>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120" w:before="480"/>
    </w:pPr>
    <w:rPr>
      <w:b w:val="1"/>
      <w:sz w:val="72"/>
      <w:szCs w:val="72"/>
    </w:rPr>
  </w:style>
  <w:style w:type="paragraph" w:styleId="ListParagraph">
    <w:name w:val="List Paragraph"/>
    <w:basedOn w:val="Normal"/>
    <w:uiPriority w:val="34"/>
    <w:qFormat w:val="1"/>
    <w:rsid w:val="00020DE7"/>
    <w:pPr>
      <w:ind w:left="720"/>
      <w:contextualSpacing w:val="1"/>
    </w:pPr>
  </w:style>
  <w:style w:type="character" w:styleId="Heading1Char" w:customStyle="1">
    <w:name w:val="Heading 1 Char"/>
    <w:basedOn w:val="DefaultParagraphFont"/>
    <w:link w:val="Heading1"/>
    <w:uiPriority w:val="9"/>
    <w:rsid w:val="00C634BD"/>
    <w:rPr>
      <w:rFonts w:ascii="Arial" w:hAnsi="Arial" w:cstheme="majorBidi" w:eastAsiaTheme="majorEastAsia"/>
      <w:b w:val="1"/>
      <w:sz w:val="32"/>
      <w:szCs w:val="32"/>
      <w:lang w:val="en-GB"/>
    </w:rPr>
  </w:style>
  <w:style w:type="character" w:styleId="Heading2Char" w:customStyle="1">
    <w:name w:val="Heading 2 Char"/>
    <w:basedOn w:val="DefaultParagraphFont"/>
    <w:link w:val="Heading2"/>
    <w:uiPriority w:val="9"/>
    <w:rsid w:val="005374BA"/>
    <w:rPr>
      <w:rFonts w:ascii="Arial" w:hAnsi="Arial" w:cstheme="majorBidi" w:eastAsiaTheme="majorEastAsia"/>
      <w:b w:val="1"/>
      <w:sz w:val="28"/>
      <w:szCs w:val="26"/>
    </w:rPr>
  </w:style>
  <w:style w:type="paragraph" w:styleId="Subtitle">
    <w:name w:val="Subtitle"/>
    <w:basedOn w:val="Normal"/>
    <w:next w:val="Normal"/>
    <w:pPr>
      <w:keepNext w:val="1"/>
      <w:keepLines w:val="1"/>
      <w:spacing w:after="80" w:before="360"/>
    </w:pPr>
    <w:rPr>
      <w:rFonts w:ascii="Georgia" w:cs="Georgia" w:eastAsia="Georgia" w:hAnsi="Georgia"/>
      <w:i w:val="1"/>
      <w:color w:val="666666"/>
      <w:sz w:val="48"/>
      <w:szCs w:val="48"/>
    </w:rPr>
  </w:style>
  <w:style w:type="character" w:styleId="Hyperlink">
    <w:name w:val="Hyperlink"/>
    <w:basedOn w:val="DefaultParagraphFont"/>
    <w:uiPriority w:val="99"/>
    <w:unhideWhenUsed w:val="1"/>
    <w:rsid w:val="00EB5CB9"/>
    <w:rPr>
      <w:color w:val="0563c1" w:themeColor="hyperlink"/>
      <w:u w:val="single"/>
    </w:rPr>
  </w:style>
  <w:style w:type="paragraph" w:styleId="Header">
    <w:name w:val="header"/>
    <w:basedOn w:val="Normal"/>
    <w:link w:val="HeaderChar"/>
    <w:uiPriority w:val="99"/>
    <w:unhideWhenUsed w:val="1"/>
    <w:rsid w:val="003F182C"/>
    <w:pPr>
      <w:tabs>
        <w:tab w:val="center" w:pos="4513"/>
        <w:tab w:val="right" w:pos="9026"/>
      </w:tabs>
      <w:spacing w:after="0" w:line="240" w:lineRule="auto"/>
    </w:pPr>
  </w:style>
  <w:style w:type="character" w:styleId="HeaderChar" w:customStyle="1">
    <w:name w:val="Header Char"/>
    <w:basedOn w:val="DefaultParagraphFont"/>
    <w:link w:val="Header"/>
    <w:uiPriority w:val="99"/>
    <w:rsid w:val="003F182C"/>
  </w:style>
  <w:style w:type="paragraph" w:styleId="Footer">
    <w:name w:val="footer"/>
    <w:basedOn w:val="Normal"/>
    <w:link w:val="FooterChar"/>
    <w:uiPriority w:val="99"/>
    <w:unhideWhenUsed w:val="1"/>
    <w:rsid w:val="003F182C"/>
    <w:pPr>
      <w:tabs>
        <w:tab w:val="center" w:pos="4513"/>
        <w:tab w:val="right" w:pos="9026"/>
      </w:tabs>
      <w:spacing w:after="0" w:line="240" w:lineRule="auto"/>
    </w:pPr>
  </w:style>
  <w:style w:type="character" w:styleId="FooterChar" w:customStyle="1">
    <w:name w:val="Footer Char"/>
    <w:basedOn w:val="DefaultParagraphFont"/>
    <w:link w:val="Footer"/>
    <w:uiPriority w:val="99"/>
    <w:rsid w:val="003F182C"/>
  </w:style>
  <w:style w:type="paragraph" w:styleId="TOCHeading">
    <w:name w:val="TOC Heading"/>
    <w:basedOn w:val="Heading1"/>
    <w:next w:val="Normal"/>
    <w:uiPriority w:val="39"/>
    <w:unhideWhenUsed w:val="1"/>
    <w:qFormat w:val="1"/>
    <w:rsid w:val="003F182C"/>
    <w:pPr>
      <w:spacing w:after="0"/>
      <w:outlineLvl w:val="9"/>
    </w:pPr>
    <w:rPr>
      <w:rFonts w:asciiTheme="majorHAnsi" w:hAnsiTheme="majorHAnsi"/>
      <w:b w:val="0"/>
      <w:color w:val="2e74b5" w:themeColor="accent1" w:themeShade="0000BF"/>
      <w:lang w:eastAsia="en-US" w:val="en-US"/>
    </w:rPr>
  </w:style>
  <w:style w:type="paragraph" w:styleId="TOC1">
    <w:name w:val="toc 1"/>
    <w:basedOn w:val="Normal"/>
    <w:next w:val="Normal"/>
    <w:autoRedefine w:val="1"/>
    <w:uiPriority w:val="39"/>
    <w:unhideWhenUsed w:val="1"/>
    <w:rsid w:val="003F182C"/>
    <w:pPr>
      <w:spacing w:after="100"/>
    </w:pPr>
  </w:style>
  <w:style w:type="paragraph" w:styleId="TOC2">
    <w:name w:val="toc 2"/>
    <w:basedOn w:val="Normal"/>
    <w:next w:val="Normal"/>
    <w:autoRedefine w:val="1"/>
    <w:uiPriority w:val="39"/>
    <w:unhideWhenUsed w:val="1"/>
    <w:rsid w:val="003F182C"/>
    <w:pPr>
      <w:spacing w:after="100"/>
      <w:ind w:left="220"/>
    </w:pPr>
  </w:style>
  <w:style w:type="paragraph" w:styleId="NoSpacing">
    <w:name w:val="No Spacing"/>
    <w:link w:val="NoSpacingChar"/>
    <w:uiPriority w:val="1"/>
    <w:qFormat w:val="1"/>
    <w:rsid w:val="003F182C"/>
    <w:pPr>
      <w:spacing w:after="0" w:line="240" w:lineRule="auto"/>
    </w:pPr>
    <w:rPr>
      <w:rFonts w:asciiTheme="minorHAnsi" w:cstheme="minorBidi" w:eastAsiaTheme="minorEastAsia" w:hAnsiTheme="minorHAnsi"/>
      <w:lang w:eastAsia="en-US" w:val="en-US"/>
    </w:rPr>
  </w:style>
  <w:style w:type="character" w:styleId="NoSpacingChar" w:customStyle="1">
    <w:name w:val="No Spacing Char"/>
    <w:basedOn w:val="DefaultParagraphFont"/>
    <w:link w:val="NoSpacing"/>
    <w:uiPriority w:val="1"/>
    <w:rsid w:val="003F182C"/>
    <w:rPr>
      <w:rFonts w:asciiTheme="minorHAnsi" w:cstheme="minorBidi" w:eastAsiaTheme="minorEastAsia" w:hAnsiTheme="minorHAnsi"/>
      <w:lang w:eastAsia="en-US" w:val="en-US"/>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40" Type="http://schemas.openxmlformats.org/officeDocument/2006/relationships/hyperlink" Target="https://semiconductor.samsung.com/sustainability/labor-human-rights/" TargetMode="External"/><Relationship Id="rId42" Type="http://schemas.openxmlformats.org/officeDocument/2006/relationships/hyperlink" Target="https://news.samsung.com/global/applying-samsungs-innovative-spirit-to-eco-friendly-product-design" TargetMode="External"/><Relationship Id="rId41" Type="http://schemas.openxmlformats.org/officeDocument/2006/relationships/hyperlink" Target="https://insights.samsung.com/content_type/webinar/" TargetMode="External"/><Relationship Id="rId44" Type="http://schemas.openxmlformats.org/officeDocument/2006/relationships/hyperlink" Target="https://news.samsung.com/uk/samsung-collaborates-with-talksport-for-immersive-neo-qled-viewing-experience" TargetMode="External"/><Relationship Id="rId43" Type="http://schemas.openxmlformats.org/officeDocument/2006/relationships/hyperlink" Target="https://news.samsung.com/us/samsung-top-five-interbrands-best-global-brands-2020/" TargetMode="External"/><Relationship Id="rId46" Type="http://schemas.openxmlformats.org/officeDocument/2006/relationships/hyperlink" Target="https://research.samsung.com/news/Samsung-R-D-Institute-UK-announces-participation-in-REASON-project-funded-by-DCMS" TargetMode="External"/><Relationship Id="rId45" Type="http://schemas.openxmlformats.org/officeDocument/2006/relationships/hyperlink" Target="https://news.samsung.com/uk/fast-fac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png"/><Relationship Id="rId48" Type="http://schemas.openxmlformats.org/officeDocument/2006/relationships/hyperlink" Target="https://www.economist.com/business/2021/10/21/samsung-electronics-wants-to-dominate-cutting-edge-chipmaking" TargetMode="External"/><Relationship Id="rId47" Type="http://schemas.openxmlformats.org/officeDocument/2006/relationships/hyperlink" Target="https://www.expertreviews.co.uk/samsung/1415272/samsung-galaxy-s21-fe-review" TargetMode="External"/><Relationship Id="rId49" Type="http://schemas.openxmlformats.org/officeDocument/2006/relationships/hyperlink" Target="https://www.vodafone.co.uk/newscentre/press-release/more-brits-than-ever-trading-in-as-a-way-to-make-money-go-further-during-cost-of-living-crisi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3.png"/><Relationship Id="rId31" Type="http://schemas.openxmlformats.org/officeDocument/2006/relationships/hyperlink" Target="https://www.forbes.com/sites/blakemorgan/2018/01/29/the-connected-customer-with-samsung/?sh=2065e8f338e4" TargetMode="External"/><Relationship Id="rId30" Type="http://schemas.openxmlformats.org/officeDocument/2006/relationships/hyperlink" Target="https://store.mintel.com/report/uk-british-lifestyles-market-report" TargetMode="External"/><Relationship Id="rId33" Type="http://schemas.openxmlformats.org/officeDocument/2006/relationships/hyperlink" Target="https://www.samsung.com/uk/klarna/" TargetMode="External"/><Relationship Id="rId32" Type="http://schemas.openxmlformats.org/officeDocument/2006/relationships/hyperlink" Target="https://images.samsung.com/is/content/samsung/assets/global/ir/docs/2020_Business_Report.pdf" TargetMode="External"/><Relationship Id="rId35" Type="http://schemas.openxmlformats.org/officeDocument/2006/relationships/hyperlink" Target="https://semiconductor.samsung.com/legal/" TargetMode="External"/><Relationship Id="rId34" Type="http://schemas.openxmlformats.org/officeDocument/2006/relationships/hyperlink" Target="https://www.samsung.com/uk/smartphones/galaxy-s21-5g/galaxy-s21-fe-5g/buy/" TargetMode="External"/><Relationship Id="rId37" Type="http://schemas.openxmlformats.org/officeDocument/2006/relationships/hyperlink" Target="https://www.samsung.com/uk/smartphones/galaxy-s22/buy/" TargetMode="External"/><Relationship Id="rId36" Type="http://schemas.openxmlformats.org/officeDocument/2006/relationships/hyperlink" Target="https://www.samsung.com/us/aboutsamsung/sustainability/supply-chain/supplier-list/" TargetMode="External"/><Relationship Id="rId39" Type="http://schemas.openxmlformats.org/officeDocument/2006/relationships/hyperlink" Target="https://www.samsung.com/us/aboutsamsung/sustainability/environment/sustainable-supply-chain/#:~:text=Sustainable%20Supply%20Chain%20Management%20Strategies,2%2C500%20suppliers%20around%20the%20world" TargetMode="External"/><Relationship Id="rId38" Type="http://schemas.openxmlformats.org/officeDocument/2006/relationships/hyperlink" Target="https://www.samsung.com/uk/" TargetMode="External"/><Relationship Id="rId20" Type="http://schemas.openxmlformats.org/officeDocument/2006/relationships/hyperlink" Target="https://www.standard.co.uk/tech/best-price-gadgets-tech-beat-inflation-savings-b1040400.html" TargetMode="External"/><Relationship Id="rId22" Type="http://schemas.openxmlformats.org/officeDocument/2006/relationships/hyperlink" Target="https://research-methodology.net/samsung-segmentation-targeting-positioning-multi-segment-imitative-anticipatory/" TargetMode="External"/><Relationship Id="rId21" Type="http://schemas.openxmlformats.org/officeDocument/2006/relationships/hyperlink" Target="https://economictimes.indiatimes.com/magazines/panache/after-galaxy-note-7-explosions-why-samsung-cannot-risk-failing-with-the-galaxy-fold/articleshow/69026142.cms" TargetMode="External"/><Relationship Id="rId24" Type="http://schemas.openxmlformats.org/officeDocument/2006/relationships/hyperlink" Target="https://timreview.ca/article/1366" TargetMode="External"/><Relationship Id="rId23" Type="http://schemas.openxmlformats.org/officeDocument/2006/relationships/hyperlink" Target="https://www.linkedin.com/pulse/pricing-strategy-samsung-asmita-gupta/" TargetMode="External"/><Relationship Id="rId26" Type="http://schemas.openxmlformats.org/officeDocument/2006/relationships/hyperlink" Target="https://www.statista.com/statistics/487780/market-share-of-mobile-device-vendors-uk/" TargetMode="External"/><Relationship Id="rId25" Type="http://schemas.openxmlformats.org/officeDocument/2006/relationships/hyperlink" Target="https://www.reuters.com/article/uk-samsung-investment-idUKBRE9A505S2013110" TargetMode="External"/><Relationship Id="rId28" Type="http://schemas.openxmlformats.org/officeDocument/2006/relationships/hyperlink" Target="https://www.mckinsey.com/industries/retail/our-insights/how-retailers-can-keep-up-with-consumers" TargetMode="External"/><Relationship Id="rId27" Type="http://schemas.openxmlformats.org/officeDocument/2006/relationships/hyperlink" Target="https://www.statista.com/topics/985/samsung-electronics/#dossierContents__outerWrapper" TargetMode="External"/><Relationship Id="rId29" Type="http://schemas.openxmlformats.org/officeDocument/2006/relationships/hyperlink" Target="https://store.mintel.com/report/uk-beauty-tools-and-accessories-market-report" TargetMode="External"/><Relationship Id="rId50" Type="http://schemas.openxmlformats.org/officeDocument/2006/relationships/footer" Target="footer1.xml"/><Relationship Id="rId11" Type="http://schemas.openxmlformats.org/officeDocument/2006/relationships/image" Target="media/image8.png"/><Relationship Id="rId10" Type="http://schemas.openxmlformats.org/officeDocument/2006/relationships/image" Target="media/image4.png"/><Relationship Id="rId13" Type="http://schemas.openxmlformats.org/officeDocument/2006/relationships/image" Target="media/image7.png"/><Relationship Id="rId12" Type="http://schemas.openxmlformats.org/officeDocument/2006/relationships/image" Target="media/image2.png"/><Relationship Id="rId15" Type="http://schemas.openxmlformats.org/officeDocument/2006/relationships/image" Target="media/image9.png"/><Relationship Id="rId14" Type="http://schemas.openxmlformats.org/officeDocument/2006/relationships/image" Target="media/image5.png"/><Relationship Id="rId17" Type="http://schemas.openxmlformats.org/officeDocument/2006/relationships/hyperlink" Target="https://www.marketing91.com/samsung-competitors/" TargetMode="External"/><Relationship Id="rId16" Type="http://schemas.openxmlformats.org/officeDocument/2006/relationships/hyperlink" Target="https://www.apple.com/uk/shop/buy-iphone/iphone-14" TargetMode="External"/><Relationship Id="rId19" Type="http://schemas.openxmlformats.org/officeDocument/2006/relationships/hyperlink" Target="https://www.cipd.co.uk/knowledge/strategy/organisational-development/pestle-analysis-factsheet#gref" TargetMode="External"/><Relationship Id="rId18" Type="http://schemas.openxmlformats.org/officeDocument/2006/relationships/hyperlink" Target="https://www.cgma.org/resources/tools/essential-tools/porters-five-for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kFkJAuOZlyaTUmpXFWdZ1yxqWJg==">AMUW2mUeVpY8hi8RbVc3hOW1iAclHJaGMNHi2+Xft5QrlxA/uKhziXq6z98XdU7IDftM9DbRroAzHvJ/fQ+oom8pTOmfGEm17Ngkt9qJlBKd+yJir4+pFVepL5KvNEuo7EGmC/BylVjpKe+yGeGUW2qWdm+X28TmVJSO4rfMt1R6DrPUfghzPDLoxnWJ2z949BxTyWcxdN2mqcyi7qoEIZrTYLelCbQc+nqAmrixCfQ7De04/4o/wdJDZu5Z//hbnVBtuXUJuhwfAOKpmN28ktHsBYdWHkCyxP5KCtGpF3lblrhk8l3l3K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2023-01-04T10:02:00Z</dcterms:created>
  <dc:creator>Microsoft account</dc:creator>
</cp:coreProperties>
</file>