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BF822B" w14:textId="14B5CF31" w:rsidR="00127D44" w:rsidRPr="00DF6E65" w:rsidRDefault="00DF6E65">
      <w:pPr>
        <w:rPr>
          <w:rFonts w:cstheme="minorHAnsi"/>
          <w:b/>
          <w:bCs/>
          <w:sz w:val="28"/>
          <w:szCs w:val="28"/>
          <w:lang w:val="en-GB"/>
        </w:rPr>
      </w:pPr>
      <w:r w:rsidRPr="00DF6E65">
        <w:rPr>
          <w:rFonts w:cstheme="minorHAnsi"/>
          <w:b/>
          <w:bCs/>
          <w:sz w:val="28"/>
          <w:szCs w:val="28"/>
          <w:lang w:val="en-GB"/>
        </w:rPr>
        <w:t>Using sub-lenses to explore the concepts of Religion, Values &amp; Ethics (RVE)</w:t>
      </w:r>
    </w:p>
    <w:p w14:paraId="1DDA3DE7" w14:textId="58859C1C" w:rsidR="00DF6E65" w:rsidRDefault="00DF6E65">
      <w:pPr>
        <w:rPr>
          <w:rFonts w:cstheme="minorHAnsi"/>
          <w:sz w:val="28"/>
          <w:szCs w:val="28"/>
          <w:lang w:val="en-GB"/>
        </w:rPr>
      </w:pPr>
    </w:p>
    <w:p w14:paraId="1EB65A2A" w14:textId="77777777" w:rsidR="00DF6E65" w:rsidRPr="00DF6E65" w:rsidRDefault="00DF6E65" w:rsidP="00DF6E65">
      <w:pPr>
        <w:rPr>
          <w:rFonts w:cstheme="minorHAnsi"/>
          <w:sz w:val="28"/>
          <w:szCs w:val="28"/>
          <w:lang w:val="en-GB"/>
        </w:rPr>
      </w:pPr>
      <w:hyperlink r:id="rId5" w:history="1">
        <w:r w:rsidRPr="00DF6E65">
          <w:rPr>
            <w:rStyle w:val="Hyperlink"/>
            <w:rFonts w:cstheme="minorHAnsi"/>
            <w:sz w:val="28"/>
            <w:szCs w:val="28"/>
          </w:rPr>
          <w:t>https://hwb.gov.wa</w:t>
        </w:r>
        <w:r w:rsidRPr="00DF6E65">
          <w:rPr>
            <w:rStyle w:val="Hyperlink"/>
            <w:rFonts w:cstheme="minorHAnsi"/>
            <w:sz w:val="28"/>
            <w:szCs w:val="28"/>
          </w:rPr>
          <w:t>l</w:t>
        </w:r>
        <w:r w:rsidRPr="00DF6E65">
          <w:rPr>
            <w:rStyle w:val="Hyperlink"/>
            <w:rFonts w:cstheme="minorHAnsi"/>
            <w:sz w:val="28"/>
            <w:szCs w:val="28"/>
          </w:rPr>
          <w:t>es/curriculum-for-wales/humanities/designing-your-curriculum/#canllawiau-ar-grefydd,-gwerthoedd-a-moeseg</w:t>
        </w:r>
      </w:hyperlink>
    </w:p>
    <w:p w14:paraId="18C2CC2B" w14:textId="38383055" w:rsidR="00DF6E65" w:rsidRDefault="00DF6E65">
      <w:pPr>
        <w:rPr>
          <w:rFonts w:cstheme="minorHAnsi"/>
          <w:sz w:val="28"/>
          <w:szCs w:val="28"/>
          <w:lang w:val="en-GB"/>
        </w:rPr>
      </w:pPr>
    </w:p>
    <w:p w14:paraId="2D03CC83" w14:textId="77777777" w:rsidR="00DF6E65" w:rsidRPr="00DF6E65" w:rsidRDefault="00DF6E65" w:rsidP="00DF6E65">
      <w:pPr>
        <w:pStyle w:val="Heading4"/>
        <w:spacing w:before="0" w:beforeAutospacing="0" w:after="0" w:afterAutospacing="0" w:line="421" w:lineRule="atLeast"/>
        <w:textAlignment w:val="baseline"/>
        <w:rPr>
          <w:rFonts w:ascii="Arial" w:hAnsi="Arial" w:cs="Arial"/>
          <w:b w:val="0"/>
          <w:bCs w:val="0"/>
          <w:color w:val="1F1F1F"/>
          <w:spacing w:val="-5"/>
        </w:rPr>
      </w:pPr>
      <w:r w:rsidRPr="00DF6E65">
        <w:rPr>
          <w:rStyle w:val="Strong"/>
          <w:rFonts w:ascii="Arial" w:hAnsi="Arial" w:cs="Arial"/>
          <w:b/>
          <w:bCs/>
          <w:color w:val="1F1F1F"/>
          <w:spacing w:val="-5"/>
          <w:bdr w:val="none" w:sz="0" w:space="0" w:color="auto" w:frame="1"/>
        </w:rPr>
        <w:t>The RVE lens</w:t>
      </w:r>
    </w:p>
    <w:p w14:paraId="05C98753" w14:textId="0AC7847C" w:rsidR="00DF6E65" w:rsidRPr="00DF6E65" w:rsidRDefault="00DF6E65" w:rsidP="00DF6E65">
      <w:pPr>
        <w:pStyle w:val="NormalWeb"/>
        <w:spacing w:before="0" w:beforeAutospacing="0" w:after="360" w:afterAutospacing="0" w:line="405" w:lineRule="atLeast"/>
        <w:textAlignment w:val="baseline"/>
        <w:rPr>
          <w:rFonts w:ascii="Arial" w:hAnsi="Arial" w:cs="Arial"/>
          <w:color w:val="1F1F1F"/>
        </w:rPr>
      </w:pPr>
      <w:r w:rsidRPr="00DF6E65">
        <w:rPr>
          <w:rFonts w:ascii="Arial" w:hAnsi="Arial" w:cs="Arial"/>
          <w:color w:val="1F1F1F"/>
        </w:rPr>
        <w:t xml:space="preserve">This guidance focusses on the RVE disciplinary lens and can help schools and settings consider relevant content for their curriculum design. In this guidance the RVE lens is divided into </w:t>
      </w:r>
      <w:proofErr w:type="gramStart"/>
      <w:r w:rsidRPr="00DF6E65">
        <w:rPr>
          <w:rFonts w:ascii="Arial" w:hAnsi="Arial" w:cs="Arial"/>
          <w:color w:val="1F1F1F"/>
        </w:rPr>
        <w:t>a number of</w:t>
      </w:r>
      <w:proofErr w:type="gramEnd"/>
      <w:r w:rsidRPr="00DF6E65">
        <w:rPr>
          <w:rFonts w:ascii="Arial" w:hAnsi="Arial" w:cs="Arial"/>
          <w:color w:val="1F1F1F"/>
        </w:rPr>
        <w:t xml:space="preserve"> sub lenses through which the RVE concepts can be viewed and explored. The sub lenses are interconnected and are not intended to be units or topics. They draw on a recognised body of knowledge for RVE in Wales and help to ensure sufficient breadth and depth for RVE in the Humanities. The sub lenses lend themselves to </w:t>
      </w:r>
      <w:proofErr w:type="gramStart"/>
      <w:r w:rsidRPr="00DF6E65">
        <w:rPr>
          <w:rFonts w:ascii="Arial" w:hAnsi="Arial" w:cs="Arial"/>
          <w:color w:val="1F1F1F"/>
        </w:rPr>
        <w:t>all of</w:t>
      </w:r>
      <w:proofErr w:type="gramEnd"/>
      <w:r w:rsidRPr="00DF6E65">
        <w:rPr>
          <w:rFonts w:ascii="Arial" w:hAnsi="Arial" w:cs="Arial"/>
          <w:color w:val="1F1F1F"/>
        </w:rPr>
        <w:t xml:space="preserve"> the statements of what matters and are also relevant to other Areas and to the realisation of the four purposes. </w:t>
      </w:r>
    </w:p>
    <w:p w14:paraId="1F592471" w14:textId="77777777" w:rsidR="00DF6E65" w:rsidRDefault="00DF6E65" w:rsidP="00DF6E65">
      <w:pPr>
        <w:pStyle w:val="NormalWeb"/>
        <w:spacing w:before="0" w:beforeAutospacing="0" w:after="360" w:afterAutospacing="0" w:line="405" w:lineRule="atLeast"/>
        <w:textAlignment w:val="baseline"/>
        <w:rPr>
          <w:rFonts w:ascii="Arial" w:hAnsi="Arial" w:cs="Arial"/>
          <w:color w:val="1F1F1F"/>
          <w:sz w:val="27"/>
          <w:szCs w:val="27"/>
        </w:rPr>
      </w:pPr>
      <w:r>
        <w:rPr>
          <w:rFonts w:ascii="Arial" w:hAnsi="Arial" w:cs="Arial"/>
          <w:color w:val="1F1F1F"/>
          <w:sz w:val="27"/>
          <w:szCs w:val="27"/>
        </w:rPr>
        <w:t>Sub lenses in RVE include:</w:t>
      </w:r>
    </w:p>
    <w:p w14:paraId="39D7B9C0" w14:textId="77777777" w:rsidR="00DF6E65" w:rsidRPr="00DF6E65" w:rsidRDefault="00DF6E65" w:rsidP="00DF6E65">
      <w:pPr>
        <w:numPr>
          <w:ilvl w:val="0"/>
          <w:numId w:val="1"/>
        </w:numPr>
        <w:textAlignment w:val="baseline"/>
        <w:rPr>
          <w:rFonts w:ascii="Arial" w:hAnsi="Arial" w:cs="Arial"/>
          <w:b/>
          <w:bCs/>
          <w:color w:val="1F1F1F"/>
        </w:rPr>
      </w:pPr>
      <w:r w:rsidRPr="00DF6E65">
        <w:rPr>
          <w:rFonts w:ascii="Arial" w:hAnsi="Arial" w:cs="Arial"/>
          <w:b/>
          <w:bCs/>
          <w:color w:val="1F1F1F"/>
        </w:rPr>
        <w:t>Search for meaning and purpose</w:t>
      </w:r>
    </w:p>
    <w:p w14:paraId="23FDC528" w14:textId="77777777" w:rsidR="00DF6E65" w:rsidRPr="00DF6E65" w:rsidRDefault="00DF6E65" w:rsidP="00DF6E65">
      <w:pPr>
        <w:pStyle w:val="NormalWeb"/>
        <w:spacing w:before="0" w:beforeAutospacing="0" w:after="360" w:afterAutospacing="0" w:line="405" w:lineRule="atLeast"/>
        <w:textAlignment w:val="baseline"/>
        <w:rPr>
          <w:rFonts w:ascii="Arial" w:hAnsi="Arial" w:cs="Arial"/>
          <w:color w:val="1F1F1F"/>
        </w:rPr>
      </w:pPr>
      <w:r w:rsidRPr="00DF6E65">
        <w:rPr>
          <w:rFonts w:ascii="Arial" w:hAnsi="Arial" w:cs="Arial"/>
          <w:color w:val="1F1F1F"/>
        </w:rPr>
        <w:t xml:space="preserve">How people respond to the deeper questions of life </w:t>
      </w:r>
      <w:proofErr w:type="gramStart"/>
      <w:r w:rsidRPr="00DF6E65">
        <w:rPr>
          <w:rFonts w:ascii="Arial" w:hAnsi="Arial" w:cs="Arial"/>
          <w:color w:val="1F1F1F"/>
        </w:rPr>
        <w:t>in order to</w:t>
      </w:r>
      <w:proofErr w:type="gramEnd"/>
      <w:r w:rsidRPr="00DF6E65">
        <w:rPr>
          <w:rFonts w:ascii="Arial" w:hAnsi="Arial" w:cs="Arial"/>
          <w:color w:val="1F1F1F"/>
        </w:rPr>
        <w:t xml:space="preserve"> understand the human condition.</w:t>
      </w:r>
    </w:p>
    <w:p w14:paraId="5981512B" w14:textId="77777777" w:rsidR="00DF6E65" w:rsidRPr="00DF6E65" w:rsidRDefault="00DF6E65" w:rsidP="00DF6E65">
      <w:pPr>
        <w:numPr>
          <w:ilvl w:val="0"/>
          <w:numId w:val="2"/>
        </w:numPr>
        <w:textAlignment w:val="baseline"/>
        <w:rPr>
          <w:rFonts w:ascii="Arial" w:hAnsi="Arial" w:cs="Arial"/>
          <w:b/>
          <w:bCs/>
          <w:color w:val="1F1F1F"/>
        </w:rPr>
      </w:pPr>
      <w:r w:rsidRPr="00DF6E65">
        <w:rPr>
          <w:rFonts w:ascii="Arial" w:hAnsi="Arial" w:cs="Arial"/>
          <w:b/>
          <w:bCs/>
          <w:color w:val="1F1F1F"/>
        </w:rPr>
        <w:t>The natural world and living things</w:t>
      </w:r>
    </w:p>
    <w:p w14:paraId="5113BCF5" w14:textId="77777777" w:rsidR="00DF6E65" w:rsidRPr="00DF6E65" w:rsidRDefault="00DF6E65" w:rsidP="00DF6E65">
      <w:pPr>
        <w:pStyle w:val="NormalWeb"/>
        <w:spacing w:before="0" w:beforeAutospacing="0" w:after="360" w:afterAutospacing="0" w:line="405" w:lineRule="atLeast"/>
        <w:textAlignment w:val="baseline"/>
        <w:rPr>
          <w:rFonts w:ascii="Arial" w:hAnsi="Arial" w:cs="Arial"/>
          <w:color w:val="1F1F1F"/>
        </w:rPr>
      </w:pPr>
      <w:r w:rsidRPr="00DF6E65">
        <w:rPr>
          <w:rFonts w:ascii="Arial" w:hAnsi="Arial" w:cs="Arial"/>
          <w:color w:val="1F1F1F"/>
        </w:rPr>
        <w:t>How and why people show concern and responsibility for the world and experience awe and wonder in nature.</w:t>
      </w:r>
    </w:p>
    <w:p w14:paraId="7D44D0C7" w14:textId="77777777" w:rsidR="00DF6E65" w:rsidRPr="00DF6E65" w:rsidRDefault="00DF6E65" w:rsidP="00DF6E65">
      <w:pPr>
        <w:numPr>
          <w:ilvl w:val="0"/>
          <w:numId w:val="3"/>
        </w:numPr>
        <w:textAlignment w:val="baseline"/>
        <w:rPr>
          <w:rFonts w:ascii="Arial" w:hAnsi="Arial" w:cs="Arial"/>
          <w:b/>
          <w:bCs/>
          <w:color w:val="1F1F1F"/>
        </w:rPr>
      </w:pPr>
      <w:r w:rsidRPr="00DF6E65">
        <w:rPr>
          <w:rFonts w:ascii="Arial" w:hAnsi="Arial" w:cs="Arial"/>
          <w:b/>
          <w:bCs/>
          <w:color w:val="1F1F1F"/>
        </w:rPr>
        <w:t>Identity and belonging</w:t>
      </w:r>
    </w:p>
    <w:p w14:paraId="540A50F6" w14:textId="77777777" w:rsidR="00DF6E65" w:rsidRPr="00DF6E65" w:rsidRDefault="00DF6E65" w:rsidP="00DF6E65">
      <w:pPr>
        <w:pStyle w:val="NormalWeb"/>
        <w:spacing w:before="0" w:beforeAutospacing="0" w:after="360" w:afterAutospacing="0" w:line="405" w:lineRule="atLeast"/>
        <w:textAlignment w:val="baseline"/>
        <w:rPr>
          <w:rFonts w:ascii="Arial" w:hAnsi="Arial" w:cs="Arial"/>
          <w:color w:val="1F1F1F"/>
        </w:rPr>
      </w:pPr>
      <w:r w:rsidRPr="00DF6E65">
        <w:rPr>
          <w:rFonts w:ascii="Arial" w:hAnsi="Arial" w:cs="Arial"/>
          <w:color w:val="1F1F1F"/>
        </w:rPr>
        <w:t>What makes us who we are as people, communities and citizens living in a diverse world.</w:t>
      </w:r>
    </w:p>
    <w:p w14:paraId="2AD0D226" w14:textId="77777777" w:rsidR="00DF6E65" w:rsidRPr="00DF6E65" w:rsidRDefault="00DF6E65" w:rsidP="00DF6E65">
      <w:pPr>
        <w:numPr>
          <w:ilvl w:val="0"/>
          <w:numId w:val="4"/>
        </w:numPr>
        <w:textAlignment w:val="baseline"/>
        <w:rPr>
          <w:rFonts w:ascii="Arial" w:hAnsi="Arial" w:cs="Arial"/>
          <w:b/>
          <w:bCs/>
          <w:color w:val="1F1F1F"/>
        </w:rPr>
      </w:pPr>
      <w:r w:rsidRPr="00DF6E65">
        <w:rPr>
          <w:rFonts w:ascii="Arial" w:hAnsi="Arial" w:cs="Arial"/>
          <w:b/>
          <w:bCs/>
          <w:color w:val="1F1F1F"/>
        </w:rPr>
        <w:t>Authority and influence</w:t>
      </w:r>
    </w:p>
    <w:p w14:paraId="281ABB0C" w14:textId="77777777" w:rsidR="00DF6E65" w:rsidRPr="00DF6E65" w:rsidRDefault="00DF6E65" w:rsidP="00DF6E65">
      <w:pPr>
        <w:pStyle w:val="NormalWeb"/>
        <w:spacing w:before="0" w:beforeAutospacing="0" w:after="360" w:afterAutospacing="0" w:line="405" w:lineRule="atLeast"/>
        <w:textAlignment w:val="baseline"/>
        <w:rPr>
          <w:rFonts w:ascii="Arial" w:hAnsi="Arial" w:cs="Arial"/>
          <w:color w:val="1F1F1F"/>
        </w:rPr>
      </w:pPr>
      <w:r w:rsidRPr="00DF6E65">
        <w:rPr>
          <w:rFonts w:ascii="Arial" w:hAnsi="Arial" w:cs="Arial"/>
          <w:color w:val="1F1F1F"/>
        </w:rPr>
        <w:t>How and why different types of authority influence people’s lives.</w:t>
      </w:r>
    </w:p>
    <w:p w14:paraId="24867A87" w14:textId="77777777" w:rsidR="00DF6E65" w:rsidRPr="00DF6E65" w:rsidRDefault="00DF6E65" w:rsidP="00DF6E65">
      <w:pPr>
        <w:numPr>
          <w:ilvl w:val="0"/>
          <w:numId w:val="5"/>
        </w:numPr>
        <w:textAlignment w:val="baseline"/>
        <w:rPr>
          <w:rFonts w:ascii="Arial" w:hAnsi="Arial" w:cs="Arial"/>
          <w:b/>
          <w:bCs/>
          <w:color w:val="1F1F1F"/>
        </w:rPr>
      </w:pPr>
      <w:r w:rsidRPr="00DF6E65">
        <w:rPr>
          <w:rFonts w:ascii="Arial" w:hAnsi="Arial" w:cs="Arial"/>
          <w:b/>
          <w:bCs/>
          <w:color w:val="1F1F1F"/>
        </w:rPr>
        <w:t>Relationships and responsibility</w:t>
      </w:r>
    </w:p>
    <w:p w14:paraId="5617453D" w14:textId="77777777" w:rsidR="00DF6E65" w:rsidRPr="00DF6E65" w:rsidRDefault="00DF6E65" w:rsidP="00DF6E65">
      <w:pPr>
        <w:pStyle w:val="NormalWeb"/>
        <w:spacing w:before="0" w:beforeAutospacing="0" w:after="360" w:afterAutospacing="0" w:line="405" w:lineRule="atLeast"/>
        <w:textAlignment w:val="baseline"/>
        <w:rPr>
          <w:rFonts w:ascii="Arial" w:hAnsi="Arial" w:cs="Arial"/>
          <w:color w:val="1F1F1F"/>
        </w:rPr>
      </w:pPr>
      <w:r w:rsidRPr="00DF6E65">
        <w:rPr>
          <w:rFonts w:ascii="Arial" w:hAnsi="Arial" w:cs="Arial"/>
          <w:color w:val="1F1F1F"/>
        </w:rPr>
        <w:t>How people live together and why developing healthy relationships is important.</w:t>
      </w:r>
    </w:p>
    <w:p w14:paraId="55C817D7" w14:textId="77777777" w:rsidR="00DF6E65" w:rsidRPr="00DF6E65" w:rsidRDefault="00DF6E65" w:rsidP="00DF6E65">
      <w:pPr>
        <w:numPr>
          <w:ilvl w:val="0"/>
          <w:numId w:val="6"/>
        </w:numPr>
        <w:textAlignment w:val="baseline"/>
        <w:rPr>
          <w:rFonts w:ascii="Arial" w:hAnsi="Arial" w:cs="Arial"/>
          <w:b/>
          <w:bCs/>
          <w:color w:val="1F1F1F"/>
        </w:rPr>
      </w:pPr>
      <w:r w:rsidRPr="00DF6E65">
        <w:rPr>
          <w:rFonts w:ascii="Arial" w:hAnsi="Arial" w:cs="Arial"/>
          <w:b/>
          <w:bCs/>
          <w:color w:val="1F1F1F"/>
        </w:rPr>
        <w:t>Values and ethics</w:t>
      </w:r>
    </w:p>
    <w:p w14:paraId="78477569" w14:textId="77777777" w:rsidR="00DF6E65" w:rsidRPr="00DF6E65" w:rsidRDefault="00DF6E65" w:rsidP="00DF6E65">
      <w:pPr>
        <w:pStyle w:val="NormalWeb"/>
        <w:spacing w:before="0" w:beforeAutospacing="0" w:after="360" w:afterAutospacing="0" w:line="405" w:lineRule="atLeast"/>
        <w:textAlignment w:val="baseline"/>
        <w:rPr>
          <w:rFonts w:ascii="Arial" w:hAnsi="Arial" w:cs="Arial"/>
          <w:color w:val="1F1F1F"/>
        </w:rPr>
      </w:pPr>
      <w:r w:rsidRPr="00DF6E65">
        <w:rPr>
          <w:rFonts w:ascii="Arial" w:hAnsi="Arial" w:cs="Arial"/>
          <w:color w:val="1F1F1F"/>
        </w:rPr>
        <w:t>How and why people make moral choices and how this influences their actions.</w:t>
      </w:r>
    </w:p>
    <w:p w14:paraId="687022F8" w14:textId="77777777" w:rsidR="00DF6E65" w:rsidRPr="00DF6E65" w:rsidRDefault="00DF6E65" w:rsidP="00DF6E65">
      <w:pPr>
        <w:numPr>
          <w:ilvl w:val="0"/>
          <w:numId w:val="7"/>
        </w:numPr>
        <w:textAlignment w:val="baseline"/>
        <w:rPr>
          <w:rFonts w:ascii="Arial" w:hAnsi="Arial" w:cs="Arial"/>
          <w:b/>
          <w:bCs/>
          <w:color w:val="1F1F1F"/>
        </w:rPr>
      </w:pPr>
      <w:r w:rsidRPr="00DF6E65">
        <w:rPr>
          <w:rFonts w:ascii="Arial" w:hAnsi="Arial" w:cs="Arial"/>
          <w:b/>
          <w:bCs/>
          <w:color w:val="1F1F1F"/>
        </w:rPr>
        <w:lastRenderedPageBreak/>
        <w:t>The journey of life</w:t>
      </w:r>
    </w:p>
    <w:p w14:paraId="30FA7E9A" w14:textId="23323EFF" w:rsidR="00DF6E65" w:rsidRDefault="00DF6E65" w:rsidP="00DF6E65">
      <w:pPr>
        <w:pStyle w:val="NormalWeb"/>
        <w:spacing w:before="0" w:beforeAutospacing="0" w:after="360" w:afterAutospacing="0" w:line="405" w:lineRule="atLeast"/>
        <w:textAlignment w:val="baseline"/>
        <w:rPr>
          <w:rFonts w:ascii="Arial" w:hAnsi="Arial" w:cs="Arial"/>
          <w:color w:val="1F1F1F"/>
        </w:rPr>
      </w:pPr>
      <w:r w:rsidRPr="00DF6E65">
        <w:rPr>
          <w:rFonts w:ascii="Arial" w:hAnsi="Arial" w:cs="Arial"/>
          <w:color w:val="1F1F1F"/>
        </w:rPr>
        <w:t>What people experience as part of the journey of life and how these experiences are acknowledged.</w:t>
      </w:r>
    </w:p>
    <w:p w14:paraId="59A78E15" w14:textId="77777777" w:rsidR="00DF6E65" w:rsidRPr="00DF6E65" w:rsidRDefault="00DF6E65" w:rsidP="00DF6E65">
      <w:pPr>
        <w:pStyle w:val="NormalWeb"/>
        <w:pBdr>
          <w:bottom w:val="single" w:sz="4" w:space="1" w:color="auto"/>
        </w:pBdr>
        <w:spacing w:before="0" w:beforeAutospacing="0" w:after="360" w:afterAutospacing="0" w:line="405" w:lineRule="atLeast"/>
        <w:textAlignment w:val="baseline"/>
        <w:rPr>
          <w:rFonts w:ascii="Arial" w:hAnsi="Arial" w:cs="Arial"/>
          <w:color w:val="1F1F1F"/>
        </w:rPr>
      </w:pPr>
    </w:p>
    <w:p w14:paraId="14D7B31D" w14:textId="77777777" w:rsidR="00DF6E65" w:rsidRPr="00DF6E65" w:rsidRDefault="00DF6E65" w:rsidP="00DF6E65">
      <w:pPr>
        <w:pStyle w:val="Heading4"/>
        <w:spacing w:before="0" w:beforeAutospacing="0" w:after="0" w:afterAutospacing="0" w:line="421" w:lineRule="atLeast"/>
        <w:textAlignment w:val="baseline"/>
        <w:rPr>
          <w:rFonts w:ascii="Arial" w:hAnsi="Arial" w:cs="Arial"/>
          <w:b w:val="0"/>
          <w:bCs w:val="0"/>
          <w:color w:val="1F1F1F"/>
          <w:spacing w:val="-5"/>
          <w:sz w:val="28"/>
          <w:szCs w:val="28"/>
        </w:rPr>
      </w:pPr>
      <w:r w:rsidRPr="00DF6E65">
        <w:rPr>
          <w:rStyle w:val="Strong"/>
          <w:rFonts w:ascii="Arial" w:hAnsi="Arial" w:cs="Arial"/>
          <w:b/>
          <w:bCs/>
          <w:color w:val="1F1F1F"/>
          <w:spacing w:val="-5"/>
          <w:sz w:val="28"/>
          <w:szCs w:val="28"/>
          <w:bdr w:val="none" w:sz="0" w:space="0" w:color="auto" w:frame="1"/>
        </w:rPr>
        <w:t>Learner progression and learning journeys in RVE</w:t>
      </w:r>
    </w:p>
    <w:p w14:paraId="31FF18DB" w14:textId="0C02A67B" w:rsidR="00DF6E65" w:rsidRPr="00DF6E65" w:rsidRDefault="00DF6E65" w:rsidP="00DF6E65">
      <w:pPr>
        <w:pStyle w:val="NormalWeb"/>
        <w:spacing w:before="0" w:beforeAutospacing="0" w:after="0" w:afterAutospacing="0" w:line="405" w:lineRule="atLeast"/>
        <w:textAlignment w:val="baseline"/>
        <w:rPr>
          <w:rFonts w:ascii="Arial" w:hAnsi="Arial" w:cs="Arial"/>
          <w:color w:val="1F1F1F"/>
        </w:rPr>
      </w:pPr>
      <w:hyperlink r:id="rId6" w:history="1">
        <w:r w:rsidRPr="00DF6E65">
          <w:rPr>
            <w:rStyle w:val="Hyperlink"/>
            <w:rFonts w:ascii="Arial" w:hAnsi="Arial" w:cs="Arial"/>
            <w:color w:val="0360A6"/>
            <w:bdr w:val="none" w:sz="0" w:space="0" w:color="auto" w:frame="1"/>
          </w:rPr>
          <w:t>Learner progression</w:t>
        </w:r>
      </w:hyperlink>
      <w:r w:rsidRPr="00DF6E65">
        <w:rPr>
          <w:rStyle w:val="apple-converted-space"/>
          <w:rFonts w:ascii="Arial" w:hAnsi="Arial" w:cs="Arial"/>
          <w:color w:val="1F1F1F"/>
        </w:rPr>
        <w:t> </w:t>
      </w:r>
      <w:r w:rsidRPr="00DF6E65">
        <w:rPr>
          <w:rFonts w:ascii="Arial" w:hAnsi="Arial" w:cs="Arial"/>
          <w:color w:val="1F1F1F"/>
        </w:rPr>
        <w:t>is an important driver for designing your curriculum. This is reflected in the statements of what matters and in the</w:t>
      </w:r>
      <w:r w:rsidRPr="00DF6E65">
        <w:rPr>
          <w:rStyle w:val="apple-converted-space"/>
          <w:rFonts w:ascii="Arial" w:hAnsi="Arial" w:cs="Arial"/>
          <w:color w:val="1F1F1F"/>
        </w:rPr>
        <w:t> </w:t>
      </w:r>
      <w:hyperlink r:id="rId7" w:history="1">
        <w:r w:rsidRPr="00DF6E65">
          <w:rPr>
            <w:rStyle w:val="Hyperlink"/>
            <w:rFonts w:ascii="Arial" w:hAnsi="Arial" w:cs="Arial"/>
            <w:color w:val="0360A6"/>
            <w:bdr w:val="none" w:sz="0" w:space="0" w:color="auto" w:frame="1"/>
          </w:rPr>
          <w:t>descriptions of learning for the Humanities</w:t>
        </w:r>
      </w:hyperlink>
      <w:r w:rsidRPr="00DF6E65">
        <w:rPr>
          <w:rFonts w:ascii="Arial" w:hAnsi="Arial" w:cs="Arial"/>
          <w:color w:val="1F1F1F"/>
        </w:rPr>
        <w:t>, which help to provide more detailed guidance for practitioners.</w:t>
      </w:r>
    </w:p>
    <w:p w14:paraId="5CB970E8" w14:textId="77777777" w:rsidR="00DF6E65" w:rsidRPr="00DF6E65" w:rsidRDefault="00DF6E65" w:rsidP="00DF6E65">
      <w:pPr>
        <w:pStyle w:val="NormalWeb"/>
        <w:spacing w:before="0" w:beforeAutospacing="0" w:after="0" w:afterAutospacing="0" w:line="405" w:lineRule="atLeast"/>
        <w:textAlignment w:val="baseline"/>
        <w:rPr>
          <w:rFonts w:ascii="Arial" w:hAnsi="Arial" w:cs="Arial"/>
          <w:color w:val="1F1F1F"/>
        </w:rPr>
      </w:pPr>
    </w:p>
    <w:p w14:paraId="226961AD" w14:textId="77777777" w:rsidR="00DF6E65" w:rsidRPr="00DF6E65" w:rsidRDefault="00DF6E65" w:rsidP="00DF6E65">
      <w:pPr>
        <w:pStyle w:val="NormalWeb"/>
        <w:spacing w:before="0" w:beforeAutospacing="0" w:after="360" w:afterAutospacing="0" w:line="405" w:lineRule="atLeast"/>
        <w:textAlignment w:val="baseline"/>
        <w:rPr>
          <w:rFonts w:ascii="Arial" w:hAnsi="Arial" w:cs="Arial"/>
          <w:color w:val="1F1F1F"/>
        </w:rPr>
      </w:pPr>
      <w:proofErr w:type="gramStart"/>
      <w:r w:rsidRPr="00DF6E65">
        <w:rPr>
          <w:rFonts w:ascii="Arial" w:hAnsi="Arial" w:cs="Arial"/>
          <w:color w:val="1F1F1F"/>
        </w:rPr>
        <w:t>In order to</w:t>
      </w:r>
      <w:proofErr w:type="gramEnd"/>
      <w:r w:rsidRPr="00DF6E65">
        <w:rPr>
          <w:rFonts w:ascii="Arial" w:hAnsi="Arial" w:cs="Arial"/>
          <w:color w:val="1F1F1F"/>
        </w:rPr>
        <w:t xml:space="preserve"> develop a shared understanding of progression from ages 3 to 16 in relation to RVE within this Area, an example ‘learning journey’ for each sub lens is provided. These learning journeys illustrate how a learner may develop their understanding of concepts in RVE through the various interconnected sub lenses, and may be useful when designing your curriculum, alongside the descriptions of learning for the Humanities. They have taken account of the descriptions of learning and encourage schools and settings to be creative and confident when planning for learner progression in RVE within their curriculum design. The learning journeys do not provide an alternative set of descriptions of learning, nor do they provide specific reference points or criteria for the pace of </w:t>
      </w:r>
      <w:proofErr w:type="gramStart"/>
      <w:r w:rsidRPr="00DF6E65">
        <w:rPr>
          <w:rFonts w:ascii="Arial" w:hAnsi="Arial" w:cs="Arial"/>
          <w:color w:val="1F1F1F"/>
        </w:rPr>
        <w:t>progression, and</w:t>
      </w:r>
      <w:proofErr w:type="gramEnd"/>
      <w:r w:rsidRPr="00DF6E65">
        <w:rPr>
          <w:rFonts w:ascii="Arial" w:hAnsi="Arial" w:cs="Arial"/>
          <w:color w:val="1F1F1F"/>
        </w:rPr>
        <w:t xml:space="preserve"> should not be used as such. </w:t>
      </w:r>
      <w:proofErr w:type="gramStart"/>
      <w:r w:rsidRPr="00DF6E65">
        <w:rPr>
          <w:rFonts w:ascii="Arial" w:hAnsi="Arial" w:cs="Arial"/>
          <w:color w:val="1F1F1F"/>
        </w:rPr>
        <w:t>All of</w:t>
      </w:r>
      <w:proofErr w:type="gramEnd"/>
      <w:r w:rsidRPr="00DF6E65">
        <w:rPr>
          <w:rFonts w:ascii="Arial" w:hAnsi="Arial" w:cs="Arial"/>
          <w:color w:val="1F1F1F"/>
        </w:rPr>
        <w:t xml:space="preserve"> the statements of what matters in this Area are reflected across the learning journeys.</w:t>
      </w:r>
    </w:p>
    <w:p w14:paraId="5ADA51EF" w14:textId="77777777" w:rsidR="00DF6E65" w:rsidRDefault="00DF6E65" w:rsidP="00DF6E65">
      <w:pPr>
        <w:textAlignment w:val="baseline"/>
        <w:rPr>
          <w:rFonts w:ascii="Arial" w:hAnsi="Arial" w:cs="Arial"/>
          <w:b/>
          <w:bCs/>
          <w:color w:val="1F1F1F"/>
          <w:sz w:val="28"/>
          <w:szCs w:val="28"/>
        </w:rPr>
      </w:pPr>
    </w:p>
    <w:p w14:paraId="1E2EE031" w14:textId="2FE40D2D" w:rsidR="00DF6E65" w:rsidRPr="00DF6E65" w:rsidRDefault="00DF6E65" w:rsidP="00DF6E65">
      <w:pPr>
        <w:textAlignment w:val="baseline"/>
        <w:rPr>
          <w:rFonts w:ascii="Arial" w:hAnsi="Arial" w:cs="Arial"/>
          <w:b/>
          <w:bCs/>
          <w:color w:val="1F1F1F"/>
        </w:rPr>
      </w:pPr>
      <w:r w:rsidRPr="00DF6E65">
        <w:rPr>
          <w:rFonts w:ascii="Arial" w:hAnsi="Arial" w:cs="Arial"/>
          <w:b/>
          <w:bCs/>
          <w:color w:val="1F1F1F"/>
        </w:rPr>
        <w:t>Example learning journey 2: the natural world and living things</w:t>
      </w:r>
    </w:p>
    <w:p w14:paraId="075B6D74" w14:textId="77777777" w:rsidR="00DF6E65" w:rsidRPr="00DF6E65" w:rsidRDefault="00DF6E65" w:rsidP="00DF6E65">
      <w:pPr>
        <w:pStyle w:val="NormalWeb"/>
        <w:spacing w:before="0" w:beforeAutospacing="0" w:after="360" w:afterAutospacing="0" w:line="405" w:lineRule="atLeast"/>
        <w:textAlignment w:val="baseline"/>
        <w:rPr>
          <w:rFonts w:ascii="Arial" w:hAnsi="Arial" w:cs="Arial"/>
          <w:color w:val="1F1F1F"/>
        </w:rPr>
      </w:pPr>
      <w:r w:rsidRPr="00DF6E65">
        <w:rPr>
          <w:rFonts w:ascii="Arial" w:hAnsi="Arial" w:cs="Arial"/>
          <w:color w:val="1F1F1F"/>
        </w:rPr>
        <w:t>This learning journey draws mainly from two statements of what matters: ‘</w:t>
      </w:r>
      <w:r w:rsidRPr="00DF6E65">
        <w:rPr>
          <w:rFonts w:ascii="Arial" w:hAnsi="Arial" w:cs="Arial"/>
          <w:i/>
          <w:iCs/>
          <w:color w:val="1F1F1F"/>
        </w:rPr>
        <w:t>Our natural world is diverse and dynamic, influenced by processes and human actions’</w:t>
      </w:r>
      <w:r w:rsidRPr="00DF6E65">
        <w:rPr>
          <w:rFonts w:ascii="Arial" w:hAnsi="Arial" w:cs="Arial"/>
          <w:color w:val="1F1F1F"/>
        </w:rPr>
        <w:t xml:space="preserve"> and ‘</w:t>
      </w:r>
      <w:r w:rsidRPr="00DF6E65">
        <w:rPr>
          <w:rFonts w:ascii="Arial" w:hAnsi="Arial" w:cs="Arial"/>
          <w:i/>
          <w:iCs/>
          <w:color w:val="1F1F1F"/>
        </w:rPr>
        <w:t>Informed, self-aware citizens engage with the challenges and opportunities that face humanity, and are able to take considered and ethical action’</w:t>
      </w:r>
      <w:r w:rsidRPr="00DF6E65">
        <w:rPr>
          <w:rFonts w:ascii="Arial" w:hAnsi="Arial" w:cs="Arial"/>
          <w:color w:val="1F1F1F"/>
        </w:rPr>
        <w:t>. There are connections with other statements of what matters and with other Areas that can also be explored through this sub lens.</w:t>
      </w:r>
    </w:p>
    <w:p w14:paraId="5982B0B7" w14:textId="77777777" w:rsidR="00DF6E65" w:rsidRPr="00DF6E65" w:rsidRDefault="00DF6E65" w:rsidP="00DF6E65">
      <w:pPr>
        <w:pStyle w:val="NormalWeb"/>
        <w:spacing w:before="0" w:beforeAutospacing="0" w:after="360" w:afterAutospacing="0" w:line="405" w:lineRule="atLeast"/>
        <w:textAlignment w:val="baseline"/>
        <w:rPr>
          <w:rFonts w:ascii="Arial" w:hAnsi="Arial" w:cs="Arial"/>
          <w:color w:val="1F1F1F"/>
        </w:rPr>
      </w:pPr>
      <w:r w:rsidRPr="00DF6E65">
        <w:rPr>
          <w:rFonts w:ascii="Arial" w:hAnsi="Arial" w:cs="Arial"/>
          <w:color w:val="1F1F1F"/>
        </w:rPr>
        <w:t>The descriptions of learning will help to provide more detailed guidance on progression.</w:t>
      </w:r>
    </w:p>
    <w:p w14:paraId="05C23174" w14:textId="77777777" w:rsidR="00DF6E65" w:rsidRPr="00DF6E65" w:rsidRDefault="00DF6E65" w:rsidP="00DF6E65">
      <w:pPr>
        <w:pStyle w:val="NormalWeb"/>
        <w:spacing w:before="0" w:beforeAutospacing="0" w:after="360" w:afterAutospacing="0" w:line="405" w:lineRule="atLeast"/>
        <w:textAlignment w:val="baseline"/>
        <w:rPr>
          <w:rFonts w:ascii="Arial" w:hAnsi="Arial" w:cs="Arial"/>
          <w:color w:val="1F1F1F"/>
        </w:rPr>
      </w:pPr>
      <w:r w:rsidRPr="00DF6E65">
        <w:rPr>
          <w:rFonts w:ascii="Arial" w:hAnsi="Arial" w:cs="Arial"/>
          <w:color w:val="1F1F1F"/>
        </w:rPr>
        <w:lastRenderedPageBreak/>
        <w:t xml:space="preserve">This journey is about ‘care, concern and respect’. At the early stages of their learning journey, learners begin to show care and respect for the natural world and living things around them. Further along their journey, they can identify how and why they and others show care, </w:t>
      </w:r>
      <w:proofErr w:type="gramStart"/>
      <w:r w:rsidRPr="00DF6E65">
        <w:rPr>
          <w:rFonts w:ascii="Arial" w:hAnsi="Arial" w:cs="Arial"/>
          <w:color w:val="1F1F1F"/>
        </w:rPr>
        <w:t>concern</w:t>
      </w:r>
      <w:proofErr w:type="gramEnd"/>
      <w:r w:rsidRPr="00DF6E65">
        <w:rPr>
          <w:rFonts w:ascii="Arial" w:hAnsi="Arial" w:cs="Arial"/>
          <w:color w:val="1F1F1F"/>
        </w:rPr>
        <w:t xml:space="preserve"> and respect, as well as considering religious and non-religious perspectives. Later, with increasing sophistication, learners can come to raise, and consider critically, ethical questions related to human activity, nature and </w:t>
      </w:r>
      <w:proofErr w:type="gramStart"/>
      <w:r w:rsidRPr="00DF6E65">
        <w:rPr>
          <w:rFonts w:ascii="Arial" w:hAnsi="Arial" w:cs="Arial"/>
          <w:color w:val="1F1F1F"/>
        </w:rPr>
        <w:t>place;</w:t>
      </w:r>
      <w:proofErr w:type="gramEnd"/>
      <w:r w:rsidRPr="00DF6E65">
        <w:rPr>
          <w:rFonts w:ascii="Arial" w:hAnsi="Arial" w:cs="Arial"/>
          <w:color w:val="1F1F1F"/>
        </w:rPr>
        <w:t xml:space="preserve"> engaging with religious, non-religious responses and their own responses.</w:t>
      </w:r>
    </w:p>
    <w:p w14:paraId="05EFE1DF" w14:textId="77777777" w:rsidR="00DF6E65" w:rsidRPr="00DF6E65" w:rsidRDefault="00DF6E65" w:rsidP="00DF6E65">
      <w:pPr>
        <w:pStyle w:val="NormalWeb"/>
        <w:spacing w:before="0" w:beforeAutospacing="0" w:after="360" w:afterAutospacing="0" w:line="405" w:lineRule="atLeast"/>
        <w:textAlignment w:val="baseline"/>
        <w:rPr>
          <w:rFonts w:ascii="Arial" w:hAnsi="Arial" w:cs="Arial"/>
          <w:color w:val="1F1F1F"/>
        </w:rPr>
      </w:pPr>
      <w:r w:rsidRPr="00DF6E65">
        <w:rPr>
          <w:rFonts w:ascii="Arial" w:hAnsi="Arial" w:cs="Arial"/>
          <w:color w:val="1F1F1F"/>
        </w:rPr>
        <w:t>This journey is also about ‘awe and wonder’. At the early stages of their learning journey, learners begin to experience awe and wonder in nature, which develops as they explore the world around them, observing and asking questions. Further along their journey, a sense of the complexity of life and its interconnectedness grows, as well as a sense of active responsibility. Later, experiences of awe and wonder are nuanced by deeper and more wide-ranging engagement with others and with place, as well as with the natural world and living things.</w:t>
      </w:r>
    </w:p>
    <w:p w14:paraId="5EB8DA5D" w14:textId="77777777" w:rsidR="00DF6E65" w:rsidRPr="00DF6E65" w:rsidRDefault="00DF6E65" w:rsidP="00DF6E65">
      <w:pPr>
        <w:pStyle w:val="NormalWeb"/>
        <w:spacing w:before="0" w:beforeAutospacing="0" w:after="360" w:afterAutospacing="0" w:line="405" w:lineRule="atLeast"/>
        <w:textAlignment w:val="baseline"/>
        <w:rPr>
          <w:rFonts w:ascii="Arial" w:hAnsi="Arial" w:cs="Arial"/>
          <w:color w:val="1F1F1F"/>
        </w:rPr>
      </w:pPr>
      <w:r w:rsidRPr="00DF6E65">
        <w:rPr>
          <w:rFonts w:ascii="Arial" w:hAnsi="Arial" w:cs="Arial"/>
          <w:color w:val="1F1F1F"/>
        </w:rPr>
        <w:t>This journey is also about ‘responsibility and action’. At the early stages of their learning journey, learners begin to show an awareness of the variety of living things beyond themselves, and that their actions can impact these. Further along their journey, they can come to know religious and non-religious ‘stories’ about local places, the natural world and living things, and how these relate to themselves and others. Through religious and non-religious narratives (for example, about the origins of the world), learners can learn about different philosophies important to our understanding of the world and the place of humans within it. Later, with increasing sophistication, they become able to recognise how values and beliefs are reflected in action, from religious and non-religious perspectives, and how these relate to their own experiences.</w:t>
      </w:r>
    </w:p>
    <w:p w14:paraId="749DFE05" w14:textId="77777777" w:rsidR="00DF6E65" w:rsidRPr="00DF6E65" w:rsidRDefault="00DF6E65" w:rsidP="00DF6E65">
      <w:pPr>
        <w:pStyle w:val="NormalWeb"/>
        <w:spacing w:before="0" w:beforeAutospacing="0" w:after="360" w:afterAutospacing="0" w:line="405" w:lineRule="atLeast"/>
        <w:textAlignment w:val="baseline"/>
        <w:rPr>
          <w:rFonts w:ascii="Arial" w:hAnsi="Arial" w:cs="Arial"/>
          <w:color w:val="1F1F1F"/>
        </w:rPr>
      </w:pPr>
      <w:r w:rsidRPr="00DF6E65">
        <w:rPr>
          <w:rFonts w:ascii="Arial" w:hAnsi="Arial" w:cs="Arial"/>
          <w:color w:val="1F1F1F"/>
        </w:rPr>
        <w:t xml:space="preserve">This journey is also about ‘place and space’. At the early stages of their learning journey, learners begin to recognise that they </w:t>
      </w:r>
      <w:proofErr w:type="gramStart"/>
      <w:r w:rsidRPr="00DF6E65">
        <w:rPr>
          <w:rFonts w:ascii="Arial" w:hAnsi="Arial" w:cs="Arial"/>
          <w:color w:val="1F1F1F"/>
        </w:rPr>
        <w:t>are located in</w:t>
      </w:r>
      <w:proofErr w:type="gramEnd"/>
      <w:r w:rsidRPr="00DF6E65">
        <w:rPr>
          <w:rFonts w:ascii="Arial" w:hAnsi="Arial" w:cs="Arial"/>
          <w:color w:val="1F1F1F"/>
        </w:rPr>
        <w:t xml:space="preserve"> place and space, and this has meaning for them. Further along their journey, they recognise that places and spaces around them mean different things to different people, as well as considering places of special significance for religious and non-religious reasons. </w:t>
      </w:r>
      <w:r w:rsidRPr="00DF6E65">
        <w:rPr>
          <w:rFonts w:ascii="Arial" w:hAnsi="Arial" w:cs="Arial"/>
          <w:color w:val="1F1F1F"/>
        </w:rPr>
        <w:lastRenderedPageBreak/>
        <w:t xml:space="preserve">Later, learners can come to identify and explain various contested places (religious and non-religious), appreciating sensitivities surrounding place. They can understand the complexity of debates and of influences such as identity, authority, values, </w:t>
      </w:r>
      <w:proofErr w:type="gramStart"/>
      <w:r w:rsidRPr="00DF6E65">
        <w:rPr>
          <w:rFonts w:ascii="Arial" w:hAnsi="Arial" w:cs="Arial"/>
          <w:color w:val="1F1F1F"/>
        </w:rPr>
        <w:t>ethics</w:t>
      </w:r>
      <w:proofErr w:type="gramEnd"/>
      <w:r w:rsidRPr="00DF6E65">
        <w:rPr>
          <w:rFonts w:ascii="Arial" w:hAnsi="Arial" w:cs="Arial"/>
          <w:color w:val="1F1F1F"/>
        </w:rPr>
        <w:t xml:space="preserve"> and considerations of meaning and purpose in life.</w:t>
      </w:r>
    </w:p>
    <w:p w14:paraId="5EA2F7A8" w14:textId="77777777" w:rsidR="00DF6E65" w:rsidRPr="00DF6E65" w:rsidRDefault="00DF6E65">
      <w:pPr>
        <w:rPr>
          <w:rFonts w:cstheme="minorHAnsi"/>
          <w:lang w:val="en-GB"/>
        </w:rPr>
      </w:pPr>
    </w:p>
    <w:sectPr w:rsidR="00DF6E65" w:rsidRPr="00DF6E65" w:rsidSect="0021345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62BCC"/>
    <w:multiLevelType w:val="multilevel"/>
    <w:tmpl w:val="EFF8B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0B52CF"/>
    <w:multiLevelType w:val="multilevel"/>
    <w:tmpl w:val="3FB67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57652A"/>
    <w:multiLevelType w:val="multilevel"/>
    <w:tmpl w:val="76D8B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861863"/>
    <w:multiLevelType w:val="multilevel"/>
    <w:tmpl w:val="6C321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6776D3"/>
    <w:multiLevelType w:val="multilevel"/>
    <w:tmpl w:val="8C1CB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246C81"/>
    <w:multiLevelType w:val="multilevel"/>
    <w:tmpl w:val="AAA62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8D3EE8"/>
    <w:multiLevelType w:val="multilevel"/>
    <w:tmpl w:val="27880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12E6CE8"/>
    <w:multiLevelType w:val="multilevel"/>
    <w:tmpl w:val="79400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0884795">
    <w:abstractNumId w:val="4"/>
  </w:num>
  <w:num w:numId="2" w16cid:durableId="1092236968">
    <w:abstractNumId w:val="0"/>
  </w:num>
  <w:num w:numId="3" w16cid:durableId="302974465">
    <w:abstractNumId w:val="1"/>
  </w:num>
  <w:num w:numId="4" w16cid:durableId="2094544461">
    <w:abstractNumId w:val="5"/>
  </w:num>
  <w:num w:numId="5" w16cid:durableId="1572498473">
    <w:abstractNumId w:val="6"/>
  </w:num>
  <w:num w:numId="6" w16cid:durableId="501504917">
    <w:abstractNumId w:val="2"/>
  </w:num>
  <w:num w:numId="7" w16cid:durableId="543711140">
    <w:abstractNumId w:val="7"/>
  </w:num>
  <w:num w:numId="8" w16cid:durableId="18906097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E65"/>
    <w:rsid w:val="0008767F"/>
    <w:rsid w:val="0021345D"/>
    <w:rsid w:val="002E2538"/>
    <w:rsid w:val="003A7D85"/>
    <w:rsid w:val="004866E5"/>
    <w:rsid w:val="008501FD"/>
    <w:rsid w:val="009E5529"/>
    <w:rsid w:val="009F1E1B"/>
    <w:rsid w:val="00A1273E"/>
    <w:rsid w:val="00BA6E87"/>
    <w:rsid w:val="00C502C3"/>
    <w:rsid w:val="00D23BBB"/>
    <w:rsid w:val="00D66583"/>
    <w:rsid w:val="00DF6E65"/>
    <w:rsid w:val="00E95470"/>
    <w:rsid w:val="00EB1C5F"/>
    <w:rsid w:val="00F86614"/>
    <w:rsid w:val="00FC21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D8AEFBA"/>
  <w15:chartTrackingRefBased/>
  <w15:docId w15:val="{34971684-697C-654E-A07E-DB3FD45B7C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DF6E65"/>
    <w:pPr>
      <w:spacing w:before="100" w:beforeAutospacing="1" w:after="100" w:afterAutospacing="1"/>
      <w:outlineLvl w:val="3"/>
    </w:pPr>
    <w:rPr>
      <w:rFonts w:ascii="Times New Roman" w:eastAsia="Times New Roman" w:hAnsi="Times New Roman" w:cs="Times New Roman"/>
      <w:b/>
      <w:bCs/>
      <w:lang w:val="en-GB"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F6E65"/>
    <w:rPr>
      <w:color w:val="0563C1" w:themeColor="hyperlink"/>
      <w:u w:val="single"/>
    </w:rPr>
  </w:style>
  <w:style w:type="character" w:styleId="UnresolvedMention">
    <w:name w:val="Unresolved Mention"/>
    <w:basedOn w:val="DefaultParagraphFont"/>
    <w:uiPriority w:val="99"/>
    <w:rsid w:val="00DF6E65"/>
    <w:rPr>
      <w:color w:val="605E5C"/>
      <w:shd w:val="clear" w:color="auto" w:fill="E1DFDD"/>
    </w:rPr>
  </w:style>
  <w:style w:type="character" w:styleId="FollowedHyperlink">
    <w:name w:val="FollowedHyperlink"/>
    <w:basedOn w:val="DefaultParagraphFont"/>
    <w:uiPriority w:val="99"/>
    <w:semiHidden/>
    <w:unhideWhenUsed/>
    <w:rsid w:val="00DF6E65"/>
    <w:rPr>
      <w:color w:val="954F72" w:themeColor="followedHyperlink"/>
      <w:u w:val="single"/>
    </w:rPr>
  </w:style>
  <w:style w:type="character" w:customStyle="1" w:styleId="Heading4Char">
    <w:name w:val="Heading 4 Char"/>
    <w:basedOn w:val="DefaultParagraphFont"/>
    <w:link w:val="Heading4"/>
    <w:uiPriority w:val="9"/>
    <w:rsid w:val="00DF6E65"/>
    <w:rPr>
      <w:rFonts w:ascii="Times New Roman" w:eastAsia="Times New Roman" w:hAnsi="Times New Roman" w:cs="Times New Roman"/>
      <w:b/>
      <w:bCs/>
      <w:lang w:val="en-GB" w:eastAsia="en-GB"/>
    </w:rPr>
  </w:style>
  <w:style w:type="character" w:styleId="Strong">
    <w:name w:val="Strong"/>
    <w:basedOn w:val="DefaultParagraphFont"/>
    <w:uiPriority w:val="22"/>
    <w:qFormat/>
    <w:rsid w:val="00DF6E65"/>
    <w:rPr>
      <w:b/>
      <w:bCs/>
    </w:rPr>
  </w:style>
  <w:style w:type="paragraph" w:styleId="NormalWeb">
    <w:name w:val="Normal (Web)"/>
    <w:basedOn w:val="Normal"/>
    <w:uiPriority w:val="99"/>
    <w:semiHidden/>
    <w:unhideWhenUsed/>
    <w:rsid w:val="00DF6E65"/>
    <w:pPr>
      <w:spacing w:before="100" w:beforeAutospacing="1" w:after="100" w:afterAutospacing="1"/>
    </w:pPr>
    <w:rPr>
      <w:rFonts w:ascii="Times New Roman" w:eastAsia="Times New Roman" w:hAnsi="Times New Roman" w:cs="Times New Roman"/>
      <w:lang w:val="en-GB" w:eastAsia="en-GB"/>
    </w:rPr>
  </w:style>
  <w:style w:type="character" w:customStyle="1" w:styleId="apple-converted-space">
    <w:name w:val="apple-converted-space"/>
    <w:basedOn w:val="DefaultParagraphFont"/>
    <w:rsid w:val="00DF6E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9460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hwb.gov.wales/curriculum-for-wales/humanities/descriptions-of-learn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wb.gov.wales/curriculum-for-wales/humanities/principles-of-progression" TargetMode="External"/><Relationship Id="rId5" Type="http://schemas.openxmlformats.org/officeDocument/2006/relationships/hyperlink" Target="https://hwb.gov.wales/curriculum-for-wales/humanities/designing-your-curriculum/"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4</Pages>
  <Words>970</Words>
  <Characters>5530</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Hughes</dc:creator>
  <cp:keywords/>
  <dc:description/>
  <cp:lastModifiedBy>Sioned Hughes</cp:lastModifiedBy>
  <cp:revision>1</cp:revision>
  <dcterms:created xsi:type="dcterms:W3CDTF">2022-09-23T08:34:00Z</dcterms:created>
  <dcterms:modified xsi:type="dcterms:W3CDTF">2022-09-23T08:42:00Z</dcterms:modified>
</cp:coreProperties>
</file>