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F7930" w14:textId="64C4F367" w:rsidR="00C0279E" w:rsidRDefault="004D4855" w:rsidP="004D4855">
      <w:pPr>
        <w:pStyle w:val="Title"/>
        <w:rPr>
          <w:b/>
          <w:bCs/>
          <w:sz w:val="48"/>
          <w:szCs w:val="48"/>
        </w:rPr>
      </w:pPr>
      <w:r w:rsidRPr="004D4855">
        <w:rPr>
          <w:b/>
          <w:bCs/>
          <w:sz w:val="48"/>
          <w:szCs w:val="48"/>
        </w:rPr>
        <w:t xml:space="preserve">BMSK4001: </w:t>
      </w:r>
      <w:r>
        <w:rPr>
          <w:b/>
          <w:bCs/>
          <w:sz w:val="48"/>
          <w:szCs w:val="48"/>
        </w:rPr>
        <w:t>Reflective Overview</w:t>
      </w:r>
    </w:p>
    <w:p w14:paraId="71E97BFB" w14:textId="254648DE" w:rsidR="004D4855" w:rsidRDefault="004D4855" w:rsidP="004D4855"/>
    <w:p w14:paraId="146629B8" w14:textId="485C5C43" w:rsidR="004D4855" w:rsidRPr="004D4855" w:rsidRDefault="004D4855" w:rsidP="004D4855">
      <w:r>
        <w:rPr>
          <w:b/>
          <w:bCs/>
        </w:rPr>
        <w:t xml:space="preserve">Student Name: </w:t>
      </w:r>
      <w:r>
        <w:t xml:space="preserve">Martin </w:t>
      </w:r>
      <w:proofErr w:type="spellStart"/>
      <w:r>
        <w:t>Nikolov</w:t>
      </w:r>
      <w:proofErr w:type="spellEnd"/>
    </w:p>
    <w:p w14:paraId="6A04AE40" w14:textId="1EC1A389" w:rsidR="004D4855" w:rsidRPr="004D4855" w:rsidRDefault="004D4855" w:rsidP="004D4855">
      <w:r>
        <w:rPr>
          <w:b/>
          <w:bCs/>
        </w:rPr>
        <w:t xml:space="preserve">Student #: </w:t>
      </w:r>
      <w:r>
        <w:t>1814619</w:t>
      </w:r>
    </w:p>
    <w:p w14:paraId="120E7995" w14:textId="77777777" w:rsidR="004D4855" w:rsidRDefault="004D4855" w:rsidP="004D4855">
      <w:pPr>
        <w:rPr>
          <w:b/>
          <w:bCs/>
        </w:rPr>
      </w:pPr>
      <w:r>
        <w:rPr>
          <w:b/>
          <w:bCs/>
        </w:rPr>
        <w:t>Lecturer:</w:t>
      </w:r>
    </w:p>
    <w:p w14:paraId="4AEFBECE" w14:textId="77777777" w:rsidR="004D4855" w:rsidRDefault="004D4855" w:rsidP="004D4855">
      <w:pPr>
        <w:rPr>
          <w:b/>
          <w:bCs/>
        </w:rPr>
      </w:pPr>
      <w:r>
        <w:rPr>
          <w:b/>
          <w:bCs/>
        </w:rPr>
        <w:t xml:space="preserve">Module: </w:t>
      </w:r>
      <w:r w:rsidRPr="004D4855">
        <w:t>BMSK4001</w:t>
      </w:r>
    </w:p>
    <w:p w14:paraId="1EF4196C" w14:textId="77777777" w:rsidR="004D4855" w:rsidRDefault="004D4855" w:rsidP="004D4855">
      <w:r>
        <w:rPr>
          <w:b/>
          <w:bCs/>
        </w:rPr>
        <w:t xml:space="preserve">Module Title: </w:t>
      </w:r>
      <w:r w:rsidRPr="004D4855">
        <w:t>Academic and Employability Skills</w:t>
      </w:r>
    </w:p>
    <w:p w14:paraId="69D30CD6" w14:textId="77777777" w:rsidR="004D4855" w:rsidRDefault="004D4855">
      <w:r>
        <w:br w:type="page"/>
      </w:r>
    </w:p>
    <w:p w14:paraId="1A6BB6FB" w14:textId="6094C322" w:rsidR="004D4855" w:rsidRDefault="00B91554" w:rsidP="00B91554">
      <w:pPr>
        <w:ind w:firstLine="720"/>
      </w:pPr>
      <w:r>
        <w:lastRenderedPageBreak/>
        <w:t>The purpose of this paper is to engage in a critical self-reflection about what I have learned (thus far) in this module. Thus far, this module has covered guidance on academic writing, research methods, and academic referencing techniques. In the subsequent paragraphs I will explore how these lessons have helped my academic and employability skills. Moreover, I will also reflect on any gaps that I have in terms of the lessons that I have learnt from this module.</w:t>
      </w:r>
    </w:p>
    <w:p w14:paraId="4D8E20FF" w14:textId="34191EA8" w:rsidR="00B91554" w:rsidRPr="005E1083" w:rsidRDefault="00B91554" w:rsidP="004D4855">
      <w:pPr>
        <w:rPr>
          <w:b/>
          <w:bCs/>
          <w:i/>
          <w:iCs/>
        </w:rPr>
      </w:pPr>
      <w:r w:rsidRPr="005E1083">
        <w:rPr>
          <w:b/>
          <w:bCs/>
        </w:rPr>
        <w:tab/>
      </w:r>
      <w:r w:rsidRPr="005E1083">
        <w:rPr>
          <w:b/>
          <w:bCs/>
          <w:i/>
          <w:iCs/>
        </w:rPr>
        <w:t>Academic Skills</w:t>
      </w:r>
    </w:p>
    <w:p w14:paraId="0A7ADF3A" w14:textId="77777777" w:rsidR="00400DB2" w:rsidRDefault="00B91554" w:rsidP="004D4855">
      <w:r>
        <w:rPr>
          <w:i/>
          <w:iCs/>
        </w:rPr>
        <w:tab/>
      </w:r>
      <w:r w:rsidR="008900E2">
        <w:t>I feel this module has helped my academic skills the most. Learning how to write in an academic manner to produce effective communication, methods to collect and analyse data to find actionable information and solutions, and different referencing techniques are all skills that are desired in the academia</w:t>
      </w:r>
      <w:r w:rsidR="00400DB2">
        <w:t>. Almost all academic programmes that I am familiar with, and the ones that I plan to gain admission into, requires students to demonstrate these three core skills.</w:t>
      </w:r>
    </w:p>
    <w:p w14:paraId="6AE5D23E" w14:textId="484F3617" w:rsidR="002567EF" w:rsidRDefault="00400DB2" w:rsidP="004D4855">
      <w:r>
        <w:tab/>
        <w:t>The ability to write in an academic tone and context is essential to developing good communication skills in an individual. Academic writing is concise, structured, and focused (depending on the subject; objective or subjective). It is a format that most people will be able to understand, without any cultural jargon or casual remarks that can be difficult to understand or interpret. Academic writing is adjustable to the need of the situation; descriptive, analytical, persuasive, and critical writing</w:t>
      </w:r>
      <w:sdt>
        <w:sdtPr>
          <w:id w:val="-651447498"/>
          <w:citation/>
        </w:sdtPr>
        <w:sdtEndPr/>
        <w:sdtContent>
          <w:r w:rsidR="004127B1">
            <w:fldChar w:fldCharType="begin"/>
          </w:r>
          <w:r w:rsidR="004127B1">
            <w:instrText xml:space="preserve"> CITATION Uni \l 2057 </w:instrText>
          </w:r>
          <w:r w:rsidR="004127B1">
            <w:fldChar w:fldCharType="separate"/>
          </w:r>
          <w:r w:rsidR="002E3B3C">
            <w:rPr>
              <w:noProof/>
            </w:rPr>
            <w:t xml:space="preserve"> </w:t>
          </w:r>
          <w:r w:rsidR="002E3B3C" w:rsidRPr="002E3B3C">
            <w:rPr>
              <w:noProof/>
            </w:rPr>
            <w:t>(University of Sydney, n.d.)</w:t>
          </w:r>
          <w:r w:rsidR="004127B1">
            <w:fldChar w:fldCharType="end"/>
          </w:r>
        </w:sdtContent>
      </w:sdt>
      <w:r>
        <w:t xml:space="preserve">. </w:t>
      </w:r>
      <w:r w:rsidR="002567EF">
        <w:t>After learning about these writing styles (both in the course and my extracurricular activities), I feel much more confident with my communication. I feel that I can argue my point well in a convincing and respectful manner, along with an increased oversight for ensuring that my arguments are valid. One indirect lesson I have learned from academic writing is our tendency to overstate things, or to make wild guesses, just to make our arguments look better. The core structure of academic writing is to present arguments objectively, without biases and opinions</w:t>
      </w:r>
      <w:sdt>
        <w:sdtPr>
          <w:id w:val="1095131538"/>
          <w:citation/>
        </w:sdtPr>
        <w:sdtContent>
          <w:r w:rsidR="002E3B3C">
            <w:fldChar w:fldCharType="begin"/>
          </w:r>
          <w:r w:rsidR="002E3B3C">
            <w:instrText xml:space="preserve"> CITATION APA17 \l 2057 </w:instrText>
          </w:r>
          <w:r w:rsidR="002E3B3C">
            <w:fldChar w:fldCharType="separate"/>
          </w:r>
          <w:r w:rsidR="002E3B3C">
            <w:rPr>
              <w:noProof/>
            </w:rPr>
            <w:t xml:space="preserve"> </w:t>
          </w:r>
          <w:r w:rsidR="002E3B3C" w:rsidRPr="002E3B3C">
            <w:rPr>
              <w:noProof/>
            </w:rPr>
            <w:t>(APA, 2017)</w:t>
          </w:r>
          <w:r w:rsidR="002E3B3C">
            <w:fldChar w:fldCharType="end"/>
          </w:r>
        </w:sdtContent>
      </w:sdt>
      <w:r w:rsidR="002567EF">
        <w:t>.</w:t>
      </w:r>
    </w:p>
    <w:p w14:paraId="2B60CE40" w14:textId="3633FEA3" w:rsidR="002567EF" w:rsidRDefault="002567EF" w:rsidP="004D4855">
      <w:r>
        <w:tab/>
        <w:t>In a similar manner, an improved understanding of research methods has helped me understand how research work is actually undertaken. Again, most academic programmes in higher education requires students to take part in research work</w:t>
      </w:r>
      <w:r w:rsidR="000008AC">
        <w:t>, whether it be quantitative or qualitative work. Given what I have thus far learned from this module, I feel confident that I can at least take the basic steps (in stride) for both research realms, including the use of different analytical tools. I feel that if given enough practice, I should even be able to conduct small-scale research as a learning experience. I think that this module has prepared for me more future studies, and this ‘base’ from this module will help me score higher in my future assessments</w:t>
      </w:r>
      <w:sdt>
        <w:sdtPr>
          <w:id w:val="2034991122"/>
          <w:citation/>
        </w:sdtPr>
        <w:sdtContent>
          <w:r w:rsidR="002E3B3C">
            <w:fldChar w:fldCharType="begin"/>
          </w:r>
          <w:r w:rsidR="002E3B3C">
            <w:instrText xml:space="preserve"> CITATION APA17 \l 2057 </w:instrText>
          </w:r>
          <w:r w:rsidR="002E3B3C">
            <w:fldChar w:fldCharType="separate"/>
          </w:r>
          <w:r w:rsidR="002E3B3C">
            <w:rPr>
              <w:noProof/>
            </w:rPr>
            <w:t xml:space="preserve"> </w:t>
          </w:r>
          <w:r w:rsidR="002E3B3C" w:rsidRPr="002E3B3C">
            <w:rPr>
              <w:noProof/>
            </w:rPr>
            <w:t>(APA, 2017)</w:t>
          </w:r>
          <w:r w:rsidR="002E3B3C">
            <w:fldChar w:fldCharType="end"/>
          </w:r>
        </w:sdtContent>
      </w:sdt>
      <w:r w:rsidR="000008AC">
        <w:t xml:space="preserve">. </w:t>
      </w:r>
    </w:p>
    <w:p w14:paraId="2F90D8A2" w14:textId="508EBD82" w:rsidR="000008AC" w:rsidRDefault="000008AC" w:rsidP="004D4855">
      <w:r>
        <w:tab/>
        <w:t>Referencing styles seems to be more of a niche subject. I think I understand that most work related to market intelligence and business will require a deeper understanding of different referencing conventions. Similar to academic writing, a good knowledge of referencing skills can help me present my arguments in a clean and followable format. This will bring additional legitimacy to my arguments, which as I think is an important crux in most academic courses. If I am able to work with different referencing methods, I will be able to score higher (and gain admission to) a broader and advanced range of academic fields</w:t>
      </w:r>
      <w:sdt>
        <w:sdtPr>
          <w:id w:val="-20086924"/>
          <w:citation/>
        </w:sdtPr>
        <w:sdtContent>
          <w:r w:rsidR="002E3B3C">
            <w:fldChar w:fldCharType="begin"/>
          </w:r>
          <w:r w:rsidR="002E3B3C">
            <w:instrText xml:space="preserve"> CITATION APA17 \l 2057 </w:instrText>
          </w:r>
          <w:r w:rsidR="002E3B3C">
            <w:fldChar w:fldCharType="separate"/>
          </w:r>
          <w:r w:rsidR="002E3B3C">
            <w:rPr>
              <w:noProof/>
            </w:rPr>
            <w:t xml:space="preserve"> </w:t>
          </w:r>
          <w:r w:rsidR="002E3B3C" w:rsidRPr="002E3B3C">
            <w:rPr>
              <w:noProof/>
            </w:rPr>
            <w:t>(APA, 2017)</w:t>
          </w:r>
          <w:r w:rsidR="002E3B3C">
            <w:fldChar w:fldCharType="end"/>
          </w:r>
        </w:sdtContent>
      </w:sdt>
      <w:r>
        <w:t>.</w:t>
      </w:r>
    </w:p>
    <w:p w14:paraId="42B9DC29" w14:textId="60F52282" w:rsidR="00B91554" w:rsidRPr="008900E2" w:rsidRDefault="000008AC" w:rsidP="004D4855">
      <w:r>
        <w:tab/>
        <w:t>I feel that small actions and strides can create a big difference in the long-term. This module, academically, breaks some new grounds for me, but it is mostly for preparing me for further and advanced studies. If I want to become a successful academic, I have to learn about how to make my arguments concise, and how to back up my arguments with evidence (regardless of if whether I am citing secondary sources or collecting primary data).</w:t>
      </w:r>
      <w:r w:rsidR="00531AFC">
        <w:t xml:space="preserve"> This module has helped me take some good, </w:t>
      </w:r>
      <w:r w:rsidR="00531AFC">
        <w:lastRenderedPageBreak/>
        <w:t>basic steps towards becoming a successful academic, a pursuit that I hope I will continue for a long time.</w:t>
      </w:r>
    </w:p>
    <w:p w14:paraId="11B014A8" w14:textId="0CA83B0A" w:rsidR="00B91554" w:rsidRPr="005E1083" w:rsidRDefault="00B91554" w:rsidP="004D4855">
      <w:pPr>
        <w:rPr>
          <w:b/>
          <w:bCs/>
          <w:i/>
          <w:iCs/>
        </w:rPr>
      </w:pPr>
      <w:r w:rsidRPr="005E1083">
        <w:rPr>
          <w:b/>
          <w:bCs/>
          <w:i/>
          <w:iCs/>
        </w:rPr>
        <w:tab/>
        <w:t>Employability Skills</w:t>
      </w:r>
    </w:p>
    <w:p w14:paraId="2CEDA1A9" w14:textId="2CEC1D73" w:rsidR="00B91554" w:rsidRDefault="00B91554" w:rsidP="004D4855">
      <w:r>
        <w:rPr>
          <w:i/>
          <w:iCs/>
        </w:rPr>
        <w:tab/>
      </w:r>
      <w:r>
        <w:t xml:space="preserve">I have a growing desire to work in business and market intelligence – I am beginning to like the concept of finding evidence-based business solutions through research and study. I think that the lessons I have learned in this module will contribute to my employability in this sector (although I do know that I have much to learn, i.e. statistics, ethical researching). </w:t>
      </w:r>
      <w:r w:rsidR="00531AFC">
        <w:t>However, one also has to consider the subjectivity of each field; not every field is involved with research methods and referencing styles, but that fact does not make these two skills irrelevant</w:t>
      </w:r>
      <w:sdt>
        <w:sdtPr>
          <w:id w:val="651023425"/>
          <w:citation/>
        </w:sdtPr>
        <w:sdtEndPr/>
        <w:sdtContent>
          <w:r w:rsidR="00BF0F33">
            <w:fldChar w:fldCharType="begin"/>
          </w:r>
          <w:r w:rsidR="00BF0F33">
            <w:instrText xml:space="preserve"> CITATION Reg10 \l 2057 </w:instrText>
          </w:r>
          <w:r w:rsidR="00BF0F33">
            <w:fldChar w:fldCharType="separate"/>
          </w:r>
          <w:r w:rsidR="002E3B3C">
            <w:rPr>
              <w:noProof/>
            </w:rPr>
            <w:t xml:space="preserve"> </w:t>
          </w:r>
          <w:r w:rsidR="002E3B3C" w:rsidRPr="002E3B3C">
            <w:rPr>
              <w:noProof/>
            </w:rPr>
            <w:t>(Registrar, 2010)</w:t>
          </w:r>
          <w:r w:rsidR="00BF0F33">
            <w:fldChar w:fldCharType="end"/>
          </w:r>
        </w:sdtContent>
      </w:sdt>
      <w:r w:rsidR="00531AFC">
        <w:t>. If I know how to use different research methods and referencing styles, I have the additional skill of being able to complete (or at least contribute) to business research reports.</w:t>
      </w:r>
    </w:p>
    <w:p w14:paraId="451AC7F2" w14:textId="1713410C" w:rsidR="00531AFC" w:rsidRDefault="00531AFC" w:rsidP="004D4855">
      <w:r>
        <w:tab/>
        <w:t>Empirical studies on employability skills for graduates find that employers consistently desire a standard set of skills (that raise one’s employability); good communication, leadership, teamwork, conflict management, problem solving, responsibility,</w:t>
      </w:r>
      <w:r w:rsidR="00F1619E">
        <w:t xml:space="preserve"> initiative, decision-making</w:t>
      </w:r>
      <w:r>
        <w:t xml:space="preserve"> and critical thinking</w:t>
      </w:r>
      <w:sdt>
        <w:sdtPr>
          <w:id w:val="2110230467"/>
          <w:citation/>
        </w:sdtPr>
        <w:sdtEndPr/>
        <w:sdtContent>
          <w:r w:rsidR="00BF0F33">
            <w:fldChar w:fldCharType="begin"/>
          </w:r>
          <w:r w:rsidR="00BF0F33">
            <w:instrText xml:space="preserve"> CITATION Tom19 \l 2057 </w:instrText>
          </w:r>
          <w:r w:rsidR="00BF0F33">
            <w:fldChar w:fldCharType="separate"/>
          </w:r>
          <w:r w:rsidR="002E3B3C">
            <w:rPr>
              <w:noProof/>
            </w:rPr>
            <w:t xml:space="preserve"> </w:t>
          </w:r>
          <w:r w:rsidR="002E3B3C" w:rsidRPr="002E3B3C">
            <w:rPr>
              <w:noProof/>
            </w:rPr>
            <w:t>(Tomasson, et al., 2019)</w:t>
          </w:r>
          <w:r w:rsidR="00BF0F33">
            <w:fldChar w:fldCharType="end"/>
          </w:r>
        </w:sdtContent>
      </w:sdt>
      <w:r>
        <w:t>. The more of these skills that an individual possesses, apart from their respective technical skills, the more employable they become. In this perspective, I think this module has been a definite aid in raising my employability skills.</w:t>
      </w:r>
    </w:p>
    <w:p w14:paraId="62BB8292" w14:textId="77777777" w:rsidR="00F1619E" w:rsidRDefault="00531AFC" w:rsidP="004D4855">
      <w:r>
        <w:tab/>
        <w:t>The way I have learned academic writing from this module makes me think that I am an improving communicator who is at least now equipped with the tools to make good written communication. I can communicate problems with my colleagues and managers and write evidence-based suggestions for my peers. The other core skills of this module, research methods and referencing styles, also contribute to this context. As I understand different research methods, I can partake in small-scale research on my own (i.e. consulting the academic literature on work issues that I am facing) to reach solutions to my challenges.</w:t>
      </w:r>
      <w:r w:rsidR="00F1619E">
        <w:t xml:space="preserve"> When writing my arguments, a keener understanding of referencing styles can also help me cite my arguments in a format that is appropriate to the business or academic environment.</w:t>
      </w:r>
    </w:p>
    <w:p w14:paraId="22394E6F" w14:textId="1BA6EBAC" w:rsidR="00F1619E" w:rsidRDefault="00F1619E" w:rsidP="004D4855">
      <w:r>
        <w:tab/>
        <w:t xml:space="preserve">I think that the combination of these three skills help me meet many of the desired skills explored above. I am able to solve problems through the different research methods (i.e. taking a population survey or performing a literature review to find evidences and theories). The possession of this knowledge will help me make informed decisions, which gives me an informed impetus to take the initiative when required, as well as engage in critical thinking. Because I am not focused on subjective opinions or guesses and instead exploring a variety of the academic literature, I am more open to critical thinking about, for example, the current business processes that we use and how we can improve them. </w:t>
      </w:r>
      <w:r w:rsidR="005E1083">
        <w:t>These skills help me become a good decision-maker and someone who can weigh the outcomes and risks (more effectively), allowing me to expand professionally.</w:t>
      </w:r>
    </w:p>
    <w:p w14:paraId="7A38C855" w14:textId="2AD17072" w:rsidR="00F1619E" w:rsidRPr="00B91554" w:rsidRDefault="00F1619E" w:rsidP="004D4855">
      <w:r>
        <w:tab/>
      </w:r>
      <w:r w:rsidR="005E1083">
        <w:t>I understand that th</w:t>
      </w:r>
      <w:r>
        <w:t>e lessons</w:t>
      </w:r>
      <w:r w:rsidR="005E1083">
        <w:t xml:space="preserve"> </w:t>
      </w:r>
      <w:r>
        <w:t xml:space="preserve">I have learnt from this module do not necessarily help me get a job – I did not learn about how to conduct marketing and undertake business operations, but I did gain an insight into interpersonal skills that will increase my chances of gaining an employment on the merit of my skills and knowledge. </w:t>
      </w:r>
      <w:r w:rsidR="005E1083">
        <w:t xml:space="preserve">A good portfolio of interpersonal and work skills contributes to the strength of my resume. </w:t>
      </w:r>
      <w:r>
        <w:t>I do feel that the implications of this unit in the professional field is much higher than the academic field; while the lessons of this module help me learn better, this module also aids greatly in helping me secure employment for myself.</w:t>
      </w:r>
    </w:p>
    <w:p w14:paraId="653D5FDD" w14:textId="77777777" w:rsidR="00B91554" w:rsidRDefault="00B91554" w:rsidP="004D4855">
      <w:pPr>
        <w:rPr>
          <w:i/>
          <w:iCs/>
        </w:rPr>
      </w:pPr>
    </w:p>
    <w:p w14:paraId="1AAA6169" w14:textId="2B15251C" w:rsidR="00B91554" w:rsidRPr="005E1083" w:rsidRDefault="00B91554" w:rsidP="00B91554">
      <w:pPr>
        <w:ind w:firstLine="720"/>
        <w:rPr>
          <w:b/>
          <w:bCs/>
          <w:i/>
          <w:iCs/>
        </w:rPr>
      </w:pPr>
      <w:r w:rsidRPr="005E1083">
        <w:rPr>
          <w:b/>
          <w:bCs/>
          <w:i/>
          <w:iCs/>
        </w:rPr>
        <w:lastRenderedPageBreak/>
        <w:t>Potential Gaps</w:t>
      </w:r>
    </w:p>
    <w:p w14:paraId="0893F0C0" w14:textId="173FFB1E" w:rsidR="00B91554" w:rsidRDefault="005E1083" w:rsidP="004D4855">
      <w:r>
        <w:rPr>
          <w:i/>
          <w:iCs/>
        </w:rPr>
        <w:tab/>
      </w:r>
      <w:r>
        <w:t>Despite the efforts I am taking to engage in this module and meet all the learning outcomes expected from me, I do feel that there are still some gaps that I have to complete. I aspire to meet these gaps before this module concludes. In the following paragraphs I will explore what learning gaps I still have, and how I plan to eliminate them.</w:t>
      </w:r>
    </w:p>
    <w:p w14:paraId="0C917CCD" w14:textId="6E20D376" w:rsidR="005E1083" w:rsidRPr="001B4F79" w:rsidRDefault="005E1083" w:rsidP="004D4855">
      <w:pPr>
        <w:rPr>
          <w:i/>
          <w:iCs/>
        </w:rPr>
      </w:pPr>
      <w:r w:rsidRPr="001B4F79">
        <w:tab/>
      </w:r>
      <w:r w:rsidRPr="001B4F79">
        <w:rPr>
          <w:i/>
          <w:iCs/>
        </w:rPr>
        <w:t>Ethical Researching</w:t>
      </w:r>
    </w:p>
    <w:p w14:paraId="7C5D3985" w14:textId="2F7C213D" w:rsidR="009329AC" w:rsidRDefault="009329AC" w:rsidP="004D4855">
      <w:r>
        <w:rPr>
          <w:i/>
          <w:iCs/>
        </w:rPr>
        <w:tab/>
      </w:r>
      <w:r>
        <w:t>Although I have a good understanding of the different methods and their conventions at this point, the concept of ethical researching is still a bit of a confusion for me. I understand that research, when it involves human interaction, is a careful and sensitive subject</w:t>
      </w:r>
      <w:r w:rsidR="0059326B">
        <w:t>, and if I want to become a business researcher, I would have to be careful not to take any unethical measures. The gap I seem to be struggling the most with is the identification of what may constitute as disturbing to some people. Even with the reading that I have done outside of this module, I feel that I properly understand how to frame clear questions and how I should know that the solutions I am asking cannot disturb other people. I think that I also want to learn more about gatekeeping ethics and the risks that I can unintentionally pose to other people’s jobs if I want to collect data from them.</w:t>
      </w:r>
    </w:p>
    <w:p w14:paraId="5FCEB0C7" w14:textId="5660FA0B" w:rsidR="0059326B" w:rsidRPr="009329AC" w:rsidRDefault="0059326B" w:rsidP="004D4855">
      <w:r>
        <w:tab/>
        <w:t>I think that the best way to meet these gaps is to continue more studies in this perspective. I hope to take additional classes and short courses on ethical researching that will help me reduce these gaps, which should bring me closer to becoming more employable and skilful.</w:t>
      </w:r>
    </w:p>
    <w:p w14:paraId="74913FEF" w14:textId="61655521" w:rsidR="005E1083" w:rsidRDefault="005E1083" w:rsidP="004D4855">
      <w:pPr>
        <w:rPr>
          <w:i/>
          <w:iCs/>
        </w:rPr>
      </w:pPr>
      <w:r>
        <w:rPr>
          <w:i/>
          <w:iCs/>
        </w:rPr>
        <w:tab/>
        <w:t>Sourcing Information</w:t>
      </w:r>
    </w:p>
    <w:p w14:paraId="077FCABA" w14:textId="320EEE2D" w:rsidR="0059326B" w:rsidRDefault="0059326B" w:rsidP="004D4855">
      <w:r>
        <w:rPr>
          <w:i/>
          <w:iCs/>
        </w:rPr>
        <w:tab/>
      </w:r>
      <w:r>
        <w:t>Similar to the first gap, I am also having some problems sourcing practitioner and credible evidences when I want to write good arguments. I think that a lot of the ‘good’ academic journal websites are locked behind paywalls, and I cannot afford to purchase journal subscriptions.</w:t>
      </w:r>
      <w:r w:rsidR="004E619D">
        <w:t xml:space="preserve"> This is an obstacle that is hindering my learning progress.</w:t>
      </w:r>
    </w:p>
    <w:p w14:paraId="01D40C2B" w14:textId="79CA475C" w:rsidR="004E619D" w:rsidRPr="0059326B" w:rsidRDefault="004E619D" w:rsidP="004D4855">
      <w:r>
        <w:tab/>
      </w:r>
      <w:r w:rsidR="007025CE">
        <w:t xml:space="preserve">Bridging this gap is more of a challenge, because I am looking to circumvent the payment solution. I tried looking through the university library for information, but I feel that the articles in the library are not as broad and do not cover the topics that I am interested in. To bridge this resource gap, I have started using some open websites, including ScienceDirect. I think that the credibility of articles on these websites are generally high, and all research is available free of cost. </w:t>
      </w:r>
    </w:p>
    <w:p w14:paraId="7BB836EF" w14:textId="6D6F5282" w:rsidR="005E1083" w:rsidRDefault="005E1083" w:rsidP="004D4855">
      <w:pPr>
        <w:rPr>
          <w:i/>
          <w:iCs/>
        </w:rPr>
      </w:pPr>
      <w:r>
        <w:rPr>
          <w:i/>
          <w:iCs/>
        </w:rPr>
        <w:tab/>
        <w:t>Performing Critical Analysis</w:t>
      </w:r>
    </w:p>
    <w:p w14:paraId="62BD346B" w14:textId="0BB67E26" w:rsidR="005E1083" w:rsidRDefault="001B4F79" w:rsidP="004D4855">
      <w:r>
        <w:tab/>
      </w:r>
      <w:r w:rsidR="007263A4">
        <w:t xml:space="preserve">When I have the desired academic article open, and I want to learn about how to perform a critical analysis on </w:t>
      </w:r>
      <w:r w:rsidR="00EB0393">
        <w:t>the arguments</w:t>
      </w:r>
      <w:r w:rsidR="007263A4">
        <w:t xml:space="preserve">, I feel like I have nothing to write about. I think the most prominent issue here </w:t>
      </w:r>
      <w:r w:rsidR="00C65825">
        <w:t>is that I do not understand what critical writing is about.</w:t>
      </w:r>
      <w:r w:rsidR="008218B4">
        <w:t xml:space="preserve"> My critical writing feels more like a descriptive piece where I explain the argument, but do not provide any specific or strong critique or counter-perspective to it.</w:t>
      </w:r>
    </w:p>
    <w:p w14:paraId="73123E9C" w14:textId="2118F26C" w:rsidR="008218B4" w:rsidRDefault="008218B4" w:rsidP="004D4855">
      <w:r>
        <w:tab/>
        <w:t>I think that I can fix this gap through observation and practice. As I write this essay, I seem to have the idea that I can bring about published articles on academics performing critical analysis on each other’s papers. I should be able to observe</w:t>
      </w:r>
      <w:r w:rsidR="00A94423">
        <w:t xml:space="preserve"> how other academics analyse arguments in a critical manner and try to understand the methodology they use to do the analysis.</w:t>
      </w:r>
    </w:p>
    <w:p w14:paraId="679AB7DE" w14:textId="04A47DE0" w:rsidR="008218B4" w:rsidRDefault="008218B4" w:rsidP="004D4855">
      <w:pPr>
        <w:rPr>
          <w:b/>
          <w:bCs/>
        </w:rPr>
      </w:pPr>
      <w:r>
        <w:rPr>
          <w:b/>
          <w:bCs/>
        </w:rPr>
        <w:t>Conclusion</w:t>
      </w:r>
    </w:p>
    <w:p w14:paraId="357DAEFA" w14:textId="7A8EB3AE" w:rsidR="008218B4" w:rsidRDefault="00A94423" w:rsidP="004D4855">
      <w:r>
        <w:rPr>
          <w:b/>
          <w:bCs/>
        </w:rPr>
        <w:tab/>
      </w:r>
      <w:r w:rsidRPr="00A94423">
        <w:t>The purpose o</w:t>
      </w:r>
      <w:r>
        <w:t xml:space="preserve">f this report was to reflect on what I have learned from this module, and specifically, how this module has helped me improve in my academic and employability skills. As I </w:t>
      </w:r>
      <w:r>
        <w:lastRenderedPageBreak/>
        <w:t xml:space="preserve">reflect on my experience, I realise that this module has vastly improve my interpersonal skills. I am able to write more clearly and understand different research methods and conventions – two spheres of skills that are useful in both academic (almost all programmes require the two skills) and </w:t>
      </w:r>
      <w:r w:rsidR="00445CF5">
        <w:t>professional (a majority of employers desire these skills) fields. I also reflect on my learning gap and explore that I am currently lacking in knowledge of ethical researching, sourcing credible information, and learning how to write critically. I also draw an action plant that should help me bridge these gaps.</w:t>
      </w:r>
    </w:p>
    <w:p w14:paraId="4F90105F" w14:textId="64D0F795" w:rsidR="008F6CE9" w:rsidRDefault="008F6CE9">
      <w:r>
        <w:br w:type="page"/>
      </w:r>
    </w:p>
    <w:sdt>
      <w:sdtPr>
        <w:id w:val="-473136066"/>
        <w:docPartObj>
          <w:docPartGallery w:val="Bibliographies"/>
          <w:docPartUnique/>
        </w:docPartObj>
      </w:sdtPr>
      <w:sdtEndPr/>
      <w:sdtContent>
        <w:p w14:paraId="548B2B2A" w14:textId="2C952CDD" w:rsidR="008F6CE9" w:rsidRDefault="008F6CE9" w:rsidP="008F6CE9">
          <w:r w:rsidRPr="008F6CE9">
            <w:rPr>
              <w:b/>
              <w:bCs/>
            </w:rPr>
            <w:t>Bibliography</w:t>
          </w:r>
          <w:bookmarkStart w:id="0" w:name="_GoBack"/>
          <w:bookmarkEnd w:id="0"/>
        </w:p>
        <w:sdt>
          <w:sdtPr>
            <w:id w:val="111145805"/>
            <w:bibliography/>
          </w:sdtPr>
          <w:sdtEndPr/>
          <w:sdtContent>
            <w:p w14:paraId="027F2262" w14:textId="77777777" w:rsidR="002E3B3C" w:rsidRDefault="008F6CE9" w:rsidP="002E3B3C">
              <w:pPr>
                <w:pStyle w:val="Bibliography"/>
                <w:rPr>
                  <w:noProof/>
                  <w:sz w:val="24"/>
                </w:rPr>
              </w:pPr>
              <w:r>
                <w:fldChar w:fldCharType="begin"/>
              </w:r>
              <w:r>
                <w:instrText xml:space="preserve"> BIBLIOGRAPHY </w:instrText>
              </w:r>
              <w:r>
                <w:fldChar w:fldCharType="separate"/>
              </w:r>
              <w:r w:rsidR="002E3B3C">
                <w:rPr>
                  <w:noProof/>
                </w:rPr>
                <w:t xml:space="preserve">APA, 2017. </w:t>
              </w:r>
              <w:r w:rsidR="002E3B3C">
                <w:rPr>
                  <w:i/>
                  <w:iCs/>
                  <w:noProof/>
                </w:rPr>
                <w:t xml:space="preserve">The soft skills college students need to succeed now and in the future. </w:t>
              </w:r>
              <w:r w:rsidR="002E3B3C">
                <w:rPr>
                  <w:noProof/>
                </w:rPr>
                <w:t xml:space="preserve">[Online] </w:t>
              </w:r>
              <w:r w:rsidR="002E3B3C">
                <w:rPr>
                  <w:noProof/>
                </w:rPr>
                <w:br/>
                <w:t xml:space="preserve">Available at: </w:t>
              </w:r>
              <w:r w:rsidR="002E3B3C">
                <w:rPr>
                  <w:noProof/>
                  <w:u w:val="single"/>
                </w:rPr>
                <w:t>https://www.apa.org/ed/precollege/psn/2017/09/soft-skills</w:t>
              </w:r>
            </w:p>
            <w:p w14:paraId="6256C52B" w14:textId="77777777" w:rsidR="002E3B3C" w:rsidRDefault="002E3B3C" w:rsidP="002E3B3C">
              <w:pPr>
                <w:pStyle w:val="Bibliography"/>
                <w:rPr>
                  <w:noProof/>
                </w:rPr>
              </w:pPr>
              <w:r>
                <w:rPr>
                  <w:noProof/>
                </w:rPr>
                <w:t xml:space="preserve">Ito, H. &amp; Kawazoe, N., 2015. Active Learning for Creating Innovators: Employability Skills beyond Industrial Needs. </w:t>
              </w:r>
              <w:r>
                <w:rPr>
                  <w:i/>
                  <w:iCs/>
                  <w:noProof/>
                </w:rPr>
                <w:t xml:space="preserve">The International Journal of Higher Education, </w:t>
              </w:r>
              <w:r>
                <w:rPr>
                  <w:noProof/>
                </w:rPr>
                <w:t>, 4(2), pp. 81-91.</w:t>
              </w:r>
            </w:p>
            <w:p w14:paraId="35D6EBF9" w14:textId="77777777" w:rsidR="002E3B3C" w:rsidRDefault="002E3B3C" w:rsidP="002E3B3C">
              <w:pPr>
                <w:pStyle w:val="Bibliography"/>
                <w:rPr>
                  <w:noProof/>
                </w:rPr>
              </w:pPr>
              <w:r>
                <w:rPr>
                  <w:noProof/>
                </w:rPr>
                <w:t xml:space="preserve">Matters, G. &amp; Curtis, D. D., 2008. </w:t>
              </w:r>
              <w:r>
                <w:rPr>
                  <w:i/>
                  <w:iCs/>
                  <w:noProof/>
                </w:rPr>
                <w:t xml:space="preserve">A Study into the assessment and reporting of employability skills of senior secondary students. </w:t>
              </w:r>
              <w:r>
                <w:rPr>
                  <w:noProof/>
                </w:rPr>
                <w:t xml:space="preserve">[Online] </w:t>
              </w:r>
              <w:r>
                <w:rPr>
                  <w:noProof/>
                </w:rPr>
                <w:br/>
                <w:t xml:space="preserve">Available at: </w:t>
              </w:r>
              <w:r>
                <w:rPr>
                  <w:noProof/>
                  <w:u w:val="single"/>
                </w:rPr>
                <w:t>https://research.acer.edu.au/ar_misc/1</w:t>
              </w:r>
              <w:r>
                <w:rPr>
                  <w:noProof/>
                </w:rPr>
                <w:br/>
                <w:t>[Accessed 29 8 2019].</w:t>
              </w:r>
            </w:p>
            <w:p w14:paraId="112788C6" w14:textId="77777777" w:rsidR="002E3B3C" w:rsidRDefault="002E3B3C" w:rsidP="002E3B3C">
              <w:pPr>
                <w:pStyle w:val="Bibliography"/>
                <w:rPr>
                  <w:noProof/>
                </w:rPr>
              </w:pPr>
              <w:r>
                <w:rPr>
                  <w:noProof/>
                </w:rPr>
                <w:t xml:space="preserve">Rasul, M. S., Rauf, R. A. A., Mansor, A. N. &amp; Puvanasvaran, A., 2012. Employability Skills Assessment Tool Development. </w:t>
              </w:r>
              <w:r>
                <w:rPr>
                  <w:i/>
                  <w:iCs/>
                  <w:noProof/>
                </w:rPr>
                <w:t xml:space="preserve">International Education Studies, </w:t>
              </w:r>
              <w:r>
                <w:rPr>
                  <w:noProof/>
                </w:rPr>
                <w:t>, 5(5), pp. 43-56.</w:t>
              </w:r>
            </w:p>
            <w:p w14:paraId="34B6DB30" w14:textId="77777777" w:rsidR="002E3B3C" w:rsidRDefault="002E3B3C" w:rsidP="002E3B3C">
              <w:pPr>
                <w:pStyle w:val="Bibliography"/>
                <w:rPr>
                  <w:noProof/>
                </w:rPr>
              </w:pPr>
              <w:r>
                <w:rPr>
                  <w:noProof/>
                </w:rPr>
                <w:t xml:space="preserve">Registrar, 2010. </w:t>
              </w:r>
              <w:r>
                <w:rPr>
                  <w:i/>
                  <w:iCs/>
                  <w:noProof/>
                </w:rPr>
                <w:t xml:space="preserve">Employability skills - Careers Centre - ANU - Careers Centre - ANU. </w:t>
              </w:r>
              <w:r>
                <w:rPr>
                  <w:noProof/>
                </w:rPr>
                <w:t xml:space="preserve">[Online] </w:t>
              </w:r>
              <w:r>
                <w:rPr>
                  <w:noProof/>
                </w:rPr>
                <w:br/>
                <w:t xml:space="preserve">Available at: </w:t>
              </w:r>
              <w:r>
                <w:rPr>
                  <w:noProof/>
                  <w:u w:val="single"/>
                </w:rPr>
                <w:t>https://careers.anu.edu.au/employabilityskills</w:t>
              </w:r>
              <w:r>
                <w:rPr>
                  <w:noProof/>
                </w:rPr>
                <w:br/>
                <w:t>[Accessed 29 8 2019].</w:t>
              </w:r>
            </w:p>
            <w:p w14:paraId="6603904F" w14:textId="77777777" w:rsidR="002E3B3C" w:rsidRDefault="002E3B3C" w:rsidP="002E3B3C">
              <w:pPr>
                <w:pStyle w:val="Bibliography"/>
                <w:rPr>
                  <w:noProof/>
                </w:rPr>
              </w:pPr>
              <w:r>
                <w:rPr>
                  <w:noProof/>
                </w:rPr>
                <w:t xml:space="preserve">Sung, J., Ng, M. C. M., Loke, F. &amp; Ramos, C., 2013. The Nature of Employability Skills: Empirical Evidence from Singapore. </w:t>
              </w:r>
              <w:r>
                <w:rPr>
                  <w:i/>
                  <w:iCs/>
                  <w:noProof/>
                </w:rPr>
                <w:t xml:space="preserve">International Journal of Training and Development, </w:t>
              </w:r>
              <w:r>
                <w:rPr>
                  <w:noProof/>
                </w:rPr>
                <w:t>, 17(3), pp. 176-193.</w:t>
              </w:r>
            </w:p>
            <w:p w14:paraId="31C418AB" w14:textId="77777777" w:rsidR="002E3B3C" w:rsidRDefault="002E3B3C" w:rsidP="002E3B3C">
              <w:pPr>
                <w:pStyle w:val="Bibliography"/>
                <w:rPr>
                  <w:noProof/>
                </w:rPr>
              </w:pPr>
              <w:r>
                <w:rPr>
                  <w:noProof/>
                </w:rPr>
                <w:t xml:space="preserve">Tomasson, G., Goh, J., Verkoeyen, S. &amp; Lithgow, K., 2019. Can students be taught to articulare employability skills?. </w:t>
              </w:r>
              <w:r>
                <w:rPr>
                  <w:i/>
                  <w:iCs/>
                  <w:noProof/>
                </w:rPr>
                <w:t xml:space="preserve">Education + Training, </w:t>
              </w:r>
              <w:r>
                <w:rPr>
                  <w:noProof/>
                </w:rPr>
                <w:t>61(4), pp. 445-460.</w:t>
              </w:r>
            </w:p>
            <w:p w14:paraId="4AF31629" w14:textId="77777777" w:rsidR="002E3B3C" w:rsidRDefault="002E3B3C" w:rsidP="002E3B3C">
              <w:pPr>
                <w:pStyle w:val="Bibliography"/>
                <w:rPr>
                  <w:noProof/>
                </w:rPr>
              </w:pPr>
              <w:r>
                <w:rPr>
                  <w:noProof/>
                </w:rPr>
                <w:t xml:space="preserve">University of Sydney, n.d. </w:t>
              </w:r>
              <w:r>
                <w:rPr>
                  <w:i/>
                  <w:iCs/>
                  <w:noProof/>
                </w:rPr>
                <w:t xml:space="preserve">Types of academic writing. </w:t>
              </w:r>
              <w:r>
                <w:rPr>
                  <w:noProof/>
                </w:rPr>
                <w:t xml:space="preserve">[Online] </w:t>
              </w:r>
              <w:r>
                <w:rPr>
                  <w:noProof/>
                </w:rPr>
                <w:br/>
                <w:t xml:space="preserve">Available at: </w:t>
              </w:r>
              <w:r>
                <w:rPr>
                  <w:noProof/>
                  <w:u w:val="single"/>
                </w:rPr>
                <w:t>https://sydney.edu.au/students/writing/types-of-academic-writing.html</w:t>
              </w:r>
            </w:p>
            <w:p w14:paraId="7A03BB54" w14:textId="14200CBB" w:rsidR="008F6CE9" w:rsidRDefault="008F6CE9" w:rsidP="002E3B3C">
              <w:r>
                <w:rPr>
                  <w:b/>
                  <w:bCs/>
                  <w:noProof/>
                </w:rPr>
                <w:fldChar w:fldCharType="end"/>
              </w:r>
            </w:p>
          </w:sdtContent>
        </w:sdt>
      </w:sdtContent>
    </w:sdt>
    <w:p w14:paraId="3FB6FE9F" w14:textId="77777777" w:rsidR="008F6CE9" w:rsidRPr="00A94423" w:rsidRDefault="008F6CE9" w:rsidP="004D4855"/>
    <w:p w14:paraId="30005169" w14:textId="2C2C7F55" w:rsidR="005E1083" w:rsidRPr="005E1083" w:rsidRDefault="005E1083" w:rsidP="004D4855"/>
    <w:sectPr w:rsidR="005E1083" w:rsidRPr="005E1083" w:rsidSect="00EE66C6">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F557B" w14:textId="77777777" w:rsidR="004D4855" w:rsidRDefault="004D4855" w:rsidP="004D4855">
      <w:pPr>
        <w:spacing w:after="0" w:line="240" w:lineRule="auto"/>
      </w:pPr>
      <w:r>
        <w:separator/>
      </w:r>
    </w:p>
  </w:endnote>
  <w:endnote w:type="continuationSeparator" w:id="0">
    <w:p w14:paraId="0E415B8D" w14:textId="77777777" w:rsidR="004D4855" w:rsidRDefault="004D4855" w:rsidP="004D4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8955088"/>
      <w:docPartObj>
        <w:docPartGallery w:val="Page Numbers (Bottom of Page)"/>
        <w:docPartUnique/>
      </w:docPartObj>
    </w:sdtPr>
    <w:sdtEndPr>
      <w:rPr>
        <w:rStyle w:val="PageNumber"/>
      </w:rPr>
    </w:sdtEndPr>
    <w:sdtContent>
      <w:p w14:paraId="5244D58B" w14:textId="4B5C1D91" w:rsidR="004D4855" w:rsidRDefault="004D4855" w:rsidP="00E059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545D4" w14:textId="77777777" w:rsidR="004D4855" w:rsidRDefault="004D48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6562425"/>
      <w:docPartObj>
        <w:docPartGallery w:val="Page Numbers (Bottom of Page)"/>
        <w:docPartUnique/>
      </w:docPartObj>
    </w:sdtPr>
    <w:sdtEndPr>
      <w:rPr>
        <w:rStyle w:val="PageNumber"/>
      </w:rPr>
    </w:sdtEndPr>
    <w:sdtContent>
      <w:p w14:paraId="3E4D7400" w14:textId="48E3C126" w:rsidR="004D4855" w:rsidRDefault="004D4855" w:rsidP="00E059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C33823" w14:textId="77777777" w:rsidR="004D4855" w:rsidRDefault="004D4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4D713E" w14:textId="77777777" w:rsidR="004D4855" w:rsidRDefault="004D4855" w:rsidP="004D4855">
      <w:pPr>
        <w:spacing w:after="0" w:line="240" w:lineRule="auto"/>
      </w:pPr>
      <w:r>
        <w:separator/>
      </w:r>
    </w:p>
  </w:footnote>
  <w:footnote w:type="continuationSeparator" w:id="0">
    <w:p w14:paraId="4CC83E53" w14:textId="77777777" w:rsidR="004D4855" w:rsidRDefault="004D4855" w:rsidP="004D48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855"/>
    <w:rsid w:val="000008AC"/>
    <w:rsid w:val="00062372"/>
    <w:rsid w:val="000821E2"/>
    <w:rsid w:val="000F38EB"/>
    <w:rsid w:val="001B4F79"/>
    <w:rsid w:val="002567EF"/>
    <w:rsid w:val="002E3B3C"/>
    <w:rsid w:val="00400DB2"/>
    <w:rsid w:val="004127B1"/>
    <w:rsid w:val="00445CF5"/>
    <w:rsid w:val="004D4855"/>
    <w:rsid w:val="004E619D"/>
    <w:rsid w:val="004F1415"/>
    <w:rsid w:val="00531AFC"/>
    <w:rsid w:val="00591ADE"/>
    <w:rsid w:val="0059326B"/>
    <w:rsid w:val="0059403C"/>
    <w:rsid w:val="005D5408"/>
    <w:rsid w:val="005E1083"/>
    <w:rsid w:val="007025CE"/>
    <w:rsid w:val="007263A4"/>
    <w:rsid w:val="00781EED"/>
    <w:rsid w:val="008218B4"/>
    <w:rsid w:val="008900E2"/>
    <w:rsid w:val="008F6CE9"/>
    <w:rsid w:val="009329AC"/>
    <w:rsid w:val="00A94423"/>
    <w:rsid w:val="00B91554"/>
    <w:rsid w:val="00BF0F33"/>
    <w:rsid w:val="00C65825"/>
    <w:rsid w:val="00C8435D"/>
    <w:rsid w:val="00CA72E7"/>
    <w:rsid w:val="00D363B9"/>
    <w:rsid w:val="00EB0393"/>
    <w:rsid w:val="00EE66C6"/>
    <w:rsid w:val="00F16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7DAA4A"/>
  <w15:chartTrackingRefBased/>
  <w15:docId w15:val="{04CD3963-52FA-EC4B-B5FA-3354F2064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35D"/>
    <w:rPr>
      <w:sz w:val="22"/>
    </w:rPr>
  </w:style>
  <w:style w:type="paragraph" w:styleId="Heading1">
    <w:name w:val="heading 1"/>
    <w:basedOn w:val="Normal"/>
    <w:next w:val="Normal"/>
    <w:link w:val="Heading1Char"/>
    <w:uiPriority w:val="9"/>
    <w:qFormat/>
    <w:rsid w:val="00781EED"/>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81EED"/>
    <w:pPr>
      <w:keepNext/>
      <w:keepLines/>
      <w:spacing w:before="4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781EE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EED"/>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781EED"/>
    <w:rPr>
      <w:rFonts w:asciiTheme="majorHAnsi" w:eastAsiaTheme="majorEastAsia" w:hAnsiTheme="majorHAnsi" w:cstheme="majorBidi"/>
      <w:sz w:val="26"/>
      <w:szCs w:val="26"/>
    </w:rPr>
  </w:style>
  <w:style w:type="paragraph" w:styleId="ListParagraph">
    <w:name w:val="List Paragraph"/>
    <w:basedOn w:val="Normal"/>
    <w:uiPriority w:val="34"/>
    <w:qFormat/>
    <w:rsid w:val="00781EED"/>
    <w:pPr>
      <w:contextualSpacing/>
    </w:pPr>
  </w:style>
  <w:style w:type="character" w:customStyle="1" w:styleId="Heading3Char">
    <w:name w:val="Heading 3 Char"/>
    <w:basedOn w:val="DefaultParagraphFont"/>
    <w:link w:val="Heading3"/>
    <w:uiPriority w:val="9"/>
    <w:rsid w:val="00781EE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781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EED"/>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4D4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4855"/>
    <w:rPr>
      <w:sz w:val="22"/>
    </w:rPr>
  </w:style>
  <w:style w:type="character" w:styleId="PageNumber">
    <w:name w:val="page number"/>
    <w:basedOn w:val="DefaultParagraphFont"/>
    <w:uiPriority w:val="99"/>
    <w:semiHidden/>
    <w:unhideWhenUsed/>
    <w:rsid w:val="004D4855"/>
  </w:style>
  <w:style w:type="paragraph" w:styleId="Bibliography">
    <w:name w:val="Bibliography"/>
    <w:basedOn w:val="Normal"/>
    <w:next w:val="Normal"/>
    <w:uiPriority w:val="37"/>
    <w:unhideWhenUsed/>
    <w:rsid w:val="008F6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79320">
      <w:bodyDiv w:val="1"/>
      <w:marLeft w:val="0"/>
      <w:marRight w:val="0"/>
      <w:marTop w:val="0"/>
      <w:marBottom w:val="0"/>
      <w:divBdr>
        <w:top w:val="none" w:sz="0" w:space="0" w:color="auto"/>
        <w:left w:val="none" w:sz="0" w:space="0" w:color="auto"/>
        <w:bottom w:val="none" w:sz="0" w:space="0" w:color="auto"/>
        <w:right w:val="none" w:sz="0" w:space="0" w:color="auto"/>
      </w:divBdr>
    </w:div>
    <w:div w:id="230891859">
      <w:bodyDiv w:val="1"/>
      <w:marLeft w:val="0"/>
      <w:marRight w:val="0"/>
      <w:marTop w:val="0"/>
      <w:marBottom w:val="0"/>
      <w:divBdr>
        <w:top w:val="none" w:sz="0" w:space="0" w:color="auto"/>
        <w:left w:val="none" w:sz="0" w:space="0" w:color="auto"/>
        <w:bottom w:val="none" w:sz="0" w:space="0" w:color="auto"/>
        <w:right w:val="none" w:sz="0" w:space="0" w:color="auto"/>
      </w:divBdr>
    </w:div>
    <w:div w:id="255286773">
      <w:bodyDiv w:val="1"/>
      <w:marLeft w:val="0"/>
      <w:marRight w:val="0"/>
      <w:marTop w:val="0"/>
      <w:marBottom w:val="0"/>
      <w:divBdr>
        <w:top w:val="none" w:sz="0" w:space="0" w:color="auto"/>
        <w:left w:val="none" w:sz="0" w:space="0" w:color="auto"/>
        <w:bottom w:val="none" w:sz="0" w:space="0" w:color="auto"/>
        <w:right w:val="none" w:sz="0" w:space="0" w:color="auto"/>
      </w:divBdr>
    </w:div>
    <w:div w:id="458837831">
      <w:bodyDiv w:val="1"/>
      <w:marLeft w:val="0"/>
      <w:marRight w:val="0"/>
      <w:marTop w:val="0"/>
      <w:marBottom w:val="0"/>
      <w:divBdr>
        <w:top w:val="none" w:sz="0" w:space="0" w:color="auto"/>
        <w:left w:val="none" w:sz="0" w:space="0" w:color="auto"/>
        <w:bottom w:val="none" w:sz="0" w:space="0" w:color="auto"/>
        <w:right w:val="none" w:sz="0" w:space="0" w:color="auto"/>
      </w:divBdr>
    </w:div>
    <w:div w:id="533537280">
      <w:bodyDiv w:val="1"/>
      <w:marLeft w:val="0"/>
      <w:marRight w:val="0"/>
      <w:marTop w:val="0"/>
      <w:marBottom w:val="0"/>
      <w:divBdr>
        <w:top w:val="none" w:sz="0" w:space="0" w:color="auto"/>
        <w:left w:val="none" w:sz="0" w:space="0" w:color="auto"/>
        <w:bottom w:val="none" w:sz="0" w:space="0" w:color="auto"/>
        <w:right w:val="none" w:sz="0" w:space="0" w:color="auto"/>
      </w:divBdr>
    </w:div>
    <w:div w:id="600451119">
      <w:bodyDiv w:val="1"/>
      <w:marLeft w:val="0"/>
      <w:marRight w:val="0"/>
      <w:marTop w:val="0"/>
      <w:marBottom w:val="0"/>
      <w:divBdr>
        <w:top w:val="none" w:sz="0" w:space="0" w:color="auto"/>
        <w:left w:val="none" w:sz="0" w:space="0" w:color="auto"/>
        <w:bottom w:val="none" w:sz="0" w:space="0" w:color="auto"/>
        <w:right w:val="none" w:sz="0" w:space="0" w:color="auto"/>
      </w:divBdr>
    </w:div>
    <w:div w:id="678044710">
      <w:bodyDiv w:val="1"/>
      <w:marLeft w:val="0"/>
      <w:marRight w:val="0"/>
      <w:marTop w:val="0"/>
      <w:marBottom w:val="0"/>
      <w:divBdr>
        <w:top w:val="none" w:sz="0" w:space="0" w:color="auto"/>
        <w:left w:val="none" w:sz="0" w:space="0" w:color="auto"/>
        <w:bottom w:val="none" w:sz="0" w:space="0" w:color="auto"/>
        <w:right w:val="none" w:sz="0" w:space="0" w:color="auto"/>
      </w:divBdr>
    </w:div>
    <w:div w:id="753280623">
      <w:bodyDiv w:val="1"/>
      <w:marLeft w:val="0"/>
      <w:marRight w:val="0"/>
      <w:marTop w:val="0"/>
      <w:marBottom w:val="0"/>
      <w:divBdr>
        <w:top w:val="none" w:sz="0" w:space="0" w:color="auto"/>
        <w:left w:val="none" w:sz="0" w:space="0" w:color="auto"/>
        <w:bottom w:val="none" w:sz="0" w:space="0" w:color="auto"/>
        <w:right w:val="none" w:sz="0" w:space="0" w:color="auto"/>
      </w:divBdr>
    </w:div>
    <w:div w:id="1035235762">
      <w:bodyDiv w:val="1"/>
      <w:marLeft w:val="0"/>
      <w:marRight w:val="0"/>
      <w:marTop w:val="0"/>
      <w:marBottom w:val="0"/>
      <w:divBdr>
        <w:top w:val="none" w:sz="0" w:space="0" w:color="auto"/>
        <w:left w:val="none" w:sz="0" w:space="0" w:color="auto"/>
        <w:bottom w:val="none" w:sz="0" w:space="0" w:color="auto"/>
        <w:right w:val="none" w:sz="0" w:space="0" w:color="auto"/>
      </w:divBdr>
    </w:div>
    <w:div w:id="1045645044">
      <w:bodyDiv w:val="1"/>
      <w:marLeft w:val="0"/>
      <w:marRight w:val="0"/>
      <w:marTop w:val="0"/>
      <w:marBottom w:val="0"/>
      <w:divBdr>
        <w:top w:val="none" w:sz="0" w:space="0" w:color="auto"/>
        <w:left w:val="none" w:sz="0" w:space="0" w:color="auto"/>
        <w:bottom w:val="none" w:sz="0" w:space="0" w:color="auto"/>
        <w:right w:val="none" w:sz="0" w:space="0" w:color="auto"/>
      </w:divBdr>
    </w:div>
    <w:div w:id="1109199171">
      <w:bodyDiv w:val="1"/>
      <w:marLeft w:val="0"/>
      <w:marRight w:val="0"/>
      <w:marTop w:val="0"/>
      <w:marBottom w:val="0"/>
      <w:divBdr>
        <w:top w:val="none" w:sz="0" w:space="0" w:color="auto"/>
        <w:left w:val="none" w:sz="0" w:space="0" w:color="auto"/>
        <w:bottom w:val="none" w:sz="0" w:space="0" w:color="auto"/>
        <w:right w:val="none" w:sz="0" w:space="0" w:color="auto"/>
      </w:divBdr>
    </w:div>
    <w:div w:id="1111051947">
      <w:bodyDiv w:val="1"/>
      <w:marLeft w:val="0"/>
      <w:marRight w:val="0"/>
      <w:marTop w:val="0"/>
      <w:marBottom w:val="0"/>
      <w:divBdr>
        <w:top w:val="none" w:sz="0" w:space="0" w:color="auto"/>
        <w:left w:val="none" w:sz="0" w:space="0" w:color="auto"/>
        <w:bottom w:val="none" w:sz="0" w:space="0" w:color="auto"/>
        <w:right w:val="none" w:sz="0" w:space="0" w:color="auto"/>
      </w:divBdr>
    </w:div>
    <w:div w:id="1125928362">
      <w:bodyDiv w:val="1"/>
      <w:marLeft w:val="0"/>
      <w:marRight w:val="0"/>
      <w:marTop w:val="0"/>
      <w:marBottom w:val="0"/>
      <w:divBdr>
        <w:top w:val="none" w:sz="0" w:space="0" w:color="auto"/>
        <w:left w:val="none" w:sz="0" w:space="0" w:color="auto"/>
        <w:bottom w:val="none" w:sz="0" w:space="0" w:color="auto"/>
        <w:right w:val="none" w:sz="0" w:space="0" w:color="auto"/>
      </w:divBdr>
    </w:div>
    <w:div w:id="1135827790">
      <w:bodyDiv w:val="1"/>
      <w:marLeft w:val="0"/>
      <w:marRight w:val="0"/>
      <w:marTop w:val="0"/>
      <w:marBottom w:val="0"/>
      <w:divBdr>
        <w:top w:val="none" w:sz="0" w:space="0" w:color="auto"/>
        <w:left w:val="none" w:sz="0" w:space="0" w:color="auto"/>
        <w:bottom w:val="none" w:sz="0" w:space="0" w:color="auto"/>
        <w:right w:val="none" w:sz="0" w:space="0" w:color="auto"/>
      </w:divBdr>
    </w:div>
    <w:div w:id="1219390504">
      <w:bodyDiv w:val="1"/>
      <w:marLeft w:val="0"/>
      <w:marRight w:val="0"/>
      <w:marTop w:val="0"/>
      <w:marBottom w:val="0"/>
      <w:divBdr>
        <w:top w:val="none" w:sz="0" w:space="0" w:color="auto"/>
        <w:left w:val="none" w:sz="0" w:space="0" w:color="auto"/>
        <w:bottom w:val="none" w:sz="0" w:space="0" w:color="auto"/>
        <w:right w:val="none" w:sz="0" w:space="0" w:color="auto"/>
      </w:divBdr>
    </w:div>
    <w:div w:id="1410542852">
      <w:bodyDiv w:val="1"/>
      <w:marLeft w:val="0"/>
      <w:marRight w:val="0"/>
      <w:marTop w:val="0"/>
      <w:marBottom w:val="0"/>
      <w:divBdr>
        <w:top w:val="none" w:sz="0" w:space="0" w:color="auto"/>
        <w:left w:val="none" w:sz="0" w:space="0" w:color="auto"/>
        <w:bottom w:val="none" w:sz="0" w:space="0" w:color="auto"/>
        <w:right w:val="none" w:sz="0" w:space="0" w:color="auto"/>
      </w:divBdr>
    </w:div>
    <w:div w:id="1635066506">
      <w:bodyDiv w:val="1"/>
      <w:marLeft w:val="0"/>
      <w:marRight w:val="0"/>
      <w:marTop w:val="0"/>
      <w:marBottom w:val="0"/>
      <w:divBdr>
        <w:top w:val="none" w:sz="0" w:space="0" w:color="auto"/>
        <w:left w:val="none" w:sz="0" w:space="0" w:color="auto"/>
        <w:bottom w:val="none" w:sz="0" w:space="0" w:color="auto"/>
        <w:right w:val="none" w:sz="0" w:space="0" w:color="auto"/>
      </w:divBdr>
    </w:div>
    <w:div w:id="1658025685">
      <w:bodyDiv w:val="1"/>
      <w:marLeft w:val="0"/>
      <w:marRight w:val="0"/>
      <w:marTop w:val="0"/>
      <w:marBottom w:val="0"/>
      <w:divBdr>
        <w:top w:val="none" w:sz="0" w:space="0" w:color="auto"/>
        <w:left w:val="none" w:sz="0" w:space="0" w:color="auto"/>
        <w:bottom w:val="none" w:sz="0" w:space="0" w:color="auto"/>
        <w:right w:val="none" w:sz="0" w:space="0" w:color="auto"/>
      </w:divBdr>
    </w:div>
    <w:div w:id="1717778227">
      <w:bodyDiv w:val="1"/>
      <w:marLeft w:val="0"/>
      <w:marRight w:val="0"/>
      <w:marTop w:val="0"/>
      <w:marBottom w:val="0"/>
      <w:divBdr>
        <w:top w:val="none" w:sz="0" w:space="0" w:color="auto"/>
        <w:left w:val="none" w:sz="0" w:space="0" w:color="auto"/>
        <w:bottom w:val="none" w:sz="0" w:space="0" w:color="auto"/>
        <w:right w:val="none" w:sz="0" w:space="0" w:color="auto"/>
      </w:divBdr>
    </w:div>
    <w:div w:id="1742677394">
      <w:bodyDiv w:val="1"/>
      <w:marLeft w:val="0"/>
      <w:marRight w:val="0"/>
      <w:marTop w:val="0"/>
      <w:marBottom w:val="0"/>
      <w:divBdr>
        <w:top w:val="none" w:sz="0" w:space="0" w:color="auto"/>
        <w:left w:val="none" w:sz="0" w:space="0" w:color="auto"/>
        <w:bottom w:val="none" w:sz="0" w:space="0" w:color="auto"/>
        <w:right w:val="none" w:sz="0" w:space="0" w:color="auto"/>
      </w:divBdr>
    </w:div>
    <w:div w:id="2083868680">
      <w:bodyDiv w:val="1"/>
      <w:marLeft w:val="0"/>
      <w:marRight w:val="0"/>
      <w:marTop w:val="0"/>
      <w:marBottom w:val="0"/>
      <w:divBdr>
        <w:top w:val="none" w:sz="0" w:space="0" w:color="auto"/>
        <w:left w:val="none" w:sz="0" w:space="0" w:color="auto"/>
        <w:bottom w:val="none" w:sz="0" w:space="0" w:color="auto"/>
        <w:right w:val="none" w:sz="0" w:space="0" w:color="auto"/>
      </w:divBdr>
    </w:div>
    <w:div w:id="210935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5F8511139FF724C9997CE7A8D1714AB" ma:contentTypeVersion="8" ma:contentTypeDescription="Create a new document." ma:contentTypeScope="" ma:versionID="6266cad8a376005e1240d5162b4aace2">
  <xsd:schema xmlns:xsd="http://www.w3.org/2001/XMLSchema" xmlns:xs="http://www.w3.org/2001/XMLSchema" xmlns:p="http://schemas.microsoft.com/office/2006/metadata/properties" xmlns:ns2="4788c9dd-6534-4b47-813e-bc2896ed224c" targetNamespace="http://schemas.microsoft.com/office/2006/metadata/properties" ma:root="true" ma:fieldsID="f6b1bd74b68525848422807df7099adb" ns2:_="">
    <xsd:import namespace="4788c9dd-6534-4b47-813e-bc2896ed224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88c9dd-6534-4b47-813e-bc2896ed22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b:Tag>
    <b:SourceType>InternetSite</b:SourceType>
    <b:Guid>{8B6166E6-37BF-CE43-9689-BCEE34D4D49B}</b:Guid>
    <b:Author>
      <b:Author>
        <b:Corporate>University of Sydney</b:Corporate>
      </b:Author>
    </b:Author>
    <b:Title>Types of academic writing</b:Title>
    <b:URL>https://sydney.edu.au/students/writing/types-of-academic-writing.html</b:URL>
    <b:RefOrder>1</b:RefOrder>
  </b:Source>
  <b:Source>
    <b:Tag>Reg10</b:Tag>
    <b:SourceType>InternetSite</b:SourceType>
    <b:Guid>{7115A088-655E-F34E-B53B-5C0C344F2E71}</b:Guid>
    <b:Author>
      <b:Author>
        <b:NameList xmlns:msxsl="urn:schemas-microsoft-com:xslt" xmlns:b="http://schemas.openxmlformats.org/officeDocument/2006/bibliography">
          <b:Person>
            <b:Last>Registrar</b:Last>
            <b:First/>
            <b:Middle/>
          </b:Person>
        </b:NameList>
      </b:Author>
    </b:Author>
    <b:Title>Employability skills - Careers Centre - ANU - Careers Centre - ANU</b:Title>
    <b:InternetSiteTitle/>
    <b:URL>https://careers.anu.edu.au/employabilityskills</b:URL>
    <b:ProductionCompany/>
    <b:Year>2010</b:Year>
    <b:Month/>
    <b:Day/>
    <b:YearAccessed>2019</b:YearAccessed>
    <b:MonthAccessed>8</b:MonthAccessed>
    <b:DayAccessed>29</b:DayAccessed>
    <b:ShortTitle/>
    <b:Version/>
    <b:StandardNumber/>
    <b:Comments/>
    <b:RefOrder>3</b:RefOrder>
  </b:Source>
  <b:Source>
    <b:Tag>Tom19</b:Tag>
    <b:SourceType>JournalArticle</b:SourceType>
    <b:Guid>{97F9FBDB-47E8-9D4C-9C66-10C37455D2A2}</b:Guid>
    <b:Author>
      <b:Author>
        <b:NameList>
          <b:Person>
            <b:Last>Tomasson</b:Last>
            <b:First>G.</b:First>
          </b:Person>
          <b:Person>
            <b:Last>Goh</b:Last>
            <b:First>J.</b:First>
          </b:Person>
          <b:Person>
            <b:Last>Verkoeyen</b:Last>
            <b:First>S.</b:First>
          </b:Person>
          <b:Person>
            <b:Last>Lithgow</b:Last>
            <b:First>K.</b:First>
          </b:Person>
        </b:NameList>
      </b:Author>
    </b:Author>
    <b:Title>Can students be taught to articulare employability skills?</b:Title>
    <b:Year>2019</b:Year>
    <b:JournalName>Education + Training</b:JournalName>
    <b:Volume>61</b:Volume>
    <b:Issue>4</b:Issue>
    <b:Pages>445-460</b:Pages>
    <b:RefOrder>4</b:RefOrder>
  </b:Source>
  <b:Source>
    <b:Tag>Mat08</b:Tag>
    <b:SourceType>InternetSite</b:SourceType>
    <b:Guid>{EDED2B3B-F1C6-F44A-8952-C797B3BD7B84}</b:Guid>
    <b:Author>
      <b:Author>
        <b:NameList xmlns:msxsl="urn:schemas-microsoft-com:xslt" xmlns:b="http://schemas.openxmlformats.org/officeDocument/2006/bibliography">
          <b:Person>
            <b:Last>Matters</b:Last>
            <b:First>Gabrielle</b:First>
            <b:Middle/>
          </b:Person>
          <b:Person>
            <b:Last>Curtis</b:Last>
            <b:First>David</b:First>
            <b:Middle>D.</b:Middle>
          </b:Person>
        </b:NameList>
      </b:Author>
    </b:Author>
    <b:Title>A Study into the assessment and reporting of employability skills of senior secondary students</b:Title>
    <b:InternetSiteTitle/>
    <b:URL>https://research.acer.edu.au/ar_misc/1</b:URL>
    <b:ProductionCompany/>
    <b:Year>2008</b:Year>
    <b:Month/>
    <b:Day/>
    <b:YearAccessed>2019</b:YearAccessed>
    <b:MonthAccessed>8</b:MonthAccessed>
    <b:DayAccessed>29</b:DayAccessed>
    <b:ShortTitle/>
    <b:Version/>
    <b:StandardNumber/>
    <b:Comments/>
    <b:RefOrder>5</b:RefOrder>
  </b:Source>
  <b:Source>
    <b:Tag>Ras12</b:Tag>
    <b:SourceType>JournalArticle</b:SourceType>
    <b:Guid>{E46BEB72-7FA3-124A-9ED3-BEF59C0AAFA8}</b:Guid>
    <b:Author>
      <b:Author>
        <b:NameList xmlns:msxsl="urn:schemas-microsoft-com:xslt" xmlns:b="http://schemas.openxmlformats.org/officeDocument/2006/bibliography">
          <b:Person>
            <b:Last>Rasul</b:Last>
            <b:First>Mohamad</b:First>
            <b:Middle>Sattar</b:Middle>
          </b:Person>
          <b:Person>
            <b:Last>Rauf</b:Last>
            <b:First>Rose</b:First>
            <b:Middle>Amnah Abd</b:Middle>
          </b:Person>
          <b:Person>
            <b:Last>Mansor</b:Last>
            <b:First>Azlin</b:First>
            <b:Middle>Norhaini</b:Middle>
          </b:Person>
          <b:Person>
            <b:Last>Puvanasvaran</b:Last>
            <b:First>A.P.</b:First>
            <b:Middle/>
          </b:Person>
        </b:NameList>
      </b:Author>
    </b:Author>
    <b:Title>Employability Skills Assessment Tool Development</b:Title>
    <b:JournalName>International Education Studies</b:JournalName>
    <b:Publisher/>
    <b:City/>
    <b:Year>2012</b:Year>
    <b:Month/>
    <b:Day/>
    <b:Volume>5</b:Volume>
    <b:Issue>5</b:Issue>
    <b:Pages>43-56</b:Pages>
    <b:ShortTitle/>
    <b:StandardNumber/>
    <b:Comments/>
    <b:RefOrder>6</b:RefOrder>
  </b:Source>
  <b:Source>
    <b:Tag>Ito15</b:Tag>
    <b:SourceType>JournalArticle</b:SourceType>
    <b:Guid>{21978E23-5AB0-1240-B3AA-620B6DC54602}</b:Guid>
    <b:Author>
      <b:Author>
        <b:NameList xmlns:msxsl="urn:schemas-microsoft-com:xslt" xmlns:b="http://schemas.openxmlformats.org/officeDocument/2006/bibliography">
          <b:Person>
            <b:Last>Ito</b:Last>
            <b:First>Hiroshi</b:First>
            <b:Middle/>
          </b:Person>
          <b:Person>
            <b:Last>Kawazoe</b:Last>
            <b:First>Nobuo</b:First>
            <b:Middle/>
          </b:Person>
        </b:NameList>
      </b:Author>
    </b:Author>
    <b:Title>Active Learning for Creating Innovators: Employability Skills beyond Industrial Needs</b:Title>
    <b:JournalName>The International Journal of Higher Education</b:JournalName>
    <b:Publisher/>
    <b:City/>
    <b:Year>2015</b:Year>
    <b:Month/>
    <b:Day/>
    <b:Volume>4</b:Volume>
    <b:Issue>2</b:Issue>
    <b:Pages>81-91</b:Pages>
    <b:ShortTitle/>
    <b:StandardNumber/>
    <b:Comments/>
    <b:RefOrder>7</b:RefOrder>
  </b:Source>
  <b:Source>
    <b:Tag>Sun13</b:Tag>
    <b:SourceType>JournalArticle</b:SourceType>
    <b:Guid>{D2D928B7-D81D-A04D-8162-3D154712DA89}</b:Guid>
    <b:Author>
      <b:Author>
        <b:NameList xmlns:msxsl="urn:schemas-microsoft-com:xslt" xmlns:b="http://schemas.openxmlformats.org/officeDocument/2006/bibliography">
          <b:Person>
            <b:Last>Sung</b:Last>
            <b:First>Johnny</b:First>
            <b:Middle/>
          </b:Person>
          <b:Person>
            <b:Last>Ng</b:Last>
            <b:First>Michael</b:First>
            <b:Middle>C. M.</b:Middle>
          </b:Person>
          <b:Person>
            <b:Last>Loke</b:Last>
            <b:First>Fiona</b:First>
            <b:Middle/>
          </b:Person>
          <b:Person>
            <b:Last>Ramos</b:Last>
            <b:First>Catherine</b:First>
            <b:Middle/>
          </b:Person>
        </b:NameList>
      </b:Author>
    </b:Author>
    <b:Title>The Nature of Employability Skills: Empirical Evidence from Singapore</b:Title>
    <b:JournalName>International Journal of Training and Development</b:JournalName>
    <b:Publisher/>
    <b:City/>
    <b:Year>2013</b:Year>
    <b:Month/>
    <b:Day/>
    <b:Volume>17</b:Volume>
    <b:Issue>3</b:Issue>
    <b:Pages>176-193</b:Pages>
    <b:ShortTitle/>
    <b:StandardNumber/>
    <b:Comments/>
    <b:RefOrder>8</b:RefOrder>
  </b:Source>
  <b:Source>
    <b:Tag>APA17</b:Tag>
    <b:SourceType>InternetSite</b:SourceType>
    <b:Guid>{A78DD4A7-2F07-5C41-8D40-34F46793E07A}</b:Guid>
    <b:Author>
      <b:Author>
        <b:Corporate>APA</b:Corporate>
      </b:Author>
    </b:Author>
    <b:Title>The soft skills college students need to succeed now and in the future</b:Title>
    <b:Year>2017</b:Year>
    <b:URL>https://www.apa.org/ed/precollege/psn/2017/09/soft-skills</b:URL>
    <b:RefOrder>2</b:RefOrder>
  </b:Source>
</b:Sources>
</file>

<file path=customXml/itemProps1.xml><?xml version="1.0" encoding="utf-8"?>
<ds:datastoreItem xmlns:ds="http://schemas.openxmlformats.org/officeDocument/2006/customXml" ds:itemID="{F8405224-778B-4BB6-B5BD-6BC434B82C84}">
  <ds:schemaRefs>
    <ds:schemaRef ds:uri="http://schemas.microsoft.com/sharepoint/v3/contenttype/forms"/>
  </ds:schemaRefs>
</ds:datastoreItem>
</file>

<file path=customXml/itemProps2.xml><?xml version="1.0" encoding="utf-8"?>
<ds:datastoreItem xmlns:ds="http://schemas.openxmlformats.org/officeDocument/2006/customXml" ds:itemID="{6034419F-909E-4943-A89E-343948E99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88c9dd-6534-4b47-813e-bc2896ed22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94D8C6-6172-4FDD-8E1C-92253A05BF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6E14FD3-3C0C-674B-B28E-C32F89FC55CC}">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6</Pages>
  <Words>2024</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dc:creator>
  <cp:keywords/>
  <dc:description/>
  <cp:lastModifiedBy>System</cp:lastModifiedBy>
  <cp:revision>16</cp:revision>
  <dcterms:created xsi:type="dcterms:W3CDTF">2019-08-28T16:19:00Z</dcterms:created>
  <dcterms:modified xsi:type="dcterms:W3CDTF">2019-08-28T21:25:00Z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0x01010075F8511139FF724C9997CE7A8D1714AB</vt:lpwstr>
  </property>
</Properties>
</file>