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F21FD" w14:textId="77777777" w:rsidR="00D76B8E" w:rsidRPr="006F6E46" w:rsidRDefault="00D76B8E" w:rsidP="00D76B8E">
      <w:pPr>
        <w:jc w:val="center"/>
      </w:pPr>
      <w:bookmarkStart w:id="0" w:name="_Hlk189138319"/>
      <w:bookmarkStart w:id="1" w:name="_Hlk189138034"/>
      <w:r w:rsidRPr="006F6E46">
        <w:rPr>
          <w:noProof/>
          <w:lang w:val="en-IN" w:eastAsia="en-IN"/>
        </w:rPr>
        <w:drawing>
          <wp:inline distT="0" distB="0" distL="0" distR="0" wp14:anchorId="0D98A9FD" wp14:editId="34BDFDAB">
            <wp:extent cx="3985260" cy="1371600"/>
            <wp:effectExtent l="0" t="0" r="0" b="0"/>
            <wp:docPr id="2080421357" name="Picture 1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21357" name="Picture 1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260" cy="1371600"/>
                    </a:xfrm>
                    <a:prstGeom prst="rect">
                      <a:avLst/>
                    </a:prstGeom>
                    <a:noFill/>
                    <a:ln>
                      <a:noFill/>
                    </a:ln>
                  </pic:spPr>
                </pic:pic>
              </a:graphicData>
            </a:graphic>
          </wp:inline>
        </w:drawing>
      </w:r>
    </w:p>
    <w:p w14:paraId="6FF79883" w14:textId="77777777" w:rsidR="00D76B8E" w:rsidRPr="00C77DD2" w:rsidRDefault="00D76B8E" w:rsidP="00D76B8E"/>
    <w:p w14:paraId="37089030" w14:textId="77777777" w:rsidR="00D76B8E" w:rsidRDefault="00D76B8E" w:rsidP="00D76B8E">
      <w:pPr>
        <w:spacing w:line="360" w:lineRule="auto"/>
        <w:rPr>
          <w:rFonts w:ascii="Times New Roman" w:hAnsi="Times New Roman" w:cs="Times New Roman"/>
          <w:b/>
          <w:sz w:val="24"/>
          <w:szCs w:val="24"/>
        </w:rPr>
      </w:pPr>
    </w:p>
    <w:p w14:paraId="5E905E32" w14:textId="77777777" w:rsidR="00D76B8E" w:rsidRDefault="00D76B8E" w:rsidP="00D76B8E">
      <w:pPr>
        <w:spacing w:line="360" w:lineRule="auto"/>
        <w:rPr>
          <w:rFonts w:ascii="Times New Roman" w:hAnsi="Times New Roman" w:cs="Times New Roman"/>
          <w:b/>
          <w:sz w:val="24"/>
          <w:szCs w:val="24"/>
        </w:rPr>
      </w:pPr>
    </w:p>
    <w:p w14:paraId="637A9F6B" w14:textId="77777777" w:rsidR="00D76B8E" w:rsidRPr="00FC05EE" w:rsidRDefault="00D76B8E" w:rsidP="00D76B8E">
      <w:pPr>
        <w:spacing w:line="360" w:lineRule="auto"/>
        <w:rPr>
          <w:rFonts w:ascii="Times New Roman" w:hAnsi="Times New Roman" w:cs="Times New Roman"/>
          <w:b/>
          <w:sz w:val="24"/>
          <w:szCs w:val="24"/>
        </w:rPr>
      </w:pPr>
      <w:bookmarkStart w:id="2" w:name="_Hlk189137604"/>
      <w:r w:rsidRPr="00FC05EE">
        <w:rPr>
          <w:rFonts w:ascii="Times New Roman" w:hAnsi="Times New Roman" w:cs="Times New Roman"/>
          <w:b/>
          <w:sz w:val="24"/>
          <w:szCs w:val="24"/>
        </w:rPr>
        <w:t>Student Name: Maria Magdalena Radu</w:t>
      </w:r>
    </w:p>
    <w:p w14:paraId="7242C45A" w14:textId="77777777" w:rsidR="00D76B8E" w:rsidRPr="00FC05EE" w:rsidRDefault="00D76B8E" w:rsidP="00D76B8E">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Student ID: 2126508</w:t>
      </w:r>
      <w:bookmarkEnd w:id="2"/>
    </w:p>
    <w:p w14:paraId="0673B3E6" w14:textId="7B2070A4" w:rsidR="00D76B8E" w:rsidRDefault="00D76B8E" w:rsidP="00D76B8E">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Module: BMIH600</w:t>
      </w:r>
      <w:r>
        <w:rPr>
          <w:rFonts w:ascii="Times New Roman" w:hAnsi="Times New Roman" w:cs="Times New Roman"/>
          <w:b/>
          <w:sz w:val="24"/>
          <w:szCs w:val="24"/>
        </w:rPr>
        <w:t>4</w:t>
      </w:r>
    </w:p>
    <w:p w14:paraId="24224797" w14:textId="61F6F66F" w:rsidR="00D76B8E" w:rsidRDefault="00D76B8E" w:rsidP="00D76B8E">
      <w:pPr>
        <w:rPr>
          <w:rFonts w:ascii="Times New Roman" w:hAnsi="Times New Roman" w:cs="Times New Roman"/>
          <w:sz w:val="24"/>
          <w:szCs w:val="24"/>
          <w:lang w:val="en-US"/>
        </w:rPr>
      </w:pPr>
      <w:r>
        <w:rPr>
          <w:rFonts w:ascii="Times New Roman" w:hAnsi="Times New Roman" w:cs="Times New Roman"/>
          <w:b/>
          <w:sz w:val="24"/>
          <w:szCs w:val="24"/>
        </w:rPr>
        <w:t xml:space="preserve">Module name: </w:t>
      </w:r>
      <w:r w:rsidRPr="00D76B8E">
        <w:rPr>
          <w:rFonts w:ascii="Times New Roman" w:hAnsi="Times New Roman" w:cs="Times New Roman"/>
          <w:b/>
          <w:sz w:val="24"/>
          <w:szCs w:val="24"/>
        </w:rPr>
        <w:t>Hotel Placement</w:t>
      </w:r>
      <w:r>
        <w:rPr>
          <w:rFonts w:ascii="Times New Roman" w:hAnsi="Times New Roman" w:cs="Times New Roman"/>
          <w:b/>
          <w:sz w:val="24"/>
          <w:szCs w:val="24"/>
        </w:rPr>
        <w:t xml:space="preserve"> -</w:t>
      </w:r>
      <w:r w:rsidRPr="00D76B8E">
        <w:rPr>
          <w:rFonts w:ascii="Times New Roman" w:hAnsi="Times New Roman" w:cs="Times New Roman"/>
          <w:b/>
          <w:sz w:val="24"/>
          <w:szCs w:val="24"/>
        </w:rPr>
        <w:t xml:space="preserve"> Managing Hotel Administration</w:t>
      </w:r>
      <w:r>
        <w:rPr>
          <w:rFonts w:ascii="Times New Roman" w:hAnsi="Times New Roman" w:cs="Times New Roman"/>
          <w:sz w:val="24"/>
          <w:szCs w:val="24"/>
          <w:lang w:val="en-US"/>
        </w:rPr>
        <w:t xml:space="preserve"> </w:t>
      </w:r>
    </w:p>
    <w:p w14:paraId="04E1AAF6" w14:textId="6B6D7152" w:rsidR="00D76B8E" w:rsidRDefault="00D76B8E" w:rsidP="00D76B8E">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 xml:space="preserve">Lecturer: </w:t>
      </w:r>
      <w:r>
        <w:rPr>
          <w:rFonts w:ascii="Times New Roman" w:hAnsi="Times New Roman" w:cs="Times New Roman"/>
          <w:b/>
          <w:sz w:val="24"/>
          <w:szCs w:val="24"/>
        </w:rPr>
        <w:t>Jessica Newport</w:t>
      </w:r>
    </w:p>
    <w:p w14:paraId="60685218" w14:textId="77777777" w:rsidR="00D76B8E" w:rsidRPr="00FC05EE" w:rsidRDefault="00D76B8E" w:rsidP="00D76B8E">
      <w:pPr>
        <w:spacing w:line="360" w:lineRule="auto"/>
        <w:rPr>
          <w:rFonts w:ascii="Times New Roman" w:hAnsi="Times New Roman" w:cs="Times New Roman"/>
          <w:b/>
          <w:sz w:val="24"/>
          <w:szCs w:val="24"/>
        </w:rPr>
      </w:pPr>
    </w:p>
    <w:p w14:paraId="1D223B70" w14:textId="77777777" w:rsidR="00D76B8E" w:rsidRDefault="00D76B8E" w:rsidP="00D76B8E">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I confirm that I have not used any AI tools in the research and creation of this assignment. I confirm that I have not presented any AI</w:t>
      </w:r>
      <w:r>
        <w:rPr>
          <w:rFonts w:ascii="Times New Roman" w:hAnsi="Times New Roman" w:cs="Times New Roman"/>
          <w:b/>
          <w:sz w:val="24"/>
          <w:szCs w:val="24"/>
        </w:rPr>
        <w:t>-</w:t>
      </w:r>
      <w:r w:rsidRPr="009403A4">
        <w:rPr>
          <w:rFonts w:ascii="Times New Roman" w:hAnsi="Times New Roman" w:cs="Times New Roman"/>
          <w:b/>
          <w:sz w:val="24"/>
          <w:szCs w:val="24"/>
        </w:rPr>
        <w:t>generated materials as my own work. I confirm I have copies of my drafts, notes, and other resources I used, which I may be asked to provide in evidence.</w:t>
      </w:r>
    </w:p>
    <w:p w14:paraId="454EED90" w14:textId="77777777" w:rsidR="00D76B8E" w:rsidRPr="00BE3F9A" w:rsidRDefault="00D76B8E" w:rsidP="00D76B8E">
      <w:pPr>
        <w:spacing w:line="360" w:lineRule="auto"/>
        <w:rPr>
          <w:b/>
          <w:bCs/>
          <w:sz w:val="32"/>
          <w:szCs w:val="32"/>
        </w:rPr>
      </w:pPr>
    </w:p>
    <w:bookmarkEnd w:id="0"/>
    <w:p w14:paraId="062C7293" w14:textId="6F0EA79E" w:rsidR="005C21AB" w:rsidRPr="00D76B8E" w:rsidRDefault="005C21AB" w:rsidP="00D76B8E">
      <w:pPr>
        <w:spacing w:line="480" w:lineRule="auto"/>
        <w:rPr>
          <w:rFonts w:ascii="Times New Roman" w:hAnsi="Times New Roman" w:cs="Times New Roman"/>
          <w:b/>
          <w:sz w:val="24"/>
          <w:szCs w:val="24"/>
        </w:rPr>
      </w:pPr>
    </w:p>
    <w:p w14:paraId="3D912440" w14:textId="1DFB4BD4" w:rsidR="0065250A" w:rsidRPr="002618F2" w:rsidRDefault="0065250A" w:rsidP="00D76B8E">
      <w:pPr>
        <w:rPr>
          <w:rFonts w:ascii="Times New Roman" w:hAnsi="Times New Roman" w:cs="Times New Roman"/>
          <w:sz w:val="24"/>
          <w:szCs w:val="24"/>
          <w:lang w:val="en-US"/>
        </w:rPr>
      </w:pPr>
      <w:r>
        <w:rPr>
          <w:rFonts w:ascii="Times New Roman" w:hAnsi="Times New Roman" w:cs="Times New Roman"/>
          <w:sz w:val="24"/>
          <w:szCs w:val="24"/>
          <w:lang w:val="en-US"/>
        </w:rPr>
        <w:br w:type="page"/>
      </w:r>
    </w:p>
    <w:bookmarkEnd w:id="1"/>
    <w:p w14:paraId="04288DC9" w14:textId="77777777" w:rsidR="0065250A" w:rsidRDefault="0065250A" w:rsidP="0065250A">
      <w:pPr>
        <w:spacing w:line="480" w:lineRule="auto"/>
        <w:jc w:val="center"/>
        <w:rPr>
          <w:rFonts w:ascii="Times New Roman" w:hAnsi="Times New Roman" w:cs="Times New Roman"/>
          <w:b/>
          <w:sz w:val="24"/>
          <w:szCs w:val="24"/>
        </w:rPr>
      </w:pPr>
      <w:r w:rsidRPr="002618F2">
        <w:rPr>
          <w:rFonts w:ascii="Times New Roman" w:hAnsi="Times New Roman" w:cs="Times New Roman"/>
          <w:b/>
          <w:sz w:val="24"/>
          <w:szCs w:val="24"/>
        </w:rPr>
        <w:lastRenderedPageBreak/>
        <w:t>Reflective Journal</w:t>
      </w:r>
    </w:p>
    <w:p w14:paraId="5F9EB593" w14:textId="77777777" w:rsidR="00942ED8" w:rsidRPr="002618F2" w:rsidRDefault="00942ED8" w:rsidP="0065250A">
      <w:pPr>
        <w:spacing w:line="480" w:lineRule="auto"/>
        <w:jc w:val="center"/>
        <w:rPr>
          <w:rFonts w:ascii="Times New Roman" w:hAnsi="Times New Roman" w:cs="Times New Roman"/>
          <w:b/>
          <w:sz w:val="24"/>
          <w:szCs w:val="24"/>
        </w:rPr>
      </w:pPr>
    </w:p>
    <w:p w14:paraId="22D40607" w14:textId="77777777" w:rsidR="0065250A" w:rsidRPr="002618F2" w:rsidRDefault="0065250A" w:rsidP="0065250A">
      <w:pPr>
        <w:spacing w:line="480" w:lineRule="auto"/>
        <w:rPr>
          <w:rFonts w:ascii="Times New Roman" w:hAnsi="Times New Roman" w:cs="Times New Roman"/>
          <w:b/>
          <w:sz w:val="24"/>
          <w:szCs w:val="24"/>
        </w:rPr>
      </w:pPr>
      <w:r w:rsidRPr="002618F2">
        <w:rPr>
          <w:rFonts w:ascii="Times New Roman" w:hAnsi="Times New Roman" w:cs="Times New Roman"/>
          <w:b/>
          <w:sz w:val="24"/>
          <w:szCs w:val="24"/>
        </w:rPr>
        <w:t>Introduction</w:t>
      </w:r>
    </w:p>
    <w:p w14:paraId="3AF80240" w14:textId="6142B082"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During my placement at </w:t>
      </w:r>
      <w:proofErr w:type="spellStart"/>
      <w:r w:rsidRPr="002618F2">
        <w:rPr>
          <w:rFonts w:ascii="Times New Roman" w:hAnsi="Times New Roman" w:cs="Times New Roman"/>
          <w:sz w:val="24"/>
          <w:szCs w:val="24"/>
        </w:rPr>
        <w:t>Coldra</w:t>
      </w:r>
      <w:proofErr w:type="spellEnd"/>
      <w:r w:rsidRPr="002618F2">
        <w:rPr>
          <w:rFonts w:ascii="Times New Roman" w:hAnsi="Times New Roman" w:cs="Times New Roman"/>
          <w:sz w:val="24"/>
          <w:szCs w:val="24"/>
        </w:rPr>
        <w:t xml:space="preserve"> Court, I worked under the leader of various departments in the hotel, where I observed and learned various administrative roles. The departments where I had the privilege to learn about their administrative functions include sales, human resources, finance, revenue management, and social media/communications. </w:t>
      </w:r>
      <w:proofErr w:type="spellStart"/>
      <w:r w:rsidRPr="002618F2">
        <w:rPr>
          <w:rFonts w:ascii="Times New Roman" w:hAnsi="Times New Roman" w:cs="Times New Roman"/>
          <w:sz w:val="24"/>
          <w:szCs w:val="24"/>
        </w:rPr>
        <w:t>Coldra</w:t>
      </w:r>
      <w:proofErr w:type="spellEnd"/>
      <w:r w:rsidRPr="002618F2">
        <w:rPr>
          <w:rFonts w:ascii="Times New Roman" w:hAnsi="Times New Roman" w:cs="Times New Roman"/>
          <w:sz w:val="24"/>
          <w:szCs w:val="24"/>
        </w:rPr>
        <w:t xml:space="preserve"> Court has a manager heading each of these departments and their assistants, who provide the necessary leadership to the staff in the departments, which are aligned with the general hotel goals and operations. In the absence of the manager, their assistant takes over the day-to-day running of the departments, where they assign duties to the staff, supervise them, address their concerns, and deal with any complaints about their staff. In addition, the leaders are involved in making decisions that pertain to the functions of their respective departments. </w:t>
      </w:r>
    </w:p>
    <w:p w14:paraId="577B2492" w14:textId="77777777"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The learning objectives for the placement within these departments include: </w:t>
      </w:r>
    </w:p>
    <w:p w14:paraId="2A36CE48" w14:textId="77777777" w:rsidR="0065250A" w:rsidRPr="002618F2" w:rsidRDefault="0065250A" w:rsidP="0065250A">
      <w:pPr>
        <w:pStyle w:val="ListParagraph"/>
        <w:numPr>
          <w:ilvl w:val="0"/>
          <w:numId w:val="1"/>
        </w:num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To learn about the administrative functions of sales, human resources, finance, revenue management, and social media/communications departments</w:t>
      </w:r>
    </w:p>
    <w:p w14:paraId="13946073" w14:textId="77777777" w:rsidR="0065250A" w:rsidRPr="002618F2" w:rsidRDefault="0065250A" w:rsidP="0065250A">
      <w:pPr>
        <w:pStyle w:val="ListParagraph"/>
        <w:numPr>
          <w:ilvl w:val="0"/>
          <w:numId w:val="1"/>
        </w:num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To understand how the leaders of the departments handle various issues pertaining to the department</w:t>
      </w:r>
    </w:p>
    <w:p w14:paraId="3E44C969" w14:textId="77777777" w:rsidR="0065250A" w:rsidRPr="002618F2" w:rsidRDefault="0065250A" w:rsidP="0065250A">
      <w:pPr>
        <w:pStyle w:val="ListParagraph"/>
        <w:numPr>
          <w:ilvl w:val="0"/>
          <w:numId w:val="1"/>
        </w:num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To learn the leadership styles employed by the heads of the department </w:t>
      </w:r>
    </w:p>
    <w:p w14:paraId="6FEF8C5F" w14:textId="77777777" w:rsidR="0065250A" w:rsidRPr="002618F2" w:rsidRDefault="0065250A" w:rsidP="0065250A">
      <w:pPr>
        <w:pStyle w:val="ListParagraph"/>
        <w:numPr>
          <w:ilvl w:val="0"/>
          <w:numId w:val="1"/>
        </w:num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To understand the decision-making process followed by the department</w:t>
      </w:r>
    </w:p>
    <w:p w14:paraId="53E90070" w14:textId="77777777" w:rsidR="0065250A" w:rsidRPr="006B474F" w:rsidRDefault="0065250A" w:rsidP="0065250A">
      <w:pPr>
        <w:pStyle w:val="ListParagraph"/>
        <w:numPr>
          <w:ilvl w:val="0"/>
          <w:numId w:val="1"/>
        </w:num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To learn leadership skills and competence needed in the hotel administration</w:t>
      </w:r>
    </w:p>
    <w:p w14:paraId="2CC2A021" w14:textId="77777777" w:rsidR="0065250A" w:rsidRDefault="0065250A" w:rsidP="0065250A">
      <w:pPr>
        <w:spacing w:line="480" w:lineRule="auto"/>
        <w:jc w:val="both"/>
        <w:rPr>
          <w:rFonts w:ascii="Times New Roman" w:hAnsi="Times New Roman" w:cs="Times New Roman"/>
          <w:b/>
          <w:sz w:val="24"/>
          <w:szCs w:val="24"/>
        </w:rPr>
      </w:pPr>
    </w:p>
    <w:p w14:paraId="4185EADA" w14:textId="77777777" w:rsidR="0065250A" w:rsidRDefault="0065250A" w:rsidP="0065250A">
      <w:pPr>
        <w:spacing w:line="480" w:lineRule="auto"/>
        <w:jc w:val="both"/>
        <w:rPr>
          <w:rFonts w:ascii="Times New Roman" w:hAnsi="Times New Roman" w:cs="Times New Roman"/>
          <w:b/>
          <w:sz w:val="24"/>
          <w:szCs w:val="24"/>
        </w:rPr>
      </w:pPr>
    </w:p>
    <w:p w14:paraId="498F975E"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Section 1: Reflection on Experience and Personal Development</w:t>
      </w:r>
    </w:p>
    <w:p w14:paraId="24AED9C0" w14:textId="36F32D29" w:rsidR="0065250A" w:rsidRPr="002618F2" w:rsidRDefault="0065250A" w:rsidP="0065250A">
      <w:pPr>
        <w:spacing w:line="480" w:lineRule="auto"/>
        <w:jc w:val="both"/>
        <w:rPr>
          <w:rFonts w:ascii="Times New Roman" w:hAnsi="Times New Roman" w:cs="Times New Roman"/>
          <w:color w:val="222222"/>
          <w:sz w:val="24"/>
          <w:szCs w:val="24"/>
          <w:shd w:val="clear" w:color="auto" w:fill="FFFFFF"/>
        </w:rPr>
      </w:pPr>
      <w:r w:rsidRPr="002618F2">
        <w:rPr>
          <w:rFonts w:ascii="Times New Roman" w:hAnsi="Times New Roman" w:cs="Times New Roman"/>
          <w:sz w:val="24"/>
          <w:szCs w:val="24"/>
        </w:rPr>
        <w:t xml:space="preserve">The GIBBS model will be used to reflect my experience and personal development during my placement at </w:t>
      </w:r>
      <w:proofErr w:type="spellStart"/>
      <w:r w:rsidRPr="002618F2">
        <w:rPr>
          <w:rFonts w:ascii="Times New Roman" w:hAnsi="Times New Roman" w:cs="Times New Roman"/>
          <w:sz w:val="24"/>
          <w:szCs w:val="24"/>
        </w:rPr>
        <w:t>Coldra</w:t>
      </w:r>
      <w:proofErr w:type="spellEnd"/>
      <w:r w:rsidRPr="002618F2">
        <w:rPr>
          <w:rFonts w:ascii="Times New Roman" w:hAnsi="Times New Roman" w:cs="Times New Roman"/>
          <w:sz w:val="24"/>
          <w:szCs w:val="24"/>
        </w:rPr>
        <w:t xml:space="preserve"> Court in managing hotel administration. Gibb's model comprises six steps, including description, feelings, evaluation, analysis, conclusion, and action, followed when reflecting on an experience or situation (</w:t>
      </w:r>
      <w:r w:rsidRPr="002618F2">
        <w:rPr>
          <w:rFonts w:ascii="Times New Roman" w:hAnsi="Times New Roman" w:cs="Times New Roman"/>
          <w:color w:val="222222"/>
          <w:sz w:val="24"/>
          <w:szCs w:val="24"/>
          <w:shd w:val="clear" w:color="auto" w:fill="FFFFFF"/>
        </w:rPr>
        <w:t>Markkanen et al., 2020)</w:t>
      </w:r>
      <w:r w:rsidRPr="002618F2">
        <w:rPr>
          <w:rFonts w:ascii="Times New Roman" w:hAnsi="Times New Roman" w:cs="Times New Roman"/>
          <w:sz w:val="24"/>
          <w:szCs w:val="24"/>
        </w:rPr>
        <w:t xml:space="preserve">. </w:t>
      </w:r>
      <w:r w:rsidRPr="002618F2">
        <w:rPr>
          <w:rFonts w:ascii="Times New Roman" w:hAnsi="Times New Roman" w:cs="Times New Roman"/>
          <w:color w:val="222222"/>
          <w:sz w:val="24"/>
          <w:szCs w:val="24"/>
          <w:shd w:val="clear" w:color="auto" w:fill="FFFFFF"/>
        </w:rPr>
        <w:t>Markkanen et al. (2020p5) indicate that Gibb's (1988) reflective cycle supports reflective learning from experience by offering a framework for reflection.</w:t>
      </w:r>
    </w:p>
    <w:p w14:paraId="62E4641A"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Description</w:t>
      </w:r>
    </w:p>
    <w:p w14:paraId="6EE132FA" w14:textId="77777777"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In my placement, I worked in a shadow supervisory position in the hotel's sales, human resources, finance, revenue management, and social media/communications departments. Under this role, I carried out various tasks such as overseeing the human resource functions such as appraisals, and training the staff, supervising the financial officer analysing the financial reports of the company, collaborating with other departments through coordinating with their stakeholders, decision making on the social media/communication the department should employ when developing marketing strategies, and analysing the sales and revenue data generated by the staff before their publication. In addition, I observed the use of systems in the departments, such as the central reservation system (CRS), point of sales system (POS), and human resource management system.</w:t>
      </w:r>
    </w:p>
    <w:p w14:paraId="506D927C"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Feelings</w:t>
      </w:r>
    </w:p>
    <w:p w14:paraId="16998E05" w14:textId="187E4138"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The administration roles at </w:t>
      </w:r>
      <w:proofErr w:type="spellStart"/>
      <w:r w:rsidRPr="002618F2">
        <w:rPr>
          <w:rFonts w:ascii="Times New Roman" w:hAnsi="Times New Roman" w:cs="Times New Roman"/>
          <w:sz w:val="24"/>
          <w:szCs w:val="24"/>
        </w:rPr>
        <w:t>Coldra</w:t>
      </w:r>
      <w:proofErr w:type="spellEnd"/>
      <w:r w:rsidRPr="002618F2">
        <w:rPr>
          <w:rFonts w:ascii="Times New Roman" w:hAnsi="Times New Roman" w:cs="Times New Roman"/>
          <w:sz w:val="24"/>
          <w:szCs w:val="24"/>
        </w:rPr>
        <w:t xml:space="preserve"> Court in managing the hotel are carried out by the senior staff. Thus, I was not comfortable, feeling uneasy working with these senior personnel as I thought they would be very strict with me, with a lot of demands that I could not meet. However, this feeling </w:t>
      </w:r>
      <w:r w:rsidRPr="002618F2">
        <w:rPr>
          <w:rFonts w:ascii="Times New Roman" w:hAnsi="Times New Roman" w:cs="Times New Roman"/>
          <w:sz w:val="24"/>
          <w:szCs w:val="24"/>
        </w:rPr>
        <w:lastRenderedPageBreak/>
        <w:t xml:space="preserve">changed immediately after I started the placement in the departments as the managers, their assistants, and the staff working there were very supportive, building my confidence. As highlighted by </w:t>
      </w:r>
      <w:r w:rsidRPr="002618F2">
        <w:rPr>
          <w:rFonts w:ascii="Times New Roman" w:hAnsi="Times New Roman" w:cs="Times New Roman"/>
          <w:color w:val="222222"/>
          <w:sz w:val="24"/>
          <w:szCs w:val="24"/>
          <w:shd w:val="clear" w:color="auto" w:fill="FFFFFF"/>
        </w:rPr>
        <w:t>Men</w:t>
      </w:r>
      <w:r w:rsidRPr="002618F2">
        <w:rPr>
          <w:rFonts w:ascii="Times New Roman" w:hAnsi="Times New Roman" w:cs="Times New Roman"/>
          <w:sz w:val="24"/>
          <w:szCs w:val="24"/>
        </w:rPr>
        <w:t xml:space="preserve"> et al. (2020), leaders play great roles in employee motivation through their support and leadership styles, which was evident in these departments. They provided me with the necessary support and guidelines, as they were ready to lower their standards to accommodate and help me learn the administrative roles in the departments.</w:t>
      </w:r>
    </w:p>
    <w:p w14:paraId="1BEA09AB"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Evaluation</w:t>
      </w:r>
    </w:p>
    <w:p w14:paraId="7C81B345" w14:textId="77777777"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Everything went well during the placement as I successfully completed the placements and experienced administration roles across various departments in the hotel. However, what did not go as well was the longer time it took me to adapt to the hotel's culture, which affected my experience as some of the practices were new to me. </w:t>
      </w:r>
    </w:p>
    <w:p w14:paraId="16C74937"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Analysis</w:t>
      </w:r>
    </w:p>
    <w:p w14:paraId="7650933A" w14:textId="77777777" w:rsidR="0065250A" w:rsidRPr="002618F2" w:rsidRDefault="0065250A" w:rsidP="0065250A">
      <w:pPr>
        <w:pStyle w:val="NoSpacing"/>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A good leadership style that accommodates everyone across the hotel's departments contributed to the success of the placement experience (</w:t>
      </w:r>
      <w:r w:rsidRPr="002618F2">
        <w:rPr>
          <w:rFonts w:ascii="Times New Roman" w:hAnsi="Times New Roman" w:cs="Times New Roman"/>
          <w:color w:val="222222"/>
          <w:sz w:val="24"/>
          <w:szCs w:val="24"/>
          <w:shd w:val="clear" w:color="auto" w:fill="FFFFFF"/>
        </w:rPr>
        <w:t>Rabiul and Yean, 2021)</w:t>
      </w:r>
      <w:r w:rsidRPr="002618F2">
        <w:rPr>
          <w:rFonts w:ascii="Times New Roman" w:hAnsi="Times New Roman" w:cs="Times New Roman"/>
          <w:sz w:val="24"/>
          <w:szCs w:val="24"/>
        </w:rPr>
        <w:t>. Besides, good communication was critical in ensuring the success of the placement experience as it led to the issuance of clear instructions and guidelines that made it possible for me to work under the managers in the departments (</w:t>
      </w:r>
      <w:r w:rsidRPr="002618F2">
        <w:rPr>
          <w:rFonts w:ascii="Times New Roman" w:hAnsi="Times New Roman" w:cs="Times New Roman"/>
          <w:color w:val="222222"/>
          <w:sz w:val="24"/>
          <w:szCs w:val="24"/>
          <w:shd w:val="clear" w:color="auto" w:fill="FFFFFF"/>
        </w:rPr>
        <w:t>Ghani et al., 2022</w:t>
      </w:r>
      <w:r w:rsidRPr="002618F2">
        <w:rPr>
          <w:rFonts w:ascii="Times New Roman" w:hAnsi="Times New Roman" w:cs="Times New Roman"/>
          <w:sz w:val="24"/>
          <w:szCs w:val="24"/>
        </w:rPr>
        <w:t xml:space="preserve">). However, failure to familiarise myself with the hotel's culture made me take a longer time before adopting since I did not take the aspect seriously in the first days of the practices. </w:t>
      </w:r>
    </w:p>
    <w:p w14:paraId="0C2D0685" w14:textId="77777777" w:rsidR="0065250A" w:rsidRPr="002618F2" w:rsidRDefault="0065250A" w:rsidP="0065250A">
      <w:pPr>
        <w:pStyle w:val="NoSpacing"/>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Personal and vocational development, such as industry experience, placement, and academic journey, positively impact understanding communication, teamwork, task management, personal skills, and guest services as they expose one to the most effective strategies for executing them. </w:t>
      </w:r>
      <w:r w:rsidRPr="002618F2">
        <w:rPr>
          <w:rFonts w:ascii="Times New Roman" w:hAnsi="Times New Roman" w:cs="Times New Roman"/>
          <w:sz w:val="24"/>
          <w:szCs w:val="24"/>
        </w:rPr>
        <w:lastRenderedPageBreak/>
        <w:t xml:space="preserve">Thus, during the application, it becomes easier to apply the aspects as one has been exposed and engaged with them before. As noted by </w:t>
      </w:r>
      <w:r w:rsidRPr="002618F2">
        <w:rPr>
          <w:rFonts w:ascii="Times New Roman" w:hAnsi="Times New Roman" w:cs="Times New Roman"/>
          <w:color w:val="222222"/>
          <w:sz w:val="24"/>
          <w:szCs w:val="24"/>
          <w:shd w:val="clear" w:color="auto" w:fill="FFFFFF"/>
        </w:rPr>
        <w:t xml:space="preserve">Li et al. (2020), exposure helps one to familiarise oneself with the operations of the workplace and the approaches that lead to better performance. </w:t>
      </w:r>
    </w:p>
    <w:p w14:paraId="365FC5E7"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Section 2: Critical Analysis of Work-Based Skills and Technical Knowledge</w:t>
      </w:r>
    </w:p>
    <w:p w14:paraId="1338017E" w14:textId="77777777"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Work-based skills and technical knowledge are essential in managing hotel administration since they prepare one to work in the environment by having the necessary competency to carry out various administration roles. Besides, technical knowledge is critical in understanding the technical aspects needed to administer different duties in the hotel. Specific work-based skills encountered during the shadowing experience relevant to administrative tasks include communication, teamwork, task management, and personal skills. Communication helps in engaging, issuing instructions, and coordinating with other departments for the overall working of the hotel (</w:t>
      </w:r>
      <w:r w:rsidRPr="002618F2">
        <w:rPr>
          <w:rFonts w:ascii="Times New Roman" w:hAnsi="Times New Roman" w:cs="Times New Roman"/>
          <w:color w:val="222222"/>
          <w:sz w:val="24"/>
          <w:szCs w:val="24"/>
          <w:shd w:val="clear" w:color="auto" w:fill="FFFFFF"/>
        </w:rPr>
        <w:t>Tanković et al., 2021</w:t>
      </w:r>
      <w:r w:rsidRPr="002618F2">
        <w:rPr>
          <w:rFonts w:ascii="Times New Roman" w:hAnsi="Times New Roman" w:cs="Times New Roman"/>
          <w:sz w:val="24"/>
          <w:szCs w:val="24"/>
        </w:rPr>
        <w:t>). On the other hand, task management entailed the allocation and assigning of duties among the staff, depending on their performances and qualifications. In addition, teamwork, where the heads of the department coordinate the staff and with other departments, was critical in administrative roles as it helped in better execution of duties across the hotel through the teamwork of all departments (</w:t>
      </w:r>
      <w:r w:rsidRPr="002618F2">
        <w:rPr>
          <w:rFonts w:ascii="Times New Roman" w:hAnsi="Times New Roman" w:cs="Times New Roman"/>
          <w:color w:val="222222"/>
          <w:sz w:val="24"/>
          <w:szCs w:val="24"/>
          <w:shd w:val="clear" w:color="auto" w:fill="FFFFFF"/>
        </w:rPr>
        <w:t>Phuong and Huy, 2022)</w:t>
      </w:r>
      <w:r w:rsidRPr="002618F2">
        <w:rPr>
          <w:rFonts w:ascii="Times New Roman" w:hAnsi="Times New Roman" w:cs="Times New Roman"/>
          <w:sz w:val="24"/>
          <w:szCs w:val="24"/>
        </w:rPr>
        <w:t>. Moreover, personal skills observed during the placement, like discipline, time management, and accountability, help carry out administrative tasks (</w:t>
      </w:r>
      <w:proofErr w:type="spellStart"/>
      <w:r w:rsidRPr="002618F2">
        <w:rPr>
          <w:rFonts w:ascii="Times New Roman" w:hAnsi="Times New Roman" w:cs="Times New Roman"/>
          <w:color w:val="222222"/>
          <w:sz w:val="24"/>
          <w:szCs w:val="24"/>
          <w:shd w:val="clear" w:color="auto" w:fill="FFFFFF"/>
        </w:rPr>
        <w:t>Farokhzadian</w:t>
      </w:r>
      <w:proofErr w:type="spellEnd"/>
      <w:r w:rsidRPr="002618F2">
        <w:rPr>
          <w:rFonts w:ascii="Times New Roman" w:hAnsi="Times New Roman" w:cs="Times New Roman"/>
          <w:color w:val="222222"/>
          <w:sz w:val="24"/>
          <w:szCs w:val="24"/>
          <w:shd w:val="clear" w:color="auto" w:fill="FFFFFF"/>
        </w:rPr>
        <w:t xml:space="preserve"> et al., 2020</w:t>
      </w:r>
      <w:r w:rsidRPr="002618F2">
        <w:rPr>
          <w:rFonts w:ascii="Times New Roman" w:hAnsi="Times New Roman" w:cs="Times New Roman"/>
          <w:sz w:val="24"/>
          <w:szCs w:val="24"/>
        </w:rPr>
        <w:t>). On the other hand, I encountered technical knowledge such as using department systems, such as the central reservation system (CRS), point of sales system (POS), and human resource management system., which help execute different administrative tasks.</w:t>
      </w:r>
    </w:p>
    <w:p w14:paraId="669DF8B1"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Section 3: Reflection on Organisational Issues</w:t>
      </w:r>
    </w:p>
    <w:p w14:paraId="555A87CD" w14:textId="77777777"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lastRenderedPageBreak/>
        <w:t xml:space="preserve">The overall experience was good, as I worked under supportive management, allowing me to learn many administrative functions of the hotel, leading to a better experience. However, one issue I encountered that can affect the hotel's administration is that they do not prepare future leaders by mentoring other staff who can take leadership roles in case some senior position falls vacant, relying on hiring those qualified from elsewhere. This issue impacts the department's performance, guest service, and overall operations as it leads to discontinuity of the leadership aspects, which can take time before becoming familiar with the environment and culture. Thus, to address this issue, the hotel should have a mentorship program to prepare some of its staff for future leadership roles. According to </w:t>
      </w:r>
      <w:proofErr w:type="spellStart"/>
      <w:r w:rsidRPr="002618F2">
        <w:rPr>
          <w:rFonts w:ascii="Times New Roman" w:hAnsi="Times New Roman" w:cs="Times New Roman"/>
          <w:color w:val="222222"/>
          <w:sz w:val="24"/>
          <w:szCs w:val="24"/>
          <w:shd w:val="clear" w:color="auto" w:fill="FFFFFF"/>
        </w:rPr>
        <w:t>Shukas</w:t>
      </w:r>
      <w:proofErr w:type="spellEnd"/>
      <w:r w:rsidRPr="002618F2">
        <w:rPr>
          <w:rFonts w:ascii="Times New Roman" w:hAnsi="Times New Roman" w:cs="Times New Roman"/>
          <w:color w:val="222222"/>
          <w:sz w:val="24"/>
          <w:szCs w:val="24"/>
          <w:shd w:val="clear" w:color="auto" w:fill="FFFFFF"/>
        </w:rPr>
        <w:t xml:space="preserve"> (2020), mentorship programmes are critical in preparing leaders by equipping them with the skills that align with the organisational goals, objectives, and culture. This solution can be supported by the behavioural flexibility theory by </w:t>
      </w:r>
      <w:proofErr w:type="spellStart"/>
      <w:r w:rsidRPr="002618F2">
        <w:rPr>
          <w:rFonts w:ascii="Times New Roman" w:hAnsi="Times New Roman" w:cs="Times New Roman"/>
          <w:color w:val="222222"/>
          <w:sz w:val="24"/>
          <w:szCs w:val="24"/>
          <w:shd w:val="clear" w:color="auto" w:fill="FFFFFF"/>
        </w:rPr>
        <w:t>Yoesope</w:t>
      </w:r>
      <w:proofErr w:type="spellEnd"/>
      <w:r w:rsidRPr="002618F2">
        <w:rPr>
          <w:rFonts w:ascii="Times New Roman" w:hAnsi="Times New Roman" w:cs="Times New Roman"/>
          <w:color w:val="222222"/>
          <w:sz w:val="24"/>
          <w:szCs w:val="24"/>
          <w:shd w:val="clear" w:color="auto" w:fill="FFFFFF"/>
        </w:rPr>
        <w:t xml:space="preserve"> Edhie, which indicates that people can modify and adjust their actions and respond to different situations and contexts (</w:t>
      </w:r>
      <w:proofErr w:type="spellStart"/>
      <w:r w:rsidRPr="002618F2">
        <w:rPr>
          <w:rFonts w:ascii="Times New Roman" w:hAnsi="Times New Roman" w:cs="Times New Roman"/>
          <w:color w:val="222222"/>
          <w:sz w:val="24"/>
          <w:szCs w:val="24"/>
          <w:shd w:val="clear" w:color="auto" w:fill="FFFFFF"/>
        </w:rPr>
        <w:t>Rachmad</w:t>
      </w:r>
      <w:proofErr w:type="spellEnd"/>
      <w:r w:rsidRPr="002618F2">
        <w:rPr>
          <w:rFonts w:ascii="Times New Roman" w:hAnsi="Times New Roman" w:cs="Times New Roman"/>
          <w:color w:val="222222"/>
          <w:sz w:val="24"/>
          <w:szCs w:val="24"/>
          <w:shd w:val="clear" w:color="auto" w:fill="FFFFFF"/>
        </w:rPr>
        <w:t xml:space="preserve">, 2022). Thus, with a mentorship programme, staff have skills and competencies that align with the hotel's environment and culture. </w:t>
      </w:r>
    </w:p>
    <w:p w14:paraId="0D1893B9" w14:textId="77777777" w:rsidR="0065250A" w:rsidRPr="002618F2" w:rsidRDefault="0065250A" w:rsidP="0065250A">
      <w:pPr>
        <w:spacing w:line="480" w:lineRule="auto"/>
        <w:jc w:val="both"/>
        <w:rPr>
          <w:rFonts w:ascii="Times New Roman" w:hAnsi="Times New Roman" w:cs="Times New Roman"/>
          <w:b/>
          <w:sz w:val="24"/>
          <w:szCs w:val="24"/>
        </w:rPr>
      </w:pPr>
      <w:r w:rsidRPr="002618F2">
        <w:rPr>
          <w:rFonts w:ascii="Times New Roman" w:hAnsi="Times New Roman" w:cs="Times New Roman"/>
          <w:b/>
          <w:sz w:val="24"/>
          <w:szCs w:val="24"/>
        </w:rPr>
        <w:t>Conclusion and Action Plan</w:t>
      </w:r>
    </w:p>
    <w:p w14:paraId="02E7E84B" w14:textId="77777777" w:rsidR="0065250A" w:rsidRPr="002618F2" w:rsidRDefault="0065250A" w:rsidP="0065250A">
      <w:pPr>
        <w:spacing w:line="480" w:lineRule="auto"/>
        <w:jc w:val="both"/>
        <w:rPr>
          <w:rFonts w:ascii="Times New Roman" w:hAnsi="Times New Roman" w:cs="Times New Roman"/>
          <w:sz w:val="24"/>
          <w:szCs w:val="24"/>
        </w:rPr>
      </w:pPr>
      <w:r w:rsidRPr="002618F2">
        <w:rPr>
          <w:rFonts w:ascii="Times New Roman" w:hAnsi="Times New Roman" w:cs="Times New Roman"/>
          <w:sz w:val="24"/>
          <w:szCs w:val="24"/>
        </w:rPr>
        <w:t xml:space="preserve">Shadowing experience is critical in personal and professional development. Through the placement, one can observe other senior staff as they execute their duties and learn from them. In addition, working under someone experienced helps educate those learning from them on various aspects of their operations. Moreover, it allows one to learn to ask questions and clarify various issues, leading to better understanding. One action I seek to take in the future to improve my skills is enrolling in a digital literacy course covering information systems and their use in different settings. In addition, I will </w:t>
      </w:r>
      <w:proofErr w:type="spellStart"/>
      <w:r w:rsidRPr="002618F2">
        <w:rPr>
          <w:rFonts w:ascii="Times New Roman" w:hAnsi="Times New Roman" w:cs="Times New Roman"/>
          <w:sz w:val="24"/>
          <w:szCs w:val="24"/>
        </w:rPr>
        <w:t>enroll</w:t>
      </w:r>
      <w:proofErr w:type="spellEnd"/>
      <w:r w:rsidRPr="002618F2">
        <w:rPr>
          <w:rFonts w:ascii="Times New Roman" w:hAnsi="Times New Roman" w:cs="Times New Roman"/>
          <w:sz w:val="24"/>
          <w:szCs w:val="24"/>
        </w:rPr>
        <w:t xml:space="preserve"> in a communication course to improve my communication skills.</w:t>
      </w:r>
    </w:p>
    <w:p w14:paraId="15C72EAF" w14:textId="77777777" w:rsidR="0065250A" w:rsidRDefault="0065250A" w:rsidP="0065250A">
      <w:pPr>
        <w:rPr>
          <w:rFonts w:ascii="Times New Roman" w:hAnsi="Times New Roman" w:cs="Times New Roman"/>
          <w:b/>
          <w:sz w:val="24"/>
          <w:szCs w:val="24"/>
        </w:rPr>
      </w:pPr>
      <w:r>
        <w:rPr>
          <w:rFonts w:ascii="Times New Roman" w:hAnsi="Times New Roman" w:cs="Times New Roman"/>
          <w:b/>
          <w:sz w:val="24"/>
          <w:szCs w:val="24"/>
        </w:rPr>
        <w:br w:type="page"/>
      </w:r>
    </w:p>
    <w:p w14:paraId="1556B437" w14:textId="77777777" w:rsidR="0065250A" w:rsidRPr="002618F2" w:rsidRDefault="0065250A" w:rsidP="0065250A">
      <w:pPr>
        <w:spacing w:line="480" w:lineRule="auto"/>
        <w:jc w:val="center"/>
        <w:rPr>
          <w:rFonts w:ascii="Times New Roman" w:hAnsi="Times New Roman" w:cs="Times New Roman"/>
          <w:b/>
          <w:sz w:val="24"/>
          <w:szCs w:val="24"/>
        </w:rPr>
      </w:pPr>
      <w:r w:rsidRPr="002618F2">
        <w:rPr>
          <w:rFonts w:ascii="Times New Roman" w:hAnsi="Times New Roman" w:cs="Times New Roman"/>
          <w:b/>
          <w:sz w:val="24"/>
          <w:szCs w:val="24"/>
        </w:rPr>
        <w:lastRenderedPageBreak/>
        <w:t>References</w:t>
      </w:r>
    </w:p>
    <w:p w14:paraId="3A4C54C8"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proofErr w:type="spellStart"/>
      <w:r w:rsidRPr="002618F2">
        <w:rPr>
          <w:color w:val="222222"/>
          <w:shd w:val="clear" w:color="auto" w:fill="FFFFFF"/>
        </w:rPr>
        <w:t>Farokhzadian</w:t>
      </w:r>
      <w:proofErr w:type="spellEnd"/>
      <w:r w:rsidRPr="002618F2">
        <w:rPr>
          <w:color w:val="222222"/>
          <w:shd w:val="clear" w:color="auto" w:fill="FFFFFF"/>
        </w:rPr>
        <w:t xml:space="preserve">, J., Miri, S., </w:t>
      </w:r>
      <w:proofErr w:type="spellStart"/>
      <w:r w:rsidRPr="002618F2">
        <w:rPr>
          <w:color w:val="222222"/>
          <w:shd w:val="clear" w:color="auto" w:fill="FFFFFF"/>
        </w:rPr>
        <w:t>Doostkami</w:t>
      </w:r>
      <w:proofErr w:type="spellEnd"/>
      <w:r w:rsidRPr="002618F2">
        <w:rPr>
          <w:color w:val="222222"/>
          <w:shd w:val="clear" w:color="auto" w:fill="FFFFFF"/>
        </w:rPr>
        <w:t xml:space="preserve">, M., </w:t>
      </w:r>
      <w:proofErr w:type="spellStart"/>
      <w:r w:rsidRPr="002618F2">
        <w:rPr>
          <w:color w:val="222222"/>
          <w:shd w:val="clear" w:color="auto" w:fill="FFFFFF"/>
        </w:rPr>
        <w:t>Rezahosseini</w:t>
      </w:r>
      <w:proofErr w:type="spellEnd"/>
      <w:r w:rsidRPr="002618F2">
        <w:rPr>
          <w:color w:val="222222"/>
          <w:shd w:val="clear" w:color="auto" w:fill="FFFFFF"/>
        </w:rPr>
        <w:t xml:space="preserve">, Z. and </w:t>
      </w:r>
      <w:proofErr w:type="spellStart"/>
      <w:r w:rsidRPr="002618F2">
        <w:rPr>
          <w:color w:val="222222"/>
          <w:shd w:val="clear" w:color="auto" w:fill="FFFFFF"/>
        </w:rPr>
        <w:t>Shahrbabaki</w:t>
      </w:r>
      <w:proofErr w:type="spellEnd"/>
      <w:r w:rsidRPr="002618F2">
        <w:rPr>
          <w:color w:val="222222"/>
          <w:shd w:val="clear" w:color="auto" w:fill="FFFFFF"/>
        </w:rPr>
        <w:t>, P.M., (2020). Promoting the psychosocial and communication aspects of nursing care quality using time management skills training. </w:t>
      </w:r>
      <w:r w:rsidRPr="002618F2">
        <w:rPr>
          <w:i/>
          <w:iCs/>
          <w:color w:val="222222"/>
          <w:shd w:val="clear" w:color="auto" w:fill="FFFFFF"/>
        </w:rPr>
        <w:t>Journal of education and health promotion</w:t>
      </w:r>
      <w:r w:rsidRPr="002618F2">
        <w:rPr>
          <w:color w:val="222222"/>
          <w:shd w:val="clear" w:color="auto" w:fill="FFFFFF"/>
        </w:rPr>
        <w:t>, </w:t>
      </w:r>
      <w:r w:rsidRPr="002618F2">
        <w:rPr>
          <w:i/>
          <w:iCs/>
          <w:color w:val="222222"/>
          <w:shd w:val="clear" w:color="auto" w:fill="FFFFFF"/>
        </w:rPr>
        <w:t>9</w:t>
      </w:r>
      <w:r w:rsidRPr="002618F2">
        <w:rPr>
          <w:color w:val="222222"/>
          <w:shd w:val="clear" w:color="auto" w:fill="FFFFFF"/>
        </w:rPr>
        <w:t xml:space="preserve">(1), p.361.Available at </w:t>
      </w:r>
      <w:hyperlink r:id="rId8" w:history="1">
        <w:r w:rsidRPr="002618F2">
          <w:rPr>
            <w:rStyle w:val="Hyperlink"/>
            <w:rFonts w:eastAsiaTheme="majorEastAsia"/>
            <w:shd w:val="clear" w:color="auto" w:fill="FFFFFF"/>
          </w:rPr>
          <w:t>https://journals.lww.com/jehp/fulltext/2020/09000/status,_role,_and_performance_of_emergency.359.aspx</w:t>
        </w:r>
      </w:hyperlink>
      <w:r w:rsidRPr="002618F2">
        <w:rPr>
          <w:color w:val="222222"/>
          <w:shd w:val="clear" w:color="auto" w:fill="FFFFFF"/>
        </w:rPr>
        <w:t xml:space="preserve"> </w:t>
      </w:r>
    </w:p>
    <w:p w14:paraId="1D5D5C58"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r w:rsidRPr="002618F2">
        <w:rPr>
          <w:color w:val="222222"/>
          <w:shd w:val="clear" w:color="auto" w:fill="FFFFFF"/>
        </w:rPr>
        <w:t>Ghani, B., Zada, M., Memon, K.R., Ullah, R., Khattak, A., Han, H., Ariza-Montes, A. and Araya-Castillo, L., (2022). Challenges and strategies for employee retention in the hospitality industry: A review. </w:t>
      </w:r>
      <w:r w:rsidRPr="002618F2">
        <w:rPr>
          <w:i/>
          <w:iCs/>
          <w:color w:val="222222"/>
          <w:shd w:val="clear" w:color="auto" w:fill="FFFFFF"/>
        </w:rPr>
        <w:t>Sustainability</w:t>
      </w:r>
      <w:r w:rsidRPr="002618F2">
        <w:rPr>
          <w:color w:val="222222"/>
          <w:shd w:val="clear" w:color="auto" w:fill="FFFFFF"/>
        </w:rPr>
        <w:t>, </w:t>
      </w:r>
      <w:r w:rsidRPr="002618F2">
        <w:rPr>
          <w:i/>
          <w:iCs/>
          <w:color w:val="222222"/>
          <w:shd w:val="clear" w:color="auto" w:fill="FFFFFF"/>
        </w:rPr>
        <w:t>14</w:t>
      </w:r>
      <w:r w:rsidRPr="002618F2">
        <w:rPr>
          <w:color w:val="222222"/>
          <w:shd w:val="clear" w:color="auto" w:fill="FFFFFF"/>
        </w:rPr>
        <w:t xml:space="preserve">(5), p.2885. Available at </w:t>
      </w:r>
      <w:hyperlink r:id="rId9" w:history="1">
        <w:r w:rsidRPr="002618F2">
          <w:rPr>
            <w:rStyle w:val="Hyperlink"/>
            <w:rFonts w:eastAsiaTheme="majorEastAsia"/>
            <w:shd w:val="clear" w:color="auto" w:fill="FFFFFF"/>
          </w:rPr>
          <w:t>https://doi.org/10.3390/su14052885</w:t>
        </w:r>
      </w:hyperlink>
      <w:r w:rsidRPr="002618F2">
        <w:rPr>
          <w:color w:val="222222"/>
          <w:shd w:val="clear" w:color="auto" w:fill="FFFFFF"/>
        </w:rPr>
        <w:t xml:space="preserve"> </w:t>
      </w:r>
    </w:p>
    <w:p w14:paraId="21AC4DB9"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r w:rsidRPr="002618F2">
        <w:rPr>
          <w:color w:val="222222"/>
          <w:shd w:val="clear" w:color="auto" w:fill="FFFFFF"/>
        </w:rPr>
        <w:t xml:space="preserve">Li, J., Feng, Y., Li, G. and Sun, X., (2020). Tourism </w:t>
      </w:r>
      <w:proofErr w:type="gramStart"/>
      <w:r w:rsidRPr="002618F2">
        <w:rPr>
          <w:color w:val="222222"/>
          <w:shd w:val="clear" w:color="auto" w:fill="FFFFFF"/>
        </w:rPr>
        <w:t>companies'</w:t>
      </w:r>
      <w:proofErr w:type="gramEnd"/>
      <w:r w:rsidRPr="002618F2">
        <w:rPr>
          <w:color w:val="222222"/>
          <w:shd w:val="clear" w:color="auto" w:fill="FFFFFF"/>
        </w:rPr>
        <w:t xml:space="preserve"> risk exposures on text disclosure. </w:t>
      </w:r>
      <w:r w:rsidRPr="002618F2">
        <w:rPr>
          <w:i/>
          <w:iCs/>
          <w:color w:val="222222"/>
          <w:shd w:val="clear" w:color="auto" w:fill="FFFFFF"/>
        </w:rPr>
        <w:t>Annals of tourism research</w:t>
      </w:r>
      <w:r w:rsidRPr="002618F2">
        <w:rPr>
          <w:color w:val="222222"/>
          <w:shd w:val="clear" w:color="auto" w:fill="FFFFFF"/>
        </w:rPr>
        <w:t>, </w:t>
      </w:r>
      <w:r w:rsidRPr="002618F2">
        <w:rPr>
          <w:i/>
          <w:iCs/>
          <w:color w:val="222222"/>
          <w:shd w:val="clear" w:color="auto" w:fill="FFFFFF"/>
        </w:rPr>
        <w:t>84</w:t>
      </w:r>
      <w:r w:rsidRPr="002618F2">
        <w:rPr>
          <w:color w:val="222222"/>
          <w:shd w:val="clear" w:color="auto" w:fill="FFFFFF"/>
        </w:rPr>
        <w:t xml:space="preserve">, p.102986. Available at </w:t>
      </w:r>
      <w:hyperlink r:id="rId10" w:history="1">
        <w:r w:rsidRPr="002618F2">
          <w:rPr>
            <w:rStyle w:val="Hyperlink"/>
            <w:rFonts w:eastAsiaTheme="majorEastAsia"/>
            <w:shd w:val="clear" w:color="auto" w:fill="FFFFFF"/>
          </w:rPr>
          <w:t>https://doi.org/10.1016/j.annals.2020.102986</w:t>
        </w:r>
      </w:hyperlink>
      <w:r w:rsidRPr="002618F2">
        <w:rPr>
          <w:color w:val="222222"/>
          <w:shd w:val="clear" w:color="auto" w:fill="FFFFFF"/>
        </w:rPr>
        <w:t xml:space="preserve"> </w:t>
      </w:r>
    </w:p>
    <w:p w14:paraId="6A2E7D0F" w14:textId="77777777" w:rsidR="0065250A" w:rsidRPr="002618F2" w:rsidRDefault="0065250A" w:rsidP="0065250A">
      <w:pPr>
        <w:pStyle w:val="NormalWeb"/>
        <w:spacing w:before="0" w:beforeAutospacing="0" w:after="0" w:afterAutospacing="0" w:line="480" w:lineRule="auto"/>
        <w:ind w:left="720" w:hanging="720"/>
        <w:contextualSpacing/>
        <w:rPr>
          <w:color w:val="0E101A"/>
        </w:rPr>
      </w:pPr>
      <w:r w:rsidRPr="002618F2">
        <w:rPr>
          <w:color w:val="222222"/>
          <w:shd w:val="clear" w:color="auto" w:fill="FFFFFF"/>
        </w:rPr>
        <w:t xml:space="preserve">Markkanen, P., Välimäki, M., Anttila, M. and </w:t>
      </w:r>
      <w:proofErr w:type="spellStart"/>
      <w:r w:rsidRPr="002618F2">
        <w:rPr>
          <w:color w:val="222222"/>
          <w:shd w:val="clear" w:color="auto" w:fill="FFFFFF"/>
        </w:rPr>
        <w:t>Kuuskorpi</w:t>
      </w:r>
      <w:proofErr w:type="spellEnd"/>
      <w:r w:rsidRPr="002618F2">
        <w:rPr>
          <w:color w:val="222222"/>
          <w:shd w:val="clear" w:color="auto" w:fill="FFFFFF"/>
        </w:rPr>
        <w:t>, M., (2020). A reflective cycle: Understanding challenging situations in a school setting. </w:t>
      </w:r>
      <w:r w:rsidRPr="002618F2">
        <w:rPr>
          <w:i/>
          <w:iCs/>
          <w:color w:val="222222"/>
          <w:shd w:val="clear" w:color="auto" w:fill="FFFFFF"/>
        </w:rPr>
        <w:t>Educational Research</w:t>
      </w:r>
      <w:r w:rsidRPr="002618F2">
        <w:rPr>
          <w:color w:val="222222"/>
          <w:shd w:val="clear" w:color="auto" w:fill="FFFFFF"/>
        </w:rPr>
        <w:t>, </w:t>
      </w:r>
      <w:r w:rsidRPr="002618F2">
        <w:rPr>
          <w:i/>
          <w:iCs/>
          <w:color w:val="222222"/>
          <w:shd w:val="clear" w:color="auto" w:fill="FFFFFF"/>
        </w:rPr>
        <w:t>62</w:t>
      </w:r>
      <w:r w:rsidRPr="002618F2">
        <w:rPr>
          <w:color w:val="222222"/>
          <w:shd w:val="clear" w:color="auto" w:fill="FFFFFF"/>
        </w:rPr>
        <w:t xml:space="preserve">(1), pp.46-62. </w:t>
      </w:r>
      <w:r w:rsidRPr="002618F2">
        <w:rPr>
          <w:color w:val="0E101A"/>
        </w:rPr>
        <w:t xml:space="preserve">Available at </w:t>
      </w:r>
      <w:hyperlink r:id="rId11" w:history="1">
        <w:r w:rsidRPr="002618F2">
          <w:rPr>
            <w:rStyle w:val="Hyperlink"/>
            <w:rFonts w:eastAsiaTheme="majorEastAsia"/>
          </w:rPr>
          <w:t>https://doi.org/10.1080/00131881.2020.1711790</w:t>
        </w:r>
      </w:hyperlink>
      <w:r w:rsidRPr="002618F2">
        <w:rPr>
          <w:color w:val="0E101A"/>
        </w:rPr>
        <w:t xml:space="preserve"> </w:t>
      </w:r>
    </w:p>
    <w:p w14:paraId="148093E6" w14:textId="77777777" w:rsidR="0065250A" w:rsidRPr="002618F2" w:rsidRDefault="0065250A" w:rsidP="0065250A">
      <w:pPr>
        <w:pStyle w:val="NormalWeb"/>
        <w:spacing w:before="0" w:beforeAutospacing="0" w:after="0" w:afterAutospacing="0" w:line="480" w:lineRule="auto"/>
        <w:ind w:left="720" w:hanging="720"/>
        <w:contextualSpacing/>
        <w:rPr>
          <w:color w:val="0E101A"/>
        </w:rPr>
      </w:pPr>
      <w:r w:rsidRPr="002618F2">
        <w:rPr>
          <w:color w:val="222222"/>
          <w:shd w:val="clear" w:color="auto" w:fill="FFFFFF"/>
        </w:rPr>
        <w:t>Men, L.R., Yue, C.A. and Liu, Y., (2020). “Vision, passion, and care:” The impact of charismatic executive leadership communication on employee trust and support for organizational change. </w:t>
      </w:r>
      <w:r w:rsidRPr="002618F2">
        <w:rPr>
          <w:i/>
          <w:iCs/>
          <w:color w:val="222222"/>
          <w:shd w:val="clear" w:color="auto" w:fill="FFFFFF"/>
        </w:rPr>
        <w:t>Public Relations Review</w:t>
      </w:r>
      <w:r w:rsidRPr="002618F2">
        <w:rPr>
          <w:color w:val="222222"/>
          <w:shd w:val="clear" w:color="auto" w:fill="FFFFFF"/>
        </w:rPr>
        <w:t>, </w:t>
      </w:r>
      <w:r w:rsidRPr="002618F2">
        <w:rPr>
          <w:i/>
          <w:iCs/>
          <w:color w:val="222222"/>
          <w:shd w:val="clear" w:color="auto" w:fill="FFFFFF"/>
        </w:rPr>
        <w:t>46</w:t>
      </w:r>
      <w:r w:rsidRPr="002618F2">
        <w:rPr>
          <w:color w:val="222222"/>
          <w:shd w:val="clear" w:color="auto" w:fill="FFFFFF"/>
        </w:rPr>
        <w:t>(3), p.101927.</w:t>
      </w:r>
      <w:r w:rsidRPr="002618F2">
        <w:rPr>
          <w:color w:val="0E101A"/>
        </w:rPr>
        <w:t xml:space="preserve"> Available at</w:t>
      </w:r>
      <w:r w:rsidRPr="002618F2">
        <w:t xml:space="preserve"> </w:t>
      </w:r>
      <w:hyperlink r:id="rId12" w:history="1">
        <w:r w:rsidRPr="002618F2">
          <w:rPr>
            <w:rStyle w:val="Hyperlink"/>
            <w:rFonts w:eastAsiaTheme="majorEastAsia"/>
          </w:rPr>
          <w:t>https://doi.org/10.1016/j.pubrev.2020.101927</w:t>
        </w:r>
      </w:hyperlink>
      <w:r w:rsidRPr="002618F2">
        <w:rPr>
          <w:color w:val="0E101A"/>
        </w:rPr>
        <w:t xml:space="preserve"> </w:t>
      </w:r>
    </w:p>
    <w:p w14:paraId="23B6A42A"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r w:rsidRPr="002618F2">
        <w:rPr>
          <w:color w:val="222222"/>
          <w:shd w:val="clear" w:color="auto" w:fill="FFFFFF"/>
        </w:rPr>
        <w:t>Phuong, H.V. and Huy, T.H., (2022). Effects of teamwork on employee performance: a case study of the hotel sector in Can Tho City, Vietnam. </w:t>
      </w:r>
      <w:r w:rsidRPr="002618F2">
        <w:rPr>
          <w:i/>
          <w:iCs/>
          <w:color w:val="222222"/>
          <w:shd w:val="clear" w:color="auto" w:fill="FFFFFF"/>
        </w:rPr>
        <w:t xml:space="preserve">Geo Journal of Tourism and </w:t>
      </w:r>
      <w:proofErr w:type="spellStart"/>
      <w:r w:rsidRPr="002618F2">
        <w:rPr>
          <w:i/>
          <w:iCs/>
          <w:color w:val="222222"/>
          <w:shd w:val="clear" w:color="auto" w:fill="FFFFFF"/>
        </w:rPr>
        <w:lastRenderedPageBreak/>
        <w:t>Geosites</w:t>
      </w:r>
      <w:proofErr w:type="spellEnd"/>
      <w:r w:rsidRPr="002618F2">
        <w:rPr>
          <w:color w:val="222222"/>
          <w:shd w:val="clear" w:color="auto" w:fill="FFFFFF"/>
        </w:rPr>
        <w:t>, </w:t>
      </w:r>
      <w:r w:rsidRPr="002618F2">
        <w:rPr>
          <w:i/>
          <w:iCs/>
          <w:color w:val="222222"/>
          <w:shd w:val="clear" w:color="auto" w:fill="FFFFFF"/>
        </w:rPr>
        <w:t>41</w:t>
      </w:r>
      <w:r w:rsidRPr="002618F2">
        <w:rPr>
          <w:color w:val="222222"/>
          <w:shd w:val="clear" w:color="auto" w:fill="FFFFFF"/>
        </w:rPr>
        <w:t xml:space="preserve">(2), pp.472-476. Available at </w:t>
      </w:r>
      <w:hyperlink r:id="rId13" w:history="1">
        <w:r w:rsidRPr="002618F2">
          <w:rPr>
            <w:rStyle w:val="Hyperlink"/>
            <w:rFonts w:eastAsiaTheme="majorEastAsia"/>
            <w:shd w:val="clear" w:color="auto" w:fill="FFFFFF"/>
          </w:rPr>
          <w:t>https://www.researchgate.net/profile/Huynh-Truong-Huy-2/publication/361645969_EFFECTS_OF_TEAMWORK_ON_EMPLOYEE_PERFORMANCE_A_CASE_STUDY_OF_THE_HOTEL_SECTOR_IN_CAN_THO_CITY_VIETNAM/links/62cf87d8e2a501398905767c/EFFECTS-OF-TEAMWORK-ON-EMPLOYEE-PERFORMANCE-A-CASE-STUDY-OF-THE-HOTEL-SECTOR-IN-CAN-THO-CITY-VIETNAM.pdf</w:t>
        </w:r>
      </w:hyperlink>
      <w:r w:rsidRPr="002618F2">
        <w:rPr>
          <w:color w:val="222222"/>
          <w:shd w:val="clear" w:color="auto" w:fill="FFFFFF"/>
        </w:rPr>
        <w:t xml:space="preserve"> </w:t>
      </w:r>
    </w:p>
    <w:p w14:paraId="30C4AF48"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r w:rsidRPr="002618F2">
        <w:rPr>
          <w:color w:val="222222"/>
          <w:shd w:val="clear" w:color="auto" w:fill="FFFFFF"/>
        </w:rPr>
        <w:t>Rabiul, M.K. and Yean, T.F., (2021). Leadership styles, motivating language, and work engagement: An empirical investigation of the hotel industry. </w:t>
      </w:r>
      <w:r w:rsidRPr="002618F2">
        <w:rPr>
          <w:i/>
          <w:iCs/>
          <w:color w:val="222222"/>
          <w:shd w:val="clear" w:color="auto" w:fill="FFFFFF"/>
        </w:rPr>
        <w:t>International Journal of Hospitality Management</w:t>
      </w:r>
      <w:r w:rsidRPr="002618F2">
        <w:rPr>
          <w:color w:val="222222"/>
          <w:shd w:val="clear" w:color="auto" w:fill="FFFFFF"/>
        </w:rPr>
        <w:t>, </w:t>
      </w:r>
      <w:r w:rsidRPr="002618F2">
        <w:rPr>
          <w:i/>
          <w:iCs/>
          <w:color w:val="222222"/>
          <w:shd w:val="clear" w:color="auto" w:fill="FFFFFF"/>
        </w:rPr>
        <w:t>92</w:t>
      </w:r>
      <w:r w:rsidRPr="002618F2">
        <w:rPr>
          <w:color w:val="222222"/>
          <w:shd w:val="clear" w:color="auto" w:fill="FFFFFF"/>
        </w:rPr>
        <w:t xml:space="preserve">, p.102712. Available at </w:t>
      </w:r>
      <w:hyperlink r:id="rId14" w:history="1">
        <w:r w:rsidRPr="002618F2">
          <w:rPr>
            <w:rStyle w:val="Hyperlink"/>
            <w:rFonts w:eastAsiaTheme="majorEastAsia"/>
            <w:shd w:val="clear" w:color="auto" w:fill="FFFFFF"/>
          </w:rPr>
          <w:t>https://doi.org/10.1016/j.ijhm.2020.102712</w:t>
        </w:r>
      </w:hyperlink>
      <w:r w:rsidRPr="002618F2">
        <w:rPr>
          <w:color w:val="222222"/>
          <w:shd w:val="clear" w:color="auto" w:fill="FFFFFF"/>
        </w:rPr>
        <w:t xml:space="preserve"> </w:t>
      </w:r>
    </w:p>
    <w:p w14:paraId="048536B3"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proofErr w:type="spellStart"/>
      <w:r w:rsidRPr="002618F2">
        <w:rPr>
          <w:color w:val="222222"/>
          <w:shd w:val="clear" w:color="auto" w:fill="FFFFFF"/>
        </w:rPr>
        <w:t>Rachmad</w:t>
      </w:r>
      <w:proofErr w:type="spellEnd"/>
      <w:r w:rsidRPr="002618F2">
        <w:rPr>
          <w:color w:val="222222"/>
          <w:shd w:val="clear" w:color="auto" w:fill="FFFFFF"/>
        </w:rPr>
        <w:t xml:space="preserve">, Y.E., (2022). Behavioral Flexibility Theory. Available at </w:t>
      </w:r>
      <w:hyperlink r:id="rId15" w:history="1">
        <w:r w:rsidRPr="002618F2">
          <w:rPr>
            <w:rStyle w:val="Hyperlink"/>
            <w:rFonts w:eastAsiaTheme="majorEastAsia"/>
            <w:shd w:val="clear" w:color="auto" w:fill="FFFFFF"/>
          </w:rPr>
          <w:t>https://www.academia.edu/download/119063260/BOOK_2022_005_NEW.pdf</w:t>
        </w:r>
      </w:hyperlink>
      <w:r w:rsidRPr="002618F2">
        <w:rPr>
          <w:color w:val="222222"/>
          <w:shd w:val="clear" w:color="auto" w:fill="FFFFFF"/>
        </w:rPr>
        <w:t xml:space="preserve"> </w:t>
      </w:r>
    </w:p>
    <w:p w14:paraId="059026D4" w14:textId="77777777" w:rsidR="0065250A" w:rsidRPr="002618F2" w:rsidRDefault="0065250A" w:rsidP="0065250A">
      <w:pPr>
        <w:pStyle w:val="NormalWeb"/>
        <w:spacing w:before="0" w:beforeAutospacing="0" w:after="0" w:afterAutospacing="0" w:line="480" w:lineRule="auto"/>
        <w:ind w:left="720" w:hanging="720"/>
        <w:contextualSpacing/>
        <w:rPr>
          <w:color w:val="222222"/>
          <w:shd w:val="clear" w:color="auto" w:fill="FFFFFF"/>
        </w:rPr>
      </w:pPr>
      <w:proofErr w:type="spellStart"/>
      <w:r w:rsidRPr="002618F2">
        <w:rPr>
          <w:color w:val="222222"/>
          <w:shd w:val="clear" w:color="auto" w:fill="FFFFFF"/>
        </w:rPr>
        <w:t>Shukas</w:t>
      </w:r>
      <w:proofErr w:type="spellEnd"/>
      <w:r w:rsidRPr="002618F2">
        <w:rPr>
          <w:color w:val="222222"/>
          <w:shd w:val="clear" w:color="auto" w:fill="FFFFFF"/>
        </w:rPr>
        <w:t>, J.C., (2020). </w:t>
      </w:r>
      <w:r w:rsidRPr="002618F2">
        <w:rPr>
          <w:i/>
          <w:iCs/>
          <w:color w:val="222222"/>
          <w:shd w:val="clear" w:color="auto" w:fill="FFFFFF"/>
        </w:rPr>
        <w:t>The Impact of Workplace Mentorship on Emotional Intelligence and Job Engagement of Millennial Employees</w:t>
      </w:r>
      <w:r w:rsidRPr="002618F2">
        <w:rPr>
          <w:color w:val="222222"/>
          <w:shd w:val="clear" w:color="auto" w:fill="FFFFFF"/>
        </w:rPr>
        <w:t xml:space="preserve"> (Doctoral dissertation, The Chicago School of Professional Psychology). Available at </w:t>
      </w:r>
      <w:hyperlink r:id="rId16" w:history="1">
        <w:r w:rsidRPr="002618F2">
          <w:rPr>
            <w:rStyle w:val="Hyperlink"/>
            <w:rFonts w:eastAsiaTheme="majorEastAsia"/>
            <w:shd w:val="clear" w:color="auto" w:fill="FFFFFF"/>
          </w:rPr>
          <w:t>https://search.proquest.com/openview/503bb9761e57033325dc14d8cb31f579/1?pq-origsite=gscholar&amp;cbl=18750&amp;diss=y</w:t>
        </w:r>
      </w:hyperlink>
      <w:r w:rsidRPr="002618F2">
        <w:rPr>
          <w:color w:val="222222"/>
          <w:shd w:val="clear" w:color="auto" w:fill="FFFFFF"/>
        </w:rPr>
        <w:t xml:space="preserve"> </w:t>
      </w:r>
    </w:p>
    <w:p w14:paraId="3ABA45C5" w14:textId="7A2129DA" w:rsidR="0065250A" w:rsidRPr="00D76B8E" w:rsidRDefault="0065250A" w:rsidP="00D76B8E">
      <w:pPr>
        <w:pStyle w:val="NormalWeb"/>
        <w:spacing w:before="0" w:beforeAutospacing="0" w:after="0" w:afterAutospacing="0" w:line="480" w:lineRule="auto"/>
        <w:ind w:left="720" w:hanging="720"/>
        <w:contextualSpacing/>
        <w:rPr>
          <w:color w:val="222222"/>
          <w:shd w:val="clear" w:color="auto" w:fill="FFFFFF"/>
        </w:rPr>
      </w:pPr>
      <w:r w:rsidRPr="002618F2">
        <w:rPr>
          <w:color w:val="222222"/>
          <w:shd w:val="clear" w:color="auto" w:fill="FFFFFF"/>
        </w:rPr>
        <w:t xml:space="preserve">Tanković, A.C., </w:t>
      </w:r>
      <w:proofErr w:type="spellStart"/>
      <w:r w:rsidRPr="002618F2">
        <w:rPr>
          <w:color w:val="222222"/>
          <w:shd w:val="clear" w:color="auto" w:fill="FFFFFF"/>
        </w:rPr>
        <w:t>Kapeš</w:t>
      </w:r>
      <w:proofErr w:type="spellEnd"/>
      <w:r w:rsidRPr="002618F2">
        <w:rPr>
          <w:color w:val="222222"/>
          <w:shd w:val="clear" w:color="auto" w:fill="FFFFFF"/>
        </w:rPr>
        <w:t>, J. and Kraljić, V., (2021). Importance of soft skills and communication skills in tourism: Viewpoint from tourists and future tourism employees. </w:t>
      </w:r>
      <w:r w:rsidRPr="002618F2">
        <w:rPr>
          <w:i/>
          <w:iCs/>
          <w:color w:val="222222"/>
          <w:shd w:val="clear" w:color="auto" w:fill="FFFFFF"/>
        </w:rPr>
        <w:t>Tourism in Southern and Eastern Europe...</w:t>
      </w:r>
      <w:r w:rsidRPr="002618F2">
        <w:rPr>
          <w:color w:val="222222"/>
          <w:shd w:val="clear" w:color="auto" w:fill="FFFFFF"/>
        </w:rPr>
        <w:t>, </w:t>
      </w:r>
      <w:r w:rsidRPr="002618F2">
        <w:rPr>
          <w:i/>
          <w:iCs/>
          <w:color w:val="222222"/>
          <w:shd w:val="clear" w:color="auto" w:fill="FFFFFF"/>
        </w:rPr>
        <w:t>6</w:t>
      </w:r>
      <w:r w:rsidRPr="002618F2">
        <w:rPr>
          <w:color w:val="222222"/>
          <w:shd w:val="clear" w:color="auto" w:fill="FFFFFF"/>
        </w:rPr>
        <w:t xml:space="preserve">, pp.167-185.Available at </w:t>
      </w:r>
      <w:hyperlink r:id="rId17" w:history="1">
        <w:r w:rsidRPr="002618F2">
          <w:rPr>
            <w:rStyle w:val="Hyperlink"/>
            <w:rFonts w:eastAsiaTheme="majorEastAsia"/>
            <w:shd w:val="clear" w:color="auto" w:fill="FFFFFF"/>
          </w:rPr>
          <w:t>https://www.researchgate.net/profile/Ana-Cuic-Tankovic/publication/358456400_IMPORTANCE_OF_SOFT_SKILLS_AND_COMM</w:t>
        </w:r>
        <w:r w:rsidRPr="002618F2">
          <w:rPr>
            <w:rStyle w:val="Hyperlink"/>
            <w:rFonts w:eastAsiaTheme="majorEastAsia"/>
            <w:shd w:val="clear" w:color="auto" w:fill="FFFFFF"/>
          </w:rPr>
          <w:lastRenderedPageBreak/>
          <w:t>UNICATION_SKILLS_IN_TOURISM_VIEWPOINT_FROM_TOURISTS_AND_FUTURE_TOURISM_EMPLOYEES/links/6248449357084c718b8005b1/IMPORTANCE-OF-SOFT-SKILLS-AND-COMMUNICATION-SKILLS-IN-TOURISM-VIEWPOINT-FROM-TOURISTS-AND-FUTURE-TOURISM-EMPLOYEES.pdf</w:t>
        </w:r>
      </w:hyperlink>
      <w:r w:rsidRPr="002618F2">
        <w:rPr>
          <w:color w:val="222222"/>
          <w:shd w:val="clear" w:color="auto" w:fill="FFFFFF"/>
        </w:rPr>
        <w:t xml:space="preserve"> </w:t>
      </w:r>
    </w:p>
    <w:p w14:paraId="17137069" w14:textId="77777777" w:rsidR="0065250A" w:rsidRPr="002618F2" w:rsidRDefault="0065250A" w:rsidP="0065250A">
      <w:pPr>
        <w:spacing w:line="480" w:lineRule="auto"/>
        <w:jc w:val="center"/>
        <w:rPr>
          <w:rFonts w:ascii="Times New Roman" w:hAnsi="Times New Roman" w:cs="Times New Roman"/>
          <w:b/>
          <w:sz w:val="24"/>
          <w:szCs w:val="24"/>
        </w:rPr>
      </w:pPr>
    </w:p>
    <w:p w14:paraId="3ADC0977" w14:textId="77777777" w:rsidR="008D2975" w:rsidRDefault="008D2975"/>
    <w:sectPr w:rsidR="008D2975" w:rsidSect="0065250A">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A2A77" w14:textId="77777777" w:rsidR="008B10C2" w:rsidRDefault="008B10C2">
      <w:pPr>
        <w:spacing w:after="0" w:line="240" w:lineRule="auto"/>
      </w:pPr>
      <w:r>
        <w:separator/>
      </w:r>
    </w:p>
  </w:endnote>
  <w:endnote w:type="continuationSeparator" w:id="0">
    <w:p w14:paraId="3D0A7AF8" w14:textId="77777777" w:rsidR="008B10C2" w:rsidRDefault="008B1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7655C" w14:textId="77777777" w:rsidR="008E3726" w:rsidRDefault="008E37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EE7D5" w14:textId="77777777" w:rsidR="008E3726" w:rsidRDefault="008E37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C5ABE" w14:textId="77777777" w:rsidR="008E3726" w:rsidRDefault="008E3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862F9" w14:textId="77777777" w:rsidR="008B10C2" w:rsidRDefault="008B10C2">
      <w:pPr>
        <w:spacing w:after="0" w:line="240" w:lineRule="auto"/>
      </w:pPr>
      <w:r>
        <w:separator/>
      </w:r>
    </w:p>
  </w:footnote>
  <w:footnote w:type="continuationSeparator" w:id="0">
    <w:p w14:paraId="47AAD4F0" w14:textId="77777777" w:rsidR="008B10C2" w:rsidRDefault="008B1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C1774" w14:textId="77777777" w:rsidR="008E3726" w:rsidRDefault="008E37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7ADA1" w14:textId="77777777" w:rsidR="008E3726" w:rsidRPr="00301A9F" w:rsidRDefault="00000000">
    <w:pPr>
      <w:pStyle w:val="Header"/>
      <w:spacing w:line="480" w:lineRule="auto"/>
      <w:jc w:val="right"/>
      <w:rPr>
        <w:rFonts w:ascii="Times New Roman" w:hAnsi="Times New Roman" w:cs="Times New Roman"/>
        <w:sz w:val="24"/>
        <w:szCs w:val="24"/>
      </w:rPr>
    </w:pPr>
    <w:r w:rsidRPr="00301A9F">
      <w:rPr>
        <w:rFonts w:ascii="Times New Roman" w:hAnsi="Times New Roman" w:cs="Times New Roman"/>
        <w:sz w:val="24"/>
        <w:szCs w:val="24"/>
      </w:rPr>
      <w:t xml:space="preserve">Reflection Journal  </w:t>
    </w:r>
    <w:sdt>
      <w:sdtPr>
        <w:rPr>
          <w:rFonts w:ascii="Times New Roman" w:hAnsi="Times New Roman" w:cs="Times New Roman"/>
          <w:sz w:val="24"/>
          <w:szCs w:val="24"/>
        </w:rPr>
        <w:id w:val="221799204"/>
        <w:docPartObj>
          <w:docPartGallery w:val="Page Numbers (Top of Page)"/>
          <w:docPartUnique/>
        </w:docPartObj>
      </w:sdtPr>
      <w:sdtEndPr>
        <w:rPr>
          <w:noProof/>
        </w:rPr>
      </w:sdtEndPr>
      <w:sdtContent>
        <w:r w:rsidRPr="00301A9F">
          <w:rPr>
            <w:rFonts w:ascii="Times New Roman" w:hAnsi="Times New Roman" w:cs="Times New Roman"/>
            <w:sz w:val="24"/>
            <w:szCs w:val="24"/>
          </w:rPr>
          <w:fldChar w:fldCharType="begin"/>
        </w:r>
        <w:r w:rsidRPr="00301A9F">
          <w:rPr>
            <w:rFonts w:ascii="Times New Roman" w:hAnsi="Times New Roman" w:cs="Times New Roman"/>
            <w:sz w:val="24"/>
            <w:szCs w:val="24"/>
          </w:rPr>
          <w:instrText xml:space="preserve"> PAGE   \* MERGEFORMAT </w:instrText>
        </w:r>
        <w:r w:rsidRPr="00301A9F">
          <w:rPr>
            <w:rFonts w:ascii="Times New Roman" w:hAnsi="Times New Roman" w:cs="Times New Roman"/>
            <w:sz w:val="24"/>
            <w:szCs w:val="24"/>
          </w:rPr>
          <w:fldChar w:fldCharType="separate"/>
        </w:r>
        <w:r>
          <w:rPr>
            <w:rFonts w:ascii="Times New Roman" w:hAnsi="Times New Roman" w:cs="Times New Roman"/>
            <w:noProof/>
            <w:sz w:val="24"/>
            <w:szCs w:val="24"/>
          </w:rPr>
          <w:t>1</w:t>
        </w:r>
        <w:r w:rsidRPr="00301A9F">
          <w:rPr>
            <w:rFonts w:ascii="Times New Roman" w:hAnsi="Times New Roman" w:cs="Times New Roman"/>
            <w:noProof/>
            <w:sz w:val="24"/>
            <w:szCs w:val="24"/>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5AEB2" w14:textId="77777777" w:rsidR="008E3726" w:rsidRDefault="008E37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F279E"/>
    <w:multiLevelType w:val="hybridMultilevel"/>
    <w:tmpl w:val="33964F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934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50A"/>
    <w:rsid w:val="00037806"/>
    <w:rsid w:val="000420E6"/>
    <w:rsid w:val="000F5A21"/>
    <w:rsid w:val="00392BF0"/>
    <w:rsid w:val="00394681"/>
    <w:rsid w:val="003E6A80"/>
    <w:rsid w:val="0059216D"/>
    <w:rsid w:val="005C21AB"/>
    <w:rsid w:val="0065250A"/>
    <w:rsid w:val="007262B9"/>
    <w:rsid w:val="007C3DD3"/>
    <w:rsid w:val="007E4CC7"/>
    <w:rsid w:val="00892433"/>
    <w:rsid w:val="008B10C2"/>
    <w:rsid w:val="008D2975"/>
    <w:rsid w:val="008E3726"/>
    <w:rsid w:val="00942ED8"/>
    <w:rsid w:val="0096061D"/>
    <w:rsid w:val="009B368C"/>
    <w:rsid w:val="00A0081E"/>
    <w:rsid w:val="00AE0B1A"/>
    <w:rsid w:val="00B01699"/>
    <w:rsid w:val="00B91701"/>
    <w:rsid w:val="00B92C6F"/>
    <w:rsid w:val="00CC4250"/>
    <w:rsid w:val="00D76B8E"/>
    <w:rsid w:val="00E902AA"/>
    <w:rsid w:val="00EA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4E2E6"/>
  <w15:chartTrackingRefBased/>
  <w15:docId w15:val="{D8EC4B9B-502D-45CE-B8E7-569813F78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50A"/>
    <w:rPr>
      <w:kern w:val="0"/>
      <w14:ligatures w14:val="none"/>
    </w:rPr>
  </w:style>
  <w:style w:type="paragraph" w:styleId="Heading1">
    <w:name w:val="heading 1"/>
    <w:basedOn w:val="Normal"/>
    <w:next w:val="Normal"/>
    <w:link w:val="Heading1Char"/>
    <w:uiPriority w:val="9"/>
    <w:qFormat/>
    <w:rsid w:val="006525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25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25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5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5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5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5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5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5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5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25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25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5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5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50A"/>
    <w:rPr>
      <w:rFonts w:eastAsiaTheme="majorEastAsia" w:cstheme="majorBidi"/>
      <w:color w:val="272727" w:themeColor="text1" w:themeTint="D8"/>
    </w:rPr>
  </w:style>
  <w:style w:type="paragraph" w:styleId="Title">
    <w:name w:val="Title"/>
    <w:basedOn w:val="Normal"/>
    <w:next w:val="Normal"/>
    <w:link w:val="TitleChar"/>
    <w:uiPriority w:val="10"/>
    <w:qFormat/>
    <w:rsid w:val="006525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5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50A"/>
    <w:pPr>
      <w:spacing w:before="160"/>
      <w:jc w:val="center"/>
    </w:pPr>
    <w:rPr>
      <w:i/>
      <w:iCs/>
      <w:color w:val="404040" w:themeColor="text1" w:themeTint="BF"/>
    </w:rPr>
  </w:style>
  <w:style w:type="character" w:customStyle="1" w:styleId="QuoteChar">
    <w:name w:val="Quote Char"/>
    <w:basedOn w:val="DefaultParagraphFont"/>
    <w:link w:val="Quote"/>
    <w:uiPriority w:val="29"/>
    <w:rsid w:val="0065250A"/>
    <w:rPr>
      <w:i/>
      <w:iCs/>
      <w:color w:val="404040" w:themeColor="text1" w:themeTint="BF"/>
    </w:rPr>
  </w:style>
  <w:style w:type="paragraph" w:styleId="ListParagraph">
    <w:name w:val="List Paragraph"/>
    <w:basedOn w:val="Normal"/>
    <w:uiPriority w:val="34"/>
    <w:qFormat/>
    <w:rsid w:val="0065250A"/>
    <w:pPr>
      <w:ind w:left="720"/>
      <w:contextualSpacing/>
    </w:pPr>
  </w:style>
  <w:style w:type="character" w:styleId="IntenseEmphasis">
    <w:name w:val="Intense Emphasis"/>
    <w:basedOn w:val="DefaultParagraphFont"/>
    <w:uiPriority w:val="21"/>
    <w:qFormat/>
    <w:rsid w:val="0065250A"/>
    <w:rPr>
      <w:i/>
      <w:iCs/>
      <w:color w:val="0F4761" w:themeColor="accent1" w:themeShade="BF"/>
    </w:rPr>
  </w:style>
  <w:style w:type="paragraph" w:styleId="IntenseQuote">
    <w:name w:val="Intense Quote"/>
    <w:basedOn w:val="Normal"/>
    <w:next w:val="Normal"/>
    <w:link w:val="IntenseQuoteChar"/>
    <w:uiPriority w:val="30"/>
    <w:qFormat/>
    <w:rsid w:val="006525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50A"/>
    <w:rPr>
      <w:i/>
      <w:iCs/>
      <w:color w:val="0F4761" w:themeColor="accent1" w:themeShade="BF"/>
    </w:rPr>
  </w:style>
  <w:style w:type="character" w:styleId="IntenseReference">
    <w:name w:val="Intense Reference"/>
    <w:basedOn w:val="DefaultParagraphFont"/>
    <w:uiPriority w:val="32"/>
    <w:qFormat/>
    <w:rsid w:val="0065250A"/>
    <w:rPr>
      <w:b/>
      <w:bCs/>
      <w:smallCaps/>
      <w:color w:val="0F4761" w:themeColor="accent1" w:themeShade="BF"/>
      <w:spacing w:val="5"/>
    </w:rPr>
  </w:style>
  <w:style w:type="paragraph" w:styleId="NoSpacing">
    <w:name w:val="No Spacing"/>
    <w:uiPriority w:val="1"/>
    <w:qFormat/>
    <w:rsid w:val="0065250A"/>
    <w:pPr>
      <w:spacing w:after="0" w:line="240" w:lineRule="auto"/>
    </w:pPr>
    <w:rPr>
      <w:kern w:val="0"/>
      <w14:ligatures w14:val="none"/>
    </w:rPr>
  </w:style>
  <w:style w:type="paragraph" w:styleId="Header">
    <w:name w:val="header"/>
    <w:basedOn w:val="Normal"/>
    <w:link w:val="HeaderChar"/>
    <w:uiPriority w:val="99"/>
    <w:unhideWhenUsed/>
    <w:rsid w:val="006525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250A"/>
    <w:rPr>
      <w:kern w:val="0"/>
      <w14:ligatures w14:val="none"/>
    </w:rPr>
  </w:style>
  <w:style w:type="paragraph" w:styleId="Footer">
    <w:name w:val="footer"/>
    <w:basedOn w:val="Normal"/>
    <w:link w:val="FooterChar"/>
    <w:uiPriority w:val="99"/>
    <w:unhideWhenUsed/>
    <w:rsid w:val="006525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250A"/>
    <w:rPr>
      <w:kern w:val="0"/>
      <w14:ligatures w14:val="none"/>
    </w:rPr>
  </w:style>
  <w:style w:type="character" w:styleId="Hyperlink">
    <w:name w:val="Hyperlink"/>
    <w:basedOn w:val="DefaultParagraphFont"/>
    <w:uiPriority w:val="99"/>
    <w:unhideWhenUsed/>
    <w:rsid w:val="0065250A"/>
    <w:rPr>
      <w:color w:val="467886" w:themeColor="hyperlink"/>
      <w:u w:val="single"/>
    </w:rPr>
  </w:style>
  <w:style w:type="paragraph" w:styleId="NormalWeb">
    <w:name w:val="Normal (Web)"/>
    <w:basedOn w:val="Normal"/>
    <w:uiPriority w:val="99"/>
    <w:unhideWhenUsed/>
    <w:rsid w:val="0065250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lww.com/jehp/fulltext/2020/09000/status,_role,_and_performance_of_emergency.359.aspx" TargetMode="External"/><Relationship Id="rId13" Type="http://schemas.openxmlformats.org/officeDocument/2006/relationships/hyperlink" Target="https://www.researchgate.net/profile/Huynh-Truong-Huy-2/publication/361645969_EFFECTS_OF_TEAMWORK_ON_EMPLOYEE_PERFORMANCE_A_CASE_STUDY_OF_THE_HOTEL_SECTOR_IN_CAN_THO_CITY_VIETNAM/links/62cf87d8e2a501398905767c/EFFECTS-OF-TEAMWORK-ON-EMPLOYEE-PERFORMANCE-A-CASE-STUDY-OF-THE-HOTEL-SECTOR-IN-CAN-THO-CITY-VIETNAM.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doi.org/10.1016/j.pubrev.2020.101927" TargetMode="External"/><Relationship Id="rId17" Type="http://schemas.openxmlformats.org/officeDocument/2006/relationships/hyperlink" Target="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earch.proquest.com/openview/503bb9761e57033325dc14d8cb31f579/1?pq-origsite=gscholar&amp;cbl=18750&amp;diss=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131881.2020.171179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demia.edu/download/119063260/BOOK_2022_005_NEW.pdf" TargetMode="External"/><Relationship Id="rId23" Type="http://schemas.openxmlformats.org/officeDocument/2006/relationships/footer" Target="footer3.xml"/><Relationship Id="rId10" Type="http://schemas.openxmlformats.org/officeDocument/2006/relationships/hyperlink" Target="https://doi.org/10.1016/j.annals.2020.102986"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3390/su14052885" TargetMode="External"/><Relationship Id="rId14" Type="http://schemas.openxmlformats.org/officeDocument/2006/relationships/hyperlink" Target="https://doi.org/10.1016/j.ijhm.2020.102712"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1765</TotalTime>
  <Pages>9</Pages>
  <Words>2079</Words>
  <Characters>11855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Radu</dc:creator>
  <cp:keywords/>
  <dc:description/>
  <cp:lastModifiedBy>Magda Radu</cp:lastModifiedBy>
  <cp:revision>6</cp:revision>
  <dcterms:created xsi:type="dcterms:W3CDTF">2025-01-26T09:29:00Z</dcterms:created>
  <dcterms:modified xsi:type="dcterms:W3CDTF">2025-01-30T14:47:00Z</dcterms:modified>
</cp:coreProperties>
</file>