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glossary/_rels/document.xml.rels" ContentType="application/vnd.openxmlformats-package.relationships+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webSettings.xml" ContentType="application/vnd.openxmlformats-officedocument.wordprocessingml.webSettings+xml"/>
  <Override PartName="/word/glossary/settings.xml" ContentType="application/vnd.openxmlformats-officedocument.wordprocessingml.settings+xml"/>
  <Override PartName="/word/glossary/fontTable.xml" ContentType="application/vnd.openxmlformats-officedocument.wordprocessingml.fontTable+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555274029"/>
      </w:sdtPr>
      <w:sdtContent>
        <w:p>
          <w:pPr>
            <w:pStyle w:val="Normal"/>
            <w:rPr/>
          </w:pPr>
          <w:r>
            <mc:AlternateContent>
              <mc:Choice Requires="wpg">
                <w:drawing>
                  <wp:anchor behindDoc="1" distT="0" distB="0" distL="114300" distR="114300" simplePos="0" locked="0" layoutInCell="1" allowOverlap="1" relativeHeight="2">
                    <wp:simplePos x="0" y="0"/>
                    <wp:positionH relativeFrom="page">
                      <wp:align>right</wp:align>
                    </wp:positionH>
                    <wp:positionV relativeFrom="page">
                      <wp:align>bottom</wp:align>
                    </wp:positionV>
                    <wp:extent cx="3360420" cy="8771890"/>
                    <wp:effectExtent l="0" t="0" r="0" b="0"/>
                    <wp:wrapNone/>
                    <wp:docPr id="1" name=""/>
                    <a:graphic xmlns:a="http://schemas.openxmlformats.org/drawingml/2006/main">
                      <a:graphicData uri="http://schemas.microsoft.com/office/word/2010/wordprocessingGroup">
                        <wpg:wgp>
                          <wpg:cNvGrpSpPr/>
                          <wpg:grpSpPr>
                            <a:xfrm>
                              <a:off x="0" y="0"/>
                              <a:ext cx="3359880" cy="8771400"/>
                            </a:xfrm>
                          </wpg:grpSpPr>
                          <wps:wsp>
                            <wps:cNvSpPr/>
                            <wps:spPr>
                              <a:xfrm flipH="1">
                                <a:off x="626760" y="0"/>
                                <a:ext cx="2732400" cy="6375240"/>
                              </a:xfrm>
                              <a:custGeom>
                                <a:avLst/>
                                <a:gdLst/>
                                <a:ahLst/>
                                <a:rect l="l" t="t" r="r" b="b"/>
                                <a:pathLst>
                                  <a:path w="21600" h="21600">
                                    <a:moveTo>
                                      <a:pt x="0" y="0"/>
                                    </a:moveTo>
                                    <a:lnTo>
                                      <a:pt x="21600" y="21600"/>
                                    </a:lnTo>
                                  </a:path>
                                </a:pathLst>
                              </a:custGeom>
                              <a:noFill/>
                              <a:ln>
                                <a:solidFill>
                                  <a:srgbClr val="a7bfde"/>
                                </a:solidFill>
                              </a:ln>
                            </wps:spPr>
                            <wps:style>
                              <a:lnRef idx="0"/>
                              <a:fillRef idx="0"/>
                              <a:effectRef idx="0"/>
                              <a:fontRef idx="minor"/>
                            </wps:style>
                            <wps:bodyPr/>
                          </wps:wsp>
                          <wpg:grpSp>
                            <wpg:cNvGrpSpPr/>
                            <wpg:grpSpPr>
                              <a:xfrm rot="10800000">
                                <a:off x="0" y="5059800"/>
                                <a:ext cx="3359880" cy="3711600"/>
                              </a:xfrm>
                            </wpg:grpSpPr>
                            <wps:wsp>
                              <wps:cNvSpPr/>
                              <wps:spPr>
                                <a:xfrm>
                                  <a:off x="4534200" y="4427640"/>
                                  <a:ext cx="2136600" cy="2291760"/>
                                </a:xfrm>
                                <a:custGeom>
                                  <a:avLst/>
                                  <a:gdLst/>
                                  <a:ahLst/>
                                  <a:rect l="0" t="0" r="r" b="b"/>
                                  <a:pathLst>
                                    <a:path w="5935" h="6366">
                                      <a:moveTo>
                                        <a:pt x="5934" y="1131"/>
                                      </a:moveTo>
                                      <a:lnTo>
                                        <a:pt x="5934" y="6365"/>
                                      </a:lnTo>
                                      <a:lnTo>
                                        <a:pt x="1673" y="6364"/>
                                      </a:lnTo>
                                      <a:cubicBezTo>
                                        <a:pt x="900" y="5620"/>
                                        <a:pt x="0" y="3777"/>
                                        <a:pt x="1301" y="1896"/>
                                      </a:cubicBezTo>
                                      <a:cubicBezTo>
                                        <a:pt x="2616" y="0"/>
                                        <a:pt x="5169" y="392"/>
                                        <a:pt x="5934" y="1131"/>
                                      </a:cubicBezTo>
                                    </a:path>
                                  </a:pathLst>
                                </a:custGeom>
                                <a:solidFill>
                                  <a:srgbClr val="a7bfde"/>
                                </a:solidFill>
                                <a:ln>
                                  <a:noFill/>
                                </a:ln>
                              </wps:spPr>
                              <wps:bodyPr/>
                            </wps:wsp>
                            <wps:wsp>
                              <wps:cNvSpPr/>
                              <wps:spPr>
                                <a:xfrm rot="14642400">
                                  <a:off x="-410400" y="-2679480"/>
                                  <a:ext cx="2873880" cy="2703960"/>
                                </a:xfrm>
                                <a:prstGeom prst="ellipse">
                                  <a:avLst/>
                                </a:prstGeom>
                                <a:solidFill>
                                  <a:srgbClr val="d3dfee"/>
                                </a:solidFill>
                                <a:ln>
                                  <a:noFill/>
                                </a:ln>
                              </wps:spPr>
                              <wps:bodyPr/>
                            </wps:wsp>
                            <wps:wsp>
                              <wps:cNvSpPr/>
                              <wps:spPr>
                                <a:xfrm rot="14642400">
                                  <a:off x="-155880" y="-1704240"/>
                                  <a:ext cx="2174400" cy="2045160"/>
                                </a:xfrm>
                                <a:prstGeom prst="ellipse">
                                  <a:avLst/>
                                </a:prstGeom>
                                <a:solidFill>
                                  <a:srgbClr val="7ba0cd"/>
                                </a:solidFill>
                                <a:ln>
                                  <a:noFill/>
                                </a:ln>
                              </wps:spPr>
                              <wps:bodyPr/>
                            </wps:wsp>
                          </wpg:grpSp>
                        </wpg:wgp>
                      </a:graphicData>
                    </a:graphic>
                  </wp:anchor>
                </w:drawing>
              </mc:Choice>
              <mc:Fallback>
                <w:pict>
                  <v:group id="shape_0" style="position:absolute;margin-left:338.4pt;margin-top:101.3pt;width:264.5pt;height:690.65pt" coordorigin="6768,2026" coordsize="5290,13813">
                    <v:shapetype id="shapetype_32" coordsize="21600,21600" o:spt="32" path="m,l21600,21600nfe">
                      <v:stroke joinstyle="miter"/>
                      <v:path gradientshapeok="t" o:connecttype="rect" textboxrect="0,0,21600,21600"/>
                    </v:shapetype>
                    <v:shape id="shape_0" stroked="t" style="position:absolute;left:7755;top:2026;width:4302;height:10039;flip:x;mso-position-horizontal:right;mso-position-horizontal-relative:page;mso-position-vertical:bottom;mso-position-vertical-relative:page" type="shapetype_32">
                      <w10:wrap type="none"/>
                      <v:fill o:detectmouseclick="t" on="false"/>
                      <v:stroke color="#a7bfde" joinstyle="round" endcap="flat"/>
                    </v:shape>
                    <v:group id="shape_0" style="position:absolute;left:6768;top:9994;width:5290;height:5844">
                      <v:shape id="shape_0" fillcolor="#a7bfde" stroked="f" style="position:absolute;left:6768;top:9994;width:5290;height:5844;mso-position-horizontal:right;mso-position-horizontal-relative:page;mso-position-vertical:bottom;mso-position-vertical-relative:page">
                        <w10:wrap type="none"/>
                        <v:fill o:detectmouseclick="t" type="solid" color2="#584021"/>
                        <v:stroke color="#3465a4" joinstyle="round" endcap="flat"/>
                      </v:shape>
                      <v:oval id="shape_0" fillcolor="#d3dfee" stroked="f" style="position:absolute;left:8102;top:11707;width:4525;height:4257;rotation:244;mso-position-horizontal:right;mso-position-horizontal-relative:page;mso-position-vertical:bottom;mso-position-vertical-relative:page">
                        <w10:wrap type="none"/>
                        <v:fill o:detectmouseclick="t" type="solid" color2="#2c2011"/>
                        <v:stroke color="#3465a4" joinstyle="round" endcap="flat"/>
                      </v:oval>
                      <v:oval id="shape_0" fillcolor="#7ba0cd" stroked="f" style="position:absolute;left:8021;top:11798;width:3423;height:3220;rotation:244;mso-position-horizontal:right;mso-position-horizontal-relative:page;mso-position-vertical:bottom;mso-position-vertical-relative:page">
                        <w10:wrap type="none"/>
                        <v:fill o:detectmouseclick="t" type="solid" color2="#845f32"/>
                        <v:stroke color="#3465a4" joinstyle="round" endcap="flat"/>
                      </v:oval>
                    </v:group>
                  </v:group>
                </w:pict>
              </mc:Fallback>
            </mc:AlternateContent>
            <mc:AlternateContent>
              <mc:Choice Requires="wpg">
                <w:drawing>
                  <wp:anchor behindDoc="1" distT="0" distB="0" distL="114300" distR="114300" simplePos="0" locked="0" layoutInCell="1" allowOverlap="1" relativeHeight="3">
                    <wp:simplePos x="0" y="0"/>
                    <wp:positionH relativeFrom="page">
                      <wp:align>left</wp:align>
                    </wp:positionH>
                    <wp:positionV relativeFrom="page">
                      <wp:align>top</wp:align>
                    </wp:positionV>
                    <wp:extent cx="5902960" cy="4838700"/>
                    <wp:effectExtent l="0" t="0" r="0" b="0"/>
                    <wp:wrapNone/>
                    <wp:docPr id="2" name=""/>
                    <a:graphic xmlns:a="http://schemas.openxmlformats.org/drawingml/2006/main">
                      <a:graphicData uri="http://schemas.microsoft.com/office/word/2010/wordprocessingGroup">
                        <wpg:wgp>
                          <wpg:cNvGrpSpPr/>
                          <wpg:grpSpPr>
                            <a:xfrm>
                              <a:off x="0" y="0"/>
                              <a:ext cx="5902200" cy="4838040"/>
                            </a:xfrm>
                          </wpg:grpSpPr>
                          <wps:wsp>
                            <wps:cNvSpPr/>
                            <wps:spPr>
                              <a:xfrm>
                                <a:off x="0" y="0"/>
                                <a:ext cx="4770000" cy="4690080"/>
                              </a:xfrm>
                              <a:solidFill>
                                <a:srgbClr val="ffffff"/>
                              </a:solidFill>
                              <a:ln>
                                <a:solidFill>
                                  <a:srgbClr val="a7bfde"/>
                                </a:solidFill>
                              </a:ln>
                            </wps:spPr>
                            <wps:style>
                              <a:lnRef idx="0"/>
                              <a:fillRef idx="0"/>
                              <a:effectRef idx="0"/>
                              <a:fontRef idx="minor"/>
                            </wps:style>
                            <wps:bodyPr/>
                          </wps:wsp>
                          <wpg:grpSp>
                            <wpg:cNvGrpSpPr/>
                            <wpg:grpSpPr>
                              <a:xfrm>
                                <a:off x="4495320" y="3430800"/>
                                <a:ext cx="1407240" cy="1407240"/>
                              </a:xfrm>
                            </wpg:grpSpPr>
                            <wps:wsp>
                              <wps:cNvSpPr/>
                              <wps:spPr>
                                <a:xfrm>
                                  <a:off x="0" y="0"/>
                                  <a:ext cx="1407240" cy="1407240"/>
                                </a:xfrm>
                                <a:prstGeom prst="ellipse">
                                  <a:avLst/>
                                </a:prstGeom>
                                <a:solidFill>
                                  <a:srgbClr val="a7bfde"/>
                                </a:solidFill>
                                <a:ln>
                                  <a:noFill/>
                                </a:ln>
                              </wps:spPr>
                              <wps:bodyPr/>
                            </wps:wsp>
                            <wps:wsp>
                              <wps:cNvSpPr/>
                              <wps:spPr>
                                <a:xfrm>
                                  <a:off x="34200" y="212040"/>
                                  <a:ext cx="1151280" cy="1151280"/>
                                </a:xfrm>
                                <a:prstGeom prst="ellipse">
                                  <a:avLst/>
                                </a:prstGeom>
                                <a:solidFill>
                                  <a:srgbClr val="d3dfee"/>
                                </a:solidFill>
                                <a:ln>
                                  <a:noFill/>
                                </a:ln>
                              </wps:spPr>
                              <wps:bodyPr/>
                            </wps:wsp>
                            <wps:wsp>
                              <wps:cNvSpPr/>
                              <wps:spPr>
                                <a:xfrm>
                                  <a:off x="63360" y="429840"/>
                                  <a:ext cx="873000" cy="873000"/>
                                </a:xfrm>
                                <a:prstGeom prst="ellipse">
                                  <a:avLst/>
                                </a:prstGeom>
                                <a:solidFill>
                                  <a:srgbClr val="7ba0cd"/>
                                </a:solidFill>
                                <a:ln>
                                  <a:noFill/>
                                </a:ln>
                              </wps:spPr>
                              <wps:bodyPr/>
                            </wps:wsp>
                          </wpg:grpSp>
                        </wpg:wgp>
                      </a:graphicData>
                    </a:graphic>
                  </wp:anchor>
                </w:drawing>
              </mc:Choice>
              <mc:Fallback>
                <w:pict>
                  <v:group id="shape_0" style="position:absolute;margin-left:9.05pt;margin-top:0pt;width:464.75pt;height:380.95pt" coordorigin="181,0" coordsize="9295,7619">
                    <v:group id="shape_0" style="position:absolute;left:7260;top:5403;width:2216;height:2216">
                      <v:oval id="shape_0" fillcolor="#a7bfde" stroked="f" style="position:absolute;left:7260;top:5403;width:2215;height:2215;mso-position-horizontal:left;mso-position-horizontal-relative:page;mso-position-vertical:top;mso-position-vertical-relative:page">
                        <w10:wrap type="none"/>
                        <v:fill o:detectmouseclick="t" type="solid" color2="#584021"/>
                        <v:stroke color="#3465a4" joinstyle="round" endcap="flat"/>
                      </v:oval>
                      <v:oval id="shape_0" fillcolor="#d3dfee" stroked="f" style="position:absolute;left:7313;top:5737;width:1812;height:1812;mso-position-horizontal:left;mso-position-horizontal-relative:page;mso-position-vertical:top;mso-position-vertical-relative:page">
                        <w10:wrap type="none"/>
                        <v:fill o:detectmouseclick="t" type="solid" color2="#2c2011"/>
                        <v:stroke color="#3465a4" joinstyle="round" endcap="flat"/>
                      </v:oval>
                      <v:oval id="shape_0" fillcolor="#7ba0cd" stroked="f" style="position:absolute;left:7359;top:6080;width:1374;height:1374;mso-position-horizontal:left;mso-position-horizontal-relative:page;mso-position-vertical:top;mso-position-vertical-relative:page">
                        <w10:wrap type="none"/>
                        <v:fill o:detectmouseclick="t" type="solid" color2="#845f32"/>
                        <v:stroke color="#3465a4" joinstyle="round" endcap="flat"/>
                      </v:oval>
                    </v:group>
                  </v:group>
                </w:pict>
              </mc:Fallback>
            </mc:AlternateContent>
            <mc:AlternateContent>
              <mc:Choice Requires="wpg">
                <w:drawing>
                  <wp:anchor behindDoc="1" distT="0" distB="0" distL="114300" distR="114300" simplePos="0" locked="0" layoutInCell="1" allowOverlap="1" relativeHeight="4">
                    <wp:simplePos x="0" y="0"/>
                    <wp:positionH relativeFrom="column">
                      <wp:align>right</wp:align>
                    </wp:positionH>
                    <wp:positionV relativeFrom="page">
                      <wp:align>top</wp:align>
                    </wp:positionV>
                    <wp:extent cx="4225925" cy="2886710"/>
                    <wp:effectExtent l="0" t="0" r="0" b="0"/>
                    <wp:wrapNone/>
                    <wp:docPr id="3" name=""/>
                    <a:graphic xmlns:a="http://schemas.openxmlformats.org/drawingml/2006/main">
                      <a:graphicData uri="http://schemas.microsoft.com/office/word/2010/wordprocessingGroup">
                        <wpg:wgp>
                          <wpg:cNvGrpSpPr/>
                          <wpg:grpSpPr>
                            <a:xfrm>
                              <a:off x="0" y="0"/>
                              <a:ext cx="4225320" cy="2886120"/>
                            </a:xfrm>
                          </wpg:grpSpPr>
                          <wps:wsp>
                            <wps:cNvSpPr/>
                            <wps:spPr>
                              <a:xfrm>
                                <a:off x="0" y="0"/>
                                <a:ext cx="1941840" cy="2448000"/>
                              </a:xfrm>
                              <a:solidFill>
                                <a:srgbClr val="ffffff"/>
                              </a:solidFill>
                              <a:ln>
                                <a:solidFill>
                                  <a:srgbClr val="a7bfde"/>
                                </a:solidFill>
                              </a:ln>
                            </wps:spPr>
                            <wps:style>
                              <a:lnRef idx="0"/>
                              <a:fillRef idx="0"/>
                              <a:effectRef idx="0"/>
                              <a:fontRef idx="minor"/>
                            </wps:style>
                            <wps:bodyPr/>
                          </wps:wsp>
                          <wps:wsp>
                            <wps:cNvSpPr/>
                            <wps:spPr>
                              <a:xfrm>
                                <a:off x="1611720" y="272520"/>
                                <a:ext cx="2613600" cy="2613600"/>
                              </a:xfrm>
                              <a:prstGeom prst="ellipse">
                                <a:avLst/>
                              </a:prstGeom>
                              <a:solidFill>
                                <a:srgbClr val="a7bfde"/>
                              </a:solidFill>
                              <a:ln>
                                <a:noFill/>
                              </a:ln>
                            </wps:spPr>
                            <wps:bodyPr/>
                          </wps:wsp>
                          <wps:wsp>
                            <wps:cNvSpPr/>
                            <wps:spPr>
                              <a:xfrm>
                                <a:off x="1674360" y="662400"/>
                                <a:ext cx="2138040" cy="2138040"/>
                              </a:xfrm>
                              <a:prstGeom prst="ellipse">
                                <a:avLst/>
                              </a:prstGeom>
                              <a:solidFill>
                                <a:srgbClr val="d3dfee"/>
                              </a:solidFill>
                              <a:ln>
                                <a:noFill/>
                              </a:ln>
                            </wps:spPr>
                            <wps:bodyPr/>
                          </wps:wsp>
                          <wps:wsp>
                            <wps:cNvSpPr/>
                            <wps:spPr>
                              <a:xfrm>
                                <a:off x="1727280" y="1075680"/>
                                <a:ext cx="1621080" cy="1621080"/>
                              </a:xfrm>
                              <a:prstGeom prst="ellipse">
                                <a:avLst/>
                              </a:prstGeom>
                              <a:solidFill>
                                <a:srgbClr val="7ba0cd"/>
                              </a:solidFill>
                              <a:ln>
                                <a:noFill/>
                              </a:ln>
                            </wps:spPr>
                            <wps:bodyPr/>
                          </wps:wsp>
                        </wpg:wgp>
                      </a:graphicData>
                    </a:graphic>
                  </wp:anchor>
                </w:drawing>
              </mc:Choice>
              <mc:Fallback>
                <w:pict>
                  <v:group id="shape_0" style="position:absolute;margin-left:126.25pt;margin-top:0pt;width:332.7pt;height:227.25pt" coordorigin="2525,0" coordsize="6654,4545">
                    <v:oval id="shape_0" fillcolor="#a7bfde" stroked="f" style="position:absolute;left:5063;top:429;width:4115;height:4115;mso-position-horizontal:right;mso-position-vertical:top;mso-position-vertical-relative:page">
                      <w10:wrap type="none"/>
                      <v:fill o:detectmouseclick="t" type="solid" color2="#584021"/>
                      <v:stroke color="#3465a4" joinstyle="round" endcap="flat"/>
                    </v:oval>
                    <v:oval id="shape_0" fillcolor="#d3dfee" stroked="f" style="position:absolute;left:5162;top:1043;width:3366;height:3366;mso-position-horizontal:right;mso-position-vertical:top;mso-position-vertical-relative:page">
                      <w10:wrap type="none"/>
                      <v:fill o:detectmouseclick="t" type="solid" color2="#2c2011"/>
                      <v:stroke color="#3465a4" joinstyle="round" endcap="flat"/>
                    </v:oval>
                    <v:oval id="shape_0" fillcolor="#7ba0cd" stroked="f" style="position:absolute;left:5245;top:1694;width:2552;height:2552;mso-position-horizontal:right;mso-position-vertical:top;mso-position-vertical-relative:page">
                      <w10:wrap type="none"/>
                      <v:fill o:detectmouseclick="t" type="solid" color2="#845f32"/>
                      <v:stroke color="#3465a4" joinstyle="round" endcap="flat"/>
                    </v:oval>
                  </v:group>
                </w:pict>
              </mc:Fallback>
            </mc:AlternateContent>
          </w:r>
          <w:r>
            <w:rPr/>
            <w:t xml:space="preserve"> </w:t>
          </w:r>
          <w:r>
            <w:rPr/>
            <w:t xml:space="preserve">Syed shamim ahmed </w:t>
          </w:r>
        </w:p>
        <w:p>
          <w:pPr>
            <w:pStyle w:val="Normal"/>
            <w:rPr/>
          </w:pPr>
          <w:r>
            <w:rPr/>
            <w:t xml:space="preserve">    </w:t>
          </w:r>
          <w:r>
            <w:rPr/>
            <w:t>id-1706997</w:t>
          </w:r>
        </w:p>
        <w:p>
          <w:pPr>
            <w:pStyle w:val="Normal"/>
            <w:rPr/>
          </w:pPr>
          <w:r>
            <w:rPr/>
            <w:t xml:space="preserve">  </w:t>
          </w:r>
          <w:r>
            <w:rPr/>
            <w:t>teacher: sylvia haffman</w:t>
          </w:r>
        </w:p>
        <w:p>
          <w:pPr>
            <w:pStyle w:val="Normal"/>
            <w:rPr/>
          </w:pPr>
          <w:r>
            <w:rPr/>
            <w:t xml:space="preserve">     </w:t>
          </w:r>
          <w:r>
            <w:rPr/>
            <w:t>janaury 2018</w:t>
          </w:r>
        </w:p>
        <w:p>
          <w:pPr>
            <w:pStyle w:val="Normal"/>
            <w:spacing w:lineRule="auto" w:line="276"/>
            <w:jc w:val="left"/>
            <w:rPr>
              <w:b/>
              <w:b/>
            </w:rPr>
          </w:pPr>
          <w:r>
            <w:rPr>
              <w:b/>
            </w:rPr>
          </w:r>
          <w:r>
            <w:br w:type="page"/>
          </w:r>
          <w:r>
            <mc:AlternateContent>
              <mc:Choice Requires="wps">
                <w:drawing>
                  <wp:anchor behindDoc="0" distT="0" distB="0" distL="118745" distR="118745" simplePos="0" locked="0" layoutInCell="1" allowOverlap="1" relativeHeight="5">
                    <wp:simplePos x="0" y="0"/>
                    <wp:positionH relativeFrom="margin">
                      <wp:posOffset>-68580</wp:posOffset>
                    </wp:positionH>
                    <wp:positionV relativeFrom="page">
                      <wp:posOffset>4725035</wp:posOffset>
                    </wp:positionV>
                    <wp:extent cx="3566160" cy="2948940"/>
                    <wp:effectExtent l="0" t="0" r="0" b="0"/>
                    <wp:wrapSquare wrapText="bothSides"/>
                    <wp:docPr id="4" name="Frame1"/>
                    <a:graphic xmlns:a="http://schemas.openxmlformats.org/drawingml/2006/main">
                      <a:graphicData uri="http://schemas.microsoft.com/office/word/2010/wordprocessingShape">
                        <wps:wsp>
                          <wps:cNvSpPr txBox="1"/>
                          <wps:spPr>
                            <a:xfrm>
                              <a:off x="0" y="0"/>
                              <a:ext cx="3566160" cy="2948940"/>
                            </a:xfrm>
                            <a:prstGeom prst="rect"/>
                          </wps:spPr>
                          <wps:txbx>
                            <w:txbxContent>
                              <w:tbl>
                                <w:tblPr>
                                  <w:tblpPr w:bottomFromText="0" w:horzAnchor="margin" w:leftFromText="187" w:rightFromText="187" w:tblpX="0" w:tblpY="7441" w:topFromText="0" w:vertAnchor="page"/>
                                  <w:tblW w:w="5000" w:type="pct"/>
                                  <w:jc w:val="left"/>
                                  <w:tblInd w:w="108" w:type="dxa"/>
                                  <w:tblBorders/>
                                  <w:tblCellMar>
                                    <w:top w:w="0" w:type="dxa"/>
                                    <w:left w:w="108" w:type="dxa"/>
                                    <w:bottom w:w="0" w:type="dxa"/>
                                    <w:right w:w="108" w:type="dxa"/>
                                  </w:tblCellMar>
                                  <w:tblLook w:val="04a0"/>
                                </w:tblPr>
                                <w:tblGrid>
                                  <w:gridCol w:w="5616"/>
                                </w:tblGrid>
                                <w:tr>
                                  <w:trPr/>
                                  <w:tc>
                                    <w:tcPr>
                                      <w:tcW w:w="5616" w:type="dxa"/>
                                      <w:tcBorders/>
                                      <w:shd w:fill="auto" w:val="clear"/>
                                    </w:tcPr>
                                    <w:p>
                                      <w:pPr>
                                        <w:pStyle w:val="NoSpacing"/>
                                        <w:rPr>
                                          <w:rFonts w:ascii="Cambria" w:hAnsi="Cambria" w:eastAsia="" w:cs="" w:asciiTheme="majorHAnsi" w:cstheme="majorBidi" w:eastAsiaTheme="majorEastAsia" w:hAnsiTheme="majorHAnsi"/>
                                          <w:b/>
                                          <w:b/>
                                          <w:bCs/>
                                          <w:color w:val="365F91" w:themeColor="accent1" w:themeShade="bf"/>
                                          <w:sz w:val="48"/>
                                          <w:szCs w:val="48"/>
                                        </w:rPr>
                                      </w:pPr>
                                      <w:r>
                                        <w:rPr>
                                          <w:rFonts w:eastAsia="" w:cs="" w:cstheme="majorBidi" w:eastAsiaTheme="majorEastAsia" w:ascii="Cambria" w:hAnsi="Cambria"/>
                                          <w:b/>
                                          <w:bCs/>
                                          <w:color w:val="365F91" w:themeColor="accent1" w:themeShade="bf"/>
                                          <w:sz w:val="48"/>
                                          <w:szCs w:val="48"/>
                                        </w:rPr>
                                      </w:r>
                                    </w:p>
                                    <w:p>
                                      <w:pPr>
                                        <w:pStyle w:val="NoSpacing"/>
                                        <w:rPr/>
                                      </w:pPr>
                                      <w:r>
                                        <w:rPr>
                                          <w:rFonts w:eastAsia="" w:cs="Times New Roman" w:ascii="Times New Roman" w:hAnsi="Times New Roman" w:eastAsiaTheme="majorEastAsia"/>
                                          <w:b/>
                                          <w:bCs/>
                                          <w:color w:val="365F91" w:themeColor="accent1" w:themeShade="bf"/>
                                          <w:sz w:val="56"/>
                                          <w:szCs w:val="56"/>
                                        </w:rPr>
                                        <w:t>EFFECTIVE TEAM WORKING &amp; COMMUNICATION</w:t>
                                      </w:r>
                                    </w:p>
                                  </w:tc>
                                </w:tr>
                                <w:tr>
                                  <w:trPr/>
                                  <w:tc>
                                    <w:tcPr>
                                      <w:tcW w:w="5616" w:type="dxa"/>
                                      <w:tcBorders/>
                                      <w:shd w:fill="auto" w:val="clear"/>
                                    </w:tcPr>
                                    <w:p>
                                      <w:pPr>
                                        <w:pStyle w:val="NoSpacing"/>
                                        <w:rPr>
                                          <w:color w:val="484329" w:themeColor="background2" w:themeShade="3f"/>
                                          <w:sz w:val="28"/>
                                          <w:szCs w:val="28"/>
                                        </w:rPr>
                                      </w:pPr>
                                      <w:r>
                                        <w:rPr>
                                          <w:color w:val="484329" w:themeColor="background2" w:themeShade="3f"/>
                                          <w:sz w:val="28"/>
                                          <w:szCs w:val="28"/>
                                        </w:rPr>
                                      </w:r>
                                    </w:p>
                                  </w:tc>
                                </w:tr>
                                <w:tr>
                                  <w:trPr/>
                                  <w:tc>
                                    <w:tcPr>
                                      <w:tcW w:w="5616" w:type="dxa"/>
                                      <w:tcBorders/>
                                      <w:shd w:fill="auto" w:val="clear"/>
                                    </w:tcPr>
                                    <w:p>
                                      <w:pPr>
                                        <w:pStyle w:val="NoSpacing"/>
                                        <w:rPr>
                                          <w:color w:val="484329" w:themeColor="background2" w:themeShade="3f"/>
                                          <w:sz w:val="28"/>
                                          <w:szCs w:val="28"/>
                                        </w:rPr>
                                      </w:pPr>
                                      <w:r>
                                        <w:rPr>
                                          <w:color w:val="484329" w:themeColor="background2" w:themeShade="3f"/>
                                          <w:sz w:val="28"/>
                                          <w:szCs w:val="28"/>
                                        </w:rPr>
                                      </w:r>
                                    </w:p>
                                  </w:tc>
                                </w:tr>
                                <w:tr>
                                  <w:trPr/>
                                  <w:tc>
                                    <w:tcPr>
                                      <w:tcW w:w="5616" w:type="dxa"/>
                                      <w:tcBorders/>
                                      <w:shd w:fill="auto" w:val="clear"/>
                                    </w:tcPr>
                                    <w:p>
                                      <w:pPr>
                                        <w:pStyle w:val="NoSpacing"/>
                                        <w:rPr/>
                                      </w:pPr>
                                      <w:r>
                                        <w:rPr/>
                                      </w:r>
                                    </w:p>
                                  </w:tc>
                                </w:tr>
                                <w:tr>
                                  <w:trPr/>
                                  <w:tc>
                                    <w:tcPr>
                                      <w:tcW w:w="5616" w:type="dxa"/>
                                      <w:tcBorders/>
                                      <w:shd w:fill="auto" w:val="clear"/>
                                    </w:tcPr>
                                    <w:p>
                                      <w:pPr>
                                        <w:pStyle w:val="NoSpacing"/>
                                        <w:rPr/>
                                      </w:pPr>
                                      <w:r>
                                        <w:rPr/>
                                      </w:r>
                                    </w:p>
                                  </w:tc>
                                </w:tr>
                                <w:tr>
                                  <w:trPr/>
                                  <w:tc>
                                    <w:tcPr>
                                      <w:tcW w:w="5616" w:type="dxa"/>
                                      <w:tcBorders/>
                                      <w:shd w:fill="auto" w:val="clear"/>
                                    </w:tcPr>
                                    <w:p>
                                      <w:pPr>
                                        <w:pStyle w:val="NoSpacing"/>
                                        <w:rPr>
                                          <w:b/>
                                          <w:b/>
                                          <w:bCs/>
                                        </w:rPr>
                                      </w:pPr>
                                      <w:r>
                                        <w:rPr>
                                          <w:b/>
                                          <w:bCs/>
                                        </w:rPr>
                                      </w:r>
                                    </w:p>
                                  </w:tc>
                                </w:tr>
                                <w:tr>
                                  <w:trPr/>
                                  <w:tc>
                                    <w:tcPr>
                                      <w:tcW w:w="5616" w:type="dxa"/>
                                      <w:tcBorders/>
                                      <w:shd w:fill="auto" w:val="clear"/>
                                    </w:tcPr>
                                    <w:p>
                                      <w:pPr>
                                        <w:pStyle w:val="NoSpacing"/>
                                        <w:rPr>
                                          <w:b/>
                                          <w:b/>
                                          <w:bCs/>
                                        </w:rPr>
                                      </w:pPr>
                                      <w:r>
                                        <w:rPr>
                                          <w:b/>
                                          <w:bCs/>
                                        </w:rPr>
                                      </w:r>
                                    </w:p>
                                  </w:tc>
                                </w:tr>
                                <w:tr>
                                  <w:trPr/>
                                  <w:tc>
                                    <w:tcPr>
                                      <w:tcW w:w="5616" w:type="dxa"/>
                                      <w:tcBorders/>
                                      <w:shd w:fill="auto" w:val="clear"/>
                                    </w:tcPr>
                                    <w:p>
                                      <w:pPr>
                                        <w:pStyle w:val="NoSpacing"/>
                                        <w:rPr>
                                          <w:b/>
                                          <w:b/>
                                          <w:bCs/>
                                        </w:rPr>
                                      </w:pPr>
                                      <w:bookmarkStart w:id="0" w:name="__UnoMark__1045_1024598557"/>
                                      <w:bookmarkStart w:id="1" w:name="__UnoMark__1045_1024598557"/>
                                      <w:bookmarkEnd w:id="1"/>
                                      <w:r>
                                        <w:rPr>
                                          <w:b/>
                                          <w:bCs/>
                                        </w:rPr>
                                      </w:r>
                                    </w:p>
                                  </w:tc>
                                </w:tr>
                              </w:tbl>
                            </w:txbxContent>
                          </wps:txbx>
                          <wps:bodyPr anchor="t" lIns="0" tIns="0" rIns="0" bIns="0">
                            <a:spAutoFit/>
                          </wps:bodyPr>
                        </wps:wsp>
                      </a:graphicData>
                    </a:graphic>
                    <wp14:sizeRelH relativeFrom="margin">
                      <wp14:pctWidth>60000</wp14:pctWidth>
                    </wp14:sizeRelH>
                  </wp:anchor>
                </w:drawing>
              </mc:Choice>
              <mc:Fallback>
                <w:pict>
                  <v:rect style="position:absolute;rotation:0;width:280.8pt;height:232.2pt;mso-wrap-distance-left:9.35pt;mso-wrap-distance-right:9.35pt;mso-wrap-distance-top:0pt;mso-wrap-distance-bottom:0pt;margin-top:372.05pt;mso-position-vertical-relative:page;margin-left:-5.4pt;mso-position-horizontal-relative:margin">
                    <v:textbox inset="0in,0in,0in,0in">
                      <w:txbxContent>
                        <w:tbl>
                          <w:tblPr>
                            <w:tblpPr w:bottomFromText="0" w:horzAnchor="margin" w:leftFromText="187" w:rightFromText="187" w:tblpX="0" w:tblpY="7441" w:topFromText="0" w:vertAnchor="page"/>
                            <w:tblW w:w="5000" w:type="pct"/>
                            <w:jc w:val="left"/>
                            <w:tblInd w:w="108" w:type="dxa"/>
                            <w:tblBorders/>
                            <w:tblCellMar>
                              <w:top w:w="0" w:type="dxa"/>
                              <w:left w:w="108" w:type="dxa"/>
                              <w:bottom w:w="0" w:type="dxa"/>
                              <w:right w:w="108" w:type="dxa"/>
                            </w:tblCellMar>
                            <w:tblLook w:val="04a0"/>
                          </w:tblPr>
                          <w:tblGrid>
                            <w:gridCol w:w="5616"/>
                          </w:tblGrid>
                          <w:tr>
                            <w:trPr/>
                            <w:tc>
                              <w:tcPr>
                                <w:tcW w:w="5616" w:type="dxa"/>
                                <w:tcBorders/>
                                <w:shd w:fill="auto" w:val="clear"/>
                              </w:tcPr>
                              <w:p>
                                <w:pPr>
                                  <w:pStyle w:val="NoSpacing"/>
                                  <w:rPr>
                                    <w:rFonts w:ascii="Cambria" w:hAnsi="Cambria" w:eastAsia="" w:cs="" w:asciiTheme="majorHAnsi" w:cstheme="majorBidi" w:eastAsiaTheme="majorEastAsia" w:hAnsiTheme="majorHAnsi"/>
                                    <w:b/>
                                    <w:b/>
                                    <w:bCs/>
                                    <w:color w:val="365F91" w:themeColor="accent1" w:themeShade="bf"/>
                                    <w:sz w:val="48"/>
                                    <w:szCs w:val="48"/>
                                  </w:rPr>
                                </w:pPr>
                                <w:r>
                                  <w:rPr>
                                    <w:rFonts w:eastAsia="" w:cs="" w:cstheme="majorBidi" w:eastAsiaTheme="majorEastAsia" w:ascii="Cambria" w:hAnsi="Cambria"/>
                                    <w:b/>
                                    <w:bCs/>
                                    <w:color w:val="365F91" w:themeColor="accent1" w:themeShade="bf"/>
                                    <w:sz w:val="48"/>
                                    <w:szCs w:val="48"/>
                                  </w:rPr>
                                </w:r>
                              </w:p>
                              <w:p>
                                <w:pPr>
                                  <w:pStyle w:val="NoSpacing"/>
                                  <w:rPr/>
                                </w:pPr>
                                <w:r>
                                  <w:rPr>
                                    <w:rFonts w:eastAsia="" w:cs="Times New Roman" w:ascii="Times New Roman" w:hAnsi="Times New Roman" w:eastAsiaTheme="majorEastAsia"/>
                                    <w:b/>
                                    <w:bCs/>
                                    <w:color w:val="365F91" w:themeColor="accent1" w:themeShade="bf"/>
                                    <w:sz w:val="56"/>
                                    <w:szCs w:val="56"/>
                                  </w:rPr>
                                  <w:t>EFFECTIVE TEAM WORKING &amp; COMMUNICATION</w:t>
                                </w:r>
                              </w:p>
                            </w:tc>
                          </w:tr>
                          <w:tr>
                            <w:trPr/>
                            <w:tc>
                              <w:tcPr>
                                <w:tcW w:w="5616" w:type="dxa"/>
                                <w:tcBorders/>
                                <w:shd w:fill="auto" w:val="clear"/>
                              </w:tcPr>
                              <w:p>
                                <w:pPr>
                                  <w:pStyle w:val="NoSpacing"/>
                                  <w:rPr>
                                    <w:color w:val="484329" w:themeColor="background2" w:themeShade="3f"/>
                                    <w:sz w:val="28"/>
                                    <w:szCs w:val="28"/>
                                  </w:rPr>
                                </w:pPr>
                                <w:r>
                                  <w:rPr>
                                    <w:color w:val="484329" w:themeColor="background2" w:themeShade="3f"/>
                                    <w:sz w:val="28"/>
                                    <w:szCs w:val="28"/>
                                  </w:rPr>
                                </w:r>
                              </w:p>
                            </w:tc>
                          </w:tr>
                          <w:tr>
                            <w:trPr/>
                            <w:tc>
                              <w:tcPr>
                                <w:tcW w:w="5616" w:type="dxa"/>
                                <w:tcBorders/>
                                <w:shd w:fill="auto" w:val="clear"/>
                              </w:tcPr>
                              <w:p>
                                <w:pPr>
                                  <w:pStyle w:val="NoSpacing"/>
                                  <w:rPr>
                                    <w:color w:val="484329" w:themeColor="background2" w:themeShade="3f"/>
                                    <w:sz w:val="28"/>
                                    <w:szCs w:val="28"/>
                                  </w:rPr>
                                </w:pPr>
                                <w:r>
                                  <w:rPr>
                                    <w:color w:val="484329" w:themeColor="background2" w:themeShade="3f"/>
                                    <w:sz w:val="28"/>
                                    <w:szCs w:val="28"/>
                                  </w:rPr>
                                </w:r>
                              </w:p>
                            </w:tc>
                          </w:tr>
                          <w:tr>
                            <w:trPr/>
                            <w:tc>
                              <w:tcPr>
                                <w:tcW w:w="5616" w:type="dxa"/>
                                <w:tcBorders/>
                                <w:shd w:fill="auto" w:val="clear"/>
                              </w:tcPr>
                              <w:p>
                                <w:pPr>
                                  <w:pStyle w:val="NoSpacing"/>
                                  <w:rPr/>
                                </w:pPr>
                                <w:r>
                                  <w:rPr/>
                                </w:r>
                              </w:p>
                            </w:tc>
                          </w:tr>
                          <w:tr>
                            <w:trPr/>
                            <w:tc>
                              <w:tcPr>
                                <w:tcW w:w="5616" w:type="dxa"/>
                                <w:tcBorders/>
                                <w:shd w:fill="auto" w:val="clear"/>
                              </w:tcPr>
                              <w:p>
                                <w:pPr>
                                  <w:pStyle w:val="NoSpacing"/>
                                  <w:rPr/>
                                </w:pPr>
                                <w:r>
                                  <w:rPr/>
                                </w:r>
                              </w:p>
                            </w:tc>
                          </w:tr>
                          <w:tr>
                            <w:trPr/>
                            <w:tc>
                              <w:tcPr>
                                <w:tcW w:w="5616" w:type="dxa"/>
                                <w:tcBorders/>
                                <w:shd w:fill="auto" w:val="clear"/>
                              </w:tcPr>
                              <w:p>
                                <w:pPr>
                                  <w:pStyle w:val="NoSpacing"/>
                                  <w:rPr>
                                    <w:b/>
                                    <w:b/>
                                    <w:bCs/>
                                  </w:rPr>
                                </w:pPr>
                                <w:r>
                                  <w:rPr>
                                    <w:b/>
                                    <w:bCs/>
                                  </w:rPr>
                                </w:r>
                              </w:p>
                            </w:tc>
                          </w:tr>
                          <w:tr>
                            <w:trPr/>
                            <w:tc>
                              <w:tcPr>
                                <w:tcW w:w="5616" w:type="dxa"/>
                                <w:tcBorders/>
                                <w:shd w:fill="auto" w:val="clear"/>
                              </w:tcPr>
                              <w:p>
                                <w:pPr>
                                  <w:pStyle w:val="NoSpacing"/>
                                  <w:rPr>
                                    <w:b/>
                                    <w:b/>
                                    <w:bCs/>
                                  </w:rPr>
                                </w:pPr>
                                <w:r>
                                  <w:rPr>
                                    <w:b/>
                                    <w:bCs/>
                                  </w:rPr>
                                </w:r>
                              </w:p>
                            </w:tc>
                          </w:tr>
                          <w:tr>
                            <w:trPr/>
                            <w:tc>
                              <w:tcPr>
                                <w:tcW w:w="5616" w:type="dxa"/>
                                <w:tcBorders/>
                                <w:shd w:fill="auto" w:val="clear"/>
                              </w:tcPr>
                              <w:p>
                                <w:pPr>
                                  <w:pStyle w:val="NoSpacing"/>
                                  <w:rPr>
                                    <w:b/>
                                    <w:b/>
                                    <w:bCs/>
                                  </w:rPr>
                                </w:pPr>
                                <w:bookmarkStart w:id="2" w:name="__UnoMark__1045_1024598557"/>
                                <w:bookmarkStart w:id="3" w:name="__UnoMark__1045_1024598557"/>
                                <w:bookmarkEnd w:id="3"/>
                                <w:r>
                                  <w:rPr>
                                    <w:b/>
                                    <w:bCs/>
                                  </w:rPr>
                                </w:r>
                              </w:p>
                            </w:tc>
                          </w:tr>
                        </w:tbl>
                      </w:txbxContent>
                    </v:textbox>
                    <w10:wrap type="square"/>
                  </v:rect>
                </w:pict>
              </mc:Fallback>
            </mc:AlternateContent>
          </w:r>
        </w:p>
      </w:sdtContent>
    </w:sdt>
    <w:sdt>
      <w:sdtPr>
        <w:docPartObj>
          <w:docPartGallery w:val="Table of Contents"/>
          <w:docPartUnique w:val="true"/>
        </w:docPartObj>
        <w:id w:val="1774360476"/>
      </w:sdtPr>
      <w:sdtContent>
        <w:p>
          <w:pPr>
            <w:pStyle w:val="ContentsHeading"/>
            <w:rPr/>
          </w:pPr>
          <w:r>
            <w:rPr>
              <w:rFonts w:cs="Times New Roman" w:ascii="Times New Roman" w:hAnsi="Times New Roman"/>
              <w:color w:val="0F243E" w:themeColor="text2" w:themeShade="80"/>
            </w:rPr>
            <w:t>Table of Contents</w:t>
          </w:r>
        </w:p>
        <w:p>
          <w:pPr>
            <w:pStyle w:val="Contents1"/>
            <w:tabs>
              <w:tab w:val="right" w:pos="9350" w:leader="dot"/>
            </w:tabs>
            <w:rPr/>
          </w:pPr>
          <w:r>
            <w:fldChar w:fldCharType="begin"/>
          </w:r>
          <w:r>
            <w:instrText> TOC \z \o "1-3" \u \h</w:instrText>
          </w:r>
          <w:r>
            <w:fldChar w:fldCharType="separate"/>
          </w:r>
          <w:hyperlink w:anchor="_Toc501635908">
            <w:r>
              <w:rPr>
                <w:webHidden/>
                <w:rStyle w:val="IndexLink"/>
              </w:rPr>
              <w:t>Introduction:</w:t>
            </w:r>
            <w:r>
              <w:rPr>
                <w:webHidden/>
              </w:rPr>
              <w:fldChar w:fldCharType="begin"/>
            </w:r>
            <w:r>
              <w:rPr>
                <w:webHidden/>
              </w:rPr>
              <w:instrText>PAGEREF _Toc501635908 \h</w:instrText>
            </w:r>
            <w:r>
              <w:rPr>
                <w:webHidden/>
              </w:rPr>
              <w:fldChar w:fldCharType="separate"/>
            </w:r>
            <w:r>
              <w:rPr>
                <w:rStyle w:val="IndexLink"/>
                <w:vanish w:val="false"/>
              </w:rPr>
              <w:tab/>
              <w:t>2</w:t>
            </w:r>
            <w:r>
              <w:rPr>
                <w:webHidden/>
              </w:rPr>
              <w:fldChar w:fldCharType="end"/>
            </w:r>
          </w:hyperlink>
        </w:p>
        <w:p>
          <w:pPr>
            <w:pStyle w:val="Contents1"/>
            <w:tabs>
              <w:tab w:val="right" w:pos="9350" w:leader="dot"/>
            </w:tabs>
            <w:rPr/>
          </w:pPr>
          <w:hyperlink w:anchor="_Toc501635909">
            <w:r>
              <w:rPr>
                <w:webHidden/>
                <w:rStyle w:val="IndexLink"/>
              </w:rPr>
              <w:t>Concept of workplace communication:</w:t>
            </w:r>
            <w:r>
              <w:rPr>
                <w:webHidden/>
              </w:rPr>
              <w:fldChar w:fldCharType="begin"/>
            </w:r>
            <w:r>
              <w:rPr>
                <w:webHidden/>
              </w:rPr>
              <w:instrText>PAGEREF _Toc501635909 \h</w:instrText>
            </w:r>
            <w:r>
              <w:rPr>
                <w:webHidden/>
              </w:rPr>
              <w:fldChar w:fldCharType="separate"/>
            </w:r>
            <w:r>
              <w:rPr>
                <w:rStyle w:val="IndexLink"/>
                <w:vanish w:val="false"/>
              </w:rPr>
              <w:tab/>
              <w:t>2</w:t>
            </w:r>
            <w:r>
              <w:rPr>
                <w:webHidden/>
              </w:rPr>
              <w:fldChar w:fldCharType="end"/>
            </w:r>
          </w:hyperlink>
        </w:p>
        <w:p>
          <w:pPr>
            <w:pStyle w:val="Contents1"/>
            <w:tabs>
              <w:tab w:val="right" w:pos="9350" w:leader="dot"/>
            </w:tabs>
            <w:rPr/>
          </w:pPr>
          <w:hyperlink w:anchor="_Toc501635910">
            <w:r>
              <w:rPr>
                <w:webHidden/>
                <w:rStyle w:val="IndexLink"/>
              </w:rPr>
              <w:t>Steps in workplace communication:</w:t>
            </w:r>
            <w:r>
              <w:rPr>
                <w:webHidden/>
              </w:rPr>
              <w:fldChar w:fldCharType="begin"/>
            </w:r>
            <w:r>
              <w:rPr>
                <w:webHidden/>
              </w:rPr>
              <w:instrText>PAGEREF _Toc501635910 \h</w:instrText>
            </w:r>
            <w:r>
              <w:rPr>
                <w:webHidden/>
              </w:rPr>
              <w:fldChar w:fldCharType="separate"/>
            </w:r>
            <w:r>
              <w:rPr>
                <w:rStyle w:val="IndexLink"/>
                <w:vanish w:val="false"/>
              </w:rPr>
              <w:tab/>
              <w:t>3</w:t>
            </w:r>
            <w:r>
              <w:rPr>
                <w:webHidden/>
              </w:rPr>
              <w:fldChar w:fldCharType="end"/>
            </w:r>
          </w:hyperlink>
        </w:p>
        <w:p>
          <w:pPr>
            <w:pStyle w:val="Contents1"/>
            <w:tabs>
              <w:tab w:val="right" w:pos="9350" w:leader="dot"/>
            </w:tabs>
            <w:rPr/>
          </w:pPr>
          <w:hyperlink w:anchor="_Toc501635911">
            <w:r>
              <w:rPr>
                <w:webHidden/>
                <w:rStyle w:val="IndexLink"/>
              </w:rPr>
              <w:t>Theoretical perspectives on workplace communication:</w:t>
            </w:r>
            <w:r>
              <w:rPr>
                <w:webHidden/>
              </w:rPr>
              <w:fldChar w:fldCharType="begin"/>
            </w:r>
            <w:r>
              <w:rPr>
                <w:webHidden/>
              </w:rPr>
              <w:instrText>PAGEREF _Toc501635911 \h</w:instrText>
            </w:r>
            <w:r>
              <w:rPr>
                <w:webHidden/>
              </w:rPr>
              <w:fldChar w:fldCharType="separate"/>
            </w:r>
            <w:r>
              <w:rPr>
                <w:rStyle w:val="IndexLink"/>
                <w:vanish w:val="false"/>
              </w:rPr>
              <w:tab/>
              <w:t>4</w:t>
            </w:r>
            <w:r>
              <w:rPr>
                <w:webHidden/>
              </w:rPr>
              <w:fldChar w:fldCharType="end"/>
            </w:r>
          </w:hyperlink>
        </w:p>
        <w:p>
          <w:pPr>
            <w:pStyle w:val="Contents1"/>
            <w:tabs>
              <w:tab w:val="right" w:pos="9350" w:leader="dot"/>
            </w:tabs>
            <w:rPr/>
          </w:pPr>
          <w:hyperlink w:anchor="_Toc501635912">
            <w:r>
              <w:rPr>
                <w:webHidden/>
                <w:rStyle w:val="IndexLink"/>
              </w:rPr>
              <w:t>The significance of workplace communication:</w:t>
            </w:r>
            <w:r>
              <w:rPr>
                <w:webHidden/>
              </w:rPr>
              <w:fldChar w:fldCharType="begin"/>
            </w:r>
            <w:r>
              <w:rPr>
                <w:webHidden/>
              </w:rPr>
              <w:instrText>PAGEREF _Toc501635912 \h</w:instrText>
            </w:r>
            <w:r>
              <w:rPr>
                <w:webHidden/>
              </w:rPr>
              <w:fldChar w:fldCharType="separate"/>
            </w:r>
            <w:r>
              <w:rPr>
                <w:rStyle w:val="IndexLink"/>
                <w:vanish w:val="false"/>
              </w:rPr>
              <w:tab/>
              <w:t>5</w:t>
            </w:r>
            <w:r>
              <w:rPr>
                <w:webHidden/>
              </w:rPr>
              <w:fldChar w:fldCharType="end"/>
            </w:r>
          </w:hyperlink>
        </w:p>
        <w:p>
          <w:pPr>
            <w:pStyle w:val="Contents1"/>
            <w:tabs>
              <w:tab w:val="right" w:pos="9350" w:leader="dot"/>
            </w:tabs>
            <w:rPr/>
          </w:pPr>
          <w:hyperlink w:anchor="_Toc501635913">
            <w:r>
              <w:rPr>
                <w:webHidden/>
                <w:rStyle w:val="IndexLink"/>
              </w:rPr>
              <w:t>Challenges of workplace communication:</w:t>
            </w:r>
            <w:r>
              <w:rPr>
                <w:webHidden/>
              </w:rPr>
              <w:fldChar w:fldCharType="begin"/>
            </w:r>
            <w:r>
              <w:rPr>
                <w:webHidden/>
              </w:rPr>
              <w:instrText>PAGEREF _Toc501635913 \h</w:instrText>
            </w:r>
            <w:r>
              <w:rPr>
                <w:webHidden/>
              </w:rPr>
              <w:fldChar w:fldCharType="separate"/>
            </w:r>
            <w:r>
              <w:rPr>
                <w:rStyle w:val="IndexLink"/>
                <w:vanish w:val="false"/>
              </w:rPr>
              <w:tab/>
              <w:t>6</w:t>
            </w:r>
            <w:r>
              <w:rPr>
                <w:webHidden/>
              </w:rPr>
              <w:fldChar w:fldCharType="end"/>
            </w:r>
          </w:hyperlink>
        </w:p>
        <w:p>
          <w:pPr>
            <w:pStyle w:val="Contents1"/>
            <w:tabs>
              <w:tab w:val="right" w:pos="9350" w:leader="dot"/>
            </w:tabs>
            <w:rPr/>
          </w:pPr>
          <w:hyperlink w:anchor="_Toc501635914">
            <w:r>
              <w:rPr>
                <w:webHidden/>
                <w:rStyle w:val="IndexLink"/>
              </w:rPr>
              <w:t>Findings and recommendations:</w:t>
            </w:r>
            <w:r>
              <w:rPr>
                <w:webHidden/>
              </w:rPr>
              <w:fldChar w:fldCharType="begin"/>
            </w:r>
            <w:r>
              <w:rPr>
                <w:webHidden/>
              </w:rPr>
              <w:instrText>PAGEREF _Toc501635914 \h</w:instrText>
            </w:r>
            <w:r>
              <w:rPr>
                <w:webHidden/>
              </w:rPr>
              <w:fldChar w:fldCharType="separate"/>
            </w:r>
            <w:r>
              <w:rPr>
                <w:rStyle w:val="IndexLink"/>
                <w:vanish w:val="false"/>
              </w:rPr>
              <w:tab/>
              <w:t>6</w:t>
            </w:r>
            <w:r>
              <w:rPr>
                <w:webHidden/>
              </w:rPr>
              <w:fldChar w:fldCharType="end"/>
            </w:r>
          </w:hyperlink>
        </w:p>
        <w:p>
          <w:pPr>
            <w:pStyle w:val="Contents1"/>
            <w:tabs>
              <w:tab w:val="right" w:pos="9350" w:leader="dot"/>
            </w:tabs>
            <w:rPr/>
          </w:pPr>
          <w:hyperlink w:anchor="_Toc501635915">
            <w:r>
              <w:rPr>
                <w:webHidden/>
                <w:rStyle w:val="IndexLink"/>
              </w:rPr>
              <w:t>Conclusion:</w:t>
            </w:r>
            <w:r>
              <w:rPr>
                <w:webHidden/>
              </w:rPr>
              <w:fldChar w:fldCharType="begin"/>
            </w:r>
            <w:r>
              <w:rPr>
                <w:webHidden/>
              </w:rPr>
              <w:instrText>PAGEREF _Toc501635915 \h</w:instrText>
            </w:r>
            <w:r>
              <w:rPr>
                <w:webHidden/>
              </w:rPr>
              <w:fldChar w:fldCharType="separate"/>
            </w:r>
            <w:r>
              <w:rPr>
                <w:rStyle w:val="IndexLink"/>
                <w:vanish w:val="false"/>
              </w:rPr>
              <w:tab/>
              <w:t>7</w:t>
            </w:r>
            <w:r>
              <w:rPr>
                <w:webHidden/>
              </w:rPr>
              <w:fldChar w:fldCharType="end"/>
            </w:r>
          </w:hyperlink>
        </w:p>
        <w:p>
          <w:pPr>
            <w:pStyle w:val="Contents1"/>
            <w:tabs>
              <w:tab w:val="right" w:pos="9350" w:leader="dot"/>
            </w:tabs>
            <w:rPr/>
          </w:pPr>
          <w:hyperlink w:anchor="_Toc501635916">
            <w:r>
              <w:rPr>
                <w:webHidden/>
                <w:rStyle w:val="IndexLink"/>
              </w:rPr>
              <w:t>References</w:t>
            </w:r>
            <w:r>
              <w:rPr>
                <w:webHidden/>
              </w:rPr>
              <w:fldChar w:fldCharType="begin"/>
            </w:r>
            <w:r>
              <w:rPr>
                <w:webHidden/>
              </w:rPr>
              <w:instrText>PAGEREF _Toc501635916 \h</w:instrText>
            </w:r>
            <w:r>
              <w:rPr>
                <w:webHidden/>
              </w:rPr>
              <w:fldChar w:fldCharType="separate"/>
            </w:r>
            <w:r>
              <w:rPr>
                <w:rStyle w:val="IndexLink"/>
                <w:vanish w:val="false"/>
              </w:rPr>
              <w:tab/>
              <w:t>8</w:t>
            </w:r>
            <w:r>
              <w:rPr>
                <w:webHidden/>
              </w:rPr>
              <w:fldChar w:fldCharType="end"/>
            </w:r>
          </w:hyperlink>
        </w:p>
        <w:p>
          <w:pPr>
            <w:pStyle w:val="Normal"/>
            <w:rPr/>
          </w:pPr>
          <w:r>
            <w:rPr/>
          </w:r>
          <w:r>
            <w:fldChar w:fldCharType="end"/>
          </w:r>
        </w:p>
      </w:sdtContent>
    </w:sdt>
    <w:p>
      <w:pPr>
        <w:pStyle w:val="Normal"/>
        <w:spacing w:lineRule="auto" w:line="276"/>
        <w:rPr>
          <w:b/>
          <w:b/>
        </w:rPr>
      </w:pPr>
      <w:r>
        <w:rPr>
          <w:b/>
        </w:rPr>
      </w:r>
      <w:r>
        <w:br w:type="page"/>
      </w:r>
    </w:p>
    <w:p>
      <w:pPr>
        <w:pStyle w:val="Heading1"/>
        <w:rPr/>
      </w:pPr>
      <w:bookmarkStart w:id="4" w:name="_Toc501635908"/>
      <w:bookmarkEnd w:id="4"/>
      <w:r>
        <w:rPr/>
        <w:t>Introduction:</w:t>
      </w:r>
    </w:p>
    <w:p>
      <w:pPr>
        <w:pStyle w:val="Normal"/>
        <w:rPr/>
      </w:pPr>
      <w:r>
        <w:rPr/>
        <w:t xml:space="preserve">According to the analysis conducted by </w:t>
      </w:r>
      <w:r>
        <w:rPr>
          <w:rFonts w:cs="Times New Roman"/>
          <w:color w:val="222222"/>
          <w:szCs w:val="24"/>
          <w:shd w:fill="FFFFFF" w:val="clear"/>
        </w:rPr>
        <w:t xml:space="preserve">Turner </w:t>
      </w:r>
      <w:r>
        <w:rPr>
          <w:rFonts w:cs="Times New Roman"/>
          <w:i/>
          <w:color w:val="222222"/>
          <w:szCs w:val="24"/>
          <w:shd w:fill="FFFFFF" w:val="clear"/>
        </w:rPr>
        <w:t xml:space="preserve">et al. </w:t>
      </w:r>
      <w:r>
        <w:rPr>
          <w:rFonts w:cs="Times New Roman"/>
          <w:color w:val="222222"/>
          <w:szCs w:val="24"/>
          <w:shd w:fill="FFFFFF" w:val="clear"/>
        </w:rPr>
        <w:t>(2010</w:t>
      </w:r>
      <w:r>
        <w:rPr/>
        <w:t xml:space="preserve">), workplace communication is an essential part of the business, as it allows the employers to operate their functions leading to gain productivity. By communicating up and down to the communication chain in an organization, the employer can experience high morale, productivity and commitment. With the help of effective communication carried out by the employers, the productivity of workers can be improved. In addition, the workplace communication also facilitates employers to provide high job satisfaction to their employees. Carrying out effective workplace communication facilitates the employers to reduce the absenteeism issues and turnover rates in the business. </w:t>
      </w:r>
    </w:p>
    <w:p>
      <w:pPr>
        <w:pStyle w:val="Normal"/>
        <w:rPr/>
      </w:pPr>
      <w:r>
        <w:rPr/>
        <w:t xml:space="preserve">This particular report has discussed the effective communication of employers in order to manage the business. Different theoretical perspectives of the workplace communication have been used in the report relating to the real-life examples. The final section of the report has discussed how the workplace communication and the performance of employers can be improved effectively. </w:t>
      </w:r>
    </w:p>
    <w:p>
      <w:pPr>
        <w:pStyle w:val="Heading1"/>
        <w:rPr/>
      </w:pPr>
      <w:bookmarkStart w:id="5" w:name="_Toc501635909"/>
      <w:bookmarkEnd w:id="5"/>
      <w:r>
        <w:rPr/>
        <w:t>Concept of workplace communication:</w:t>
      </w:r>
    </w:p>
    <w:p>
      <w:pPr>
        <w:pStyle w:val="Normal"/>
        <w:rPr/>
      </w:pPr>
      <w:r>
        <w:rPr>
          <w:rFonts w:cs="Times New Roman"/>
          <w:color w:val="222222"/>
          <w:szCs w:val="24"/>
          <w:shd w:fill="FFFFFF" w:val="clear"/>
        </w:rPr>
        <w:t xml:space="preserve">Keyton </w:t>
      </w:r>
      <w:r>
        <w:rPr>
          <w:rFonts w:cs="Times New Roman"/>
          <w:i/>
          <w:color w:val="222222"/>
          <w:szCs w:val="24"/>
          <w:shd w:fill="FFFFFF" w:val="clear"/>
        </w:rPr>
        <w:t xml:space="preserve">et al. </w:t>
      </w:r>
      <w:r>
        <w:rPr>
          <w:rFonts w:cs="Times New Roman"/>
          <w:color w:val="222222"/>
          <w:szCs w:val="24"/>
          <w:shd w:fill="FFFFFF" w:val="clear"/>
        </w:rPr>
        <w:t>(2013</w:t>
      </w:r>
      <w:r>
        <w:rPr/>
        <w:t xml:space="preserve">) have defined workplace communication as the process of exchanging verbal and non-verbal information within the workplace. For achieving the organizational objectives and goals, the employers must focus on the workplace communication. Workplace communication is very crucial for any business, as it increases the efficiency and productivity. In the modern era of business, cultural diversity is often followed in the organization. By employing workplace communication, the employers can improve such cultural gap residing among employees. It has been seen that the lack of workplace communication creates communication gaps between employees, which reduces the productivity of the business. </w:t>
      </w:r>
    </w:p>
    <w:p>
      <w:pPr>
        <w:pStyle w:val="Normal"/>
        <w:rPr/>
      </w:pPr>
      <w:r>
        <w:rPr/>
        <w:t>The most important aspect of workplace communication is that the employer can convey their goals and objectives to the employees through effective communication. Maintaining open communication at the workplace always facilitate the employers in identifying employees’ issues faced during the work process. Moreover, the employees also involve them in the HRM decision-making process if the employer prefers open communication culture at the workplace (</w:t>
      </w:r>
      <w:r>
        <w:rPr>
          <w:rFonts w:cs="Times New Roman"/>
          <w:color w:val="222222"/>
          <w:szCs w:val="24"/>
          <w:shd w:fill="FFFFFF" w:val="clear"/>
        </w:rPr>
        <w:t>Zhang and Venkatesh 2013</w:t>
      </w:r>
      <w:r>
        <w:rPr/>
        <w:t xml:space="preserve">). Conducting effective communication with the clients plays a crucial role in developing the organization and obtaining success out of it. Due to the globalization, most employers try to manage the intercultural communication at the workplace in order to maintain the cultural diversity leading to generate numerous profitable outcomes. </w:t>
      </w:r>
    </w:p>
    <w:p>
      <w:pPr>
        <w:pStyle w:val="Normal"/>
        <w:rPr/>
      </w:pPr>
      <w:r>
        <w:rPr/>
        <w:t xml:space="preserve">As per the analysis made by </w:t>
      </w:r>
      <w:r>
        <w:rPr>
          <w:rFonts w:cs="Times New Roman"/>
          <w:color w:val="222222"/>
          <w:szCs w:val="24"/>
          <w:shd w:fill="FFFFFF" w:val="clear"/>
        </w:rPr>
        <w:t>Harvey and Allard (2015</w:t>
      </w:r>
      <w:r>
        <w:rPr/>
        <w:t xml:space="preserve">), effective workplace communication is based on professional or interpersonal relationships, which are developed through active listening, and proper participation in the situation. Nowadays, a number of organizations focus on maintaining the workplace communication in order to manage the business operations effectively. For example, the management of Tesco, a supermarket giant in the UK, always promotes the workplace communication through the effective participation of leaders and managers. There are various methods of conducting effective communication at the workplace such as open meeting, emails, using presentation, face-to-face communication, training communication, non-verbal communication etc. </w:t>
      </w:r>
    </w:p>
    <w:p>
      <w:pPr>
        <w:pStyle w:val="Heading1"/>
        <w:rPr/>
      </w:pPr>
      <w:bookmarkStart w:id="6" w:name="_Toc501635910"/>
      <w:bookmarkEnd w:id="6"/>
      <w:r>
        <w:rPr/>
        <w:t>Steps in workplace communication:</w:t>
      </w:r>
    </w:p>
    <w:p>
      <w:pPr>
        <w:pStyle w:val="Normal"/>
        <w:rPr/>
      </w:pPr>
      <w:r>
        <w:rPr/>
        <w:t>For conducting effective communication, the management of the organization needs to follow certain steps. The first step to the effective communication is ‘</w:t>
      </w:r>
      <w:r>
        <w:rPr>
          <w:b/>
        </w:rPr>
        <w:t>creation’</w:t>
      </w:r>
      <w:r>
        <w:rPr/>
        <w:t>. In this particular process, the message is created by the managers or leaders at the workplace. The sender of the message decides in this stage which platform to be used for the communication. If the medium is written then the clear and concise messages, need to be used, while the clear spoken message needs to be used in the oral communication (</w:t>
      </w:r>
      <w:r>
        <w:rPr>
          <w:rFonts w:cs="Times New Roman"/>
          <w:color w:val="222222"/>
          <w:szCs w:val="24"/>
          <w:shd w:fill="FFFFFF" w:val="clear"/>
        </w:rPr>
        <w:t>Wrench 2013</w:t>
      </w:r>
      <w:r>
        <w:rPr/>
        <w:t xml:space="preserve">). </w:t>
      </w:r>
    </w:p>
    <w:p>
      <w:pPr>
        <w:pStyle w:val="Normal"/>
        <w:rPr/>
      </w:pPr>
      <w:r>
        <w:rPr/>
        <w:t xml:space="preserve">The </w:t>
      </w:r>
      <w:r>
        <w:rPr>
          <w:b/>
        </w:rPr>
        <w:t>transmission</w:t>
      </w:r>
      <w:r>
        <w:rPr/>
        <w:t xml:space="preserve"> of the message is the next stage of effective communication. The employers need to transmit the message in a clear way so that the recipient can understand the message. The transmission of the message could be face-to-face interaction or written communication. If the employer needs to communicate with a large section of employees regarding any formal notice or employment legislation, then the written form of transmission is used. In order to get a quick response, the employer can use the face-to-face interaction with the employees. </w:t>
      </w:r>
    </w:p>
    <w:p>
      <w:pPr>
        <w:pStyle w:val="Normal"/>
        <w:rPr/>
      </w:pPr>
      <w:r>
        <w:rPr/>
        <w:t>The third stage of effective communication is ‘</w:t>
      </w:r>
      <w:r>
        <w:rPr>
          <w:b/>
        </w:rPr>
        <w:t xml:space="preserve">reception’, </w:t>
      </w:r>
      <w:r>
        <w:rPr/>
        <w:t xml:space="preserve">wherein the recipient takes the responsibility to receive the message. The recipient can receive the message in any format, whether it may be oral communication or written format. The receiver needs to listen or read the message carefully. In the fourth stage of effective communication, the receiver must </w:t>
      </w:r>
      <w:r>
        <w:rPr>
          <w:b/>
        </w:rPr>
        <w:t>translate</w:t>
      </w:r>
      <w:r>
        <w:rPr/>
        <w:t xml:space="preserve"> the message into understandable terms (</w:t>
      </w:r>
      <w:r>
        <w:rPr>
          <w:rFonts w:cs="Times New Roman"/>
          <w:color w:val="222222"/>
          <w:szCs w:val="24"/>
          <w:shd w:fill="FFFFFF" w:val="clear"/>
        </w:rPr>
        <w:t>Kapoor and Solomon 2011</w:t>
      </w:r>
      <w:r>
        <w:rPr/>
        <w:t xml:space="preserve">). In this stage, the recipient must turn the complex content into manageable and meaningful components. In the final stage of the effective communication, the recipient responds to the sent content to the sender of the message. The response can be verbal or non-verbal depending on the situation. If the employers use face-to-face interaction with the employees, then the response is made quickly. On the other hand, non-verbal communication may take time to get a response from the recipient. These stages of effective communication are followed by the employers in order to manage workplace communication. </w:t>
      </w:r>
    </w:p>
    <w:p>
      <w:pPr>
        <w:pStyle w:val="Heading1"/>
        <w:rPr/>
      </w:pPr>
      <w:bookmarkStart w:id="7" w:name="_Toc501635911"/>
      <w:bookmarkEnd w:id="7"/>
      <w:r>
        <w:rPr/>
        <w:t>Theoretical perspectives on workplace communication:</w:t>
      </w:r>
    </w:p>
    <w:p>
      <w:pPr>
        <w:pStyle w:val="Normal"/>
        <w:rPr/>
      </w:pPr>
      <w:r>
        <w:rPr/>
        <w:t>S. F. Scudder proposed the communication theory in 1980 (</w:t>
      </w:r>
      <w:r>
        <w:rPr>
          <w:rFonts w:cs="Times New Roman"/>
          <w:color w:val="222222"/>
          <w:szCs w:val="24"/>
          <w:shd w:fill="FFFFFF" w:val="clear"/>
        </w:rPr>
        <w:t>Lutgen-Sandvik and Sypher 2010</w:t>
      </w:r>
      <w:r>
        <w:rPr/>
        <w:t xml:space="preserve">). According to the communication theory, all living existing in the universe communicate. However, the process and medium of communication can be different. The five theoretical frameworks of the communication theory include </w:t>
      </w:r>
      <w:r>
        <w:rPr>
          <w:b/>
        </w:rPr>
        <w:t>mechanistic, psychological, social, systematic and critical framework</w:t>
      </w:r>
      <w:r>
        <w:rPr/>
        <w:t xml:space="preserve">. The mechanistic framework says that the communication is the simple transmission of the information from one party to another. Psychological framework indicates that communication is the process of sharing feelings and thoughts of the sender to the recipient. The outcome of the interaction between receiver and sender is the concept of the social framework. The systematic framework discusses that the communication is communication is new and different message sharing the process. The critical viewpoint suggests that the power and authority of someone are expressed through communication. </w:t>
      </w:r>
    </w:p>
    <w:p>
      <w:pPr>
        <w:pStyle w:val="Normal"/>
        <w:rPr/>
      </w:pPr>
      <w:r>
        <w:rPr/>
        <w:t xml:space="preserve">There are different theories of communication in organizations such as </w:t>
      </w:r>
      <w:r>
        <w:rPr>
          <w:b/>
        </w:rPr>
        <w:t>critical theory, information theory, post positive theory, and groupware theory</w:t>
      </w:r>
      <w:r>
        <w:rPr/>
        <w:t>. The organization must adopt the communication theory based on their structure and goals and objectives. Critical theory of communication assumes that the conflict is natural in an organization. Employees always tend to resist the departments and managers. The information theory identifies the process through which the information can be transmitted to the recipient with the fewer mistakes (</w:t>
      </w:r>
      <w:r>
        <w:rPr>
          <w:rFonts w:cs="Times New Roman"/>
          <w:color w:val="222222"/>
          <w:szCs w:val="24"/>
          <w:shd w:fill="FFFFFF" w:val="clear"/>
        </w:rPr>
        <w:t>Guffey and Loewy 2010</w:t>
      </w:r>
      <w:r>
        <w:rPr/>
        <w:t xml:space="preserve">). Adopting information theory would facilitate the employer in reducing the communication errors. The post-positive theory is used in such condition, wherein the order is considered as a natural condition of any organization. By using the post-positive theory, the employer can easily solve the conflict situation in the workplace.  The groupware theory suggests that the traditional communication may be changed with the advancement of technology. For conducting effective teamwork, it is important for the employer to use communication theory as per the objective of the organization. </w:t>
      </w:r>
    </w:p>
    <w:p>
      <w:pPr>
        <w:pStyle w:val="Heading1"/>
        <w:rPr/>
      </w:pPr>
      <w:bookmarkStart w:id="8" w:name="_Toc501635912"/>
      <w:bookmarkEnd w:id="8"/>
      <w:r>
        <w:rPr/>
        <w:t>The significance of workplace communication:</w:t>
      </w:r>
    </w:p>
    <w:p>
      <w:pPr>
        <w:pStyle w:val="Normal"/>
        <w:rPr/>
      </w:pPr>
      <w:r>
        <w:rPr/>
        <w:t>The workplace communication is very effective for enhancing the productivity of employees. By carrying out an effective communication within the workplace, it becomes easier for the employer to communicate the goals and objectives of the business to the employees (</w:t>
      </w:r>
      <w:r>
        <w:rPr>
          <w:rFonts w:cs="Times New Roman"/>
          <w:color w:val="222222"/>
          <w:szCs w:val="24"/>
          <w:shd w:fill="FFFFFF" w:val="clear"/>
        </w:rPr>
        <w:t>Kupritz and Cowell 2011</w:t>
      </w:r>
      <w:r>
        <w:rPr/>
        <w:t xml:space="preserve">). In addition, with the help of effecting communication, the managers and leaders of the organization can provide adequate feedback to the employees about their performance in the work process. Consequently, it facilitates the employees in identifying the key areas of improvement. </w:t>
      </w:r>
    </w:p>
    <w:p>
      <w:pPr>
        <w:pStyle w:val="Normal"/>
        <w:rPr/>
      </w:pPr>
      <w:r>
        <w:rPr/>
        <w:t xml:space="preserve">Another important outcome of the effective workplace communication is that it facilitates in enhancing employees’ job satisfaction. Research has shown that the effective group communication contributes to the company’s performance. It has been identified that the employees tend to be empowered while they are the part of the upward communication at the workplace. The upward communication allows employees to share their feedback and suggestions regarding the work process to the management and leaders. </w:t>
      </w:r>
    </w:p>
    <w:p>
      <w:pPr>
        <w:pStyle w:val="Normal"/>
        <w:rPr/>
      </w:pPr>
      <w:r>
        <w:rPr/>
        <w:t>In recent time, most of the organizations have focused on the effective communication in order to reduce the employee turnover issue (</w:t>
      </w:r>
      <w:r>
        <w:rPr>
          <w:rFonts w:cs="Times New Roman"/>
          <w:color w:val="222222"/>
          <w:szCs w:val="24"/>
          <w:shd w:fill="FFFFFF" w:val="clear"/>
        </w:rPr>
        <w:t>Goutam 2013</w:t>
      </w:r>
      <w:r>
        <w:rPr/>
        <w:t xml:space="preserve">). Employees having the facility to communicate freely with their seniors tend to provide quality performance in the workplace. Effective workplace communication also facilitates the employers to experience low absenteeism and turnover issues. Managers can build a highly efficient team by using the effective communication. Workplace communication allows the management to work with the employees collaboratively in a harmonious manner. Using the effective communication also facilitates in increasing employee morale. When employees experience good communication coming from the managerial level, they tend to be motivated and dedicated towards their job role. </w:t>
      </w:r>
    </w:p>
    <w:p>
      <w:pPr>
        <w:pStyle w:val="Heading1"/>
        <w:rPr/>
      </w:pPr>
      <w:bookmarkStart w:id="9" w:name="_Toc501635913"/>
      <w:bookmarkEnd w:id="9"/>
      <w:r>
        <w:rPr/>
        <w:t>Challenges of workplace communication:</w:t>
      </w:r>
    </w:p>
    <w:p>
      <w:pPr>
        <w:pStyle w:val="Normal"/>
        <w:rPr/>
      </w:pPr>
      <w:r>
        <w:rPr/>
        <w:t xml:space="preserve">Several barriers affect the workplace communication. Some of the common barriers to the workplace communication include </w:t>
      </w:r>
      <w:r>
        <w:rPr>
          <w:b/>
        </w:rPr>
        <w:t>physical barriers, language barriers, cultural barriers, emotional barriers and perception barriers</w:t>
      </w:r>
      <w:r>
        <w:rPr/>
        <w:t>. Physical barriers to the effective communication refer to the physical structure, construction and location of the workplace. If employees work in a remote location from the management, then the effective upward communication is affected. Due to the adverse impact of the globalization, the language barrier often becomes an issue to the effective communication. Employees with different native language face challenges to share their information with others, which affect the productivity of the business (</w:t>
      </w:r>
      <w:r>
        <w:rPr>
          <w:rFonts w:cs="Times New Roman"/>
          <w:color w:val="222222"/>
          <w:szCs w:val="24"/>
          <w:shd w:fill="FFFFFF" w:val="clear"/>
        </w:rPr>
        <w:t>Waldron and Kassing 2010</w:t>
      </w:r>
      <w:r>
        <w:rPr/>
        <w:t xml:space="preserve">). Employees of global organizations often face language barrier in communicating information to others. </w:t>
      </w:r>
    </w:p>
    <w:p>
      <w:pPr>
        <w:pStyle w:val="Normal"/>
        <w:rPr/>
      </w:pPr>
      <w:r>
        <w:rPr/>
        <w:t>The globalization also is responsible for the cultural barriers affecting the effective workplace communication. Employees with different cultural background often face intricacies in carrying out an effective communication within the workplace. Sometimes, different emotional barriers including fear, inferiority, lack of self-confidence, and shyness can create difficulties for employees in effectively communicating at the workplace. Different perception of employees including values, attitudes and preferences can create various assumptions for employees (</w:t>
      </w:r>
      <w:r>
        <w:rPr>
          <w:rFonts w:cs="Times New Roman"/>
          <w:color w:val="222222"/>
          <w:szCs w:val="24"/>
          <w:shd w:fill="FFFFFF" w:val="clear"/>
        </w:rPr>
        <w:t>Guffey and Loewy 2012</w:t>
      </w:r>
      <w:r>
        <w:rPr/>
        <w:t xml:space="preserve">). Consequently, it can create the communication barrier at the workplace. </w:t>
      </w:r>
    </w:p>
    <w:p>
      <w:pPr>
        <w:pStyle w:val="Heading1"/>
        <w:rPr/>
      </w:pPr>
      <w:bookmarkStart w:id="10" w:name="_Toc501635914"/>
      <w:bookmarkEnd w:id="10"/>
      <w:r>
        <w:rPr/>
        <w:t>Findings and recommendations:</w:t>
      </w:r>
    </w:p>
    <w:p>
      <w:pPr>
        <w:pStyle w:val="Normal"/>
        <w:rPr/>
      </w:pPr>
      <w:r>
        <w:rPr/>
        <w:t xml:space="preserve">From the theoretical perspectives of effective communication, it can be assessed that the employer must use a communication theory as per the organizational objective. For conducting the effective communications within the workplace, the employer can use the information theory. For solving the conflict situation at the workplace, the employer can implement the post-positive theory of communications. The employer must provide </w:t>
      </w:r>
      <w:r>
        <w:rPr>
          <w:b/>
        </w:rPr>
        <w:t>undivided attention</w:t>
      </w:r>
      <w:r>
        <w:rPr/>
        <w:t xml:space="preserve"> to the employees’ concerns in order to maintain effective communication at the workplace. The management of the organization needs to conduct a </w:t>
      </w:r>
      <w:r>
        <w:rPr>
          <w:b/>
        </w:rPr>
        <w:t>frequent conversation</w:t>
      </w:r>
      <w:r>
        <w:rPr/>
        <w:t xml:space="preserve"> with the employees so that the issues of employees can be identified effectively. For maintaining effective communication process at the workplace, it is important for the employer to </w:t>
      </w:r>
      <w:r>
        <w:rPr>
          <w:b/>
        </w:rPr>
        <w:t>listen to the incoming information of employees actively</w:t>
      </w:r>
      <w:r>
        <w:rPr/>
        <w:t xml:space="preserve">. The process of communication needs to be clear and understandable to the employees. For a leader in the organization, it is important to ensure that the communication effort inspires the team. </w:t>
      </w:r>
    </w:p>
    <w:p>
      <w:pPr>
        <w:pStyle w:val="Normal"/>
        <w:rPr/>
      </w:pPr>
      <w:r>
        <w:rPr/>
        <w:t xml:space="preserve">The first step to maintain an effective communication at the workplace is to </w:t>
      </w:r>
      <w:r>
        <w:rPr>
          <w:b/>
        </w:rPr>
        <w:t>develop a communication strategy</w:t>
      </w:r>
      <w:r>
        <w:rPr/>
        <w:t xml:space="preserve">. The management of the organization needs to identify how to communicate with the employees regarding a particular concern. </w:t>
      </w:r>
      <w:r>
        <w:rPr>
          <w:b/>
        </w:rPr>
        <w:t xml:space="preserve">Creating a communication process </w:t>
      </w:r>
      <w:r>
        <w:rPr/>
        <w:t xml:space="preserve">is the second stage of developing effective communication. The third stage of effective communication is to </w:t>
      </w:r>
      <w:r>
        <w:rPr>
          <w:b/>
        </w:rPr>
        <w:t>multiply the message</w:t>
      </w:r>
      <w:r>
        <w:rPr/>
        <w:t xml:space="preserve">. The employer must over-communicate an important message to the employees so that they can effectively absorb the information. Different platforms can be used for transmitting a message such as email, newsletter, business website, intranet, staff meetings, social media, video conferencing etc. Depending on the demand of the situation, the manager needs to select the appropriate medium to convey the information to the employees. In the next stage, the employer needs to explain the </w:t>
      </w:r>
      <w:r>
        <w:rPr>
          <w:b/>
        </w:rPr>
        <w:t>importance of the message</w:t>
      </w:r>
      <w:r>
        <w:rPr/>
        <w:t xml:space="preserve">. They need to make employees understand why such messages have been transmitted to them. The final stage is to </w:t>
      </w:r>
      <w:r>
        <w:rPr>
          <w:b/>
        </w:rPr>
        <w:t>create a feedback process in the workplace</w:t>
      </w:r>
      <w:r>
        <w:rPr/>
        <w:t xml:space="preserve">. One-way communication does not work effectively. Therefore, creating feedback process can allow the employer to develop a two-way communication process at the workplace. Consequently, it facilitates the employer to receive the response of the recipients of employees in the organization. These processes should be followed by the employer in order to maintain effective communication at the workplace. </w:t>
      </w:r>
    </w:p>
    <w:p>
      <w:pPr>
        <w:pStyle w:val="Heading1"/>
        <w:rPr/>
      </w:pPr>
      <w:bookmarkStart w:id="11" w:name="_Toc501635915"/>
      <w:bookmarkEnd w:id="11"/>
      <w:r>
        <w:rPr/>
        <w:t>Conclusion:</w:t>
      </w:r>
    </w:p>
    <w:p>
      <w:pPr>
        <w:pStyle w:val="Normal"/>
        <w:rPr/>
      </w:pPr>
      <w:r>
        <w:rPr/>
        <w:t xml:space="preserve">It can be concluded that the effective communication is imperative to maintain high productivity of the business. In this assignment, the importance of workplace communication has been analyzed. The workplace communication can be affected several barriers including physical barriers, language barrier, cultural, emotional and perception barriers. Based on the findings of the research, the researcher has provided some key recommendations for employers to improve workplace communication. The theoretical perspectives of communication have been considered when recommending different strategies to effective workplace communication. </w:t>
      </w:r>
    </w:p>
    <w:p>
      <w:pPr>
        <w:pStyle w:val="Normal"/>
        <w:spacing w:lineRule="auto" w:line="276"/>
        <w:jc w:val="left"/>
        <w:rPr/>
      </w:pPr>
      <w:r>
        <w:rPr/>
      </w:r>
      <w:r>
        <w:br w:type="page"/>
      </w:r>
    </w:p>
    <w:p>
      <w:pPr>
        <w:pStyle w:val="Heading1"/>
        <w:rPr/>
      </w:pPr>
      <w:bookmarkStart w:id="12" w:name="_Toc501635916"/>
      <w:bookmarkEnd w:id="12"/>
      <w:r>
        <w:rPr/>
        <w:t>References</w:t>
      </w:r>
    </w:p>
    <w:p>
      <w:pPr>
        <w:pStyle w:val="Normal"/>
        <w:rPr>
          <w:rFonts w:cs="Times New Roman"/>
          <w:szCs w:val="24"/>
        </w:rPr>
      </w:pPr>
      <w:r>
        <w:rPr>
          <w:rFonts w:cs="Times New Roman"/>
          <w:color w:val="222222"/>
          <w:szCs w:val="24"/>
          <w:shd w:fill="FFFFFF" w:val="clear"/>
        </w:rPr>
        <w:t>Goutam, A., 2013. Effective communication at workplace. </w:t>
      </w:r>
      <w:r>
        <w:rPr>
          <w:rFonts w:cs="Times New Roman"/>
          <w:i/>
          <w:iCs/>
          <w:color w:val="222222"/>
          <w:szCs w:val="24"/>
          <w:shd w:fill="FFFFFF" w:val="clear"/>
        </w:rPr>
        <w:t>IRC’S INTERNATIONAL JOURNAL OF MULTIDISCIPLINARY RESEARCH IN SOCIAL &amp; MANAGEMENT SCIENCES</w:t>
      </w:r>
      <w:r>
        <w:rPr>
          <w:rFonts w:cs="Times New Roman"/>
          <w:color w:val="222222"/>
          <w:szCs w:val="24"/>
          <w:shd w:fill="FFFFFF" w:val="clear"/>
        </w:rPr>
        <w:t>.</w:t>
      </w:r>
    </w:p>
    <w:p>
      <w:pPr>
        <w:pStyle w:val="Normal"/>
        <w:rPr>
          <w:rFonts w:cs="Times New Roman"/>
          <w:color w:val="222222"/>
          <w:szCs w:val="24"/>
          <w:highlight w:val="white"/>
        </w:rPr>
      </w:pPr>
      <w:r>
        <w:rPr>
          <w:rFonts w:cs="Times New Roman"/>
          <w:color w:val="222222"/>
          <w:szCs w:val="24"/>
          <w:shd w:fill="FFFFFF" w:val="clear"/>
        </w:rPr>
        <w:t>Guffey, M.E. and Loewy, D., 2010. </w:t>
      </w:r>
      <w:r>
        <w:rPr>
          <w:rFonts w:cs="Times New Roman"/>
          <w:i/>
          <w:iCs/>
          <w:color w:val="222222"/>
          <w:szCs w:val="24"/>
          <w:shd w:fill="FFFFFF" w:val="clear"/>
        </w:rPr>
        <w:t>Business communication: Process and product</w:t>
      </w:r>
      <w:r>
        <w:rPr>
          <w:rFonts w:cs="Times New Roman"/>
          <w:color w:val="222222"/>
          <w:szCs w:val="24"/>
          <w:shd w:fill="FFFFFF" w:val="clear"/>
        </w:rPr>
        <w:t>. Cengage Learning.</w:t>
      </w:r>
    </w:p>
    <w:p>
      <w:pPr>
        <w:pStyle w:val="Normal"/>
        <w:rPr>
          <w:rFonts w:cs="Times New Roman"/>
          <w:szCs w:val="24"/>
        </w:rPr>
      </w:pPr>
      <w:r>
        <w:rPr>
          <w:rFonts w:cs="Times New Roman"/>
          <w:color w:val="222222"/>
          <w:szCs w:val="24"/>
          <w:shd w:fill="FFFFFF" w:val="clear"/>
        </w:rPr>
        <w:t>Guffey, M.E. and Loewy, D., 2012. </w:t>
      </w:r>
      <w:r>
        <w:rPr>
          <w:rFonts w:cs="Times New Roman"/>
          <w:i/>
          <w:iCs/>
          <w:color w:val="222222"/>
          <w:szCs w:val="24"/>
          <w:shd w:fill="FFFFFF" w:val="clear"/>
        </w:rPr>
        <w:t>Essentials of business communication</w:t>
      </w:r>
      <w:r>
        <w:rPr>
          <w:rFonts w:cs="Times New Roman"/>
          <w:color w:val="222222"/>
          <w:szCs w:val="24"/>
          <w:shd w:fill="FFFFFF" w:val="clear"/>
        </w:rPr>
        <w:t>. Cengage Learning.</w:t>
      </w:r>
    </w:p>
    <w:p>
      <w:pPr>
        <w:pStyle w:val="Normal"/>
        <w:rPr>
          <w:rFonts w:cs="Times New Roman"/>
          <w:color w:val="222222"/>
          <w:szCs w:val="24"/>
          <w:highlight w:val="white"/>
        </w:rPr>
      </w:pPr>
      <w:r>
        <w:rPr>
          <w:rFonts w:cs="Times New Roman"/>
          <w:color w:val="222222"/>
          <w:szCs w:val="24"/>
          <w:shd w:fill="FFFFFF" w:val="clear"/>
        </w:rPr>
        <w:t>Harvey, C.P. and Allard, M., 2015. </w:t>
      </w:r>
      <w:r>
        <w:rPr>
          <w:rFonts w:cs="Times New Roman"/>
          <w:i/>
          <w:iCs/>
          <w:color w:val="222222"/>
          <w:szCs w:val="24"/>
          <w:shd w:fill="FFFFFF" w:val="clear"/>
        </w:rPr>
        <w:t>Understanding and managing diversity: Readings, cases, and exercises</w:t>
      </w:r>
      <w:r>
        <w:rPr>
          <w:rFonts w:cs="Times New Roman"/>
          <w:color w:val="222222"/>
          <w:szCs w:val="24"/>
          <w:shd w:fill="FFFFFF" w:val="clear"/>
        </w:rPr>
        <w:t>. Pearson.</w:t>
      </w:r>
    </w:p>
    <w:p>
      <w:pPr>
        <w:pStyle w:val="Normal"/>
        <w:rPr>
          <w:rFonts w:cs="Times New Roman"/>
          <w:color w:val="222222"/>
          <w:szCs w:val="24"/>
          <w:highlight w:val="white"/>
        </w:rPr>
      </w:pPr>
      <w:r>
        <w:rPr>
          <w:rFonts w:cs="Times New Roman"/>
          <w:color w:val="222222"/>
          <w:szCs w:val="24"/>
          <w:shd w:fill="FFFFFF" w:val="clear"/>
        </w:rPr>
        <w:t>Kapoor, C. and Solomon, N., 2011. Understanding and managing generational differences in the workplace. </w:t>
      </w:r>
      <w:r>
        <w:rPr>
          <w:rFonts w:cs="Times New Roman"/>
          <w:i/>
          <w:iCs/>
          <w:color w:val="222222"/>
          <w:szCs w:val="24"/>
          <w:shd w:fill="FFFFFF" w:val="clear"/>
        </w:rPr>
        <w:t>Worldwide Hospitality and Tourism Themes</w:t>
      </w:r>
      <w:r>
        <w:rPr>
          <w:rFonts w:cs="Times New Roman"/>
          <w:color w:val="222222"/>
          <w:szCs w:val="24"/>
          <w:shd w:fill="FFFFFF" w:val="clear"/>
        </w:rPr>
        <w:t>, </w:t>
      </w:r>
      <w:r>
        <w:rPr>
          <w:rFonts w:cs="Times New Roman"/>
          <w:i/>
          <w:iCs/>
          <w:color w:val="222222"/>
          <w:szCs w:val="24"/>
          <w:shd w:fill="FFFFFF" w:val="clear"/>
        </w:rPr>
        <w:t>3</w:t>
      </w:r>
      <w:r>
        <w:rPr>
          <w:rFonts w:cs="Times New Roman"/>
          <w:color w:val="222222"/>
          <w:szCs w:val="24"/>
          <w:shd w:fill="FFFFFF" w:val="clear"/>
        </w:rPr>
        <w:t>(4), pp.308-318.</w:t>
      </w:r>
    </w:p>
    <w:p>
      <w:pPr>
        <w:pStyle w:val="Normal"/>
        <w:rPr>
          <w:rFonts w:cs="Times New Roman"/>
          <w:color w:val="222222"/>
          <w:szCs w:val="24"/>
          <w:highlight w:val="white"/>
        </w:rPr>
      </w:pPr>
      <w:r>
        <w:rPr>
          <w:rFonts w:cs="Times New Roman"/>
          <w:color w:val="222222"/>
          <w:szCs w:val="24"/>
          <w:shd w:fill="FFFFFF" w:val="clear"/>
        </w:rPr>
        <w:t>Keyton, J., Caputo, J.M., Ford, E.A., Fu, R., Leibowitz, S.A., Liu, T., Polasik, S.S., Ghosh, P. and Wu, C., 2013. Investigating verbal workplace communication behaviors. </w:t>
      </w:r>
      <w:r>
        <w:rPr>
          <w:rFonts w:cs="Times New Roman"/>
          <w:i/>
          <w:iCs/>
          <w:color w:val="222222"/>
          <w:szCs w:val="24"/>
          <w:shd w:fill="FFFFFF" w:val="clear"/>
        </w:rPr>
        <w:t>The Journal of Business Communication (1973)</w:t>
      </w:r>
      <w:r>
        <w:rPr>
          <w:rFonts w:cs="Times New Roman"/>
          <w:color w:val="222222"/>
          <w:szCs w:val="24"/>
          <w:shd w:fill="FFFFFF" w:val="clear"/>
        </w:rPr>
        <w:t>, </w:t>
      </w:r>
      <w:r>
        <w:rPr>
          <w:rFonts w:cs="Times New Roman"/>
          <w:i/>
          <w:iCs/>
          <w:color w:val="222222"/>
          <w:szCs w:val="24"/>
          <w:shd w:fill="FFFFFF" w:val="clear"/>
        </w:rPr>
        <w:t>50</w:t>
      </w:r>
      <w:r>
        <w:rPr>
          <w:rFonts w:cs="Times New Roman"/>
          <w:color w:val="222222"/>
          <w:szCs w:val="24"/>
          <w:shd w:fill="FFFFFF" w:val="clear"/>
        </w:rPr>
        <w:t>(2), pp.152-169.</w:t>
      </w:r>
    </w:p>
    <w:p>
      <w:pPr>
        <w:pStyle w:val="Normal"/>
        <w:rPr>
          <w:rFonts w:cs="Times New Roman"/>
          <w:szCs w:val="24"/>
        </w:rPr>
      </w:pPr>
      <w:r>
        <w:rPr>
          <w:rFonts w:cs="Times New Roman"/>
          <w:color w:val="222222"/>
          <w:szCs w:val="24"/>
          <w:shd w:fill="FFFFFF" w:val="clear"/>
        </w:rPr>
        <w:t>Kupritz, V.W. and Cowell, E., 2011. Productive management communication: Online and face-to-face. </w:t>
      </w:r>
      <w:r>
        <w:rPr>
          <w:rFonts w:cs="Times New Roman"/>
          <w:i/>
          <w:iCs/>
          <w:color w:val="222222"/>
          <w:szCs w:val="24"/>
          <w:shd w:fill="FFFFFF" w:val="clear"/>
        </w:rPr>
        <w:t>The Journal of Business Communication (1973)</w:t>
      </w:r>
      <w:r>
        <w:rPr>
          <w:rFonts w:cs="Times New Roman"/>
          <w:color w:val="222222"/>
          <w:szCs w:val="24"/>
          <w:shd w:fill="FFFFFF" w:val="clear"/>
        </w:rPr>
        <w:t>, </w:t>
      </w:r>
      <w:r>
        <w:rPr>
          <w:rFonts w:cs="Times New Roman"/>
          <w:i/>
          <w:iCs/>
          <w:color w:val="222222"/>
          <w:szCs w:val="24"/>
          <w:shd w:fill="FFFFFF" w:val="clear"/>
        </w:rPr>
        <w:t>48</w:t>
      </w:r>
      <w:r>
        <w:rPr>
          <w:rFonts w:cs="Times New Roman"/>
          <w:color w:val="222222"/>
          <w:szCs w:val="24"/>
          <w:shd w:fill="FFFFFF" w:val="clear"/>
        </w:rPr>
        <w:t>(1), pp.54-82.</w:t>
      </w:r>
    </w:p>
    <w:p>
      <w:pPr>
        <w:pStyle w:val="Normal"/>
        <w:rPr>
          <w:rFonts w:cs="Times New Roman"/>
          <w:color w:val="222222"/>
          <w:szCs w:val="24"/>
          <w:highlight w:val="white"/>
        </w:rPr>
      </w:pPr>
      <w:r>
        <w:rPr>
          <w:rFonts w:cs="Times New Roman"/>
          <w:color w:val="222222"/>
          <w:szCs w:val="24"/>
          <w:shd w:fill="FFFFFF" w:val="clear"/>
        </w:rPr>
        <w:t>Lutgen-Sandvik, P. and Sypher, B.D. eds., 2010. </w:t>
      </w:r>
      <w:r>
        <w:rPr>
          <w:rFonts w:cs="Times New Roman"/>
          <w:i/>
          <w:iCs/>
          <w:color w:val="222222"/>
          <w:szCs w:val="24"/>
          <w:shd w:fill="FFFFFF" w:val="clear"/>
        </w:rPr>
        <w:t>Destructive organizational communication: Processes, consequences, and constructive ways of organizing</w:t>
      </w:r>
      <w:r>
        <w:rPr>
          <w:rFonts w:cs="Times New Roman"/>
          <w:color w:val="222222"/>
          <w:szCs w:val="24"/>
          <w:shd w:fill="FFFFFF" w:val="clear"/>
        </w:rPr>
        <w:t>. Routledge.</w:t>
      </w:r>
    </w:p>
    <w:p>
      <w:pPr>
        <w:pStyle w:val="Normal"/>
        <w:rPr>
          <w:rFonts w:cs="Times New Roman"/>
          <w:color w:val="222222"/>
          <w:szCs w:val="24"/>
          <w:highlight w:val="white"/>
        </w:rPr>
      </w:pPr>
      <w:r>
        <w:rPr>
          <w:rFonts w:cs="Times New Roman"/>
          <w:color w:val="222222"/>
          <w:szCs w:val="24"/>
          <w:shd w:fill="FFFFFF" w:val="clear"/>
        </w:rPr>
        <w:t>Turner, T., Qvarfordt, P., Biehl, J.T., Golovchinsky, G. and Back, M., 2010, April. Exploring the workplace communication ecology. In </w:t>
      </w:r>
      <w:r>
        <w:rPr>
          <w:rFonts w:cs="Times New Roman"/>
          <w:i/>
          <w:iCs/>
          <w:color w:val="222222"/>
          <w:szCs w:val="24"/>
          <w:shd w:fill="FFFFFF" w:val="clear"/>
        </w:rPr>
        <w:t>Proceedings of the SIGCHI Conference on Human Factors in Computing Systems</w:t>
      </w:r>
      <w:r>
        <w:rPr>
          <w:rFonts w:cs="Times New Roman"/>
          <w:color w:val="222222"/>
          <w:szCs w:val="24"/>
          <w:shd w:fill="FFFFFF" w:val="clear"/>
        </w:rPr>
        <w:t> (pp. 841-850). ACM.</w:t>
      </w:r>
    </w:p>
    <w:p>
      <w:pPr>
        <w:pStyle w:val="Normal"/>
        <w:rPr>
          <w:rFonts w:cs="Times New Roman"/>
          <w:szCs w:val="24"/>
        </w:rPr>
      </w:pPr>
      <w:r>
        <w:rPr>
          <w:rFonts w:cs="Times New Roman"/>
          <w:color w:val="222222"/>
          <w:szCs w:val="24"/>
          <w:shd w:fill="FFFFFF" w:val="clear"/>
        </w:rPr>
        <w:t>Waldron, V.R. and Kassing, J.W. eds., 2010. </w:t>
      </w:r>
      <w:r>
        <w:rPr>
          <w:rFonts w:cs="Times New Roman"/>
          <w:i/>
          <w:iCs/>
          <w:color w:val="222222"/>
          <w:szCs w:val="24"/>
          <w:shd w:fill="FFFFFF" w:val="clear"/>
        </w:rPr>
        <w:t>Managing risk in communication encounters: Strategies for the workplace</w:t>
      </w:r>
      <w:r>
        <w:rPr>
          <w:rFonts w:cs="Times New Roman"/>
          <w:color w:val="222222"/>
          <w:szCs w:val="24"/>
          <w:shd w:fill="FFFFFF" w:val="clear"/>
        </w:rPr>
        <w:t>. Sage.</w:t>
      </w:r>
    </w:p>
    <w:p>
      <w:pPr>
        <w:pStyle w:val="Normal"/>
        <w:rPr>
          <w:rFonts w:cs="Times New Roman"/>
          <w:color w:val="222222"/>
          <w:szCs w:val="24"/>
          <w:highlight w:val="white"/>
        </w:rPr>
      </w:pPr>
      <w:r>
        <w:rPr>
          <w:rFonts w:cs="Times New Roman"/>
          <w:color w:val="222222"/>
          <w:szCs w:val="24"/>
          <w:shd w:fill="FFFFFF" w:val="clear"/>
        </w:rPr>
        <w:t>Wrench, J.S. ed., 2013. </w:t>
      </w:r>
      <w:r>
        <w:rPr>
          <w:rFonts w:cs="Times New Roman"/>
          <w:i/>
          <w:iCs/>
          <w:color w:val="222222"/>
          <w:szCs w:val="24"/>
          <w:shd w:fill="FFFFFF" w:val="clear"/>
        </w:rPr>
        <w:t>Workplace Communication for the 21st Century: Tools and Strategies that Impact the Bottom Line [2 volumes]: Tools and Strategies That Impact the Bottom Line</w:t>
      </w:r>
      <w:r>
        <w:rPr>
          <w:rFonts w:cs="Times New Roman"/>
          <w:color w:val="222222"/>
          <w:szCs w:val="24"/>
          <w:shd w:fill="FFFFFF" w:val="clear"/>
        </w:rPr>
        <w:t> (Vol. 1). ABC-CLIO.</w:t>
      </w:r>
    </w:p>
    <w:p>
      <w:pPr>
        <w:pStyle w:val="Normal"/>
        <w:rPr/>
      </w:pPr>
      <w:r>
        <w:rPr>
          <w:rFonts w:cs="Times New Roman"/>
          <w:color w:val="222222"/>
          <w:szCs w:val="24"/>
          <w:shd w:fill="FFFFFF" w:val="clear"/>
        </w:rPr>
        <w:t>Zhang, X. and Venkatesh, V., 2013. Explaining employee job performance: The role of online and offline workplace communication networks. </w:t>
      </w:r>
      <w:r>
        <w:rPr>
          <w:rFonts w:cs="Times New Roman"/>
          <w:i/>
          <w:iCs/>
          <w:color w:val="222222"/>
          <w:szCs w:val="24"/>
          <w:shd w:fill="FFFFFF" w:val="clear"/>
        </w:rPr>
        <w:t>Mis Quarterly</w:t>
      </w:r>
      <w:r>
        <w:rPr>
          <w:rFonts w:cs="Times New Roman"/>
          <w:color w:val="222222"/>
          <w:szCs w:val="24"/>
          <w:shd w:fill="FFFFFF" w:val="clear"/>
        </w:rPr>
        <w:t>, </w:t>
      </w:r>
      <w:r>
        <w:rPr>
          <w:rFonts w:cs="Times New Roman"/>
          <w:i/>
          <w:iCs/>
          <w:color w:val="222222"/>
          <w:szCs w:val="24"/>
          <w:shd w:fill="FFFFFF" w:val="clear"/>
        </w:rPr>
        <w:t>37</w:t>
      </w:r>
      <w:r>
        <w:rPr>
          <w:rFonts w:cs="Times New Roman"/>
          <w:color w:val="222222"/>
          <w:szCs w:val="24"/>
          <w:shd w:fill="FFFFFF" w:val="clear"/>
        </w:rPr>
        <w:t>(3).</w:t>
      </w:r>
    </w:p>
    <w:sectPr>
      <w:headerReference w:type="default" r:id="rId2"/>
      <w:type w:val="nextPage"/>
      <w:pgSz w:w="12240" w:h="15840"/>
      <w:pgMar w:left="1440" w:right="1440" w:header="720" w:top="1440" w:footer="0" w:bottom="1440" w:gutter="0"/>
      <w:pgNumType w:start="0" w:fmt="decimal"/>
      <w:formProt w:val="false"/>
      <w:titlePg/>
      <w:textDirection w:val="lrTb"/>
      <w:docGrid w:type="default" w:linePitch="360" w:charSpace="4294961151"/>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1"/>
    <w:family w:val="roman"/>
    <w:pitch w:val="default"/>
  </w:font>
  <w:font w:name="Times New Roman">
    <w:charset w:val="01"/>
    <w:family w:val="roman"/>
    <w:pitch w:val="default"/>
  </w:font>
  <w:font w:name="Tahoma">
    <w:charset w:val="01"/>
    <w:family w:val="roman"/>
    <w:pitch w:val="default"/>
  </w:font>
  <w:font w:name="Cambria">
    <w:charset w:val="01"/>
    <w:family w:val="roman"/>
    <w:pitch w:val="default"/>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955247251"/>
    </w:sdtPr>
    <w:sdtContent>
      <w:p>
        <w:pPr>
          <w:pStyle w:val="Header"/>
          <w:pBdr>
            <w:bottom w:val="single" w:sz="4" w:space="1" w:color="D9D9D9"/>
          </w:pBdr>
          <w:jc w:val="right"/>
          <w:rPr/>
        </w:pPr>
        <w:r>
          <w:rPr>
            <w:color w:val="7F7F7F" w:themeColor="background1" w:themeShade="7f"/>
            <w:spacing w:val="60"/>
          </w:rPr>
          <w:t>Page</w:t>
        </w:r>
        <w:r>
          <w:rPr/>
          <w:t xml:space="preserve"> | </w:t>
        </w:r>
        <w:r>
          <w:rPr>
            <w:b/>
          </w:rPr>
          <w:fldChar w:fldCharType="begin"/>
        </w:r>
        <w:r>
          <w:instrText> PAGE </w:instrText>
        </w:r>
        <w:r>
          <w:fldChar w:fldCharType="separate"/>
        </w:r>
        <w:r>
          <w:t>9</w:t>
        </w:r>
        <w:r>
          <w:fldChar w:fldCharType="end"/>
        </w:r>
      </w:p>
    </w:sdtContent>
  </w:sdt>
  <w:p>
    <w:pPr>
      <w:pStyle w:val="Header"/>
      <w:rPr/>
    </w:pPr>
    <w:r>
      <w:rPr/>
    </w:r>
  </w:p>
</w:hdr>
</file>

<file path=word/settings.xml><?xml version="1.0" encoding="utf-8"?>
<w:settings xmlns:w="http://schemas.openxmlformats.org/wordprocessingml/2006/main">
  <w:zoom w:percent="10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spacing w:lineRule="auto" w:line="276"/>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f6550"/>
    <w:pPr>
      <w:widowControl/>
      <w:bidi w:val="0"/>
      <w:spacing w:lineRule="auto" w:line="360" w:before="0" w:after="200"/>
      <w:jc w:val="both"/>
    </w:pPr>
    <w:rPr>
      <w:rFonts w:ascii="Times New Roman" w:hAnsi="Times New Roman" w:eastAsia="Calibri" w:cs="" w:cstheme="minorBidi" w:eastAsiaTheme="minorHAnsi"/>
      <w:color w:val="auto"/>
      <w:sz w:val="24"/>
      <w:szCs w:val="22"/>
      <w:lang w:val="en-US" w:eastAsia="en-US" w:bidi="ar-SA"/>
    </w:rPr>
  </w:style>
  <w:style w:type="paragraph" w:styleId="Heading1">
    <w:name w:val="Heading 1"/>
    <w:basedOn w:val="Normal"/>
    <w:next w:val="Normal"/>
    <w:link w:val="Heading1Char"/>
    <w:uiPriority w:val="9"/>
    <w:qFormat/>
    <w:rsid w:val="008672f9"/>
    <w:pPr>
      <w:keepNext/>
      <w:keepLines/>
      <w:spacing w:before="480" w:after="0"/>
      <w:outlineLvl w:val="0"/>
    </w:pPr>
    <w:rPr>
      <w:rFonts w:eastAsia="" w:cs="" w:cstheme="majorBidi" w:eastAsiaTheme="majorEastAsia"/>
      <w:b/>
      <w:bCs/>
      <w:color w:val="0F243E" w:themeColor="text2" w:themeShade="80"/>
      <w:sz w:val="28"/>
      <w:szCs w:val="28"/>
    </w:rPr>
  </w:style>
  <w:style w:type="paragraph" w:styleId="Heading2">
    <w:name w:val="Heading 2"/>
    <w:basedOn w:val="Heading"/>
    <w:qFormat/>
    <w:pPr/>
    <w:rPr/>
  </w:style>
  <w:style w:type="paragraph" w:styleId="Heading3">
    <w:name w:val="Heading 3"/>
    <w:basedOn w:val="Heading"/>
    <w:qFormat/>
    <w:pPr/>
    <w:rPr/>
  </w:style>
  <w:style w:type="character" w:styleId="DefaultParagraphFont" w:default="1">
    <w:name w:val="Default Paragraph Font"/>
    <w:uiPriority w:val="1"/>
    <w:unhideWhenUsed/>
    <w:qFormat/>
    <w:rPr/>
  </w:style>
  <w:style w:type="character" w:styleId="HeaderChar" w:customStyle="1">
    <w:name w:val="Header Char"/>
    <w:basedOn w:val="DefaultParagraphFont"/>
    <w:link w:val="Header"/>
    <w:uiPriority w:val="99"/>
    <w:qFormat/>
    <w:rsid w:val="0088731c"/>
    <w:rPr>
      <w:rFonts w:ascii="Times New Roman" w:hAnsi="Times New Roman"/>
      <w:sz w:val="24"/>
    </w:rPr>
  </w:style>
  <w:style w:type="character" w:styleId="FooterChar" w:customStyle="1">
    <w:name w:val="Footer Char"/>
    <w:basedOn w:val="DefaultParagraphFont"/>
    <w:link w:val="Footer"/>
    <w:uiPriority w:val="99"/>
    <w:semiHidden/>
    <w:qFormat/>
    <w:rsid w:val="0088731c"/>
    <w:rPr>
      <w:rFonts w:ascii="Times New Roman" w:hAnsi="Times New Roman"/>
      <w:sz w:val="24"/>
    </w:rPr>
  </w:style>
  <w:style w:type="character" w:styleId="NoSpacingChar" w:customStyle="1">
    <w:name w:val="No Spacing Char"/>
    <w:basedOn w:val="DefaultParagraphFont"/>
    <w:link w:val="NoSpacing"/>
    <w:uiPriority w:val="1"/>
    <w:qFormat/>
    <w:rsid w:val="0088731c"/>
    <w:rPr>
      <w:rFonts w:eastAsia="" w:eastAsiaTheme="minorEastAsia"/>
    </w:rPr>
  </w:style>
  <w:style w:type="character" w:styleId="BalloonTextChar" w:customStyle="1">
    <w:name w:val="Balloon Text Char"/>
    <w:basedOn w:val="DefaultParagraphFont"/>
    <w:link w:val="BalloonText"/>
    <w:uiPriority w:val="99"/>
    <w:semiHidden/>
    <w:qFormat/>
    <w:rsid w:val="0088731c"/>
    <w:rPr>
      <w:rFonts w:ascii="Tahoma" w:hAnsi="Tahoma" w:cs="Tahoma"/>
      <w:sz w:val="16"/>
      <w:szCs w:val="16"/>
    </w:rPr>
  </w:style>
  <w:style w:type="character" w:styleId="Heading1Char" w:customStyle="1">
    <w:name w:val="Heading 1 Char"/>
    <w:basedOn w:val="DefaultParagraphFont"/>
    <w:link w:val="Heading1"/>
    <w:uiPriority w:val="9"/>
    <w:qFormat/>
    <w:rsid w:val="008672f9"/>
    <w:rPr>
      <w:rFonts w:ascii="Times New Roman" w:hAnsi="Times New Roman" w:eastAsia="" w:cs="" w:cstheme="majorBidi" w:eastAsiaTheme="majorEastAsia"/>
      <w:b/>
      <w:bCs/>
      <w:color w:val="0F243E" w:themeColor="text2" w:themeShade="80"/>
      <w:sz w:val="28"/>
      <w:szCs w:val="28"/>
    </w:rPr>
  </w:style>
  <w:style w:type="character" w:styleId="InternetLink">
    <w:name w:val="Internet Link"/>
    <w:basedOn w:val="DefaultParagraphFont"/>
    <w:uiPriority w:val="99"/>
    <w:unhideWhenUsed/>
    <w:rsid w:val="008672f9"/>
    <w:rPr>
      <w:color w:val="0000FF" w:themeColor="hyperlink"/>
      <w:u w:val="single"/>
    </w:rPr>
  </w:style>
  <w:style w:type="character" w:styleId="IndexLink">
    <w:name w:val="Index Link"/>
    <w:qFormat/>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ListParagraph">
    <w:name w:val="List Paragraph"/>
    <w:basedOn w:val="Normal"/>
    <w:uiPriority w:val="34"/>
    <w:qFormat/>
    <w:rsid w:val="00a33770"/>
    <w:pPr>
      <w:spacing w:before="0" w:after="200"/>
      <w:ind w:left="720" w:hanging="0"/>
      <w:contextualSpacing/>
    </w:pPr>
    <w:rPr/>
  </w:style>
  <w:style w:type="paragraph" w:styleId="Header">
    <w:name w:val="Header"/>
    <w:basedOn w:val="Normal"/>
    <w:link w:val="HeaderChar"/>
    <w:uiPriority w:val="99"/>
    <w:unhideWhenUsed/>
    <w:rsid w:val="0088731c"/>
    <w:pPr>
      <w:tabs>
        <w:tab w:val="center" w:pos="4680" w:leader="none"/>
        <w:tab w:val="right" w:pos="9360" w:leader="none"/>
      </w:tabs>
      <w:spacing w:lineRule="auto" w:line="240" w:before="0" w:after="0"/>
    </w:pPr>
    <w:rPr/>
  </w:style>
  <w:style w:type="paragraph" w:styleId="Footer">
    <w:name w:val="Footer"/>
    <w:basedOn w:val="Normal"/>
    <w:link w:val="FooterChar"/>
    <w:uiPriority w:val="99"/>
    <w:semiHidden/>
    <w:unhideWhenUsed/>
    <w:rsid w:val="0088731c"/>
    <w:pPr>
      <w:tabs>
        <w:tab w:val="center" w:pos="4680" w:leader="none"/>
        <w:tab w:val="right" w:pos="9360" w:leader="none"/>
      </w:tabs>
      <w:spacing w:lineRule="auto" w:line="240" w:before="0" w:after="0"/>
    </w:pPr>
    <w:rPr/>
  </w:style>
  <w:style w:type="paragraph" w:styleId="NoSpacing">
    <w:name w:val="No Spacing"/>
    <w:link w:val="NoSpacingChar"/>
    <w:uiPriority w:val="1"/>
    <w:qFormat/>
    <w:rsid w:val="0088731c"/>
    <w:pPr>
      <w:widowControl/>
      <w:bidi w:val="0"/>
      <w:spacing w:lineRule="auto" w:line="240" w:before="0" w:after="0"/>
      <w:jc w:val="left"/>
    </w:pPr>
    <w:rPr>
      <w:rFonts w:eastAsia="" w:eastAsiaTheme="minorEastAsia" w:ascii="Calibri" w:hAnsi="Calibri" w:cs=""/>
      <w:color w:val="auto"/>
      <w:sz w:val="24"/>
      <w:szCs w:val="22"/>
      <w:lang w:val="en-US" w:eastAsia="en-US" w:bidi="ar-SA"/>
    </w:rPr>
  </w:style>
  <w:style w:type="paragraph" w:styleId="BalloonText">
    <w:name w:val="Balloon Text"/>
    <w:basedOn w:val="Normal"/>
    <w:link w:val="BalloonTextChar"/>
    <w:uiPriority w:val="99"/>
    <w:semiHidden/>
    <w:unhideWhenUsed/>
    <w:qFormat/>
    <w:rsid w:val="0088731c"/>
    <w:pPr>
      <w:spacing w:lineRule="auto" w:line="240" w:before="0" w:after="0"/>
    </w:pPr>
    <w:rPr>
      <w:rFonts w:ascii="Tahoma" w:hAnsi="Tahoma" w:cs="Tahoma"/>
      <w:sz w:val="16"/>
      <w:szCs w:val="16"/>
    </w:rPr>
  </w:style>
  <w:style w:type="paragraph" w:styleId="ContentsHeading">
    <w:name w:val="Contents Heading"/>
    <w:basedOn w:val="Heading1"/>
    <w:next w:val="Normal"/>
    <w:uiPriority w:val="39"/>
    <w:semiHidden/>
    <w:unhideWhenUsed/>
    <w:qFormat/>
    <w:rsid w:val="008672f9"/>
    <w:pPr>
      <w:spacing w:lineRule="auto" w:line="276"/>
      <w:jc w:val="left"/>
    </w:pPr>
    <w:rPr>
      <w:rFonts w:ascii="Cambria" w:hAnsi="Cambria" w:asciiTheme="majorHAnsi" w:hAnsiTheme="majorHAnsi"/>
      <w:color w:val="365F91" w:themeColor="accent1" w:themeShade="bf"/>
    </w:rPr>
  </w:style>
  <w:style w:type="paragraph" w:styleId="Contents1">
    <w:name w:val="Contents 1"/>
    <w:basedOn w:val="Normal"/>
    <w:next w:val="Normal"/>
    <w:autoRedefine/>
    <w:uiPriority w:val="39"/>
    <w:unhideWhenUsed/>
    <w:rsid w:val="008672f9"/>
    <w:pPr>
      <w:spacing w:before="0" w:after="100"/>
    </w:pPr>
    <w:rPr/>
  </w:style>
  <w:style w:type="paragraph" w:styleId="FrameContents">
    <w:name w:val="Frame Contents"/>
    <w:basedOn w:val="Normal"/>
    <w:qFormat/>
    <w:pPr/>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numbering" w:styleId="NoList" w:default="1">
    <w:name w:val="No List"/>
    <w:uiPriority w:val="99"/>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glossaryDocument" Target="glossary/document.xml"/><Relationship Id="rId7" Type="http://schemas.openxmlformats.org/officeDocument/2006/relationships/customXml" Target="../customXml/item1.xml"/>
</Relationships>
</file>

<file path=word/glossary/_rels/document.xml.rels><?xml version="1.0" encoding="UTF-8"?>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
</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altName w:val="Times New Roman PS"/>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B44A7"/>
    <w:rsid w:val="000B44A7"/>
    <w:rsid w:val="007A7A0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8797B65E574DAEA26519163372546F">
    <w:name w:val="728797B65E574DAEA26519163372546F"/>
    <w:rsid w:val="000B44A7"/>
  </w:style>
  <w:style w:type="paragraph" w:customStyle="1" w:styleId="01DD7DC1BA5E4C9085D060D32B2DE058">
    <w:name w:val="01DD7DC1BA5E4C9085D060D32B2DE058"/>
    <w:rsid w:val="000B44A7"/>
  </w:style>
  <w:style w:type="paragraph" w:customStyle="1" w:styleId="FA100345A4EE423DB6E95289DABB33BC">
    <w:name w:val="FA100345A4EE423DB6E95289DABB33BC"/>
    <w:rsid w:val="000B44A7"/>
  </w:style>
  <w:style w:type="paragraph" w:customStyle="1" w:styleId="4B0D78D9F0254CE3A566A8B30BF1648B">
    <w:name w:val="4B0D78D9F0254CE3A566A8B30BF1648B"/>
    <w:rsid w:val="000B44A7"/>
  </w:style>
  <w:style w:type="paragraph" w:customStyle="1" w:styleId="01BC5F64D1E74716B8433E6ED3960031">
    <w:name w:val="01BC5F64D1E74716B8433E6ED3960031"/>
    <w:rsid w:val="000B44A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F0A946-309E-4114-82A8-0252BCF21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Application>LibreOffice/5.0.2.2$Windows_X86_64 LibreOffice_project/37b43f919e4de5eeaca9b9755ed688758a8251fe</Application>
  <Paragraphs>55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2017-12-21T05:49:00Z</dcterms:created>
  <dc:creator>sourav</dc:creator>
  <dc:language>en-GB</dc:language>
  <dcterms:modified xsi:type="dcterms:W3CDTF">2018-01-04T22:05:01Z</dcterms:modified>
  <cp:revision>33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