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F1BB71" w14:textId="07616116" w:rsidR="001739FD" w:rsidRDefault="006134DA" w:rsidP="001739FD">
      <w:pPr>
        <w:jc w:val="center"/>
        <w:rPr>
          <w:rFonts w:ascii="Arial" w:hAnsi="Arial" w:cs="Arial"/>
          <w:sz w:val="44"/>
          <w:szCs w:val="44"/>
        </w:rPr>
      </w:pPr>
      <w:r w:rsidRPr="006134DA">
        <w:rPr>
          <w:rFonts w:ascii="Arial" w:hAnsi="Arial" w:cs="Arial"/>
          <w:sz w:val="44"/>
          <w:szCs w:val="44"/>
        </w:rPr>
        <w:t>Understanding the Business Context</w:t>
      </w:r>
    </w:p>
    <w:p w14:paraId="3DD64DA1" w14:textId="77F925F7" w:rsidR="00F0535C" w:rsidRPr="00F0535C" w:rsidRDefault="00F0535C" w:rsidP="001739FD">
      <w:pPr>
        <w:jc w:val="center"/>
        <w:rPr>
          <w:rFonts w:ascii="Arial" w:hAnsi="Arial" w:cs="Arial"/>
          <w:sz w:val="24"/>
          <w:szCs w:val="24"/>
        </w:rPr>
      </w:pPr>
      <w:r>
        <w:rPr>
          <w:rFonts w:ascii="Arial" w:hAnsi="Arial" w:cs="Arial"/>
          <w:b/>
        </w:rPr>
        <w:t>The major environmental factors affecting organisations</w:t>
      </w:r>
    </w:p>
    <w:p w14:paraId="246401AD" w14:textId="77777777" w:rsidR="00F0535C" w:rsidRDefault="00F0535C" w:rsidP="001739FD">
      <w:pPr>
        <w:jc w:val="center"/>
        <w:rPr>
          <w:rFonts w:ascii="Arial" w:hAnsi="Arial" w:cs="Arial"/>
          <w:sz w:val="24"/>
          <w:szCs w:val="24"/>
        </w:rPr>
      </w:pPr>
    </w:p>
    <w:p w14:paraId="3CF877C6" w14:textId="2C326546" w:rsidR="001739FD" w:rsidRPr="008E1CDA" w:rsidRDefault="001739FD" w:rsidP="001739FD">
      <w:pPr>
        <w:jc w:val="center"/>
        <w:rPr>
          <w:rFonts w:ascii="Arial" w:hAnsi="Arial" w:cs="Arial"/>
          <w:sz w:val="24"/>
          <w:szCs w:val="24"/>
        </w:rPr>
      </w:pPr>
      <w:r w:rsidRPr="008E1CDA">
        <w:rPr>
          <w:rFonts w:ascii="Arial" w:hAnsi="Arial" w:cs="Arial"/>
          <w:sz w:val="24"/>
          <w:szCs w:val="24"/>
        </w:rPr>
        <w:t>Jodie Barnett</w:t>
      </w:r>
    </w:p>
    <w:p w14:paraId="055DDDF5" w14:textId="77777777" w:rsidR="001739FD" w:rsidRPr="008E1CDA" w:rsidRDefault="001739FD" w:rsidP="001739FD">
      <w:pPr>
        <w:jc w:val="center"/>
        <w:rPr>
          <w:rFonts w:ascii="Arial" w:hAnsi="Arial" w:cs="Arial"/>
          <w:sz w:val="24"/>
          <w:szCs w:val="24"/>
        </w:rPr>
      </w:pPr>
    </w:p>
    <w:p w14:paraId="5E1ABBF7" w14:textId="5580C613" w:rsidR="001739FD" w:rsidRPr="008E1CDA" w:rsidRDefault="006134DA" w:rsidP="001739FD">
      <w:pPr>
        <w:jc w:val="center"/>
        <w:rPr>
          <w:rFonts w:ascii="Arial" w:hAnsi="Arial" w:cs="Arial"/>
          <w:sz w:val="24"/>
          <w:szCs w:val="24"/>
        </w:rPr>
      </w:pPr>
      <w:r w:rsidRPr="008E1CDA">
        <w:rPr>
          <w:rFonts w:ascii="Arial" w:hAnsi="Arial" w:cs="Arial"/>
          <w:sz w:val="24"/>
          <w:szCs w:val="24"/>
        </w:rPr>
        <w:t xml:space="preserve">Module code: </w:t>
      </w:r>
      <w:r w:rsidRPr="008E1CDA">
        <w:rPr>
          <w:rFonts w:ascii="Arial" w:hAnsi="Arial" w:cs="Arial"/>
          <w:b/>
          <w:sz w:val="24"/>
          <w:szCs w:val="24"/>
        </w:rPr>
        <w:t>BMHR7012</w:t>
      </w:r>
    </w:p>
    <w:p w14:paraId="31690B2C" w14:textId="77777777" w:rsidR="006134DA" w:rsidRPr="008E1CDA" w:rsidRDefault="006134DA" w:rsidP="001739FD">
      <w:pPr>
        <w:jc w:val="center"/>
        <w:rPr>
          <w:rFonts w:ascii="Arial" w:hAnsi="Arial" w:cs="Arial"/>
          <w:sz w:val="24"/>
          <w:szCs w:val="24"/>
        </w:rPr>
      </w:pPr>
    </w:p>
    <w:p w14:paraId="42A9DF9A" w14:textId="7E3C6610" w:rsidR="001739FD" w:rsidRPr="008E1CDA" w:rsidRDefault="006134DA" w:rsidP="001739FD">
      <w:pPr>
        <w:jc w:val="center"/>
        <w:rPr>
          <w:rFonts w:ascii="Arial" w:hAnsi="Arial" w:cs="Arial"/>
          <w:sz w:val="24"/>
          <w:szCs w:val="24"/>
        </w:rPr>
      </w:pPr>
      <w:r w:rsidRPr="008E1CDA">
        <w:rPr>
          <w:rFonts w:ascii="Arial" w:hAnsi="Arial" w:cs="Arial"/>
          <w:sz w:val="24"/>
          <w:szCs w:val="24"/>
        </w:rPr>
        <w:t>Student number: 1905258</w:t>
      </w:r>
    </w:p>
    <w:p w14:paraId="46A24A69" w14:textId="77777777" w:rsidR="001739FD" w:rsidRPr="008E1CDA" w:rsidRDefault="001739FD" w:rsidP="001739FD">
      <w:pPr>
        <w:pStyle w:val="NormalWeb"/>
        <w:ind w:left="2160" w:hanging="2160"/>
        <w:rPr>
          <w:rFonts w:ascii="Arial" w:hAnsi="Arial" w:cs="Arial"/>
        </w:rPr>
      </w:pPr>
    </w:p>
    <w:p w14:paraId="27EC9D60" w14:textId="6E8413F6" w:rsidR="00392888" w:rsidRPr="008E1CDA" w:rsidRDefault="008E1CDA" w:rsidP="001739FD">
      <w:pPr>
        <w:pStyle w:val="NormalWeb"/>
        <w:ind w:left="2160" w:hanging="2160"/>
        <w:rPr>
          <w:rFonts w:ascii="Arial" w:hAnsi="Arial" w:cs="Arial"/>
        </w:rPr>
      </w:pPr>
      <w:r w:rsidRPr="008E1CDA">
        <w:rPr>
          <w:rFonts w:ascii="Arial" w:hAnsi="Arial" w:cs="Arial"/>
        </w:rPr>
        <w:t xml:space="preserve">Report title: </w:t>
      </w:r>
      <w:r w:rsidRPr="008E1CDA">
        <w:rPr>
          <w:rFonts w:ascii="Arial" w:hAnsi="Arial" w:cs="Arial"/>
        </w:rPr>
        <w:tab/>
        <w:t>Critical</w:t>
      </w:r>
      <w:r w:rsidR="006134DA" w:rsidRPr="008E1CDA">
        <w:rPr>
          <w:rFonts w:ascii="Arial" w:hAnsi="Arial" w:cs="Arial"/>
          <w:lang w:val="en-US" w:eastAsia="en-US"/>
        </w:rPr>
        <w:t xml:space="preserve"> analysis of the PESTLE tool and an evaluation of the three most important PESTLE </w:t>
      </w:r>
      <w:r w:rsidR="00F0535C">
        <w:rPr>
          <w:rFonts w:ascii="Arial" w:hAnsi="Arial" w:cs="Arial"/>
          <w:lang w:val="en-US" w:eastAsia="en-US"/>
        </w:rPr>
        <w:t xml:space="preserve">factors affecting </w:t>
      </w:r>
      <w:r w:rsidR="00CB7168">
        <w:rPr>
          <w:rFonts w:ascii="Arial" w:hAnsi="Arial" w:cs="Arial"/>
          <w:lang w:val="en-US" w:eastAsia="en-US"/>
        </w:rPr>
        <w:t>Neath Port Talbot County Borough Council (</w:t>
      </w:r>
      <w:r w:rsidR="00F0535C">
        <w:rPr>
          <w:rFonts w:ascii="Arial" w:hAnsi="Arial" w:cs="Arial"/>
          <w:lang w:val="en-US" w:eastAsia="en-US"/>
        </w:rPr>
        <w:t>NPTCBC</w:t>
      </w:r>
      <w:r w:rsidR="00CB7168">
        <w:rPr>
          <w:rFonts w:ascii="Arial" w:hAnsi="Arial" w:cs="Arial"/>
          <w:lang w:val="en-US" w:eastAsia="en-US"/>
        </w:rPr>
        <w:t>)</w:t>
      </w:r>
      <w:r w:rsidR="00F0535C">
        <w:rPr>
          <w:rFonts w:ascii="Arial" w:hAnsi="Arial" w:cs="Arial"/>
          <w:lang w:val="en-US" w:eastAsia="en-US"/>
        </w:rPr>
        <w:t xml:space="preserve"> at the </w:t>
      </w:r>
      <w:r w:rsidR="006134DA" w:rsidRPr="008E1CDA">
        <w:rPr>
          <w:rFonts w:ascii="Arial" w:hAnsi="Arial" w:cs="Arial"/>
          <w:lang w:val="en-US" w:eastAsia="en-US"/>
        </w:rPr>
        <w:t>present time</w:t>
      </w:r>
    </w:p>
    <w:p w14:paraId="2F6A6897" w14:textId="77777777" w:rsidR="001739FD" w:rsidRPr="008E1CDA" w:rsidRDefault="001739FD" w:rsidP="00392888">
      <w:pPr>
        <w:rPr>
          <w:rFonts w:ascii="Arial" w:hAnsi="Arial" w:cs="Arial"/>
          <w:sz w:val="24"/>
          <w:szCs w:val="24"/>
        </w:rPr>
      </w:pPr>
    </w:p>
    <w:p w14:paraId="04394AFD" w14:textId="7A610043" w:rsidR="00392888" w:rsidRPr="008E1CDA" w:rsidRDefault="00392888" w:rsidP="00392888">
      <w:pPr>
        <w:rPr>
          <w:rFonts w:ascii="Arial" w:hAnsi="Arial" w:cs="Arial"/>
          <w:sz w:val="24"/>
          <w:szCs w:val="24"/>
        </w:rPr>
      </w:pPr>
      <w:r w:rsidRPr="008E1CDA">
        <w:rPr>
          <w:rFonts w:ascii="Arial" w:hAnsi="Arial" w:cs="Arial"/>
          <w:sz w:val="24"/>
          <w:szCs w:val="24"/>
        </w:rPr>
        <w:t>Word count: (</w:t>
      </w:r>
      <w:r w:rsidR="006134DA" w:rsidRPr="008E1CDA">
        <w:rPr>
          <w:rFonts w:ascii="Arial" w:hAnsi="Arial" w:cs="Arial"/>
          <w:sz w:val="24"/>
          <w:szCs w:val="24"/>
        </w:rPr>
        <w:t>3500)</w:t>
      </w:r>
      <w:r w:rsidR="00233758">
        <w:rPr>
          <w:rFonts w:ascii="Arial" w:hAnsi="Arial" w:cs="Arial"/>
          <w:sz w:val="24"/>
          <w:szCs w:val="24"/>
        </w:rPr>
        <w:t xml:space="preserve"> 3756</w:t>
      </w:r>
      <w:bookmarkStart w:id="0" w:name="_GoBack"/>
      <w:bookmarkEnd w:id="0"/>
    </w:p>
    <w:p w14:paraId="52C31A46" w14:textId="1D87B41A" w:rsidR="006134DA" w:rsidRPr="006134DA" w:rsidRDefault="006134DA" w:rsidP="00392888">
      <w:pPr>
        <w:rPr>
          <w:rFonts w:ascii="Arial" w:hAnsi="Arial" w:cs="Arial"/>
          <w:sz w:val="28"/>
          <w:szCs w:val="28"/>
        </w:rPr>
      </w:pPr>
    </w:p>
    <w:p w14:paraId="5D799F19" w14:textId="1DD96657" w:rsidR="00047149" w:rsidRPr="006134DA" w:rsidRDefault="00047149">
      <w:pPr>
        <w:rPr>
          <w:rFonts w:ascii="Arial" w:hAnsi="Arial" w:cs="Arial"/>
        </w:rPr>
      </w:pPr>
    </w:p>
    <w:p w14:paraId="3837CC6E" w14:textId="4FAA73F9" w:rsidR="00047149" w:rsidRPr="006134DA" w:rsidRDefault="00047149">
      <w:pPr>
        <w:rPr>
          <w:rFonts w:ascii="Arial" w:hAnsi="Arial" w:cs="Arial"/>
        </w:rPr>
      </w:pPr>
    </w:p>
    <w:p w14:paraId="592FF365" w14:textId="1F993EAA" w:rsidR="00047149" w:rsidRPr="006134DA" w:rsidRDefault="00047149">
      <w:pPr>
        <w:rPr>
          <w:rFonts w:ascii="Arial" w:hAnsi="Arial" w:cs="Arial"/>
        </w:rPr>
      </w:pPr>
    </w:p>
    <w:p w14:paraId="5505B27C" w14:textId="227C4B20" w:rsidR="00047149" w:rsidRPr="006134DA" w:rsidRDefault="00047149">
      <w:pPr>
        <w:rPr>
          <w:rFonts w:ascii="Arial" w:hAnsi="Arial" w:cs="Arial"/>
        </w:rPr>
      </w:pPr>
    </w:p>
    <w:p w14:paraId="155ADB53" w14:textId="599CCAAE" w:rsidR="00392888" w:rsidRPr="006134DA" w:rsidRDefault="00392888">
      <w:pPr>
        <w:rPr>
          <w:rFonts w:ascii="Arial" w:hAnsi="Arial" w:cs="Arial"/>
        </w:rPr>
      </w:pPr>
    </w:p>
    <w:p w14:paraId="6F1852A5" w14:textId="21EEA5F4" w:rsidR="00392888" w:rsidRPr="006134DA" w:rsidRDefault="00392888">
      <w:pPr>
        <w:rPr>
          <w:rFonts w:ascii="Arial" w:hAnsi="Arial" w:cs="Arial"/>
        </w:rPr>
      </w:pPr>
    </w:p>
    <w:p w14:paraId="5B61569C" w14:textId="404477C3" w:rsidR="006134DA" w:rsidRPr="006134DA" w:rsidRDefault="006134DA">
      <w:pPr>
        <w:rPr>
          <w:rFonts w:ascii="Arial" w:hAnsi="Arial" w:cs="Arial"/>
        </w:rPr>
      </w:pPr>
    </w:p>
    <w:p w14:paraId="1DB34C8F" w14:textId="028CBFD4" w:rsidR="006134DA" w:rsidRPr="006134DA" w:rsidRDefault="006134DA">
      <w:pPr>
        <w:rPr>
          <w:rFonts w:ascii="Arial" w:hAnsi="Arial" w:cs="Arial"/>
        </w:rPr>
      </w:pPr>
    </w:p>
    <w:p w14:paraId="6CA7CC21" w14:textId="7C4EFCF5" w:rsidR="006134DA" w:rsidRPr="006134DA" w:rsidRDefault="006134DA">
      <w:pPr>
        <w:rPr>
          <w:rFonts w:ascii="Arial" w:hAnsi="Arial" w:cs="Arial"/>
        </w:rPr>
      </w:pPr>
    </w:p>
    <w:p w14:paraId="7D4B3438" w14:textId="491F33DE" w:rsidR="006134DA" w:rsidRPr="006134DA" w:rsidRDefault="006134DA">
      <w:pPr>
        <w:rPr>
          <w:rFonts w:ascii="Arial" w:hAnsi="Arial" w:cs="Arial"/>
        </w:rPr>
      </w:pPr>
    </w:p>
    <w:p w14:paraId="4D15984D" w14:textId="508094D8" w:rsidR="006134DA" w:rsidRPr="006134DA" w:rsidRDefault="006134DA">
      <w:pPr>
        <w:rPr>
          <w:rFonts w:ascii="Arial" w:hAnsi="Arial" w:cs="Arial"/>
        </w:rPr>
      </w:pPr>
    </w:p>
    <w:p w14:paraId="6FDAF842" w14:textId="3E72FB5B" w:rsidR="006134DA" w:rsidRPr="006134DA" w:rsidRDefault="006134DA">
      <w:pPr>
        <w:rPr>
          <w:rFonts w:ascii="Arial" w:hAnsi="Arial" w:cs="Arial"/>
        </w:rPr>
      </w:pPr>
    </w:p>
    <w:p w14:paraId="5C21A3CE" w14:textId="1195F632" w:rsidR="006134DA" w:rsidRPr="006134DA" w:rsidRDefault="006134DA">
      <w:pPr>
        <w:rPr>
          <w:rFonts w:ascii="Arial" w:hAnsi="Arial" w:cs="Arial"/>
        </w:rPr>
      </w:pPr>
    </w:p>
    <w:p w14:paraId="4112A645" w14:textId="20A627AD" w:rsidR="006134DA" w:rsidRDefault="006134DA">
      <w:pPr>
        <w:rPr>
          <w:rFonts w:ascii="Arial" w:hAnsi="Arial" w:cs="Arial"/>
        </w:rPr>
      </w:pPr>
    </w:p>
    <w:p w14:paraId="214CCFD2" w14:textId="427BF15A" w:rsidR="006134DA" w:rsidRDefault="006134DA">
      <w:pPr>
        <w:rPr>
          <w:rFonts w:ascii="Arial" w:hAnsi="Arial" w:cs="Arial"/>
        </w:rPr>
      </w:pPr>
    </w:p>
    <w:p w14:paraId="27E6F1EC" w14:textId="77777777" w:rsidR="000E2AA1" w:rsidRPr="006134DA" w:rsidRDefault="000E2AA1">
      <w:pPr>
        <w:rPr>
          <w:rFonts w:ascii="Arial" w:hAnsi="Arial" w:cs="Arial"/>
        </w:rPr>
      </w:pPr>
    </w:p>
    <w:p w14:paraId="238E9AA7" w14:textId="0616B9F4" w:rsidR="00BD6524" w:rsidRPr="006134DA" w:rsidRDefault="00BD6524">
      <w:pPr>
        <w:rPr>
          <w:rFonts w:ascii="Arial" w:hAnsi="Arial" w:cs="Arial"/>
          <w:b/>
          <w:sz w:val="24"/>
          <w:szCs w:val="24"/>
        </w:rPr>
      </w:pPr>
      <w:r w:rsidRPr="006134DA">
        <w:rPr>
          <w:rFonts w:ascii="Arial" w:hAnsi="Arial" w:cs="Arial"/>
          <w:b/>
          <w:sz w:val="24"/>
          <w:szCs w:val="24"/>
        </w:rPr>
        <w:lastRenderedPageBreak/>
        <w:t>Executive summary</w:t>
      </w:r>
    </w:p>
    <w:p w14:paraId="13B5058D" w14:textId="15273421" w:rsidR="00271EA8" w:rsidRDefault="00271EA8" w:rsidP="00271EA8">
      <w:pPr>
        <w:rPr>
          <w:rFonts w:ascii="Arial" w:hAnsi="Arial" w:cs="Arial"/>
          <w:sz w:val="24"/>
          <w:szCs w:val="24"/>
        </w:rPr>
      </w:pPr>
      <w:r>
        <w:rPr>
          <w:rFonts w:ascii="Arial" w:hAnsi="Arial" w:cs="Arial"/>
          <w:sz w:val="24"/>
          <w:szCs w:val="24"/>
        </w:rPr>
        <w:t>The aim of this report is to c</w:t>
      </w:r>
      <w:r w:rsidRPr="008E1CDA">
        <w:rPr>
          <w:rFonts w:ascii="Arial" w:hAnsi="Arial" w:cs="Arial"/>
        </w:rPr>
        <w:t>ritical</w:t>
      </w:r>
      <w:r>
        <w:rPr>
          <w:rFonts w:ascii="Arial" w:hAnsi="Arial" w:cs="Arial"/>
        </w:rPr>
        <w:t>ly</w:t>
      </w:r>
      <w:r>
        <w:rPr>
          <w:rFonts w:ascii="Arial" w:hAnsi="Arial" w:cs="Arial"/>
          <w:lang w:val="en-US"/>
        </w:rPr>
        <w:t xml:space="preserve"> analyse </w:t>
      </w:r>
      <w:r w:rsidRPr="008E1CDA">
        <w:rPr>
          <w:rFonts w:ascii="Arial" w:hAnsi="Arial" w:cs="Arial"/>
          <w:lang w:val="en-US"/>
        </w:rPr>
        <w:t xml:space="preserve">the PESTLE tool and an evaluation of the three most important PESTLE </w:t>
      </w:r>
      <w:r>
        <w:rPr>
          <w:rFonts w:ascii="Arial" w:hAnsi="Arial" w:cs="Arial"/>
          <w:lang w:val="en-US"/>
        </w:rPr>
        <w:t xml:space="preserve">factors affecting NPTCBC at the </w:t>
      </w:r>
      <w:r w:rsidRPr="008E1CDA">
        <w:rPr>
          <w:rFonts w:ascii="Arial" w:hAnsi="Arial" w:cs="Arial"/>
          <w:lang w:val="en-US"/>
        </w:rPr>
        <w:t>present time</w:t>
      </w:r>
      <w:r>
        <w:rPr>
          <w:rFonts w:ascii="Arial" w:hAnsi="Arial" w:cs="Arial"/>
          <w:lang w:val="en-US"/>
        </w:rPr>
        <w:t>.</w:t>
      </w:r>
    </w:p>
    <w:p w14:paraId="3CD7E734" w14:textId="13AF72B9" w:rsidR="00271EA8" w:rsidRDefault="00B62626" w:rsidP="00271EA8">
      <w:pPr>
        <w:rPr>
          <w:rFonts w:ascii="Arial" w:hAnsi="Arial" w:cs="Arial"/>
          <w:sz w:val="24"/>
          <w:szCs w:val="24"/>
        </w:rPr>
      </w:pPr>
      <w:r>
        <w:rPr>
          <w:rFonts w:ascii="Arial" w:hAnsi="Arial" w:cs="Arial"/>
          <w:sz w:val="24"/>
          <w:szCs w:val="24"/>
        </w:rPr>
        <w:t>T</w:t>
      </w:r>
      <w:r w:rsidR="00271EA8">
        <w:rPr>
          <w:rFonts w:ascii="Arial" w:hAnsi="Arial" w:cs="Arial"/>
          <w:sz w:val="24"/>
          <w:szCs w:val="24"/>
        </w:rPr>
        <w:t xml:space="preserve">he PESTLE analysis is regarded as one of the most used frameworks by organisations in identifying </w:t>
      </w:r>
      <w:r>
        <w:rPr>
          <w:rFonts w:ascii="Arial" w:hAnsi="Arial" w:cs="Arial"/>
          <w:sz w:val="24"/>
          <w:szCs w:val="24"/>
        </w:rPr>
        <w:t>their external environment. It</w:t>
      </w:r>
      <w:r w:rsidR="00271EA8">
        <w:rPr>
          <w:rFonts w:ascii="Arial" w:hAnsi="Arial" w:cs="Arial"/>
          <w:sz w:val="24"/>
          <w:szCs w:val="24"/>
        </w:rPr>
        <w:t xml:space="preserve"> is evident that this should not be used sole</w:t>
      </w:r>
      <w:r>
        <w:rPr>
          <w:rFonts w:ascii="Arial" w:hAnsi="Arial" w:cs="Arial"/>
          <w:sz w:val="24"/>
          <w:szCs w:val="24"/>
        </w:rPr>
        <w:t>ly to inform strategic decisions and i</w:t>
      </w:r>
      <w:r w:rsidR="00271EA8">
        <w:rPr>
          <w:rFonts w:ascii="Arial" w:hAnsi="Arial" w:cs="Arial"/>
          <w:sz w:val="24"/>
          <w:szCs w:val="24"/>
        </w:rPr>
        <w:t>nstead</w:t>
      </w:r>
      <w:r>
        <w:rPr>
          <w:rFonts w:ascii="Arial" w:hAnsi="Arial" w:cs="Arial"/>
          <w:sz w:val="24"/>
          <w:szCs w:val="24"/>
        </w:rPr>
        <w:t>,</w:t>
      </w:r>
      <w:r w:rsidR="00271EA8">
        <w:rPr>
          <w:rFonts w:ascii="Arial" w:hAnsi="Arial" w:cs="Arial"/>
          <w:sz w:val="24"/>
          <w:szCs w:val="24"/>
        </w:rPr>
        <w:t xml:space="preserve"> should be used in conjunction with other tools such as the Porter’s Five Forces and SWOT </w:t>
      </w:r>
      <w:r w:rsidR="00781B91">
        <w:rPr>
          <w:rFonts w:ascii="Arial" w:hAnsi="Arial" w:cs="Arial"/>
          <w:sz w:val="24"/>
          <w:szCs w:val="24"/>
        </w:rPr>
        <w:t xml:space="preserve">analysis to ascertain </w:t>
      </w:r>
      <w:r w:rsidR="00CE30F1">
        <w:rPr>
          <w:rFonts w:ascii="Arial" w:hAnsi="Arial" w:cs="Arial"/>
          <w:sz w:val="24"/>
          <w:szCs w:val="24"/>
        </w:rPr>
        <w:t xml:space="preserve">any </w:t>
      </w:r>
      <w:r w:rsidR="00271EA8">
        <w:rPr>
          <w:rFonts w:ascii="Arial" w:hAnsi="Arial" w:cs="Arial"/>
          <w:sz w:val="24"/>
          <w:szCs w:val="24"/>
        </w:rPr>
        <w:t>internal and competitive fa</w:t>
      </w:r>
      <w:r w:rsidR="00781B91">
        <w:rPr>
          <w:rFonts w:ascii="Arial" w:hAnsi="Arial" w:cs="Arial"/>
          <w:sz w:val="24"/>
          <w:szCs w:val="24"/>
        </w:rPr>
        <w:t>ctors</w:t>
      </w:r>
      <w:r>
        <w:rPr>
          <w:rFonts w:ascii="Arial" w:hAnsi="Arial" w:cs="Arial"/>
          <w:sz w:val="24"/>
          <w:szCs w:val="24"/>
        </w:rPr>
        <w:t xml:space="preserve"> and provide an overall picture</w:t>
      </w:r>
      <w:r w:rsidR="00781B91">
        <w:rPr>
          <w:rFonts w:ascii="Arial" w:hAnsi="Arial" w:cs="Arial"/>
          <w:sz w:val="24"/>
          <w:szCs w:val="24"/>
        </w:rPr>
        <w:t xml:space="preserve">.  </w:t>
      </w:r>
      <w:r w:rsidR="00D6534A">
        <w:rPr>
          <w:rFonts w:ascii="Arial" w:hAnsi="Arial" w:cs="Arial"/>
          <w:sz w:val="24"/>
          <w:szCs w:val="24"/>
        </w:rPr>
        <w:t xml:space="preserve"> </w:t>
      </w:r>
      <w:r w:rsidR="00271EA8">
        <w:rPr>
          <w:rFonts w:ascii="Arial" w:hAnsi="Arial" w:cs="Arial"/>
          <w:sz w:val="24"/>
          <w:szCs w:val="24"/>
        </w:rPr>
        <w:t xml:space="preserve"> </w:t>
      </w:r>
    </w:p>
    <w:p w14:paraId="498E935B" w14:textId="498DA680" w:rsidR="00CB7168" w:rsidRDefault="009F2E24" w:rsidP="00271EA8">
      <w:pPr>
        <w:rPr>
          <w:rFonts w:ascii="Arial" w:hAnsi="Arial" w:cs="Arial"/>
          <w:sz w:val="24"/>
          <w:szCs w:val="24"/>
        </w:rPr>
      </w:pPr>
      <w:r w:rsidRPr="00BC648F">
        <w:rPr>
          <w:rFonts w:ascii="Arial" w:hAnsi="Arial" w:cs="Arial"/>
          <w:sz w:val="24"/>
          <w:szCs w:val="24"/>
        </w:rPr>
        <w:t xml:space="preserve">Findings identified that </w:t>
      </w:r>
      <w:r w:rsidR="00BC648F">
        <w:rPr>
          <w:rFonts w:ascii="Arial" w:hAnsi="Arial" w:cs="Arial"/>
          <w:sz w:val="24"/>
          <w:szCs w:val="24"/>
        </w:rPr>
        <w:t xml:space="preserve">NPTCBC is </w:t>
      </w:r>
      <w:r w:rsidR="00670272">
        <w:rPr>
          <w:rFonts w:ascii="Arial" w:hAnsi="Arial" w:cs="Arial"/>
          <w:sz w:val="24"/>
          <w:szCs w:val="24"/>
        </w:rPr>
        <w:t xml:space="preserve">currently </w:t>
      </w:r>
      <w:r w:rsidR="00BC648F">
        <w:rPr>
          <w:rFonts w:ascii="Arial" w:hAnsi="Arial" w:cs="Arial"/>
          <w:sz w:val="24"/>
          <w:szCs w:val="24"/>
        </w:rPr>
        <w:t>faced with</w:t>
      </w:r>
      <w:r w:rsidR="00670272">
        <w:rPr>
          <w:rFonts w:ascii="Arial" w:hAnsi="Arial" w:cs="Arial"/>
          <w:sz w:val="24"/>
          <w:szCs w:val="24"/>
        </w:rPr>
        <w:t xml:space="preserve"> </w:t>
      </w:r>
      <w:r w:rsidR="00CB7168">
        <w:rPr>
          <w:rFonts w:ascii="Arial" w:hAnsi="Arial" w:cs="Arial"/>
          <w:sz w:val="24"/>
          <w:szCs w:val="24"/>
        </w:rPr>
        <w:t xml:space="preserve">emerging </w:t>
      </w:r>
      <w:r w:rsidR="00670272">
        <w:rPr>
          <w:rFonts w:ascii="Arial" w:hAnsi="Arial" w:cs="Arial"/>
          <w:sz w:val="24"/>
          <w:szCs w:val="24"/>
        </w:rPr>
        <w:t>c</w:t>
      </w:r>
      <w:r w:rsidR="00BC648F">
        <w:rPr>
          <w:rFonts w:ascii="Arial" w:hAnsi="Arial" w:cs="Arial"/>
          <w:sz w:val="24"/>
          <w:szCs w:val="24"/>
        </w:rPr>
        <w:t>hallenges in</w:t>
      </w:r>
      <w:r w:rsidR="0038654A">
        <w:rPr>
          <w:rFonts w:ascii="Arial" w:hAnsi="Arial" w:cs="Arial"/>
          <w:sz w:val="24"/>
          <w:szCs w:val="24"/>
        </w:rPr>
        <w:t xml:space="preserve"> the</w:t>
      </w:r>
      <w:r w:rsidR="00670272">
        <w:rPr>
          <w:rFonts w:ascii="Arial" w:hAnsi="Arial" w:cs="Arial"/>
          <w:sz w:val="24"/>
          <w:szCs w:val="24"/>
        </w:rPr>
        <w:t xml:space="preserve"> social, economic and legal</w:t>
      </w:r>
      <w:r w:rsidR="0038654A">
        <w:rPr>
          <w:rFonts w:ascii="Arial" w:hAnsi="Arial" w:cs="Arial"/>
          <w:sz w:val="24"/>
          <w:szCs w:val="24"/>
        </w:rPr>
        <w:t xml:space="preserve"> market</w:t>
      </w:r>
      <w:r w:rsidR="00670272">
        <w:rPr>
          <w:rFonts w:ascii="Arial" w:hAnsi="Arial" w:cs="Arial"/>
          <w:sz w:val="24"/>
          <w:szCs w:val="24"/>
        </w:rPr>
        <w:t xml:space="preserve">. </w:t>
      </w:r>
      <w:r w:rsidR="0038654A">
        <w:rPr>
          <w:rFonts w:ascii="Arial" w:hAnsi="Arial" w:cs="Arial"/>
          <w:sz w:val="24"/>
          <w:szCs w:val="24"/>
        </w:rPr>
        <w:t>F</w:t>
      </w:r>
      <w:r w:rsidR="00EC0460">
        <w:rPr>
          <w:rFonts w:ascii="Arial" w:hAnsi="Arial" w:cs="Arial"/>
          <w:sz w:val="24"/>
          <w:szCs w:val="24"/>
        </w:rPr>
        <w:t xml:space="preserve">irstly, with </w:t>
      </w:r>
      <w:r w:rsidR="00633F6D">
        <w:rPr>
          <w:rFonts w:ascii="Arial" w:hAnsi="Arial" w:cs="Arial"/>
          <w:sz w:val="24"/>
          <w:szCs w:val="24"/>
        </w:rPr>
        <w:t>the increase in mental health</w:t>
      </w:r>
      <w:r w:rsidR="0038654A">
        <w:rPr>
          <w:rFonts w:ascii="Arial" w:hAnsi="Arial" w:cs="Arial"/>
          <w:sz w:val="24"/>
          <w:szCs w:val="24"/>
        </w:rPr>
        <w:t xml:space="preserve"> due to the ongoing cost of living crisis and high inflation escalated by the aftermath of the COVID-19 pandemic. </w:t>
      </w:r>
      <w:r w:rsidR="0078417B">
        <w:rPr>
          <w:rFonts w:ascii="Arial" w:hAnsi="Arial" w:cs="Arial"/>
          <w:sz w:val="24"/>
          <w:szCs w:val="24"/>
        </w:rPr>
        <w:t xml:space="preserve">It was found that </w:t>
      </w:r>
      <w:r w:rsidR="00CB7168">
        <w:rPr>
          <w:rFonts w:ascii="Arial" w:hAnsi="Arial" w:cs="Arial"/>
          <w:sz w:val="24"/>
          <w:szCs w:val="24"/>
        </w:rPr>
        <w:t xml:space="preserve">NPTCBC is </w:t>
      </w:r>
      <w:r w:rsidR="00714D29">
        <w:rPr>
          <w:rFonts w:ascii="Arial" w:hAnsi="Arial" w:cs="Arial"/>
          <w:sz w:val="24"/>
          <w:szCs w:val="24"/>
        </w:rPr>
        <w:t xml:space="preserve">one of the highest </w:t>
      </w:r>
      <w:r w:rsidR="00BE278D">
        <w:rPr>
          <w:rFonts w:ascii="Arial" w:hAnsi="Arial" w:cs="Arial"/>
          <w:sz w:val="24"/>
          <w:szCs w:val="24"/>
        </w:rPr>
        <w:t>c</w:t>
      </w:r>
      <w:r w:rsidR="00714D29">
        <w:rPr>
          <w:rFonts w:ascii="Arial" w:hAnsi="Arial" w:cs="Arial"/>
          <w:sz w:val="24"/>
          <w:szCs w:val="24"/>
        </w:rPr>
        <w:t>ouncils in Wa</w:t>
      </w:r>
      <w:r w:rsidR="00CB7168">
        <w:rPr>
          <w:rFonts w:ascii="Arial" w:hAnsi="Arial" w:cs="Arial"/>
          <w:sz w:val="24"/>
          <w:szCs w:val="24"/>
        </w:rPr>
        <w:t>les</w:t>
      </w:r>
      <w:r w:rsidR="007F25D8">
        <w:rPr>
          <w:rFonts w:ascii="Arial" w:hAnsi="Arial" w:cs="Arial"/>
          <w:sz w:val="24"/>
          <w:szCs w:val="24"/>
        </w:rPr>
        <w:t xml:space="preserve"> </w:t>
      </w:r>
      <w:r w:rsidR="00CB7168">
        <w:rPr>
          <w:rFonts w:ascii="Arial" w:hAnsi="Arial" w:cs="Arial"/>
          <w:sz w:val="24"/>
          <w:szCs w:val="24"/>
        </w:rPr>
        <w:t xml:space="preserve">for average sickness absences. </w:t>
      </w:r>
      <w:r w:rsidR="0078417B">
        <w:rPr>
          <w:rFonts w:ascii="Arial" w:hAnsi="Arial" w:cs="Arial"/>
          <w:sz w:val="24"/>
          <w:szCs w:val="24"/>
        </w:rPr>
        <w:t>There is also a</w:t>
      </w:r>
      <w:r w:rsidR="007F25D8">
        <w:rPr>
          <w:rFonts w:ascii="Arial" w:hAnsi="Arial" w:cs="Arial"/>
          <w:sz w:val="24"/>
          <w:szCs w:val="24"/>
        </w:rPr>
        <w:t xml:space="preserve">n increase in mental health related referrals to occupational health </w:t>
      </w:r>
      <w:r w:rsidR="0078417B">
        <w:rPr>
          <w:rFonts w:ascii="Arial" w:hAnsi="Arial" w:cs="Arial"/>
          <w:sz w:val="24"/>
          <w:szCs w:val="24"/>
        </w:rPr>
        <w:t>who are already w</w:t>
      </w:r>
      <w:r w:rsidR="00267C5A">
        <w:rPr>
          <w:rFonts w:ascii="Arial" w:hAnsi="Arial" w:cs="Arial"/>
          <w:sz w:val="24"/>
          <w:szCs w:val="24"/>
        </w:rPr>
        <w:t xml:space="preserve">orking to full capacity being regarded as a </w:t>
      </w:r>
      <w:r w:rsidR="0078417B">
        <w:rPr>
          <w:rFonts w:ascii="Arial" w:hAnsi="Arial" w:cs="Arial"/>
          <w:sz w:val="24"/>
          <w:szCs w:val="24"/>
        </w:rPr>
        <w:t xml:space="preserve">small team. </w:t>
      </w:r>
    </w:p>
    <w:p w14:paraId="10F0D23F" w14:textId="4600DA85" w:rsidR="00CB7168" w:rsidRPr="003A175D" w:rsidRDefault="00CB7168" w:rsidP="00271EA8">
      <w:pPr>
        <w:rPr>
          <w:rFonts w:ascii="Arial" w:hAnsi="Arial" w:cs="Arial"/>
          <w:sz w:val="24"/>
          <w:szCs w:val="24"/>
        </w:rPr>
      </w:pPr>
      <w:r>
        <w:rPr>
          <w:rFonts w:ascii="Arial" w:hAnsi="Arial" w:cs="Arial"/>
          <w:sz w:val="24"/>
          <w:szCs w:val="24"/>
        </w:rPr>
        <w:t xml:space="preserve">The economic market is looking bleak with the </w:t>
      </w:r>
      <w:r w:rsidR="00B62626">
        <w:rPr>
          <w:rFonts w:ascii="Arial" w:hAnsi="Arial" w:cs="Arial"/>
          <w:sz w:val="24"/>
          <w:szCs w:val="24"/>
        </w:rPr>
        <w:t xml:space="preserve">UK/Welsh </w:t>
      </w:r>
      <w:r>
        <w:rPr>
          <w:rFonts w:ascii="Arial" w:hAnsi="Arial" w:cs="Arial"/>
          <w:sz w:val="24"/>
          <w:szCs w:val="24"/>
        </w:rPr>
        <w:t xml:space="preserve">government set to significantly reduce </w:t>
      </w:r>
      <w:r w:rsidR="00705510" w:rsidRPr="003A175D">
        <w:rPr>
          <w:rFonts w:ascii="Arial" w:hAnsi="Arial" w:cs="Arial"/>
          <w:sz w:val="24"/>
          <w:szCs w:val="24"/>
        </w:rPr>
        <w:t>funding across local authorities</w:t>
      </w:r>
      <w:r w:rsidRPr="003A175D">
        <w:rPr>
          <w:rFonts w:ascii="Arial" w:hAnsi="Arial" w:cs="Arial"/>
          <w:sz w:val="24"/>
          <w:szCs w:val="24"/>
        </w:rPr>
        <w:t>.</w:t>
      </w:r>
      <w:r w:rsidR="00705510" w:rsidRPr="003A175D">
        <w:rPr>
          <w:rFonts w:ascii="Arial" w:hAnsi="Arial" w:cs="Arial"/>
          <w:sz w:val="24"/>
          <w:szCs w:val="24"/>
        </w:rPr>
        <w:t xml:space="preserve"> NPTCBC very much relies on </w:t>
      </w:r>
      <w:r w:rsidRPr="003A175D">
        <w:rPr>
          <w:rFonts w:ascii="Arial" w:hAnsi="Arial" w:cs="Arial"/>
          <w:sz w:val="24"/>
          <w:szCs w:val="24"/>
        </w:rPr>
        <w:t>funding to support its services to th</w:t>
      </w:r>
      <w:r w:rsidR="00705510" w:rsidRPr="003A175D">
        <w:rPr>
          <w:rFonts w:ascii="Arial" w:hAnsi="Arial" w:cs="Arial"/>
          <w:sz w:val="24"/>
          <w:szCs w:val="24"/>
        </w:rPr>
        <w:t>e community and will be faced with intensified budget pressures. With work required to reduce budget deficits, it is inevitable that the council will need to consider cut backs in both services and the workforce.</w:t>
      </w:r>
    </w:p>
    <w:p w14:paraId="2C1848AB" w14:textId="44F7A2E9" w:rsidR="00705510" w:rsidRPr="003A175D" w:rsidRDefault="003A175D" w:rsidP="003A175D">
      <w:pPr>
        <w:rPr>
          <w:rFonts w:ascii="Arial" w:hAnsi="Arial" w:cs="Arial"/>
          <w:sz w:val="24"/>
          <w:szCs w:val="24"/>
        </w:rPr>
      </w:pPr>
      <w:r w:rsidRPr="003A175D">
        <w:rPr>
          <w:rFonts w:ascii="Arial" w:hAnsi="Arial" w:cs="Arial"/>
          <w:color w:val="000000"/>
          <w:sz w:val="24"/>
          <w:szCs w:val="24"/>
          <w:shd w:val="clear" w:color="auto" w:fill="F8F8F8"/>
        </w:rPr>
        <w:t>With local authorities bound by statute, many of their functions have associated legal duties including any Acts passed by law. The Carers Leave Act 2023</w:t>
      </w:r>
      <w:r>
        <w:rPr>
          <w:rFonts w:ascii="Arial" w:hAnsi="Arial" w:cs="Arial"/>
          <w:color w:val="000000"/>
          <w:sz w:val="24"/>
          <w:szCs w:val="24"/>
          <w:shd w:val="clear" w:color="auto" w:fill="F8F8F8"/>
        </w:rPr>
        <w:t xml:space="preserve"> will be ena</w:t>
      </w:r>
      <w:r w:rsidR="0036260D">
        <w:rPr>
          <w:rFonts w:ascii="Arial" w:hAnsi="Arial" w:cs="Arial"/>
          <w:color w:val="000000"/>
          <w:sz w:val="24"/>
          <w:szCs w:val="24"/>
          <w:shd w:val="clear" w:color="auto" w:fill="F8F8F8"/>
        </w:rPr>
        <w:t xml:space="preserve">cted in 2024 and organisations will need to set out policies and procedures </w:t>
      </w:r>
      <w:r w:rsidR="00414EC7">
        <w:rPr>
          <w:rFonts w:ascii="Arial" w:hAnsi="Arial" w:cs="Arial"/>
          <w:color w:val="000000"/>
          <w:sz w:val="24"/>
          <w:szCs w:val="24"/>
          <w:shd w:val="clear" w:color="auto" w:fill="F8F8F8"/>
        </w:rPr>
        <w:t xml:space="preserve">outlining statutory leave </w:t>
      </w:r>
      <w:r w:rsidR="0036260D">
        <w:rPr>
          <w:rFonts w:ascii="Arial" w:hAnsi="Arial" w:cs="Arial"/>
          <w:color w:val="000000"/>
          <w:sz w:val="24"/>
          <w:szCs w:val="24"/>
          <w:shd w:val="clear" w:color="auto" w:fill="F8F8F8"/>
        </w:rPr>
        <w:t>for carers.</w:t>
      </w:r>
    </w:p>
    <w:p w14:paraId="3D017AD9" w14:textId="13E18F6D" w:rsidR="006A1A56" w:rsidRDefault="008262D4" w:rsidP="00271EA8">
      <w:pPr>
        <w:rPr>
          <w:rFonts w:ascii="Arial" w:hAnsi="Arial" w:cs="Arial"/>
          <w:sz w:val="24"/>
          <w:szCs w:val="24"/>
        </w:rPr>
      </w:pPr>
      <w:r>
        <w:rPr>
          <w:rFonts w:ascii="Arial" w:hAnsi="Arial" w:cs="Arial"/>
          <w:sz w:val="24"/>
          <w:szCs w:val="24"/>
        </w:rPr>
        <w:t xml:space="preserve">With the above findings in mind, it is recommended that </w:t>
      </w:r>
      <w:r w:rsidR="009843B9">
        <w:rPr>
          <w:rFonts w:ascii="Arial" w:hAnsi="Arial" w:cs="Arial"/>
          <w:sz w:val="24"/>
          <w:szCs w:val="24"/>
        </w:rPr>
        <w:t xml:space="preserve">the appointment of seconded mental health champions </w:t>
      </w:r>
      <w:r w:rsidR="00267C5A">
        <w:rPr>
          <w:rFonts w:ascii="Arial" w:hAnsi="Arial" w:cs="Arial"/>
          <w:sz w:val="24"/>
          <w:szCs w:val="24"/>
        </w:rPr>
        <w:t xml:space="preserve">who will </w:t>
      </w:r>
      <w:r w:rsidR="009843B9">
        <w:rPr>
          <w:rFonts w:ascii="Arial" w:hAnsi="Arial" w:cs="Arial"/>
          <w:sz w:val="24"/>
          <w:szCs w:val="24"/>
        </w:rPr>
        <w:t>support</w:t>
      </w:r>
      <w:r w:rsidR="00267C5A">
        <w:rPr>
          <w:rFonts w:ascii="Arial" w:hAnsi="Arial" w:cs="Arial"/>
          <w:sz w:val="24"/>
          <w:szCs w:val="24"/>
        </w:rPr>
        <w:t xml:space="preserve"> with</w:t>
      </w:r>
      <w:r w:rsidR="009843B9">
        <w:rPr>
          <w:rFonts w:ascii="Arial" w:hAnsi="Arial" w:cs="Arial"/>
          <w:sz w:val="24"/>
          <w:szCs w:val="24"/>
        </w:rPr>
        <w:t xml:space="preserve"> early intervention of peers suffering with mental health related illnesses. The introduction of a </w:t>
      </w:r>
      <w:r w:rsidR="00E1616A">
        <w:rPr>
          <w:rFonts w:ascii="Arial" w:hAnsi="Arial" w:cs="Arial"/>
          <w:sz w:val="24"/>
          <w:szCs w:val="24"/>
        </w:rPr>
        <w:t xml:space="preserve">no cost </w:t>
      </w:r>
      <w:r w:rsidR="009843B9">
        <w:rPr>
          <w:rFonts w:ascii="Arial" w:hAnsi="Arial" w:cs="Arial"/>
          <w:sz w:val="24"/>
          <w:szCs w:val="24"/>
        </w:rPr>
        <w:t>salar</w:t>
      </w:r>
      <w:r w:rsidR="00E1616A">
        <w:rPr>
          <w:rFonts w:ascii="Arial" w:hAnsi="Arial" w:cs="Arial"/>
          <w:sz w:val="24"/>
          <w:szCs w:val="24"/>
        </w:rPr>
        <w:t xml:space="preserve">y finance portal will offer key financial support </w:t>
      </w:r>
      <w:r w:rsidR="00B62626">
        <w:rPr>
          <w:rFonts w:ascii="Arial" w:hAnsi="Arial" w:cs="Arial"/>
          <w:sz w:val="24"/>
          <w:szCs w:val="24"/>
        </w:rPr>
        <w:t xml:space="preserve">to employees </w:t>
      </w:r>
      <w:r w:rsidR="009843B9">
        <w:rPr>
          <w:rFonts w:ascii="Arial" w:hAnsi="Arial" w:cs="Arial"/>
          <w:sz w:val="24"/>
          <w:szCs w:val="24"/>
        </w:rPr>
        <w:t>during the</w:t>
      </w:r>
      <w:r w:rsidR="006A1A56">
        <w:rPr>
          <w:rFonts w:ascii="Arial" w:hAnsi="Arial" w:cs="Arial"/>
          <w:sz w:val="24"/>
          <w:szCs w:val="24"/>
        </w:rPr>
        <w:t xml:space="preserve"> current cost of living crisis.</w:t>
      </w:r>
    </w:p>
    <w:p w14:paraId="27BD223E" w14:textId="39855353" w:rsidR="00E1616A" w:rsidRDefault="006A1A56" w:rsidP="00271EA8">
      <w:pPr>
        <w:rPr>
          <w:rFonts w:ascii="Arial" w:hAnsi="Arial" w:cs="Arial"/>
          <w:sz w:val="24"/>
          <w:szCs w:val="24"/>
        </w:rPr>
      </w:pPr>
      <w:r>
        <w:rPr>
          <w:rFonts w:ascii="Arial" w:hAnsi="Arial" w:cs="Arial"/>
          <w:sz w:val="24"/>
          <w:szCs w:val="24"/>
        </w:rPr>
        <w:t>With nearly a quarter of the council’s wo</w:t>
      </w:r>
      <w:r w:rsidR="00D10415">
        <w:rPr>
          <w:rFonts w:ascii="Arial" w:hAnsi="Arial" w:cs="Arial"/>
          <w:sz w:val="24"/>
          <w:szCs w:val="24"/>
        </w:rPr>
        <w:t>rkforce</w:t>
      </w:r>
      <w:r>
        <w:rPr>
          <w:rFonts w:ascii="Arial" w:hAnsi="Arial" w:cs="Arial"/>
          <w:sz w:val="24"/>
          <w:szCs w:val="24"/>
        </w:rPr>
        <w:t xml:space="preserve"> aged 45 and over, the introduction of the voluntary </w:t>
      </w:r>
      <w:r w:rsidR="00D10415">
        <w:rPr>
          <w:rFonts w:ascii="Arial" w:hAnsi="Arial" w:cs="Arial"/>
          <w:sz w:val="24"/>
          <w:szCs w:val="24"/>
        </w:rPr>
        <w:t xml:space="preserve">redundancy scheme </w:t>
      </w:r>
      <w:r>
        <w:rPr>
          <w:rFonts w:ascii="Arial" w:hAnsi="Arial" w:cs="Arial"/>
          <w:sz w:val="24"/>
          <w:szCs w:val="24"/>
        </w:rPr>
        <w:t xml:space="preserve">could support the reduction in </w:t>
      </w:r>
      <w:r w:rsidR="00D10415">
        <w:rPr>
          <w:rFonts w:ascii="Arial" w:hAnsi="Arial" w:cs="Arial"/>
          <w:sz w:val="24"/>
          <w:szCs w:val="24"/>
        </w:rPr>
        <w:t xml:space="preserve">annual wage bill. Freezing external recruitment will eliminate advertising costs and enhance career progression through internal appointments. </w:t>
      </w:r>
    </w:p>
    <w:p w14:paraId="4ADA750A" w14:textId="62C4F02F" w:rsidR="00D10415" w:rsidRPr="008262D4" w:rsidRDefault="00D10415" w:rsidP="00271EA8">
      <w:pPr>
        <w:rPr>
          <w:rFonts w:ascii="Arial" w:hAnsi="Arial" w:cs="Arial"/>
          <w:sz w:val="24"/>
          <w:szCs w:val="24"/>
        </w:rPr>
      </w:pPr>
      <w:r>
        <w:rPr>
          <w:rFonts w:ascii="Arial" w:hAnsi="Arial" w:cs="Arial"/>
          <w:sz w:val="24"/>
          <w:szCs w:val="24"/>
        </w:rPr>
        <w:t xml:space="preserve">The upskilling </w:t>
      </w:r>
      <w:r w:rsidR="00EE4227">
        <w:rPr>
          <w:rFonts w:ascii="Arial" w:hAnsi="Arial" w:cs="Arial"/>
          <w:sz w:val="24"/>
          <w:szCs w:val="24"/>
        </w:rPr>
        <w:t xml:space="preserve">of the </w:t>
      </w:r>
      <w:r>
        <w:rPr>
          <w:rFonts w:ascii="Arial" w:hAnsi="Arial" w:cs="Arial"/>
          <w:sz w:val="24"/>
          <w:szCs w:val="24"/>
        </w:rPr>
        <w:t xml:space="preserve">policy and development team through </w:t>
      </w:r>
      <w:r w:rsidR="00EE4227">
        <w:rPr>
          <w:rFonts w:ascii="Arial" w:hAnsi="Arial" w:cs="Arial"/>
          <w:sz w:val="24"/>
          <w:szCs w:val="24"/>
        </w:rPr>
        <w:t xml:space="preserve">attendance at </w:t>
      </w:r>
      <w:r>
        <w:rPr>
          <w:rFonts w:ascii="Arial" w:hAnsi="Arial" w:cs="Arial"/>
          <w:sz w:val="24"/>
          <w:szCs w:val="24"/>
        </w:rPr>
        <w:t>employment law and legislation webinars,</w:t>
      </w:r>
      <w:r w:rsidR="00EE4227">
        <w:rPr>
          <w:rFonts w:ascii="Arial" w:hAnsi="Arial" w:cs="Arial"/>
          <w:sz w:val="24"/>
          <w:szCs w:val="24"/>
        </w:rPr>
        <w:t xml:space="preserve"> will ensure that </w:t>
      </w:r>
      <w:r>
        <w:rPr>
          <w:rFonts w:ascii="Arial" w:hAnsi="Arial" w:cs="Arial"/>
          <w:sz w:val="24"/>
          <w:szCs w:val="24"/>
        </w:rPr>
        <w:t xml:space="preserve">policies and procedures </w:t>
      </w:r>
      <w:r w:rsidR="00EE4227">
        <w:rPr>
          <w:rFonts w:ascii="Arial" w:hAnsi="Arial" w:cs="Arial"/>
          <w:sz w:val="24"/>
          <w:szCs w:val="24"/>
        </w:rPr>
        <w:t xml:space="preserve">are affiliated to appropriate laws. </w:t>
      </w:r>
    </w:p>
    <w:p w14:paraId="2CD8075A" w14:textId="6285691C" w:rsidR="000F53BF" w:rsidRDefault="000F53BF" w:rsidP="00C15A45">
      <w:pPr>
        <w:rPr>
          <w:rFonts w:ascii="Arial" w:hAnsi="Arial" w:cs="Arial"/>
          <w:color w:val="FF0000"/>
          <w:sz w:val="24"/>
          <w:szCs w:val="24"/>
        </w:rPr>
      </w:pPr>
    </w:p>
    <w:p w14:paraId="331E5401" w14:textId="7AAE7B39" w:rsidR="00CB7168" w:rsidRDefault="00CB7168" w:rsidP="00C15A45">
      <w:pPr>
        <w:rPr>
          <w:rFonts w:ascii="Arial" w:hAnsi="Arial" w:cs="Arial"/>
          <w:color w:val="FF0000"/>
          <w:sz w:val="24"/>
          <w:szCs w:val="24"/>
        </w:rPr>
      </w:pPr>
    </w:p>
    <w:p w14:paraId="12BA31D2" w14:textId="5293095D" w:rsidR="00CB7168" w:rsidRDefault="00CB7168" w:rsidP="00C15A45">
      <w:pPr>
        <w:rPr>
          <w:rFonts w:ascii="Arial" w:hAnsi="Arial" w:cs="Arial"/>
          <w:color w:val="FF0000"/>
          <w:sz w:val="24"/>
          <w:szCs w:val="24"/>
        </w:rPr>
      </w:pPr>
    </w:p>
    <w:p w14:paraId="6DDB2866" w14:textId="749B65F9" w:rsidR="00CB7168" w:rsidRDefault="00CB7168" w:rsidP="00C15A45">
      <w:pPr>
        <w:rPr>
          <w:rFonts w:ascii="Arial" w:hAnsi="Arial" w:cs="Arial"/>
          <w:color w:val="FF0000"/>
          <w:sz w:val="24"/>
          <w:szCs w:val="24"/>
        </w:rPr>
      </w:pPr>
    </w:p>
    <w:p w14:paraId="3653CCCF" w14:textId="3C9F71A0" w:rsidR="00035EBB" w:rsidRDefault="00D10415">
      <w:pPr>
        <w:rPr>
          <w:rFonts w:ascii="Arial" w:hAnsi="Arial" w:cs="Arial"/>
          <w:b/>
          <w:sz w:val="24"/>
          <w:szCs w:val="24"/>
        </w:rPr>
      </w:pPr>
      <w:r>
        <w:rPr>
          <w:rFonts w:ascii="Arial" w:hAnsi="Arial" w:cs="Arial"/>
          <w:b/>
          <w:sz w:val="24"/>
          <w:szCs w:val="24"/>
        </w:rPr>
        <w:lastRenderedPageBreak/>
        <w:t>T</w:t>
      </w:r>
      <w:r w:rsidR="00035EBB" w:rsidRPr="00035EBB">
        <w:rPr>
          <w:rFonts w:ascii="Arial" w:hAnsi="Arial" w:cs="Arial"/>
          <w:b/>
          <w:sz w:val="24"/>
          <w:szCs w:val="24"/>
        </w:rPr>
        <w:t>able of contents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376"/>
        <w:gridCol w:w="941"/>
      </w:tblGrid>
      <w:tr w:rsidR="00035EBB" w14:paraId="4A1822EE" w14:textId="77777777" w:rsidTr="000B335C">
        <w:tc>
          <w:tcPr>
            <w:tcW w:w="704" w:type="dxa"/>
            <w:tcBorders>
              <w:top w:val="single" w:sz="4" w:space="0" w:color="auto"/>
              <w:left w:val="single" w:sz="4" w:space="0" w:color="auto"/>
              <w:bottom w:val="single" w:sz="4" w:space="0" w:color="auto"/>
              <w:right w:val="single" w:sz="4" w:space="0" w:color="auto"/>
            </w:tcBorders>
          </w:tcPr>
          <w:p w14:paraId="7B5CD99C" w14:textId="77777777" w:rsidR="00035EBB" w:rsidRDefault="00035EBB" w:rsidP="00823E42">
            <w:pPr>
              <w:spacing w:before="120" w:after="120"/>
              <w:rPr>
                <w:rFonts w:ascii="Arial" w:hAnsi="Arial" w:cs="Arial"/>
                <w:sz w:val="24"/>
                <w:szCs w:val="24"/>
              </w:rPr>
            </w:pPr>
          </w:p>
        </w:tc>
        <w:tc>
          <w:tcPr>
            <w:tcW w:w="7376" w:type="dxa"/>
            <w:tcBorders>
              <w:top w:val="single" w:sz="4" w:space="0" w:color="auto"/>
              <w:left w:val="single" w:sz="4" w:space="0" w:color="auto"/>
              <w:bottom w:val="single" w:sz="4" w:space="0" w:color="auto"/>
              <w:right w:val="single" w:sz="4" w:space="0" w:color="auto"/>
            </w:tcBorders>
          </w:tcPr>
          <w:p w14:paraId="341534FA" w14:textId="77777777" w:rsidR="00035EBB" w:rsidRDefault="00035EBB" w:rsidP="00823E42">
            <w:pPr>
              <w:spacing w:before="120" w:after="120"/>
              <w:rPr>
                <w:rFonts w:ascii="Arial" w:hAnsi="Arial" w:cs="Arial"/>
                <w:sz w:val="24"/>
                <w:szCs w:val="24"/>
              </w:rPr>
            </w:pPr>
          </w:p>
        </w:tc>
        <w:tc>
          <w:tcPr>
            <w:tcW w:w="941" w:type="dxa"/>
            <w:tcBorders>
              <w:top w:val="single" w:sz="4" w:space="0" w:color="auto"/>
              <w:left w:val="single" w:sz="4" w:space="0" w:color="auto"/>
              <w:bottom w:val="single" w:sz="4" w:space="0" w:color="auto"/>
              <w:right w:val="single" w:sz="4" w:space="0" w:color="auto"/>
            </w:tcBorders>
          </w:tcPr>
          <w:p w14:paraId="2C9E25AD" w14:textId="516376E6" w:rsidR="00035EBB" w:rsidRDefault="00035EBB" w:rsidP="00035EBB">
            <w:pPr>
              <w:spacing w:before="120" w:after="120"/>
              <w:rPr>
                <w:rFonts w:ascii="Arial" w:hAnsi="Arial" w:cs="Arial"/>
                <w:sz w:val="24"/>
                <w:szCs w:val="24"/>
              </w:rPr>
            </w:pPr>
            <w:r>
              <w:rPr>
                <w:rFonts w:ascii="Arial" w:hAnsi="Arial" w:cs="Arial"/>
                <w:sz w:val="24"/>
                <w:szCs w:val="24"/>
              </w:rPr>
              <w:t>Page</w:t>
            </w:r>
          </w:p>
        </w:tc>
      </w:tr>
      <w:tr w:rsidR="00035EBB" w14:paraId="7B2C4C32" w14:textId="77777777" w:rsidTr="000B335C">
        <w:tc>
          <w:tcPr>
            <w:tcW w:w="704" w:type="dxa"/>
            <w:tcBorders>
              <w:top w:val="single" w:sz="4" w:space="0" w:color="auto"/>
              <w:left w:val="single" w:sz="4" w:space="0" w:color="auto"/>
              <w:bottom w:val="single" w:sz="4" w:space="0" w:color="auto"/>
              <w:right w:val="single" w:sz="4" w:space="0" w:color="auto"/>
            </w:tcBorders>
          </w:tcPr>
          <w:p w14:paraId="437606E2" w14:textId="7C2D8306" w:rsidR="00035EBB" w:rsidRDefault="00035EBB" w:rsidP="00823E42">
            <w:pPr>
              <w:spacing w:before="120" w:after="120"/>
              <w:rPr>
                <w:rFonts w:ascii="Arial" w:hAnsi="Arial" w:cs="Arial"/>
                <w:sz w:val="24"/>
                <w:szCs w:val="24"/>
              </w:rPr>
            </w:pPr>
            <w:r>
              <w:rPr>
                <w:rFonts w:ascii="Arial" w:hAnsi="Arial" w:cs="Arial"/>
                <w:sz w:val="24"/>
                <w:szCs w:val="24"/>
              </w:rPr>
              <w:t>1.</w:t>
            </w:r>
          </w:p>
        </w:tc>
        <w:tc>
          <w:tcPr>
            <w:tcW w:w="7376" w:type="dxa"/>
            <w:tcBorders>
              <w:top w:val="single" w:sz="4" w:space="0" w:color="auto"/>
              <w:left w:val="single" w:sz="4" w:space="0" w:color="auto"/>
              <w:bottom w:val="single" w:sz="4" w:space="0" w:color="auto"/>
              <w:right w:val="single" w:sz="4" w:space="0" w:color="auto"/>
            </w:tcBorders>
          </w:tcPr>
          <w:p w14:paraId="21F2F394" w14:textId="450EA65D" w:rsidR="00035EBB" w:rsidRDefault="00035EBB" w:rsidP="00823E42">
            <w:pPr>
              <w:spacing w:before="120" w:after="120"/>
              <w:rPr>
                <w:rFonts w:ascii="Arial" w:hAnsi="Arial" w:cs="Arial"/>
                <w:sz w:val="24"/>
                <w:szCs w:val="24"/>
              </w:rPr>
            </w:pPr>
            <w:r>
              <w:rPr>
                <w:rFonts w:ascii="Arial" w:hAnsi="Arial" w:cs="Arial"/>
                <w:sz w:val="24"/>
                <w:szCs w:val="24"/>
              </w:rPr>
              <w:t>Introduction</w:t>
            </w:r>
          </w:p>
        </w:tc>
        <w:tc>
          <w:tcPr>
            <w:tcW w:w="941" w:type="dxa"/>
            <w:tcBorders>
              <w:top w:val="single" w:sz="4" w:space="0" w:color="auto"/>
              <w:left w:val="single" w:sz="4" w:space="0" w:color="auto"/>
              <w:bottom w:val="single" w:sz="4" w:space="0" w:color="auto"/>
              <w:right w:val="single" w:sz="4" w:space="0" w:color="auto"/>
            </w:tcBorders>
          </w:tcPr>
          <w:p w14:paraId="007748B1" w14:textId="77777777" w:rsidR="00035EBB" w:rsidRDefault="00035EBB" w:rsidP="00823E42">
            <w:pPr>
              <w:spacing w:before="120" w:after="120"/>
              <w:rPr>
                <w:rFonts w:ascii="Arial" w:hAnsi="Arial" w:cs="Arial"/>
                <w:sz w:val="24"/>
                <w:szCs w:val="24"/>
              </w:rPr>
            </w:pPr>
          </w:p>
        </w:tc>
      </w:tr>
      <w:tr w:rsidR="00035EBB" w14:paraId="30B37BED" w14:textId="77777777" w:rsidTr="000B335C">
        <w:tc>
          <w:tcPr>
            <w:tcW w:w="704" w:type="dxa"/>
            <w:tcBorders>
              <w:top w:val="single" w:sz="4" w:space="0" w:color="auto"/>
              <w:left w:val="single" w:sz="4" w:space="0" w:color="auto"/>
              <w:bottom w:val="single" w:sz="4" w:space="0" w:color="auto"/>
              <w:right w:val="single" w:sz="4" w:space="0" w:color="auto"/>
            </w:tcBorders>
          </w:tcPr>
          <w:p w14:paraId="6D740636" w14:textId="315E3710" w:rsidR="00035EBB" w:rsidRDefault="00035EBB" w:rsidP="00823E42">
            <w:pPr>
              <w:spacing w:before="120" w:after="120"/>
              <w:rPr>
                <w:rFonts w:ascii="Arial" w:hAnsi="Arial" w:cs="Arial"/>
                <w:sz w:val="24"/>
                <w:szCs w:val="24"/>
              </w:rPr>
            </w:pPr>
            <w:r>
              <w:rPr>
                <w:rFonts w:ascii="Arial" w:hAnsi="Arial" w:cs="Arial"/>
                <w:sz w:val="24"/>
                <w:szCs w:val="24"/>
              </w:rPr>
              <w:t>1.1</w:t>
            </w:r>
          </w:p>
        </w:tc>
        <w:tc>
          <w:tcPr>
            <w:tcW w:w="7376" w:type="dxa"/>
            <w:tcBorders>
              <w:top w:val="single" w:sz="4" w:space="0" w:color="auto"/>
              <w:left w:val="single" w:sz="4" w:space="0" w:color="auto"/>
              <w:bottom w:val="single" w:sz="4" w:space="0" w:color="auto"/>
              <w:right w:val="single" w:sz="4" w:space="0" w:color="auto"/>
            </w:tcBorders>
          </w:tcPr>
          <w:p w14:paraId="171F2827" w14:textId="7B8C0BA0" w:rsidR="00035EBB" w:rsidRDefault="00035EBB" w:rsidP="00823E42">
            <w:pPr>
              <w:spacing w:before="120" w:after="120"/>
              <w:rPr>
                <w:rFonts w:ascii="Arial" w:hAnsi="Arial" w:cs="Arial"/>
                <w:sz w:val="24"/>
                <w:szCs w:val="24"/>
              </w:rPr>
            </w:pPr>
            <w:r>
              <w:rPr>
                <w:rFonts w:ascii="Arial" w:hAnsi="Arial" w:cs="Arial"/>
                <w:sz w:val="24"/>
                <w:szCs w:val="24"/>
              </w:rPr>
              <w:t>Terms of reference</w:t>
            </w:r>
          </w:p>
        </w:tc>
        <w:tc>
          <w:tcPr>
            <w:tcW w:w="941" w:type="dxa"/>
            <w:tcBorders>
              <w:top w:val="single" w:sz="4" w:space="0" w:color="auto"/>
              <w:left w:val="single" w:sz="4" w:space="0" w:color="auto"/>
              <w:bottom w:val="single" w:sz="4" w:space="0" w:color="auto"/>
              <w:right w:val="single" w:sz="4" w:space="0" w:color="auto"/>
            </w:tcBorders>
          </w:tcPr>
          <w:p w14:paraId="21540E40" w14:textId="46F8B506" w:rsidR="00035EBB" w:rsidRDefault="00035EBB" w:rsidP="00823E42">
            <w:pPr>
              <w:spacing w:before="120" w:after="120"/>
              <w:rPr>
                <w:rFonts w:ascii="Arial" w:hAnsi="Arial" w:cs="Arial"/>
                <w:sz w:val="24"/>
                <w:szCs w:val="24"/>
              </w:rPr>
            </w:pPr>
            <w:r>
              <w:rPr>
                <w:rFonts w:ascii="Arial" w:hAnsi="Arial" w:cs="Arial"/>
                <w:sz w:val="24"/>
                <w:szCs w:val="24"/>
              </w:rPr>
              <w:t>5</w:t>
            </w:r>
          </w:p>
        </w:tc>
      </w:tr>
      <w:tr w:rsidR="00035EBB" w14:paraId="59027F7E" w14:textId="77777777" w:rsidTr="000B335C">
        <w:tc>
          <w:tcPr>
            <w:tcW w:w="704" w:type="dxa"/>
            <w:tcBorders>
              <w:top w:val="single" w:sz="4" w:space="0" w:color="auto"/>
              <w:left w:val="single" w:sz="4" w:space="0" w:color="auto"/>
              <w:bottom w:val="single" w:sz="4" w:space="0" w:color="auto"/>
              <w:right w:val="single" w:sz="4" w:space="0" w:color="auto"/>
            </w:tcBorders>
          </w:tcPr>
          <w:p w14:paraId="70A6024B" w14:textId="0ACA53BF" w:rsidR="00035EBB" w:rsidRDefault="00035EBB" w:rsidP="00823E42">
            <w:pPr>
              <w:spacing w:before="120" w:after="120"/>
              <w:rPr>
                <w:rFonts w:ascii="Arial" w:hAnsi="Arial" w:cs="Arial"/>
                <w:sz w:val="24"/>
                <w:szCs w:val="24"/>
              </w:rPr>
            </w:pPr>
            <w:r>
              <w:rPr>
                <w:rFonts w:ascii="Arial" w:hAnsi="Arial" w:cs="Arial"/>
                <w:sz w:val="24"/>
                <w:szCs w:val="24"/>
              </w:rPr>
              <w:t>1.2</w:t>
            </w:r>
          </w:p>
        </w:tc>
        <w:tc>
          <w:tcPr>
            <w:tcW w:w="7376" w:type="dxa"/>
            <w:tcBorders>
              <w:top w:val="single" w:sz="4" w:space="0" w:color="auto"/>
              <w:left w:val="single" w:sz="4" w:space="0" w:color="auto"/>
              <w:bottom w:val="single" w:sz="4" w:space="0" w:color="auto"/>
              <w:right w:val="single" w:sz="4" w:space="0" w:color="auto"/>
            </w:tcBorders>
          </w:tcPr>
          <w:p w14:paraId="2BB2F73A" w14:textId="25B2ADE8" w:rsidR="00035EBB" w:rsidRDefault="00035EBB" w:rsidP="00823E42">
            <w:pPr>
              <w:spacing w:before="120" w:after="120"/>
              <w:rPr>
                <w:rFonts w:ascii="Arial" w:hAnsi="Arial" w:cs="Arial"/>
                <w:sz w:val="24"/>
                <w:szCs w:val="24"/>
              </w:rPr>
            </w:pPr>
            <w:r>
              <w:rPr>
                <w:rFonts w:ascii="Arial" w:hAnsi="Arial" w:cs="Arial"/>
                <w:sz w:val="24"/>
                <w:szCs w:val="24"/>
              </w:rPr>
              <w:t>PESTLE</w:t>
            </w:r>
          </w:p>
        </w:tc>
        <w:tc>
          <w:tcPr>
            <w:tcW w:w="941" w:type="dxa"/>
            <w:tcBorders>
              <w:top w:val="single" w:sz="4" w:space="0" w:color="auto"/>
              <w:left w:val="single" w:sz="4" w:space="0" w:color="auto"/>
              <w:bottom w:val="single" w:sz="4" w:space="0" w:color="auto"/>
              <w:right w:val="single" w:sz="4" w:space="0" w:color="auto"/>
            </w:tcBorders>
          </w:tcPr>
          <w:p w14:paraId="0BC328D7" w14:textId="377BA79C" w:rsidR="00035EBB" w:rsidRDefault="000B335C" w:rsidP="00035EBB">
            <w:pPr>
              <w:spacing w:before="120" w:after="120"/>
              <w:rPr>
                <w:rFonts w:ascii="Arial" w:hAnsi="Arial" w:cs="Arial"/>
                <w:sz w:val="24"/>
                <w:szCs w:val="24"/>
              </w:rPr>
            </w:pPr>
            <w:r>
              <w:rPr>
                <w:rFonts w:ascii="Arial" w:hAnsi="Arial" w:cs="Arial"/>
                <w:sz w:val="24"/>
                <w:szCs w:val="24"/>
              </w:rPr>
              <w:t>5-7</w:t>
            </w:r>
          </w:p>
        </w:tc>
      </w:tr>
      <w:tr w:rsidR="00035EBB" w14:paraId="1ADB6204" w14:textId="77777777" w:rsidTr="000B335C">
        <w:tc>
          <w:tcPr>
            <w:tcW w:w="704" w:type="dxa"/>
            <w:tcBorders>
              <w:top w:val="single" w:sz="4" w:space="0" w:color="auto"/>
              <w:left w:val="single" w:sz="4" w:space="0" w:color="auto"/>
              <w:bottom w:val="single" w:sz="4" w:space="0" w:color="auto"/>
              <w:right w:val="single" w:sz="4" w:space="0" w:color="auto"/>
            </w:tcBorders>
          </w:tcPr>
          <w:p w14:paraId="4FE1F83D" w14:textId="1C38FCD0" w:rsidR="00035EBB" w:rsidRDefault="00035EBB" w:rsidP="00823E42">
            <w:pPr>
              <w:spacing w:before="120" w:after="120"/>
              <w:rPr>
                <w:rFonts w:ascii="Arial" w:hAnsi="Arial" w:cs="Arial"/>
                <w:sz w:val="24"/>
                <w:szCs w:val="24"/>
              </w:rPr>
            </w:pPr>
            <w:r>
              <w:rPr>
                <w:rFonts w:ascii="Arial" w:hAnsi="Arial" w:cs="Arial"/>
                <w:sz w:val="24"/>
                <w:szCs w:val="24"/>
              </w:rPr>
              <w:t>2.</w:t>
            </w:r>
          </w:p>
        </w:tc>
        <w:tc>
          <w:tcPr>
            <w:tcW w:w="7376" w:type="dxa"/>
            <w:tcBorders>
              <w:top w:val="single" w:sz="4" w:space="0" w:color="auto"/>
              <w:left w:val="single" w:sz="4" w:space="0" w:color="auto"/>
              <w:bottom w:val="single" w:sz="4" w:space="0" w:color="auto"/>
              <w:right w:val="single" w:sz="4" w:space="0" w:color="auto"/>
            </w:tcBorders>
          </w:tcPr>
          <w:p w14:paraId="2AFD127B" w14:textId="090EBDE3" w:rsidR="00035EBB" w:rsidRDefault="00035EBB" w:rsidP="00823E42">
            <w:pPr>
              <w:spacing w:before="120" w:after="120"/>
              <w:rPr>
                <w:rFonts w:ascii="Arial" w:hAnsi="Arial" w:cs="Arial"/>
                <w:sz w:val="24"/>
                <w:szCs w:val="24"/>
              </w:rPr>
            </w:pPr>
            <w:r>
              <w:rPr>
                <w:rFonts w:ascii="Arial" w:hAnsi="Arial" w:cs="Arial"/>
                <w:sz w:val="24"/>
                <w:szCs w:val="24"/>
              </w:rPr>
              <w:t>Findings/Discussion</w:t>
            </w:r>
          </w:p>
        </w:tc>
        <w:tc>
          <w:tcPr>
            <w:tcW w:w="941" w:type="dxa"/>
            <w:tcBorders>
              <w:top w:val="single" w:sz="4" w:space="0" w:color="auto"/>
              <w:left w:val="single" w:sz="4" w:space="0" w:color="auto"/>
              <w:bottom w:val="single" w:sz="4" w:space="0" w:color="auto"/>
              <w:right w:val="single" w:sz="4" w:space="0" w:color="auto"/>
            </w:tcBorders>
          </w:tcPr>
          <w:p w14:paraId="49BAB5C0" w14:textId="77777777" w:rsidR="00035EBB" w:rsidRDefault="00035EBB" w:rsidP="00823E42">
            <w:pPr>
              <w:spacing w:before="120" w:after="120"/>
              <w:rPr>
                <w:rFonts w:ascii="Arial" w:hAnsi="Arial" w:cs="Arial"/>
                <w:sz w:val="24"/>
                <w:szCs w:val="24"/>
              </w:rPr>
            </w:pPr>
          </w:p>
        </w:tc>
      </w:tr>
      <w:tr w:rsidR="00035EBB" w14:paraId="559AE6FC" w14:textId="77777777" w:rsidTr="000B335C">
        <w:tc>
          <w:tcPr>
            <w:tcW w:w="704" w:type="dxa"/>
            <w:tcBorders>
              <w:top w:val="single" w:sz="4" w:space="0" w:color="auto"/>
              <w:left w:val="single" w:sz="4" w:space="0" w:color="auto"/>
              <w:bottom w:val="single" w:sz="4" w:space="0" w:color="auto"/>
              <w:right w:val="single" w:sz="4" w:space="0" w:color="auto"/>
            </w:tcBorders>
          </w:tcPr>
          <w:p w14:paraId="6D4BF011" w14:textId="586B8816" w:rsidR="00035EBB" w:rsidRDefault="00035EBB" w:rsidP="00823E42">
            <w:pPr>
              <w:spacing w:before="120" w:after="120"/>
              <w:rPr>
                <w:rFonts w:ascii="Arial" w:hAnsi="Arial" w:cs="Arial"/>
                <w:sz w:val="24"/>
                <w:szCs w:val="24"/>
              </w:rPr>
            </w:pPr>
            <w:r>
              <w:rPr>
                <w:rFonts w:ascii="Arial" w:hAnsi="Arial" w:cs="Arial"/>
                <w:sz w:val="24"/>
                <w:szCs w:val="24"/>
              </w:rPr>
              <w:t>2.1</w:t>
            </w:r>
          </w:p>
        </w:tc>
        <w:tc>
          <w:tcPr>
            <w:tcW w:w="7376" w:type="dxa"/>
            <w:tcBorders>
              <w:top w:val="single" w:sz="4" w:space="0" w:color="auto"/>
              <w:left w:val="single" w:sz="4" w:space="0" w:color="auto"/>
              <w:bottom w:val="single" w:sz="4" w:space="0" w:color="auto"/>
              <w:right w:val="single" w:sz="4" w:space="0" w:color="auto"/>
            </w:tcBorders>
          </w:tcPr>
          <w:p w14:paraId="1545BA5C" w14:textId="2B52C18F" w:rsidR="00035EBB" w:rsidRDefault="00035EBB" w:rsidP="00823E42">
            <w:pPr>
              <w:spacing w:before="120" w:after="120"/>
              <w:rPr>
                <w:rFonts w:ascii="Arial" w:hAnsi="Arial" w:cs="Arial"/>
                <w:sz w:val="24"/>
                <w:szCs w:val="24"/>
              </w:rPr>
            </w:pPr>
            <w:r>
              <w:rPr>
                <w:rFonts w:ascii="Arial" w:hAnsi="Arial" w:cs="Arial"/>
                <w:sz w:val="24"/>
                <w:szCs w:val="24"/>
              </w:rPr>
              <w:t>Sociological factor</w:t>
            </w:r>
          </w:p>
        </w:tc>
        <w:tc>
          <w:tcPr>
            <w:tcW w:w="941" w:type="dxa"/>
            <w:tcBorders>
              <w:top w:val="single" w:sz="4" w:space="0" w:color="auto"/>
              <w:left w:val="single" w:sz="4" w:space="0" w:color="auto"/>
              <w:bottom w:val="single" w:sz="4" w:space="0" w:color="auto"/>
              <w:right w:val="single" w:sz="4" w:space="0" w:color="auto"/>
            </w:tcBorders>
          </w:tcPr>
          <w:p w14:paraId="2F0B0A67" w14:textId="47E2207E" w:rsidR="00035EBB" w:rsidRDefault="00035EBB" w:rsidP="000B335C">
            <w:pPr>
              <w:spacing w:before="120" w:after="120"/>
              <w:rPr>
                <w:rFonts w:ascii="Arial" w:hAnsi="Arial" w:cs="Arial"/>
                <w:sz w:val="24"/>
                <w:szCs w:val="24"/>
              </w:rPr>
            </w:pPr>
            <w:r>
              <w:rPr>
                <w:rFonts w:ascii="Arial" w:hAnsi="Arial" w:cs="Arial"/>
                <w:sz w:val="24"/>
                <w:szCs w:val="24"/>
              </w:rPr>
              <w:t>7-</w:t>
            </w:r>
            <w:r w:rsidR="000B335C">
              <w:rPr>
                <w:rFonts w:ascii="Arial" w:hAnsi="Arial" w:cs="Arial"/>
                <w:sz w:val="24"/>
                <w:szCs w:val="24"/>
              </w:rPr>
              <w:t>10</w:t>
            </w:r>
          </w:p>
        </w:tc>
      </w:tr>
      <w:tr w:rsidR="00035EBB" w14:paraId="17E5F98D" w14:textId="77777777" w:rsidTr="000B335C">
        <w:tc>
          <w:tcPr>
            <w:tcW w:w="704" w:type="dxa"/>
            <w:tcBorders>
              <w:top w:val="single" w:sz="4" w:space="0" w:color="auto"/>
              <w:left w:val="single" w:sz="4" w:space="0" w:color="auto"/>
              <w:bottom w:val="single" w:sz="4" w:space="0" w:color="auto"/>
              <w:right w:val="single" w:sz="4" w:space="0" w:color="auto"/>
            </w:tcBorders>
          </w:tcPr>
          <w:p w14:paraId="329C3C05" w14:textId="0C323F26" w:rsidR="00035EBB" w:rsidRDefault="00035EBB" w:rsidP="00823E42">
            <w:pPr>
              <w:spacing w:before="120" w:after="120"/>
              <w:rPr>
                <w:rFonts w:ascii="Arial" w:hAnsi="Arial" w:cs="Arial"/>
                <w:sz w:val="24"/>
                <w:szCs w:val="24"/>
              </w:rPr>
            </w:pPr>
            <w:r>
              <w:rPr>
                <w:rFonts w:ascii="Arial" w:hAnsi="Arial" w:cs="Arial"/>
                <w:sz w:val="24"/>
                <w:szCs w:val="24"/>
              </w:rPr>
              <w:t>2.2</w:t>
            </w:r>
          </w:p>
        </w:tc>
        <w:tc>
          <w:tcPr>
            <w:tcW w:w="7376" w:type="dxa"/>
            <w:tcBorders>
              <w:top w:val="single" w:sz="4" w:space="0" w:color="auto"/>
              <w:left w:val="single" w:sz="4" w:space="0" w:color="auto"/>
              <w:bottom w:val="single" w:sz="4" w:space="0" w:color="auto"/>
              <w:right w:val="single" w:sz="4" w:space="0" w:color="auto"/>
            </w:tcBorders>
          </w:tcPr>
          <w:p w14:paraId="2EB769ED" w14:textId="43E59056" w:rsidR="00035EBB" w:rsidRDefault="00035EBB" w:rsidP="00823E42">
            <w:pPr>
              <w:spacing w:before="120" w:after="120"/>
              <w:rPr>
                <w:rFonts w:ascii="Arial" w:hAnsi="Arial" w:cs="Arial"/>
                <w:sz w:val="24"/>
                <w:szCs w:val="24"/>
              </w:rPr>
            </w:pPr>
            <w:r>
              <w:rPr>
                <w:rFonts w:ascii="Arial" w:hAnsi="Arial" w:cs="Arial"/>
                <w:sz w:val="24"/>
                <w:szCs w:val="24"/>
              </w:rPr>
              <w:t>Economic factor</w:t>
            </w:r>
          </w:p>
        </w:tc>
        <w:tc>
          <w:tcPr>
            <w:tcW w:w="941" w:type="dxa"/>
            <w:tcBorders>
              <w:top w:val="single" w:sz="4" w:space="0" w:color="auto"/>
              <w:left w:val="single" w:sz="4" w:space="0" w:color="auto"/>
              <w:bottom w:val="single" w:sz="4" w:space="0" w:color="auto"/>
              <w:right w:val="single" w:sz="4" w:space="0" w:color="auto"/>
            </w:tcBorders>
          </w:tcPr>
          <w:p w14:paraId="4D678855" w14:textId="54069D62" w:rsidR="00035EBB" w:rsidRDefault="00233758" w:rsidP="00823E42">
            <w:pPr>
              <w:spacing w:before="120" w:after="120"/>
              <w:rPr>
                <w:rFonts w:ascii="Arial" w:hAnsi="Arial" w:cs="Arial"/>
                <w:sz w:val="24"/>
                <w:szCs w:val="24"/>
              </w:rPr>
            </w:pPr>
            <w:r>
              <w:rPr>
                <w:rFonts w:ascii="Arial" w:hAnsi="Arial" w:cs="Arial"/>
                <w:sz w:val="24"/>
                <w:szCs w:val="24"/>
              </w:rPr>
              <w:t>10-11</w:t>
            </w:r>
          </w:p>
        </w:tc>
      </w:tr>
      <w:tr w:rsidR="00035EBB" w14:paraId="563B3E74" w14:textId="77777777" w:rsidTr="000B335C">
        <w:tc>
          <w:tcPr>
            <w:tcW w:w="704" w:type="dxa"/>
            <w:tcBorders>
              <w:top w:val="single" w:sz="4" w:space="0" w:color="auto"/>
              <w:left w:val="single" w:sz="4" w:space="0" w:color="auto"/>
              <w:bottom w:val="single" w:sz="4" w:space="0" w:color="auto"/>
              <w:right w:val="single" w:sz="4" w:space="0" w:color="auto"/>
            </w:tcBorders>
          </w:tcPr>
          <w:p w14:paraId="6CA35370" w14:textId="253BEBD4" w:rsidR="00035EBB" w:rsidRDefault="00035EBB" w:rsidP="00823E42">
            <w:pPr>
              <w:spacing w:before="120" w:after="120"/>
              <w:rPr>
                <w:rFonts w:ascii="Arial" w:hAnsi="Arial" w:cs="Arial"/>
                <w:sz w:val="24"/>
                <w:szCs w:val="24"/>
              </w:rPr>
            </w:pPr>
            <w:r>
              <w:rPr>
                <w:rFonts w:ascii="Arial" w:hAnsi="Arial" w:cs="Arial"/>
                <w:sz w:val="24"/>
                <w:szCs w:val="24"/>
              </w:rPr>
              <w:t>2.3</w:t>
            </w:r>
          </w:p>
        </w:tc>
        <w:tc>
          <w:tcPr>
            <w:tcW w:w="7376" w:type="dxa"/>
            <w:tcBorders>
              <w:top w:val="single" w:sz="4" w:space="0" w:color="auto"/>
              <w:left w:val="single" w:sz="4" w:space="0" w:color="auto"/>
              <w:bottom w:val="single" w:sz="4" w:space="0" w:color="auto"/>
              <w:right w:val="single" w:sz="4" w:space="0" w:color="auto"/>
            </w:tcBorders>
          </w:tcPr>
          <w:p w14:paraId="50C4D8E3" w14:textId="47A204EC" w:rsidR="00035EBB" w:rsidRDefault="00035EBB" w:rsidP="00823E42">
            <w:pPr>
              <w:spacing w:before="120" w:after="120"/>
              <w:rPr>
                <w:rFonts w:ascii="Arial" w:hAnsi="Arial" w:cs="Arial"/>
                <w:sz w:val="24"/>
                <w:szCs w:val="24"/>
              </w:rPr>
            </w:pPr>
            <w:r>
              <w:rPr>
                <w:rFonts w:ascii="Arial" w:hAnsi="Arial" w:cs="Arial"/>
                <w:sz w:val="24"/>
                <w:szCs w:val="24"/>
              </w:rPr>
              <w:t>Legal factor</w:t>
            </w:r>
          </w:p>
        </w:tc>
        <w:tc>
          <w:tcPr>
            <w:tcW w:w="941" w:type="dxa"/>
            <w:tcBorders>
              <w:top w:val="single" w:sz="4" w:space="0" w:color="auto"/>
              <w:left w:val="single" w:sz="4" w:space="0" w:color="auto"/>
              <w:bottom w:val="single" w:sz="4" w:space="0" w:color="auto"/>
              <w:right w:val="single" w:sz="4" w:space="0" w:color="auto"/>
            </w:tcBorders>
          </w:tcPr>
          <w:p w14:paraId="2AC15734" w14:textId="24F7367F" w:rsidR="00035EBB" w:rsidRDefault="007E00C3" w:rsidP="00823E42">
            <w:pPr>
              <w:spacing w:before="120" w:after="120"/>
              <w:rPr>
                <w:rFonts w:ascii="Arial" w:hAnsi="Arial" w:cs="Arial"/>
                <w:sz w:val="24"/>
                <w:szCs w:val="24"/>
              </w:rPr>
            </w:pPr>
            <w:r>
              <w:rPr>
                <w:rFonts w:ascii="Arial" w:hAnsi="Arial" w:cs="Arial"/>
                <w:sz w:val="24"/>
                <w:szCs w:val="24"/>
              </w:rPr>
              <w:t>12</w:t>
            </w:r>
            <w:r w:rsidR="000B335C">
              <w:rPr>
                <w:rFonts w:ascii="Arial" w:hAnsi="Arial" w:cs="Arial"/>
                <w:sz w:val="24"/>
                <w:szCs w:val="24"/>
              </w:rPr>
              <w:t>-13</w:t>
            </w:r>
          </w:p>
        </w:tc>
      </w:tr>
      <w:tr w:rsidR="00035EBB" w14:paraId="49894618" w14:textId="77777777" w:rsidTr="000B335C">
        <w:tc>
          <w:tcPr>
            <w:tcW w:w="704" w:type="dxa"/>
            <w:tcBorders>
              <w:top w:val="single" w:sz="4" w:space="0" w:color="auto"/>
              <w:left w:val="single" w:sz="4" w:space="0" w:color="auto"/>
              <w:bottom w:val="single" w:sz="4" w:space="0" w:color="auto"/>
              <w:right w:val="single" w:sz="4" w:space="0" w:color="auto"/>
            </w:tcBorders>
          </w:tcPr>
          <w:p w14:paraId="39D7DCCE" w14:textId="416EC692" w:rsidR="00035EBB" w:rsidRDefault="00035EBB" w:rsidP="00823E42">
            <w:pPr>
              <w:spacing w:before="120" w:after="120"/>
              <w:rPr>
                <w:rFonts w:ascii="Arial" w:hAnsi="Arial" w:cs="Arial"/>
                <w:sz w:val="24"/>
                <w:szCs w:val="24"/>
              </w:rPr>
            </w:pPr>
            <w:r>
              <w:rPr>
                <w:rFonts w:ascii="Arial" w:hAnsi="Arial" w:cs="Arial"/>
                <w:sz w:val="24"/>
                <w:szCs w:val="24"/>
              </w:rPr>
              <w:t>3.</w:t>
            </w:r>
          </w:p>
        </w:tc>
        <w:tc>
          <w:tcPr>
            <w:tcW w:w="7376" w:type="dxa"/>
            <w:tcBorders>
              <w:top w:val="single" w:sz="4" w:space="0" w:color="auto"/>
              <w:left w:val="single" w:sz="4" w:space="0" w:color="auto"/>
              <w:bottom w:val="single" w:sz="4" w:space="0" w:color="auto"/>
              <w:right w:val="single" w:sz="4" w:space="0" w:color="auto"/>
            </w:tcBorders>
          </w:tcPr>
          <w:p w14:paraId="293E9D8F" w14:textId="06DDAFCC" w:rsidR="00035EBB" w:rsidRDefault="00035EBB" w:rsidP="00823E42">
            <w:pPr>
              <w:spacing w:before="120" w:after="120"/>
              <w:rPr>
                <w:rFonts w:ascii="Arial" w:hAnsi="Arial" w:cs="Arial"/>
                <w:sz w:val="24"/>
                <w:szCs w:val="24"/>
              </w:rPr>
            </w:pPr>
            <w:r>
              <w:rPr>
                <w:rFonts w:ascii="Arial" w:hAnsi="Arial" w:cs="Arial"/>
                <w:sz w:val="24"/>
                <w:szCs w:val="24"/>
              </w:rPr>
              <w:t>Conclusion</w:t>
            </w:r>
          </w:p>
        </w:tc>
        <w:tc>
          <w:tcPr>
            <w:tcW w:w="941" w:type="dxa"/>
            <w:tcBorders>
              <w:top w:val="single" w:sz="4" w:space="0" w:color="auto"/>
              <w:left w:val="single" w:sz="4" w:space="0" w:color="auto"/>
              <w:bottom w:val="single" w:sz="4" w:space="0" w:color="auto"/>
              <w:right w:val="single" w:sz="4" w:space="0" w:color="auto"/>
            </w:tcBorders>
          </w:tcPr>
          <w:p w14:paraId="622F3ECE" w14:textId="3AF7F869" w:rsidR="00035EBB" w:rsidRDefault="00B7281C" w:rsidP="00823E42">
            <w:pPr>
              <w:spacing w:before="120" w:after="120"/>
              <w:rPr>
                <w:rFonts w:ascii="Arial" w:hAnsi="Arial" w:cs="Arial"/>
                <w:sz w:val="24"/>
                <w:szCs w:val="24"/>
              </w:rPr>
            </w:pPr>
            <w:r>
              <w:rPr>
                <w:rFonts w:ascii="Arial" w:hAnsi="Arial" w:cs="Arial"/>
                <w:sz w:val="24"/>
                <w:szCs w:val="24"/>
              </w:rPr>
              <w:t>13</w:t>
            </w:r>
            <w:r w:rsidR="00B12D68">
              <w:rPr>
                <w:rFonts w:ascii="Arial" w:hAnsi="Arial" w:cs="Arial"/>
                <w:sz w:val="24"/>
                <w:szCs w:val="24"/>
              </w:rPr>
              <w:t>-14</w:t>
            </w:r>
          </w:p>
        </w:tc>
      </w:tr>
      <w:tr w:rsidR="00035EBB" w14:paraId="49CD7792" w14:textId="77777777" w:rsidTr="000B335C">
        <w:tc>
          <w:tcPr>
            <w:tcW w:w="704" w:type="dxa"/>
            <w:tcBorders>
              <w:top w:val="single" w:sz="4" w:space="0" w:color="auto"/>
              <w:left w:val="single" w:sz="4" w:space="0" w:color="auto"/>
              <w:bottom w:val="single" w:sz="4" w:space="0" w:color="auto"/>
              <w:right w:val="single" w:sz="4" w:space="0" w:color="auto"/>
            </w:tcBorders>
          </w:tcPr>
          <w:p w14:paraId="050B4B89" w14:textId="712B0F8F" w:rsidR="00035EBB" w:rsidRDefault="00035EBB" w:rsidP="00823E42">
            <w:pPr>
              <w:spacing w:before="120" w:after="120"/>
              <w:rPr>
                <w:rFonts w:ascii="Arial" w:hAnsi="Arial" w:cs="Arial"/>
                <w:sz w:val="24"/>
                <w:szCs w:val="24"/>
              </w:rPr>
            </w:pPr>
            <w:r>
              <w:rPr>
                <w:rFonts w:ascii="Arial" w:hAnsi="Arial" w:cs="Arial"/>
                <w:sz w:val="24"/>
                <w:szCs w:val="24"/>
              </w:rPr>
              <w:t>4.</w:t>
            </w:r>
          </w:p>
        </w:tc>
        <w:tc>
          <w:tcPr>
            <w:tcW w:w="7376" w:type="dxa"/>
            <w:tcBorders>
              <w:top w:val="single" w:sz="4" w:space="0" w:color="auto"/>
              <w:left w:val="single" w:sz="4" w:space="0" w:color="auto"/>
              <w:bottom w:val="single" w:sz="4" w:space="0" w:color="auto"/>
              <w:right w:val="single" w:sz="4" w:space="0" w:color="auto"/>
            </w:tcBorders>
          </w:tcPr>
          <w:p w14:paraId="1D5D75FA" w14:textId="4880CCE6" w:rsidR="00035EBB" w:rsidRDefault="00035EBB" w:rsidP="00823E42">
            <w:pPr>
              <w:spacing w:before="120" w:after="120"/>
              <w:rPr>
                <w:rFonts w:ascii="Arial" w:hAnsi="Arial" w:cs="Arial"/>
                <w:sz w:val="24"/>
                <w:szCs w:val="24"/>
              </w:rPr>
            </w:pPr>
            <w:r>
              <w:rPr>
                <w:rFonts w:ascii="Arial" w:hAnsi="Arial" w:cs="Arial"/>
                <w:sz w:val="24"/>
                <w:szCs w:val="24"/>
              </w:rPr>
              <w:t>Recommendations</w:t>
            </w:r>
          </w:p>
        </w:tc>
        <w:tc>
          <w:tcPr>
            <w:tcW w:w="941" w:type="dxa"/>
            <w:tcBorders>
              <w:top w:val="single" w:sz="4" w:space="0" w:color="auto"/>
              <w:left w:val="single" w:sz="4" w:space="0" w:color="auto"/>
              <w:bottom w:val="single" w:sz="4" w:space="0" w:color="auto"/>
              <w:right w:val="single" w:sz="4" w:space="0" w:color="auto"/>
            </w:tcBorders>
          </w:tcPr>
          <w:p w14:paraId="2583BBEF" w14:textId="390A983D" w:rsidR="00035EBB" w:rsidRDefault="00B7281C" w:rsidP="00823E42">
            <w:pPr>
              <w:spacing w:before="120" w:after="120"/>
              <w:rPr>
                <w:rFonts w:ascii="Arial" w:hAnsi="Arial" w:cs="Arial"/>
                <w:sz w:val="24"/>
                <w:szCs w:val="24"/>
              </w:rPr>
            </w:pPr>
            <w:r>
              <w:rPr>
                <w:rFonts w:ascii="Arial" w:hAnsi="Arial" w:cs="Arial"/>
                <w:sz w:val="24"/>
                <w:szCs w:val="24"/>
              </w:rPr>
              <w:t>14</w:t>
            </w:r>
            <w:r w:rsidR="00D31D47">
              <w:rPr>
                <w:rFonts w:ascii="Arial" w:hAnsi="Arial" w:cs="Arial"/>
                <w:sz w:val="24"/>
                <w:szCs w:val="24"/>
              </w:rPr>
              <w:t>-15</w:t>
            </w:r>
          </w:p>
        </w:tc>
      </w:tr>
      <w:tr w:rsidR="00035EBB" w14:paraId="4BF0B87B" w14:textId="77777777" w:rsidTr="000B335C">
        <w:tc>
          <w:tcPr>
            <w:tcW w:w="704" w:type="dxa"/>
            <w:tcBorders>
              <w:top w:val="single" w:sz="4" w:space="0" w:color="auto"/>
              <w:left w:val="single" w:sz="4" w:space="0" w:color="auto"/>
              <w:bottom w:val="single" w:sz="4" w:space="0" w:color="auto"/>
              <w:right w:val="single" w:sz="4" w:space="0" w:color="auto"/>
            </w:tcBorders>
          </w:tcPr>
          <w:p w14:paraId="310D6924" w14:textId="77777777" w:rsidR="00035EBB" w:rsidRDefault="00035EBB" w:rsidP="00823E42">
            <w:pPr>
              <w:spacing w:before="120" w:after="120"/>
              <w:rPr>
                <w:rFonts w:ascii="Arial" w:hAnsi="Arial" w:cs="Arial"/>
                <w:sz w:val="24"/>
                <w:szCs w:val="24"/>
              </w:rPr>
            </w:pPr>
          </w:p>
        </w:tc>
        <w:tc>
          <w:tcPr>
            <w:tcW w:w="7376" w:type="dxa"/>
            <w:tcBorders>
              <w:top w:val="single" w:sz="4" w:space="0" w:color="auto"/>
              <w:left w:val="single" w:sz="4" w:space="0" w:color="auto"/>
              <w:bottom w:val="single" w:sz="4" w:space="0" w:color="auto"/>
              <w:right w:val="single" w:sz="4" w:space="0" w:color="auto"/>
            </w:tcBorders>
          </w:tcPr>
          <w:p w14:paraId="6A874BDD" w14:textId="4BA86573" w:rsidR="00035EBB" w:rsidRDefault="00035EBB" w:rsidP="00823E42">
            <w:pPr>
              <w:spacing w:before="120" w:after="120"/>
              <w:rPr>
                <w:rFonts w:ascii="Arial" w:hAnsi="Arial" w:cs="Arial"/>
                <w:sz w:val="24"/>
                <w:szCs w:val="24"/>
              </w:rPr>
            </w:pPr>
            <w:r>
              <w:rPr>
                <w:rFonts w:ascii="Arial" w:hAnsi="Arial" w:cs="Arial"/>
                <w:sz w:val="24"/>
                <w:szCs w:val="24"/>
              </w:rPr>
              <w:t>References</w:t>
            </w:r>
          </w:p>
        </w:tc>
        <w:tc>
          <w:tcPr>
            <w:tcW w:w="941" w:type="dxa"/>
            <w:tcBorders>
              <w:top w:val="single" w:sz="4" w:space="0" w:color="auto"/>
              <w:left w:val="single" w:sz="4" w:space="0" w:color="auto"/>
              <w:bottom w:val="single" w:sz="4" w:space="0" w:color="auto"/>
              <w:right w:val="single" w:sz="4" w:space="0" w:color="auto"/>
            </w:tcBorders>
          </w:tcPr>
          <w:p w14:paraId="6376498E" w14:textId="77777777" w:rsidR="00035EBB" w:rsidRDefault="00035EBB" w:rsidP="00823E42">
            <w:pPr>
              <w:spacing w:before="120" w:after="120"/>
              <w:rPr>
                <w:rFonts w:ascii="Arial" w:hAnsi="Arial" w:cs="Arial"/>
                <w:sz w:val="24"/>
                <w:szCs w:val="24"/>
              </w:rPr>
            </w:pPr>
          </w:p>
        </w:tc>
      </w:tr>
      <w:tr w:rsidR="00035EBB" w14:paraId="73347373" w14:textId="77777777" w:rsidTr="000B335C">
        <w:tc>
          <w:tcPr>
            <w:tcW w:w="704" w:type="dxa"/>
            <w:tcBorders>
              <w:top w:val="single" w:sz="4" w:space="0" w:color="auto"/>
              <w:left w:val="single" w:sz="4" w:space="0" w:color="auto"/>
              <w:bottom w:val="single" w:sz="4" w:space="0" w:color="auto"/>
              <w:right w:val="single" w:sz="4" w:space="0" w:color="auto"/>
            </w:tcBorders>
          </w:tcPr>
          <w:p w14:paraId="59A35D63" w14:textId="77777777" w:rsidR="00035EBB" w:rsidRDefault="00035EBB" w:rsidP="00823E42">
            <w:pPr>
              <w:spacing w:before="120" w:after="120"/>
              <w:rPr>
                <w:rFonts w:ascii="Arial" w:hAnsi="Arial" w:cs="Arial"/>
                <w:sz w:val="24"/>
                <w:szCs w:val="24"/>
              </w:rPr>
            </w:pPr>
          </w:p>
        </w:tc>
        <w:tc>
          <w:tcPr>
            <w:tcW w:w="7376" w:type="dxa"/>
            <w:tcBorders>
              <w:top w:val="single" w:sz="4" w:space="0" w:color="auto"/>
              <w:left w:val="single" w:sz="4" w:space="0" w:color="auto"/>
              <w:bottom w:val="single" w:sz="4" w:space="0" w:color="auto"/>
              <w:right w:val="single" w:sz="4" w:space="0" w:color="auto"/>
            </w:tcBorders>
          </w:tcPr>
          <w:p w14:paraId="6B4279B3" w14:textId="6169DA53" w:rsidR="00035EBB" w:rsidRDefault="00035EBB" w:rsidP="00823E42">
            <w:pPr>
              <w:spacing w:before="120" w:after="120"/>
              <w:rPr>
                <w:rFonts w:ascii="Arial" w:hAnsi="Arial" w:cs="Arial"/>
                <w:sz w:val="24"/>
                <w:szCs w:val="24"/>
              </w:rPr>
            </w:pPr>
            <w:r>
              <w:rPr>
                <w:rFonts w:ascii="Arial" w:hAnsi="Arial" w:cs="Arial"/>
                <w:sz w:val="24"/>
                <w:szCs w:val="24"/>
              </w:rPr>
              <w:t>Appendices</w:t>
            </w:r>
          </w:p>
        </w:tc>
        <w:tc>
          <w:tcPr>
            <w:tcW w:w="941" w:type="dxa"/>
            <w:tcBorders>
              <w:top w:val="single" w:sz="4" w:space="0" w:color="auto"/>
              <w:left w:val="single" w:sz="4" w:space="0" w:color="auto"/>
              <w:bottom w:val="single" w:sz="4" w:space="0" w:color="auto"/>
              <w:right w:val="single" w:sz="4" w:space="0" w:color="auto"/>
            </w:tcBorders>
          </w:tcPr>
          <w:p w14:paraId="7043C6F4" w14:textId="77777777" w:rsidR="00035EBB" w:rsidRDefault="00035EBB" w:rsidP="00823E42">
            <w:pPr>
              <w:spacing w:before="120" w:after="120"/>
              <w:rPr>
                <w:rFonts w:ascii="Arial" w:hAnsi="Arial" w:cs="Arial"/>
                <w:sz w:val="24"/>
                <w:szCs w:val="24"/>
              </w:rPr>
            </w:pPr>
          </w:p>
        </w:tc>
      </w:tr>
    </w:tbl>
    <w:p w14:paraId="7E29765B" w14:textId="4F15AD5C" w:rsidR="00804E43" w:rsidRDefault="00804E43" w:rsidP="00823E42">
      <w:pPr>
        <w:spacing w:before="120" w:after="120"/>
        <w:ind w:firstLine="720"/>
        <w:rPr>
          <w:rFonts w:ascii="Arial" w:hAnsi="Arial" w:cs="Arial"/>
          <w:sz w:val="24"/>
          <w:szCs w:val="24"/>
        </w:rPr>
      </w:pPr>
    </w:p>
    <w:p w14:paraId="0DA86F87" w14:textId="2A1CC954" w:rsidR="00804E43" w:rsidRDefault="00804E43" w:rsidP="00823E42">
      <w:pPr>
        <w:spacing w:before="120" w:after="120"/>
        <w:ind w:firstLine="720"/>
        <w:rPr>
          <w:rFonts w:ascii="Arial" w:hAnsi="Arial" w:cs="Arial"/>
          <w:sz w:val="24"/>
          <w:szCs w:val="24"/>
        </w:rPr>
      </w:pPr>
    </w:p>
    <w:p w14:paraId="2D646938" w14:textId="3F6F33DA" w:rsidR="00804E43" w:rsidRDefault="00804E43" w:rsidP="00823E42">
      <w:pPr>
        <w:spacing w:before="120" w:after="120"/>
        <w:ind w:firstLine="720"/>
        <w:rPr>
          <w:rFonts w:ascii="Arial" w:hAnsi="Arial" w:cs="Arial"/>
          <w:sz w:val="24"/>
          <w:szCs w:val="24"/>
        </w:rPr>
      </w:pPr>
    </w:p>
    <w:p w14:paraId="28251780" w14:textId="3F736DEE" w:rsidR="00804E43" w:rsidRDefault="00804E43" w:rsidP="000B335C">
      <w:pPr>
        <w:spacing w:before="120" w:after="120"/>
        <w:rPr>
          <w:rFonts w:ascii="Arial" w:hAnsi="Arial" w:cs="Arial"/>
          <w:sz w:val="24"/>
          <w:szCs w:val="24"/>
        </w:rPr>
      </w:pPr>
    </w:p>
    <w:p w14:paraId="4A4D17AE" w14:textId="2BFC40A0" w:rsidR="00804E43" w:rsidRDefault="00804E43" w:rsidP="00823E42">
      <w:pPr>
        <w:spacing w:before="120" w:after="120"/>
        <w:ind w:firstLine="720"/>
        <w:rPr>
          <w:rFonts w:ascii="Arial" w:hAnsi="Arial" w:cs="Arial"/>
          <w:sz w:val="24"/>
          <w:szCs w:val="24"/>
        </w:rPr>
      </w:pPr>
    </w:p>
    <w:p w14:paraId="0747F745" w14:textId="2008B81D" w:rsidR="00804E43" w:rsidRDefault="00804E43" w:rsidP="00823E42">
      <w:pPr>
        <w:spacing w:before="120" w:after="120"/>
        <w:ind w:firstLine="720"/>
        <w:rPr>
          <w:rFonts w:ascii="Arial" w:hAnsi="Arial" w:cs="Arial"/>
          <w:sz w:val="24"/>
          <w:szCs w:val="24"/>
        </w:rPr>
      </w:pPr>
    </w:p>
    <w:p w14:paraId="098C0223" w14:textId="40AFB7CB" w:rsidR="00804E43" w:rsidRDefault="00804E43" w:rsidP="00823E42">
      <w:pPr>
        <w:spacing w:before="120" w:after="120"/>
        <w:ind w:firstLine="720"/>
        <w:rPr>
          <w:rFonts w:ascii="Arial" w:hAnsi="Arial" w:cs="Arial"/>
          <w:sz w:val="24"/>
          <w:szCs w:val="24"/>
        </w:rPr>
      </w:pPr>
    </w:p>
    <w:p w14:paraId="302AC130" w14:textId="1786DAF2" w:rsidR="00804E43" w:rsidRDefault="00804E43" w:rsidP="00823E42">
      <w:pPr>
        <w:spacing w:before="120" w:after="120"/>
        <w:ind w:firstLine="720"/>
        <w:rPr>
          <w:rFonts w:ascii="Arial" w:hAnsi="Arial" w:cs="Arial"/>
          <w:sz w:val="24"/>
          <w:szCs w:val="24"/>
        </w:rPr>
      </w:pPr>
    </w:p>
    <w:p w14:paraId="2B8A2472" w14:textId="52C4446C" w:rsidR="00804E43" w:rsidRDefault="00804E43" w:rsidP="00823E42">
      <w:pPr>
        <w:spacing w:before="120" w:after="120"/>
        <w:ind w:firstLine="720"/>
        <w:rPr>
          <w:rFonts w:ascii="Arial" w:hAnsi="Arial" w:cs="Arial"/>
          <w:sz w:val="24"/>
          <w:szCs w:val="24"/>
        </w:rPr>
      </w:pPr>
    </w:p>
    <w:p w14:paraId="4E81B714" w14:textId="61CDED01" w:rsidR="00804E43" w:rsidRDefault="00804E43" w:rsidP="00823E42">
      <w:pPr>
        <w:spacing w:before="120" w:after="120"/>
        <w:ind w:firstLine="720"/>
        <w:rPr>
          <w:rFonts w:ascii="Arial" w:hAnsi="Arial" w:cs="Arial"/>
          <w:sz w:val="24"/>
          <w:szCs w:val="24"/>
        </w:rPr>
      </w:pPr>
    </w:p>
    <w:p w14:paraId="340A35C0" w14:textId="25DC9745" w:rsidR="00804E43" w:rsidRDefault="00804E43" w:rsidP="00823E42">
      <w:pPr>
        <w:spacing w:before="120" w:after="120"/>
        <w:ind w:firstLine="720"/>
        <w:rPr>
          <w:rFonts w:ascii="Arial" w:hAnsi="Arial" w:cs="Arial"/>
          <w:sz w:val="24"/>
          <w:szCs w:val="24"/>
        </w:rPr>
      </w:pPr>
    </w:p>
    <w:p w14:paraId="1AA3E6BE" w14:textId="2797F8C9" w:rsidR="00804E43" w:rsidRDefault="00804E43" w:rsidP="00823E42">
      <w:pPr>
        <w:spacing w:before="120" w:after="120"/>
        <w:ind w:firstLine="720"/>
        <w:rPr>
          <w:rFonts w:ascii="Arial" w:hAnsi="Arial" w:cs="Arial"/>
          <w:sz w:val="24"/>
          <w:szCs w:val="24"/>
        </w:rPr>
      </w:pPr>
    </w:p>
    <w:p w14:paraId="0C2FF450" w14:textId="7402F172" w:rsidR="00D10415" w:rsidRDefault="00D10415" w:rsidP="00823E42">
      <w:pPr>
        <w:spacing w:before="120" w:after="120"/>
        <w:ind w:firstLine="720"/>
        <w:rPr>
          <w:rFonts w:ascii="Arial" w:hAnsi="Arial" w:cs="Arial"/>
          <w:sz w:val="24"/>
          <w:szCs w:val="24"/>
        </w:rPr>
      </w:pPr>
    </w:p>
    <w:p w14:paraId="2FF595BB" w14:textId="09C27009" w:rsidR="00D10415" w:rsidRDefault="00D10415" w:rsidP="00823E42">
      <w:pPr>
        <w:spacing w:before="120" w:after="120"/>
        <w:ind w:firstLine="720"/>
        <w:rPr>
          <w:rFonts w:ascii="Arial" w:hAnsi="Arial" w:cs="Arial"/>
          <w:sz w:val="24"/>
          <w:szCs w:val="24"/>
        </w:rPr>
      </w:pPr>
    </w:p>
    <w:p w14:paraId="0350BACD" w14:textId="588EB76F" w:rsidR="00D10415" w:rsidRDefault="00D10415" w:rsidP="00823E42">
      <w:pPr>
        <w:spacing w:before="120" w:after="120"/>
        <w:ind w:firstLine="720"/>
        <w:rPr>
          <w:rFonts w:ascii="Arial" w:hAnsi="Arial" w:cs="Arial"/>
          <w:sz w:val="24"/>
          <w:szCs w:val="24"/>
        </w:rPr>
      </w:pPr>
    </w:p>
    <w:p w14:paraId="7620082B" w14:textId="77777777" w:rsidR="00D10415" w:rsidRDefault="00D10415" w:rsidP="00823E42">
      <w:pPr>
        <w:spacing w:before="120" w:after="120"/>
        <w:ind w:firstLine="720"/>
        <w:rPr>
          <w:rFonts w:ascii="Arial" w:hAnsi="Arial" w:cs="Arial"/>
          <w:sz w:val="24"/>
          <w:szCs w:val="24"/>
        </w:rPr>
      </w:pPr>
    </w:p>
    <w:p w14:paraId="20ECC59C" w14:textId="4D166F38" w:rsidR="00804E43" w:rsidRDefault="00804E43" w:rsidP="00823E42">
      <w:pPr>
        <w:spacing w:before="120" w:after="120"/>
        <w:ind w:firstLine="720"/>
        <w:rPr>
          <w:rFonts w:ascii="Arial" w:hAnsi="Arial" w:cs="Arial"/>
          <w:sz w:val="24"/>
          <w:szCs w:val="24"/>
        </w:rPr>
      </w:pPr>
    </w:p>
    <w:p w14:paraId="6CD28972" w14:textId="16BF74A1" w:rsidR="00804E43" w:rsidRDefault="00D10415" w:rsidP="00804E43">
      <w:pPr>
        <w:spacing w:before="120" w:after="120"/>
        <w:rPr>
          <w:rFonts w:ascii="Arial" w:hAnsi="Arial" w:cs="Arial"/>
          <w:b/>
          <w:sz w:val="24"/>
          <w:szCs w:val="24"/>
        </w:rPr>
      </w:pPr>
      <w:r>
        <w:rPr>
          <w:rFonts w:ascii="Arial" w:hAnsi="Arial" w:cs="Arial"/>
          <w:b/>
          <w:sz w:val="24"/>
          <w:szCs w:val="24"/>
        </w:rPr>
        <w:lastRenderedPageBreak/>
        <w:t>T</w:t>
      </w:r>
      <w:r w:rsidR="00804E43" w:rsidRPr="00804E43">
        <w:rPr>
          <w:rFonts w:ascii="Arial" w:hAnsi="Arial" w:cs="Arial"/>
          <w:b/>
          <w:sz w:val="24"/>
          <w:szCs w:val="24"/>
        </w:rPr>
        <w:t>able of figures</w:t>
      </w:r>
    </w:p>
    <w:p w14:paraId="659C5A3F" w14:textId="2C071D9B" w:rsidR="00804E43" w:rsidRDefault="00804E43" w:rsidP="00804E43">
      <w:pPr>
        <w:spacing w:before="120" w:after="120"/>
        <w:rPr>
          <w:rFonts w:ascii="Arial" w:hAnsi="Arial" w:cs="Arial"/>
          <w:b/>
          <w:sz w:val="24"/>
          <w:szCs w:val="24"/>
        </w:rPr>
      </w:pPr>
    </w:p>
    <w:p w14:paraId="7B9987F5" w14:textId="41938CDB" w:rsidR="002C2876" w:rsidRPr="002C2876" w:rsidRDefault="00804E43" w:rsidP="00804E43">
      <w:pPr>
        <w:spacing w:before="120" w:after="120"/>
        <w:rPr>
          <w:rFonts w:ascii="Arial" w:hAnsi="Arial" w:cs="Arial"/>
          <w:sz w:val="24"/>
          <w:szCs w:val="24"/>
        </w:rPr>
      </w:pPr>
      <w:r>
        <w:rPr>
          <w:rFonts w:ascii="Arial" w:hAnsi="Arial" w:cs="Arial"/>
          <w:b/>
          <w:sz w:val="24"/>
          <w:szCs w:val="24"/>
        </w:rPr>
        <w:t>Figure 1</w:t>
      </w:r>
      <w:r>
        <w:rPr>
          <w:rFonts w:ascii="Arial" w:hAnsi="Arial" w:cs="Arial"/>
          <w:b/>
          <w:sz w:val="24"/>
          <w:szCs w:val="24"/>
        </w:rPr>
        <w:tab/>
      </w:r>
      <w:r w:rsidR="00267428" w:rsidRPr="00267428">
        <w:rPr>
          <w:rFonts w:ascii="Arial" w:hAnsi="Arial" w:cs="Arial"/>
          <w:sz w:val="24"/>
          <w:szCs w:val="24"/>
        </w:rPr>
        <w:t>Examples of</w:t>
      </w:r>
      <w:r w:rsidR="00267428">
        <w:rPr>
          <w:rFonts w:ascii="Arial" w:hAnsi="Arial" w:cs="Arial"/>
          <w:b/>
          <w:sz w:val="24"/>
          <w:szCs w:val="24"/>
        </w:rPr>
        <w:t xml:space="preserve"> </w:t>
      </w:r>
      <w:r w:rsidR="002C2876">
        <w:rPr>
          <w:rFonts w:ascii="Arial" w:hAnsi="Arial" w:cs="Arial"/>
          <w:sz w:val="24"/>
          <w:szCs w:val="24"/>
        </w:rPr>
        <w:t>PESTLE analysis factors</w:t>
      </w:r>
    </w:p>
    <w:p w14:paraId="02253752" w14:textId="77777777" w:rsidR="002C2876" w:rsidRDefault="002C2876" w:rsidP="00804E43">
      <w:pPr>
        <w:spacing w:before="120" w:after="120"/>
        <w:rPr>
          <w:rFonts w:ascii="Arial" w:hAnsi="Arial" w:cs="Arial"/>
          <w:b/>
          <w:sz w:val="24"/>
          <w:szCs w:val="24"/>
        </w:rPr>
      </w:pPr>
    </w:p>
    <w:p w14:paraId="6F5F962A" w14:textId="48B824FD" w:rsidR="009D0A1F" w:rsidRDefault="00804E43" w:rsidP="00804E43">
      <w:pPr>
        <w:rPr>
          <w:rFonts w:ascii="Arial" w:hAnsi="Arial" w:cs="Arial"/>
          <w:b/>
          <w:sz w:val="24"/>
          <w:szCs w:val="24"/>
        </w:rPr>
      </w:pPr>
      <w:r w:rsidRPr="00804E43">
        <w:rPr>
          <w:rFonts w:ascii="Arial" w:hAnsi="Arial" w:cs="Arial"/>
          <w:b/>
          <w:sz w:val="24"/>
          <w:szCs w:val="24"/>
        </w:rPr>
        <w:t>Figure 2</w:t>
      </w:r>
      <w:r w:rsidRPr="00804E43">
        <w:rPr>
          <w:rFonts w:ascii="Arial" w:hAnsi="Arial" w:cs="Arial"/>
          <w:b/>
          <w:sz w:val="24"/>
          <w:szCs w:val="24"/>
        </w:rPr>
        <w:tab/>
      </w:r>
      <w:r w:rsidR="009D0A1F" w:rsidRPr="009D0A1F">
        <w:rPr>
          <w:rFonts w:ascii="Arial" w:hAnsi="Arial" w:cs="Arial"/>
          <w:sz w:val="24"/>
          <w:szCs w:val="24"/>
        </w:rPr>
        <w:t>SWOT Analysis and Porter’s Five Forces models</w:t>
      </w:r>
    </w:p>
    <w:p w14:paraId="510D9C72" w14:textId="77777777" w:rsidR="009D0A1F" w:rsidRDefault="009D0A1F" w:rsidP="00804E43">
      <w:pPr>
        <w:rPr>
          <w:rFonts w:ascii="Arial" w:hAnsi="Arial" w:cs="Arial"/>
          <w:sz w:val="24"/>
          <w:szCs w:val="24"/>
        </w:rPr>
      </w:pPr>
    </w:p>
    <w:p w14:paraId="1186B73A" w14:textId="1082719C" w:rsidR="002C2876" w:rsidRDefault="009D0A1F" w:rsidP="009D0A1F">
      <w:pPr>
        <w:rPr>
          <w:rFonts w:ascii="Arial" w:hAnsi="Arial" w:cs="Arial"/>
          <w:sz w:val="24"/>
          <w:szCs w:val="24"/>
        </w:rPr>
      </w:pPr>
      <w:r w:rsidRPr="009D0A1F">
        <w:rPr>
          <w:rFonts w:ascii="Arial" w:hAnsi="Arial" w:cs="Arial"/>
          <w:b/>
          <w:sz w:val="24"/>
          <w:szCs w:val="24"/>
        </w:rPr>
        <w:t>Figure 3</w:t>
      </w:r>
      <w:r>
        <w:rPr>
          <w:rFonts w:ascii="Arial" w:hAnsi="Arial" w:cs="Arial"/>
          <w:sz w:val="24"/>
          <w:szCs w:val="24"/>
        </w:rPr>
        <w:tab/>
      </w:r>
      <w:r w:rsidR="002C2876">
        <w:rPr>
          <w:rFonts w:ascii="Arial" w:hAnsi="Arial" w:cs="Arial"/>
          <w:sz w:val="24"/>
          <w:szCs w:val="24"/>
        </w:rPr>
        <w:t xml:space="preserve">Extract taken from the </w:t>
      </w:r>
      <w:r w:rsidR="002C2876" w:rsidRPr="00804E43">
        <w:rPr>
          <w:rFonts w:ascii="Arial" w:hAnsi="Arial" w:cs="Arial"/>
          <w:sz w:val="24"/>
          <w:szCs w:val="24"/>
        </w:rPr>
        <w:t xml:space="preserve">Workforce Information report: Quarter 4 </w:t>
      </w:r>
    </w:p>
    <w:p w14:paraId="4E28B4FE" w14:textId="2D9D95C0" w:rsidR="002C2876" w:rsidRPr="002C2876" w:rsidRDefault="002C2876" w:rsidP="002C2876">
      <w:pPr>
        <w:ind w:left="720" w:firstLine="720"/>
        <w:rPr>
          <w:rFonts w:ascii="Arial" w:hAnsi="Arial" w:cs="Arial"/>
          <w:sz w:val="24"/>
          <w:szCs w:val="24"/>
        </w:rPr>
      </w:pPr>
      <w:r w:rsidRPr="00804E43">
        <w:rPr>
          <w:rFonts w:ascii="Arial" w:hAnsi="Arial" w:cs="Arial"/>
          <w:sz w:val="24"/>
          <w:szCs w:val="24"/>
        </w:rPr>
        <w:t>2021/2022</w:t>
      </w:r>
    </w:p>
    <w:p w14:paraId="30642240" w14:textId="2A625AEC" w:rsidR="002C2876" w:rsidRDefault="009D0A1F" w:rsidP="002C2876">
      <w:pPr>
        <w:rPr>
          <w:rFonts w:ascii="Arial" w:hAnsi="Arial" w:cs="Arial"/>
          <w:bCs/>
          <w:sz w:val="24"/>
          <w:szCs w:val="24"/>
        </w:rPr>
      </w:pPr>
      <w:r>
        <w:rPr>
          <w:rFonts w:ascii="Arial" w:hAnsi="Arial" w:cs="Arial"/>
          <w:b/>
          <w:sz w:val="24"/>
          <w:szCs w:val="24"/>
        </w:rPr>
        <w:t>Figure 4</w:t>
      </w:r>
      <w:r w:rsidR="00804E43">
        <w:rPr>
          <w:rFonts w:ascii="Arial" w:hAnsi="Arial" w:cs="Arial"/>
          <w:b/>
          <w:sz w:val="24"/>
          <w:szCs w:val="24"/>
        </w:rPr>
        <w:tab/>
      </w:r>
      <w:r w:rsidR="002C2876">
        <w:rPr>
          <w:rFonts w:ascii="Arial" w:hAnsi="Arial" w:cs="Arial"/>
          <w:sz w:val="24"/>
          <w:szCs w:val="24"/>
        </w:rPr>
        <w:t>Extract taken from t</w:t>
      </w:r>
      <w:r w:rsidR="002C2876" w:rsidRPr="00804E43">
        <w:rPr>
          <w:rFonts w:ascii="Arial" w:hAnsi="Arial" w:cs="Arial"/>
          <w:bCs/>
          <w:sz w:val="24"/>
          <w:szCs w:val="24"/>
        </w:rPr>
        <w:t xml:space="preserve">he Future of Work Strategy: Strategic Workforce </w:t>
      </w:r>
    </w:p>
    <w:p w14:paraId="180B6AC8" w14:textId="0D19C340" w:rsidR="002C2876" w:rsidRPr="00804E43" w:rsidRDefault="002C2876" w:rsidP="002C2876">
      <w:pPr>
        <w:ind w:left="720" w:firstLine="720"/>
        <w:rPr>
          <w:rFonts w:ascii="Arial" w:hAnsi="Arial" w:cs="Arial"/>
          <w:bCs/>
          <w:sz w:val="24"/>
          <w:szCs w:val="24"/>
        </w:rPr>
      </w:pPr>
      <w:r w:rsidRPr="00804E43">
        <w:rPr>
          <w:rFonts w:ascii="Arial" w:hAnsi="Arial" w:cs="Arial"/>
          <w:bCs/>
          <w:sz w:val="24"/>
          <w:szCs w:val="24"/>
        </w:rPr>
        <w:t>Plan 2022-2027)</w:t>
      </w:r>
    </w:p>
    <w:p w14:paraId="51EB4C8D" w14:textId="17437855" w:rsidR="00804E43" w:rsidRDefault="009D0A1F" w:rsidP="00804E43">
      <w:pPr>
        <w:spacing w:before="120" w:after="120"/>
        <w:rPr>
          <w:rFonts w:ascii="Arial" w:hAnsi="Arial" w:cs="Arial"/>
          <w:color w:val="000000" w:themeColor="text1"/>
          <w:sz w:val="24"/>
          <w:szCs w:val="24"/>
        </w:rPr>
      </w:pPr>
      <w:r>
        <w:rPr>
          <w:rFonts w:ascii="Arial" w:hAnsi="Arial" w:cs="Arial"/>
          <w:b/>
          <w:sz w:val="24"/>
          <w:szCs w:val="24"/>
        </w:rPr>
        <w:t>Figure 5</w:t>
      </w:r>
      <w:r w:rsidR="002C2876">
        <w:rPr>
          <w:rFonts w:ascii="Arial" w:hAnsi="Arial" w:cs="Arial"/>
          <w:b/>
          <w:sz w:val="24"/>
          <w:szCs w:val="24"/>
        </w:rPr>
        <w:tab/>
      </w:r>
      <w:r w:rsidR="00804E43" w:rsidRPr="00804E43">
        <w:rPr>
          <w:rFonts w:ascii="Arial" w:hAnsi="Arial" w:cs="Arial"/>
          <w:color w:val="000000" w:themeColor="text1"/>
          <w:sz w:val="24"/>
          <w:szCs w:val="24"/>
        </w:rPr>
        <w:t xml:space="preserve">Extract of data from the Annual Equalities in Employment Report </w:t>
      </w:r>
    </w:p>
    <w:p w14:paraId="322DF94F" w14:textId="5F8379FA" w:rsidR="00804E43" w:rsidRPr="00804E43" w:rsidRDefault="00804E43" w:rsidP="00804E43">
      <w:pPr>
        <w:spacing w:before="120" w:after="120"/>
        <w:ind w:left="720" w:firstLine="720"/>
        <w:rPr>
          <w:rFonts w:ascii="Arial" w:hAnsi="Arial" w:cs="Arial"/>
          <w:b/>
          <w:sz w:val="24"/>
          <w:szCs w:val="24"/>
        </w:rPr>
      </w:pPr>
      <w:r w:rsidRPr="00804E43">
        <w:rPr>
          <w:rFonts w:ascii="Arial" w:hAnsi="Arial" w:cs="Arial"/>
          <w:color w:val="000000" w:themeColor="text1"/>
          <w:sz w:val="24"/>
          <w:szCs w:val="24"/>
        </w:rPr>
        <w:t>2019/2020</w:t>
      </w:r>
    </w:p>
    <w:p w14:paraId="7087E53D" w14:textId="77777777" w:rsidR="00804E43" w:rsidRPr="006134DA" w:rsidRDefault="00804E43" w:rsidP="00823E42">
      <w:pPr>
        <w:spacing w:before="120" w:after="120"/>
        <w:ind w:firstLine="720"/>
        <w:rPr>
          <w:rFonts w:ascii="Arial" w:hAnsi="Arial" w:cs="Arial"/>
          <w:sz w:val="24"/>
          <w:szCs w:val="24"/>
        </w:rPr>
      </w:pPr>
    </w:p>
    <w:p w14:paraId="34F30400" w14:textId="77777777" w:rsidR="001F1C01" w:rsidRPr="006134DA" w:rsidRDefault="001F1C01" w:rsidP="001F1C01">
      <w:pPr>
        <w:spacing w:before="120" w:after="120"/>
        <w:rPr>
          <w:rFonts w:ascii="Arial" w:hAnsi="Arial" w:cs="Arial"/>
          <w:sz w:val="24"/>
          <w:szCs w:val="24"/>
        </w:rPr>
      </w:pPr>
    </w:p>
    <w:p w14:paraId="30E0DA73" w14:textId="3D293F00" w:rsidR="00392888" w:rsidRPr="006134DA" w:rsidRDefault="00392888">
      <w:pPr>
        <w:rPr>
          <w:rFonts w:ascii="Arial" w:hAnsi="Arial" w:cs="Arial"/>
        </w:rPr>
      </w:pPr>
    </w:p>
    <w:p w14:paraId="7262B8F1" w14:textId="505DDC80" w:rsidR="00392888" w:rsidRPr="006134DA" w:rsidRDefault="00392888">
      <w:pPr>
        <w:rPr>
          <w:rFonts w:ascii="Arial" w:hAnsi="Arial" w:cs="Arial"/>
        </w:rPr>
      </w:pPr>
    </w:p>
    <w:p w14:paraId="3BE10A85" w14:textId="435D58FF" w:rsidR="00392888" w:rsidRPr="006134DA" w:rsidRDefault="00392888">
      <w:pPr>
        <w:rPr>
          <w:rFonts w:ascii="Arial" w:hAnsi="Arial" w:cs="Arial"/>
        </w:rPr>
      </w:pPr>
    </w:p>
    <w:p w14:paraId="6F2C0FD1" w14:textId="60B01DB3" w:rsidR="00392888" w:rsidRDefault="00392888">
      <w:pPr>
        <w:rPr>
          <w:rFonts w:ascii="Arial" w:hAnsi="Arial" w:cs="Arial"/>
        </w:rPr>
      </w:pPr>
    </w:p>
    <w:p w14:paraId="5F7042AD" w14:textId="18CC770A" w:rsidR="00712A30" w:rsidRPr="006134DA" w:rsidRDefault="00712A30">
      <w:pPr>
        <w:rPr>
          <w:rFonts w:ascii="Arial" w:hAnsi="Arial" w:cs="Arial"/>
        </w:rPr>
      </w:pPr>
    </w:p>
    <w:p w14:paraId="61F00A7A" w14:textId="50CED5B1" w:rsidR="000865E1" w:rsidRPr="006134DA" w:rsidRDefault="000865E1">
      <w:pPr>
        <w:rPr>
          <w:rFonts w:ascii="Arial" w:hAnsi="Arial" w:cs="Arial"/>
        </w:rPr>
      </w:pPr>
    </w:p>
    <w:p w14:paraId="29E8CC4E" w14:textId="56F3E8A0" w:rsidR="000865E1" w:rsidRPr="006134DA" w:rsidRDefault="000865E1">
      <w:pPr>
        <w:rPr>
          <w:rFonts w:ascii="Arial" w:hAnsi="Arial" w:cs="Arial"/>
        </w:rPr>
      </w:pPr>
    </w:p>
    <w:p w14:paraId="66302939" w14:textId="3FDFBD1F" w:rsidR="00023E68" w:rsidRDefault="00023E68">
      <w:pPr>
        <w:rPr>
          <w:rFonts w:ascii="Arial" w:hAnsi="Arial" w:cs="Arial"/>
        </w:rPr>
      </w:pPr>
    </w:p>
    <w:p w14:paraId="056731FF" w14:textId="1B455EE5" w:rsidR="006D59D4" w:rsidRDefault="006D59D4">
      <w:pPr>
        <w:rPr>
          <w:rFonts w:ascii="Arial" w:hAnsi="Arial" w:cs="Arial"/>
        </w:rPr>
      </w:pPr>
    </w:p>
    <w:p w14:paraId="4F562D37" w14:textId="23C169D2" w:rsidR="006D59D4" w:rsidRDefault="006D59D4">
      <w:pPr>
        <w:rPr>
          <w:rFonts w:ascii="Arial" w:hAnsi="Arial" w:cs="Arial"/>
        </w:rPr>
      </w:pPr>
    </w:p>
    <w:p w14:paraId="4E056718" w14:textId="0B17E74A" w:rsidR="006D59D4" w:rsidRDefault="006D59D4">
      <w:pPr>
        <w:rPr>
          <w:rFonts w:ascii="Arial" w:hAnsi="Arial" w:cs="Arial"/>
        </w:rPr>
      </w:pPr>
    </w:p>
    <w:p w14:paraId="2F10BBA7" w14:textId="6970EF3C" w:rsidR="006D59D4" w:rsidRDefault="006D59D4">
      <w:pPr>
        <w:rPr>
          <w:rFonts w:ascii="Arial" w:hAnsi="Arial" w:cs="Arial"/>
        </w:rPr>
      </w:pPr>
    </w:p>
    <w:p w14:paraId="2C96AE16" w14:textId="4A7D521C" w:rsidR="006D59D4" w:rsidRDefault="006D59D4">
      <w:pPr>
        <w:rPr>
          <w:rFonts w:ascii="Arial" w:hAnsi="Arial" w:cs="Arial"/>
        </w:rPr>
      </w:pPr>
    </w:p>
    <w:p w14:paraId="44C3E5BF" w14:textId="505D0A37" w:rsidR="006D59D4" w:rsidRDefault="006D59D4">
      <w:pPr>
        <w:rPr>
          <w:rFonts w:ascii="Arial" w:hAnsi="Arial" w:cs="Arial"/>
        </w:rPr>
      </w:pPr>
    </w:p>
    <w:p w14:paraId="1C5DBBFF" w14:textId="1A9DEB1C" w:rsidR="006D59D4" w:rsidRDefault="006D59D4">
      <w:pPr>
        <w:rPr>
          <w:rFonts w:ascii="Arial" w:hAnsi="Arial" w:cs="Arial"/>
        </w:rPr>
      </w:pPr>
    </w:p>
    <w:p w14:paraId="375147CC" w14:textId="77777777" w:rsidR="006D59D4" w:rsidRPr="006134DA" w:rsidRDefault="006D59D4">
      <w:pPr>
        <w:rPr>
          <w:rFonts w:ascii="Arial" w:hAnsi="Arial" w:cs="Arial"/>
        </w:rPr>
      </w:pPr>
    </w:p>
    <w:p w14:paraId="05381375" w14:textId="2CFABA95" w:rsidR="00023E68" w:rsidRDefault="00023E68">
      <w:pPr>
        <w:rPr>
          <w:rFonts w:ascii="Arial" w:hAnsi="Arial" w:cs="Arial"/>
        </w:rPr>
      </w:pPr>
    </w:p>
    <w:p w14:paraId="29D4B10F" w14:textId="72B5B569" w:rsidR="00431C55" w:rsidRDefault="00431C55">
      <w:pPr>
        <w:rPr>
          <w:rFonts w:ascii="Arial" w:hAnsi="Arial" w:cs="Arial"/>
        </w:rPr>
      </w:pPr>
    </w:p>
    <w:p w14:paraId="2635B44D" w14:textId="266598B3" w:rsidR="008670D4" w:rsidRPr="00644361" w:rsidRDefault="009E3139" w:rsidP="00644361">
      <w:pPr>
        <w:pStyle w:val="ListParagraph"/>
        <w:numPr>
          <w:ilvl w:val="0"/>
          <w:numId w:val="25"/>
        </w:numPr>
        <w:ind w:left="0" w:firstLine="0"/>
        <w:rPr>
          <w:rFonts w:ascii="Arial" w:hAnsi="Arial" w:cs="Arial"/>
          <w:b/>
          <w:sz w:val="24"/>
          <w:szCs w:val="24"/>
          <w:u w:val="single"/>
        </w:rPr>
      </w:pPr>
      <w:r w:rsidRPr="00644361">
        <w:rPr>
          <w:rFonts w:ascii="Arial" w:hAnsi="Arial" w:cs="Arial"/>
          <w:b/>
          <w:sz w:val="24"/>
          <w:szCs w:val="24"/>
          <w:u w:val="single"/>
        </w:rPr>
        <w:lastRenderedPageBreak/>
        <w:t>Introduction</w:t>
      </w:r>
    </w:p>
    <w:p w14:paraId="3AFE632B" w14:textId="07D63CB4" w:rsidR="008670D4" w:rsidRDefault="008670D4" w:rsidP="008670D4">
      <w:pPr>
        <w:rPr>
          <w:rFonts w:ascii="Arial" w:hAnsi="Arial" w:cs="Arial"/>
          <w:b/>
          <w:sz w:val="24"/>
          <w:szCs w:val="24"/>
        </w:rPr>
      </w:pPr>
      <w:r w:rsidRPr="008670D4">
        <w:rPr>
          <w:rFonts w:ascii="Arial" w:hAnsi="Arial" w:cs="Arial"/>
          <w:b/>
          <w:sz w:val="24"/>
          <w:szCs w:val="24"/>
        </w:rPr>
        <w:t>1.</w:t>
      </w:r>
      <w:r>
        <w:rPr>
          <w:rFonts w:ascii="Arial" w:hAnsi="Arial" w:cs="Arial"/>
          <w:b/>
          <w:sz w:val="24"/>
          <w:szCs w:val="24"/>
        </w:rPr>
        <w:t>1</w:t>
      </w:r>
      <w:r>
        <w:rPr>
          <w:rFonts w:ascii="Arial" w:hAnsi="Arial" w:cs="Arial"/>
          <w:b/>
          <w:sz w:val="24"/>
          <w:szCs w:val="24"/>
        </w:rPr>
        <w:tab/>
      </w:r>
      <w:r w:rsidRPr="008670D4">
        <w:rPr>
          <w:rFonts w:ascii="Arial" w:hAnsi="Arial" w:cs="Arial"/>
          <w:b/>
          <w:sz w:val="24"/>
          <w:szCs w:val="24"/>
        </w:rPr>
        <w:t>Terms of reference</w:t>
      </w:r>
    </w:p>
    <w:p w14:paraId="40E36B74" w14:textId="50D77665" w:rsidR="008670D4" w:rsidRDefault="00AE18CA" w:rsidP="008670D4">
      <w:pPr>
        <w:rPr>
          <w:rFonts w:ascii="Arial" w:hAnsi="Arial" w:cs="Arial"/>
          <w:sz w:val="24"/>
          <w:szCs w:val="24"/>
        </w:rPr>
      </w:pPr>
      <w:r>
        <w:rPr>
          <w:rFonts w:ascii="Arial" w:hAnsi="Arial" w:cs="Arial"/>
          <w:sz w:val="24"/>
          <w:szCs w:val="24"/>
        </w:rPr>
        <w:t xml:space="preserve">The purpose of this report is to identify and critically analyse three of the most important environmental factors currently affecting Neath Port Talbot County Borough Council’s (NPTCBC) corporate strategic direction and its impact for people management. </w:t>
      </w:r>
    </w:p>
    <w:p w14:paraId="433E76A9" w14:textId="151A85D2" w:rsidR="00AE18CA" w:rsidRPr="00AE18CA" w:rsidRDefault="003474F5" w:rsidP="008670D4">
      <w:pPr>
        <w:rPr>
          <w:rFonts w:ascii="Arial" w:hAnsi="Arial" w:cs="Arial"/>
          <w:sz w:val="24"/>
          <w:szCs w:val="24"/>
        </w:rPr>
      </w:pPr>
      <w:r>
        <w:rPr>
          <w:rFonts w:ascii="Arial" w:hAnsi="Arial" w:cs="Arial"/>
          <w:sz w:val="24"/>
          <w:szCs w:val="24"/>
        </w:rPr>
        <w:t xml:space="preserve">Recommendations </w:t>
      </w:r>
      <w:r w:rsidR="003B60AA">
        <w:rPr>
          <w:rFonts w:ascii="Arial" w:hAnsi="Arial" w:cs="Arial"/>
          <w:sz w:val="24"/>
          <w:szCs w:val="24"/>
        </w:rPr>
        <w:t>will be provided for consideration</w:t>
      </w:r>
      <w:r w:rsidR="00B8748A">
        <w:rPr>
          <w:rFonts w:ascii="Arial" w:hAnsi="Arial" w:cs="Arial"/>
          <w:sz w:val="24"/>
          <w:szCs w:val="24"/>
        </w:rPr>
        <w:t>.</w:t>
      </w:r>
    </w:p>
    <w:p w14:paraId="201E282D" w14:textId="49D0FA57" w:rsidR="00A75EEE" w:rsidRPr="00A75EEE" w:rsidRDefault="008670D4" w:rsidP="00796C11">
      <w:pPr>
        <w:rPr>
          <w:rFonts w:ascii="Arial" w:hAnsi="Arial" w:cs="Arial"/>
          <w:b/>
          <w:sz w:val="24"/>
          <w:szCs w:val="24"/>
        </w:rPr>
      </w:pPr>
      <w:r>
        <w:rPr>
          <w:rFonts w:ascii="Arial" w:hAnsi="Arial" w:cs="Arial"/>
          <w:b/>
          <w:sz w:val="24"/>
          <w:szCs w:val="24"/>
        </w:rPr>
        <w:t>1.2</w:t>
      </w:r>
      <w:r>
        <w:rPr>
          <w:rFonts w:ascii="Arial" w:hAnsi="Arial" w:cs="Arial"/>
          <w:b/>
          <w:sz w:val="24"/>
          <w:szCs w:val="24"/>
        </w:rPr>
        <w:tab/>
      </w:r>
      <w:r w:rsidR="00AE18CA">
        <w:rPr>
          <w:rFonts w:ascii="Arial" w:hAnsi="Arial" w:cs="Arial"/>
          <w:b/>
          <w:sz w:val="24"/>
          <w:szCs w:val="24"/>
        </w:rPr>
        <w:t>PESTLE</w:t>
      </w:r>
    </w:p>
    <w:p w14:paraId="13E4882B" w14:textId="59523D34" w:rsidR="00A75EEE" w:rsidRDefault="00A75EEE" w:rsidP="00A75EEE">
      <w:pPr>
        <w:rPr>
          <w:rFonts w:ascii="Arial" w:hAnsi="Arial" w:cs="Arial"/>
          <w:sz w:val="24"/>
          <w:szCs w:val="24"/>
        </w:rPr>
      </w:pPr>
      <w:r>
        <w:rPr>
          <w:rFonts w:ascii="Arial" w:hAnsi="Arial" w:cs="Arial"/>
          <w:sz w:val="24"/>
          <w:szCs w:val="24"/>
        </w:rPr>
        <w:t>Kew &amp; S</w:t>
      </w:r>
      <w:r w:rsidR="00684E5F">
        <w:rPr>
          <w:rFonts w:ascii="Arial" w:hAnsi="Arial" w:cs="Arial"/>
          <w:sz w:val="24"/>
          <w:szCs w:val="24"/>
        </w:rPr>
        <w:t>tredwick (2</w:t>
      </w:r>
      <w:r>
        <w:rPr>
          <w:rFonts w:ascii="Arial" w:hAnsi="Arial" w:cs="Arial"/>
          <w:sz w:val="24"/>
          <w:szCs w:val="24"/>
        </w:rPr>
        <w:t>016</w:t>
      </w:r>
      <w:r w:rsidR="00684E5F">
        <w:rPr>
          <w:rFonts w:ascii="Arial" w:hAnsi="Arial" w:cs="Arial"/>
          <w:sz w:val="24"/>
          <w:szCs w:val="24"/>
        </w:rPr>
        <w:t>, p.5</w:t>
      </w:r>
      <w:r>
        <w:rPr>
          <w:rFonts w:ascii="Arial" w:hAnsi="Arial" w:cs="Arial"/>
          <w:sz w:val="24"/>
          <w:szCs w:val="24"/>
        </w:rPr>
        <w:t>) defines the environment as:</w:t>
      </w:r>
    </w:p>
    <w:p w14:paraId="4148866E" w14:textId="77777777" w:rsidR="00A75EEE" w:rsidRPr="00A75EEE" w:rsidRDefault="00A75EEE" w:rsidP="00A75EEE">
      <w:pPr>
        <w:rPr>
          <w:rFonts w:ascii="Arial" w:hAnsi="Arial" w:cs="Arial"/>
          <w:i/>
          <w:sz w:val="24"/>
          <w:szCs w:val="24"/>
        </w:rPr>
      </w:pPr>
      <w:r>
        <w:rPr>
          <w:rFonts w:ascii="Arial" w:hAnsi="Arial" w:cs="Arial"/>
          <w:sz w:val="24"/>
          <w:szCs w:val="24"/>
        </w:rPr>
        <w:t>“</w:t>
      </w:r>
      <w:r>
        <w:rPr>
          <w:rFonts w:ascii="Arial" w:hAnsi="Arial" w:cs="Arial"/>
          <w:i/>
          <w:sz w:val="24"/>
          <w:szCs w:val="24"/>
        </w:rPr>
        <w:t>The environment is anything outside an organisation which may affect an organisation’s present or future activities”.</w:t>
      </w:r>
    </w:p>
    <w:p w14:paraId="516D7E29" w14:textId="747FFF7E" w:rsidR="0060149C" w:rsidRDefault="0060149C" w:rsidP="00796C11">
      <w:pPr>
        <w:rPr>
          <w:rFonts w:ascii="Arial" w:hAnsi="Arial" w:cs="Arial"/>
          <w:sz w:val="24"/>
          <w:szCs w:val="24"/>
        </w:rPr>
      </w:pPr>
      <w:r>
        <w:rPr>
          <w:rFonts w:ascii="Arial" w:hAnsi="Arial" w:cs="Arial"/>
          <w:sz w:val="24"/>
          <w:szCs w:val="24"/>
        </w:rPr>
        <w:t xml:space="preserve">A </w:t>
      </w:r>
      <w:r w:rsidR="004E6E11">
        <w:rPr>
          <w:rFonts w:ascii="Arial" w:hAnsi="Arial" w:cs="Arial"/>
          <w:sz w:val="24"/>
          <w:szCs w:val="24"/>
        </w:rPr>
        <w:t>PESTLE</w:t>
      </w:r>
      <w:r>
        <w:rPr>
          <w:rFonts w:ascii="Arial" w:hAnsi="Arial" w:cs="Arial"/>
          <w:sz w:val="24"/>
          <w:szCs w:val="24"/>
        </w:rPr>
        <w:t xml:space="preserve"> is </w:t>
      </w:r>
      <w:r w:rsidR="00196DD4">
        <w:rPr>
          <w:rFonts w:ascii="Arial" w:hAnsi="Arial" w:cs="Arial"/>
          <w:sz w:val="24"/>
          <w:szCs w:val="24"/>
        </w:rPr>
        <w:t>a macro environment</w:t>
      </w:r>
      <w:r w:rsidR="004E6E11">
        <w:rPr>
          <w:rFonts w:ascii="Arial" w:hAnsi="Arial" w:cs="Arial"/>
          <w:sz w:val="24"/>
          <w:szCs w:val="24"/>
        </w:rPr>
        <w:t xml:space="preserve"> analytical tool </w:t>
      </w:r>
      <w:r w:rsidR="00204FE0">
        <w:rPr>
          <w:rFonts w:ascii="Arial" w:hAnsi="Arial" w:cs="Arial"/>
          <w:sz w:val="24"/>
          <w:szCs w:val="24"/>
        </w:rPr>
        <w:t>and is an acronym for</w:t>
      </w:r>
      <w:r w:rsidR="00204FE0" w:rsidRPr="00DF462C">
        <w:rPr>
          <w:rFonts w:ascii="Arial" w:hAnsi="Arial" w:cs="Arial"/>
          <w:b/>
          <w:i/>
          <w:sz w:val="24"/>
          <w:szCs w:val="24"/>
        </w:rPr>
        <w:t>:</w:t>
      </w:r>
    </w:p>
    <w:p w14:paraId="52E925F0" w14:textId="3E892861" w:rsidR="00204FE0" w:rsidRDefault="00204FE0" w:rsidP="00796C11">
      <w:pPr>
        <w:rPr>
          <w:rFonts w:ascii="Arial" w:hAnsi="Arial" w:cs="Arial"/>
          <w:b/>
          <w:i/>
          <w:sz w:val="24"/>
          <w:szCs w:val="24"/>
        </w:rPr>
      </w:pPr>
      <w:r w:rsidRPr="00204FE0">
        <w:rPr>
          <w:rFonts w:ascii="Arial" w:hAnsi="Arial" w:cs="Arial"/>
          <w:b/>
          <w:sz w:val="28"/>
          <w:szCs w:val="24"/>
        </w:rPr>
        <w:t>P</w:t>
      </w:r>
      <w:r w:rsidRPr="00204FE0">
        <w:rPr>
          <w:rFonts w:ascii="Arial" w:hAnsi="Arial" w:cs="Arial"/>
          <w:sz w:val="24"/>
          <w:szCs w:val="24"/>
        </w:rPr>
        <w:t xml:space="preserve">olitical, </w:t>
      </w:r>
      <w:r w:rsidRPr="00204FE0">
        <w:rPr>
          <w:rFonts w:ascii="Arial" w:hAnsi="Arial" w:cs="Arial"/>
          <w:b/>
          <w:sz w:val="28"/>
          <w:szCs w:val="28"/>
        </w:rPr>
        <w:t>E</w:t>
      </w:r>
      <w:r w:rsidRPr="00204FE0">
        <w:rPr>
          <w:rFonts w:ascii="Arial" w:hAnsi="Arial" w:cs="Arial"/>
          <w:sz w:val="24"/>
          <w:szCs w:val="24"/>
        </w:rPr>
        <w:t xml:space="preserve">conomic, </w:t>
      </w:r>
      <w:r w:rsidRPr="00204FE0">
        <w:rPr>
          <w:rFonts w:ascii="Arial" w:hAnsi="Arial" w:cs="Arial"/>
          <w:b/>
          <w:sz w:val="28"/>
          <w:szCs w:val="28"/>
        </w:rPr>
        <w:t>S</w:t>
      </w:r>
      <w:r w:rsidRPr="00204FE0">
        <w:rPr>
          <w:rFonts w:ascii="Arial" w:hAnsi="Arial" w:cs="Arial"/>
          <w:sz w:val="24"/>
          <w:szCs w:val="24"/>
        </w:rPr>
        <w:t xml:space="preserve">ocial, </w:t>
      </w:r>
      <w:r w:rsidRPr="00204FE0">
        <w:rPr>
          <w:rFonts w:ascii="Arial" w:hAnsi="Arial" w:cs="Arial"/>
          <w:b/>
          <w:sz w:val="28"/>
          <w:szCs w:val="28"/>
        </w:rPr>
        <w:t>T</w:t>
      </w:r>
      <w:r w:rsidRPr="00204FE0">
        <w:rPr>
          <w:rFonts w:ascii="Arial" w:hAnsi="Arial" w:cs="Arial"/>
          <w:sz w:val="24"/>
          <w:szCs w:val="24"/>
        </w:rPr>
        <w:t xml:space="preserve">echnological, </w:t>
      </w:r>
      <w:r w:rsidRPr="00204FE0">
        <w:rPr>
          <w:rFonts w:ascii="Arial" w:hAnsi="Arial" w:cs="Arial"/>
          <w:b/>
          <w:sz w:val="28"/>
          <w:szCs w:val="28"/>
        </w:rPr>
        <w:t>L</w:t>
      </w:r>
      <w:r w:rsidRPr="00204FE0">
        <w:rPr>
          <w:rFonts w:ascii="Arial" w:hAnsi="Arial" w:cs="Arial"/>
          <w:sz w:val="24"/>
          <w:szCs w:val="24"/>
        </w:rPr>
        <w:t xml:space="preserve">egal and </w:t>
      </w:r>
      <w:r w:rsidRPr="00204FE0">
        <w:rPr>
          <w:rFonts w:ascii="Arial" w:hAnsi="Arial" w:cs="Arial"/>
          <w:b/>
          <w:sz w:val="28"/>
          <w:szCs w:val="28"/>
        </w:rPr>
        <w:t>E</w:t>
      </w:r>
      <w:r w:rsidR="00DF462C">
        <w:rPr>
          <w:rFonts w:ascii="Arial" w:hAnsi="Arial" w:cs="Arial"/>
          <w:sz w:val="24"/>
          <w:szCs w:val="24"/>
        </w:rPr>
        <w:t xml:space="preserve">nvironmental </w:t>
      </w:r>
      <w:r w:rsidR="00DF462C" w:rsidRPr="00DF462C">
        <w:rPr>
          <w:rFonts w:ascii="Arial" w:hAnsi="Arial" w:cs="Arial"/>
          <w:b/>
          <w:i/>
          <w:sz w:val="24"/>
          <w:szCs w:val="24"/>
        </w:rPr>
        <w:t>(figure 1)</w:t>
      </w:r>
    </w:p>
    <w:tbl>
      <w:tblPr>
        <w:tblStyle w:val="TableGrid"/>
        <w:tblW w:w="0" w:type="auto"/>
        <w:tblLook w:val="04A0" w:firstRow="1" w:lastRow="0" w:firstColumn="1" w:lastColumn="0" w:noHBand="0" w:noVBand="1"/>
      </w:tblPr>
      <w:tblGrid>
        <w:gridCol w:w="2547"/>
        <w:gridCol w:w="6469"/>
      </w:tblGrid>
      <w:tr w:rsidR="00DF462C" w14:paraId="0E3ACFF4" w14:textId="77777777" w:rsidTr="00D93DE1">
        <w:tc>
          <w:tcPr>
            <w:tcW w:w="2547" w:type="dxa"/>
          </w:tcPr>
          <w:p w14:paraId="0A956ACB" w14:textId="77777777" w:rsidR="00DF462C" w:rsidRDefault="00DF462C" w:rsidP="00796C11">
            <w:pPr>
              <w:rPr>
                <w:rFonts w:ascii="Arial" w:hAnsi="Arial" w:cs="Arial"/>
                <w:sz w:val="24"/>
                <w:szCs w:val="24"/>
              </w:rPr>
            </w:pPr>
          </w:p>
          <w:p w14:paraId="3435884D" w14:textId="0F5352A0" w:rsidR="00D93DE1" w:rsidRDefault="00D93DE1" w:rsidP="00796C11">
            <w:pPr>
              <w:rPr>
                <w:rFonts w:ascii="Arial" w:hAnsi="Arial" w:cs="Arial"/>
                <w:sz w:val="24"/>
                <w:szCs w:val="24"/>
              </w:rPr>
            </w:pPr>
          </w:p>
        </w:tc>
        <w:tc>
          <w:tcPr>
            <w:tcW w:w="6469" w:type="dxa"/>
          </w:tcPr>
          <w:p w14:paraId="04BAD2EF" w14:textId="17C1CAE1" w:rsidR="00DF462C" w:rsidRPr="00D93DE1" w:rsidRDefault="00D93DE1" w:rsidP="00796C11">
            <w:pPr>
              <w:rPr>
                <w:rFonts w:ascii="Arial" w:hAnsi="Arial" w:cs="Arial"/>
                <w:b/>
                <w:sz w:val="24"/>
                <w:szCs w:val="24"/>
              </w:rPr>
            </w:pPr>
            <w:r w:rsidRPr="00D93DE1">
              <w:rPr>
                <w:rFonts w:ascii="Arial" w:hAnsi="Arial" w:cs="Arial"/>
                <w:b/>
                <w:sz w:val="24"/>
                <w:szCs w:val="24"/>
              </w:rPr>
              <w:t>External factors to consider</w:t>
            </w:r>
          </w:p>
        </w:tc>
      </w:tr>
      <w:tr w:rsidR="00DF462C" w14:paraId="7C854F90" w14:textId="77777777" w:rsidTr="00D93DE1">
        <w:tc>
          <w:tcPr>
            <w:tcW w:w="2547" w:type="dxa"/>
            <w:shd w:val="clear" w:color="auto" w:fill="FF0000"/>
          </w:tcPr>
          <w:p w14:paraId="7035F887" w14:textId="77777777" w:rsidR="00DF462C" w:rsidRDefault="00D93DE1" w:rsidP="00796C11">
            <w:pPr>
              <w:rPr>
                <w:rFonts w:ascii="Arial" w:hAnsi="Arial" w:cs="Arial"/>
                <w:sz w:val="24"/>
                <w:szCs w:val="24"/>
              </w:rPr>
            </w:pPr>
            <w:r>
              <w:rPr>
                <w:rFonts w:ascii="Arial" w:hAnsi="Arial" w:cs="Arial"/>
                <w:sz w:val="24"/>
                <w:szCs w:val="24"/>
              </w:rPr>
              <w:t>Political</w:t>
            </w:r>
          </w:p>
          <w:p w14:paraId="01486ECE" w14:textId="5DADD0F4" w:rsidR="00D93DE1" w:rsidRDefault="00D93DE1" w:rsidP="00796C11">
            <w:pPr>
              <w:rPr>
                <w:rFonts w:ascii="Arial" w:hAnsi="Arial" w:cs="Arial"/>
                <w:sz w:val="24"/>
                <w:szCs w:val="24"/>
              </w:rPr>
            </w:pPr>
          </w:p>
        </w:tc>
        <w:tc>
          <w:tcPr>
            <w:tcW w:w="6469" w:type="dxa"/>
          </w:tcPr>
          <w:p w14:paraId="52CF79ED" w14:textId="30280F74" w:rsidR="00DF462C" w:rsidRDefault="00D93DE1" w:rsidP="00796C11">
            <w:pPr>
              <w:rPr>
                <w:rFonts w:ascii="Arial" w:hAnsi="Arial" w:cs="Arial"/>
                <w:sz w:val="24"/>
                <w:szCs w:val="24"/>
              </w:rPr>
            </w:pPr>
            <w:r>
              <w:rPr>
                <w:rFonts w:ascii="Arial" w:hAnsi="Arial" w:cs="Arial"/>
                <w:sz w:val="24"/>
                <w:szCs w:val="24"/>
              </w:rPr>
              <w:t>Government policy; Tax; political stability; industry regulations</w:t>
            </w:r>
          </w:p>
        </w:tc>
      </w:tr>
      <w:tr w:rsidR="00DF462C" w14:paraId="5D144A2D" w14:textId="77777777" w:rsidTr="00D93DE1">
        <w:tc>
          <w:tcPr>
            <w:tcW w:w="2547" w:type="dxa"/>
            <w:shd w:val="clear" w:color="auto" w:fill="92D050"/>
          </w:tcPr>
          <w:p w14:paraId="688949E9" w14:textId="77777777" w:rsidR="00DF462C" w:rsidRDefault="00D93DE1" w:rsidP="00796C11">
            <w:pPr>
              <w:rPr>
                <w:rFonts w:ascii="Arial" w:hAnsi="Arial" w:cs="Arial"/>
                <w:sz w:val="24"/>
                <w:szCs w:val="24"/>
              </w:rPr>
            </w:pPr>
            <w:r>
              <w:rPr>
                <w:rFonts w:ascii="Arial" w:hAnsi="Arial" w:cs="Arial"/>
                <w:sz w:val="24"/>
                <w:szCs w:val="24"/>
              </w:rPr>
              <w:t>Economic</w:t>
            </w:r>
          </w:p>
          <w:p w14:paraId="214A4425" w14:textId="484DB799" w:rsidR="00D93DE1" w:rsidRDefault="00D93DE1" w:rsidP="00796C11">
            <w:pPr>
              <w:rPr>
                <w:rFonts w:ascii="Arial" w:hAnsi="Arial" w:cs="Arial"/>
                <w:sz w:val="24"/>
                <w:szCs w:val="24"/>
              </w:rPr>
            </w:pPr>
          </w:p>
        </w:tc>
        <w:tc>
          <w:tcPr>
            <w:tcW w:w="6469" w:type="dxa"/>
          </w:tcPr>
          <w:p w14:paraId="39250A98" w14:textId="36FABBEC" w:rsidR="00DF462C" w:rsidRDefault="00D93DE1" w:rsidP="00796C11">
            <w:pPr>
              <w:rPr>
                <w:rFonts w:ascii="Arial" w:hAnsi="Arial" w:cs="Arial"/>
                <w:sz w:val="24"/>
                <w:szCs w:val="24"/>
              </w:rPr>
            </w:pPr>
            <w:r>
              <w:rPr>
                <w:rFonts w:ascii="Arial" w:hAnsi="Arial" w:cs="Arial"/>
                <w:sz w:val="24"/>
                <w:szCs w:val="24"/>
              </w:rPr>
              <w:t>Exchange rates; globalisation; inflation; cost of living</w:t>
            </w:r>
          </w:p>
        </w:tc>
      </w:tr>
      <w:tr w:rsidR="00DF462C" w14:paraId="2EA50628" w14:textId="77777777" w:rsidTr="00D93DE1">
        <w:tc>
          <w:tcPr>
            <w:tcW w:w="2547" w:type="dxa"/>
            <w:shd w:val="clear" w:color="auto" w:fill="00B0F0"/>
          </w:tcPr>
          <w:p w14:paraId="55F11AD4" w14:textId="77777777" w:rsidR="00DF462C" w:rsidRDefault="00D93DE1" w:rsidP="00796C11">
            <w:pPr>
              <w:rPr>
                <w:rFonts w:ascii="Arial" w:hAnsi="Arial" w:cs="Arial"/>
                <w:sz w:val="24"/>
                <w:szCs w:val="24"/>
              </w:rPr>
            </w:pPr>
            <w:r>
              <w:rPr>
                <w:rFonts w:ascii="Arial" w:hAnsi="Arial" w:cs="Arial"/>
                <w:sz w:val="24"/>
                <w:szCs w:val="24"/>
              </w:rPr>
              <w:t>Social</w:t>
            </w:r>
          </w:p>
          <w:p w14:paraId="6E6E7BD5" w14:textId="704303AE" w:rsidR="00D93DE1" w:rsidRDefault="00D93DE1" w:rsidP="00796C11">
            <w:pPr>
              <w:rPr>
                <w:rFonts w:ascii="Arial" w:hAnsi="Arial" w:cs="Arial"/>
                <w:sz w:val="24"/>
                <w:szCs w:val="24"/>
              </w:rPr>
            </w:pPr>
          </w:p>
        </w:tc>
        <w:tc>
          <w:tcPr>
            <w:tcW w:w="6469" w:type="dxa"/>
          </w:tcPr>
          <w:p w14:paraId="1F919244" w14:textId="061AF79D" w:rsidR="00DF462C" w:rsidRDefault="00D93DE1" w:rsidP="00796C11">
            <w:pPr>
              <w:rPr>
                <w:rFonts w:ascii="Arial" w:hAnsi="Arial" w:cs="Arial"/>
                <w:sz w:val="24"/>
                <w:szCs w:val="24"/>
              </w:rPr>
            </w:pPr>
            <w:r>
              <w:rPr>
                <w:rFonts w:ascii="Arial" w:hAnsi="Arial" w:cs="Arial"/>
                <w:sz w:val="24"/>
                <w:szCs w:val="24"/>
              </w:rPr>
              <w:t>Lifestyle factors; work-life balance; population; demographics</w:t>
            </w:r>
          </w:p>
        </w:tc>
      </w:tr>
      <w:tr w:rsidR="00DF462C" w14:paraId="30C81363" w14:textId="77777777" w:rsidTr="00D93DE1">
        <w:tc>
          <w:tcPr>
            <w:tcW w:w="2547" w:type="dxa"/>
            <w:shd w:val="clear" w:color="auto" w:fill="FF0000"/>
          </w:tcPr>
          <w:p w14:paraId="341C9B20" w14:textId="77777777" w:rsidR="00DF462C" w:rsidRDefault="00D93DE1" w:rsidP="00796C11">
            <w:pPr>
              <w:rPr>
                <w:rFonts w:ascii="Arial" w:hAnsi="Arial" w:cs="Arial"/>
                <w:sz w:val="24"/>
                <w:szCs w:val="24"/>
              </w:rPr>
            </w:pPr>
            <w:r>
              <w:rPr>
                <w:rFonts w:ascii="Arial" w:hAnsi="Arial" w:cs="Arial"/>
                <w:sz w:val="24"/>
                <w:szCs w:val="24"/>
              </w:rPr>
              <w:t>Technology</w:t>
            </w:r>
          </w:p>
          <w:p w14:paraId="0BEA0301" w14:textId="35E52DD8" w:rsidR="00D93DE1" w:rsidRDefault="00D93DE1" w:rsidP="00796C11">
            <w:pPr>
              <w:rPr>
                <w:rFonts w:ascii="Arial" w:hAnsi="Arial" w:cs="Arial"/>
                <w:sz w:val="24"/>
                <w:szCs w:val="24"/>
              </w:rPr>
            </w:pPr>
          </w:p>
        </w:tc>
        <w:tc>
          <w:tcPr>
            <w:tcW w:w="6469" w:type="dxa"/>
          </w:tcPr>
          <w:p w14:paraId="2B81E201" w14:textId="235244F5" w:rsidR="00DF462C" w:rsidRDefault="00D93DE1" w:rsidP="00796C11">
            <w:pPr>
              <w:rPr>
                <w:rFonts w:ascii="Arial" w:hAnsi="Arial" w:cs="Arial"/>
                <w:sz w:val="24"/>
                <w:szCs w:val="24"/>
              </w:rPr>
            </w:pPr>
            <w:r>
              <w:rPr>
                <w:rFonts w:ascii="Arial" w:hAnsi="Arial" w:cs="Arial"/>
                <w:sz w:val="24"/>
                <w:szCs w:val="24"/>
              </w:rPr>
              <w:t>Automation; innovation; social networking; robotics</w:t>
            </w:r>
          </w:p>
        </w:tc>
      </w:tr>
      <w:tr w:rsidR="00DF462C" w14:paraId="7B49DC29" w14:textId="77777777" w:rsidTr="00D93DE1">
        <w:tc>
          <w:tcPr>
            <w:tcW w:w="2547" w:type="dxa"/>
            <w:shd w:val="clear" w:color="auto" w:fill="92D050"/>
          </w:tcPr>
          <w:p w14:paraId="58E95727" w14:textId="77777777" w:rsidR="00DF462C" w:rsidRDefault="00D93DE1" w:rsidP="00796C11">
            <w:pPr>
              <w:rPr>
                <w:rFonts w:ascii="Arial" w:hAnsi="Arial" w:cs="Arial"/>
                <w:sz w:val="24"/>
                <w:szCs w:val="24"/>
              </w:rPr>
            </w:pPr>
            <w:r>
              <w:rPr>
                <w:rFonts w:ascii="Arial" w:hAnsi="Arial" w:cs="Arial"/>
                <w:sz w:val="24"/>
                <w:szCs w:val="24"/>
              </w:rPr>
              <w:t>Legal</w:t>
            </w:r>
          </w:p>
          <w:p w14:paraId="069C7A56" w14:textId="7973574E" w:rsidR="00D93DE1" w:rsidRDefault="00D93DE1" w:rsidP="00796C11">
            <w:pPr>
              <w:rPr>
                <w:rFonts w:ascii="Arial" w:hAnsi="Arial" w:cs="Arial"/>
                <w:sz w:val="24"/>
                <w:szCs w:val="24"/>
              </w:rPr>
            </w:pPr>
          </w:p>
        </w:tc>
        <w:tc>
          <w:tcPr>
            <w:tcW w:w="6469" w:type="dxa"/>
          </w:tcPr>
          <w:p w14:paraId="3C0DDFA7" w14:textId="596DC2B5" w:rsidR="00DF462C" w:rsidRDefault="00D93DE1" w:rsidP="00796C11">
            <w:pPr>
              <w:rPr>
                <w:rFonts w:ascii="Arial" w:hAnsi="Arial" w:cs="Arial"/>
                <w:sz w:val="24"/>
                <w:szCs w:val="24"/>
              </w:rPr>
            </w:pPr>
            <w:r>
              <w:rPr>
                <w:rFonts w:ascii="Arial" w:hAnsi="Arial" w:cs="Arial"/>
                <w:sz w:val="24"/>
                <w:szCs w:val="24"/>
              </w:rPr>
              <w:t>Employment law; health and safety regulations; local labour law</w:t>
            </w:r>
          </w:p>
        </w:tc>
      </w:tr>
      <w:tr w:rsidR="00DF462C" w14:paraId="514B8944" w14:textId="77777777" w:rsidTr="00D93DE1">
        <w:tc>
          <w:tcPr>
            <w:tcW w:w="2547" w:type="dxa"/>
            <w:shd w:val="clear" w:color="auto" w:fill="00B0F0"/>
          </w:tcPr>
          <w:p w14:paraId="12C2CDF6" w14:textId="77777777" w:rsidR="00DF462C" w:rsidRDefault="00D93DE1" w:rsidP="00796C11">
            <w:pPr>
              <w:rPr>
                <w:rFonts w:ascii="Arial" w:hAnsi="Arial" w:cs="Arial"/>
                <w:sz w:val="24"/>
                <w:szCs w:val="24"/>
              </w:rPr>
            </w:pPr>
            <w:r>
              <w:rPr>
                <w:rFonts w:ascii="Arial" w:hAnsi="Arial" w:cs="Arial"/>
                <w:sz w:val="24"/>
                <w:szCs w:val="24"/>
              </w:rPr>
              <w:t>Environmental</w:t>
            </w:r>
          </w:p>
          <w:p w14:paraId="5B901092" w14:textId="65ED69C5" w:rsidR="00D93DE1" w:rsidRDefault="00D93DE1" w:rsidP="00796C11">
            <w:pPr>
              <w:rPr>
                <w:rFonts w:ascii="Arial" w:hAnsi="Arial" w:cs="Arial"/>
                <w:sz w:val="24"/>
                <w:szCs w:val="24"/>
              </w:rPr>
            </w:pPr>
          </w:p>
        </w:tc>
        <w:tc>
          <w:tcPr>
            <w:tcW w:w="6469" w:type="dxa"/>
          </w:tcPr>
          <w:p w14:paraId="40D89EA9" w14:textId="53487732" w:rsidR="00DF462C" w:rsidRDefault="00D93DE1" w:rsidP="00796C11">
            <w:pPr>
              <w:rPr>
                <w:rFonts w:ascii="Arial" w:hAnsi="Arial" w:cs="Arial"/>
                <w:sz w:val="24"/>
                <w:szCs w:val="24"/>
              </w:rPr>
            </w:pPr>
            <w:r>
              <w:rPr>
                <w:rFonts w:ascii="Arial" w:hAnsi="Arial" w:cs="Arial"/>
                <w:sz w:val="24"/>
                <w:szCs w:val="24"/>
              </w:rPr>
              <w:t>Future pandemics; supply chain; procurement; transportation; ethical sourcing</w:t>
            </w:r>
          </w:p>
        </w:tc>
      </w:tr>
    </w:tbl>
    <w:p w14:paraId="2EDEF8DE" w14:textId="4CCCAD05" w:rsidR="00DF462C" w:rsidRPr="00267428" w:rsidRDefault="00267428" w:rsidP="00796C11">
      <w:pPr>
        <w:rPr>
          <w:rFonts w:ascii="Arial" w:hAnsi="Arial" w:cs="Arial"/>
          <w:b/>
          <w:i/>
          <w:sz w:val="20"/>
          <w:szCs w:val="20"/>
        </w:rPr>
      </w:pPr>
      <w:r w:rsidRPr="00267428">
        <w:rPr>
          <w:rFonts w:ascii="Arial" w:hAnsi="Arial" w:cs="Arial"/>
          <w:b/>
          <w:i/>
          <w:sz w:val="20"/>
          <w:szCs w:val="20"/>
        </w:rPr>
        <w:t>(Figure 1: Examples of PESTLE analysis factors</w:t>
      </w:r>
      <w:r>
        <w:rPr>
          <w:rFonts w:ascii="Arial" w:hAnsi="Arial" w:cs="Arial"/>
          <w:b/>
          <w:i/>
          <w:sz w:val="20"/>
          <w:szCs w:val="20"/>
        </w:rPr>
        <w:t xml:space="preserve"> –</w:t>
      </w:r>
      <w:r w:rsidRPr="00267428">
        <w:rPr>
          <w:rFonts w:ascii="Arial" w:hAnsi="Arial" w:cs="Arial"/>
          <w:b/>
          <w:i/>
          <w:sz w:val="20"/>
          <w:szCs w:val="20"/>
        </w:rPr>
        <w:t xml:space="preserve"> </w:t>
      </w:r>
      <w:r>
        <w:rPr>
          <w:rFonts w:ascii="Arial" w:hAnsi="Arial" w:cs="Arial"/>
          <w:b/>
          <w:i/>
          <w:sz w:val="20"/>
          <w:szCs w:val="20"/>
        </w:rPr>
        <w:t>(</w:t>
      </w:r>
      <w:r w:rsidR="006B6EC9">
        <w:rPr>
          <w:rFonts w:ascii="Arial" w:hAnsi="Arial" w:cs="Arial"/>
          <w:b/>
          <w:i/>
          <w:sz w:val="20"/>
          <w:szCs w:val="20"/>
        </w:rPr>
        <w:t>Battista, 2023</w:t>
      </w:r>
      <w:r w:rsidRPr="00267428">
        <w:rPr>
          <w:rFonts w:ascii="Arial" w:hAnsi="Arial" w:cs="Arial"/>
          <w:b/>
          <w:i/>
          <w:sz w:val="20"/>
          <w:szCs w:val="20"/>
        </w:rPr>
        <w:t>)</w:t>
      </w:r>
      <w:r w:rsidR="00BD7B86">
        <w:rPr>
          <w:rFonts w:ascii="Arial" w:hAnsi="Arial" w:cs="Arial"/>
          <w:b/>
          <w:i/>
          <w:sz w:val="20"/>
          <w:szCs w:val="20"/>
        </w:rPr>
        <w:t>)</w:t>
      </w:r>
    </w:p>
    <w:p w14:paraId="780DF7A1" w14:textId="37F4E660" w:rsidR="00411050" w:rsidRDefault="00BD7B86" w:rsidP="00796C11">
      <w:pPr>
        <w:rPr>
          <w:rFonts w:ascii="Arial" w:hAnsi="Arial" w:cs="Arial"/>
          <w:sz w:val="24"/>
          <w:szCs w:val="24"/>
        </w:rPr>
      </w:pPr>
      <w:r>
        <w:rPr>
          <w:rFonts w:ascii="Arial" w:hAnsi="Arial" w:cs="Arial"/>
          <w:sz w:val="24"/>
          <w:szCs w:val="24"/>
        </w:rPr>
        <w:t>The</w:t>
      </w:r>
      <w:r w:rsidR="009C3BFB">
        <w:rPr>
          <w:rFonts w:ascii="Arial" w:hAnsi="Arial" w:cs="Arial"/>
          <w:sz w:val="24"/>
          <w:szCs w:val="24"/>
        </w:rPr>
        <w:t xml:space="preserve"> PESTLE</w:t>
      </w:r>
      <w:r w:rsidR="0010581D">
        <w:rPr>
          <w:rFonts w:ascii="Arial" w:hAnsi="Arial" w:cs="Arial"/>
          <w:sz w:val="24"/>
          <w:szCs w:val="24"/>
        </w:rPr>
        <w:t xml:space="preserve"> </w:t>
      </w:r>
      <w:r w:rsidR="00AF4A52">
        <w:rPr>
          <w:rFonts w:ascii="Arial" w:hAnsi="Arial" w:cs="Arial"/>
          <w:sz w:val="24"/>
          <w:szCs w:val="24"/>
        </w:rPr>
        <w:t xml:space="preserve">is </w:t>
      </w:r>
      <w:r w:rsidR="009D07C0">
        <w:rPr>
          <w:rFonts w:ascii="Arial" w:hAnsi="Arial" w:cs="Arial"/>
          <w:sz w:val="24"/>
          <w:szCs w:val="24"/>
        </w:rPr>
        <w:t xml:space="preserve">regarded as one of the most used analytic tools by organisations </w:t>
      </w:r>
      <w:r w:rsidR="009C3BFB">
        <w:rPr>
          <w:rFonts w:ascii="Arial" w:hAnsi="Arial" w:cs="Arial"/>
          <w:sz w:val="24"/>
          <w:szCs w:val="24"/>
        </w:rPr>
        <w:t>when examining</w:t>
      </w:r>
      <w:r w:rsidR="009D07C0">
        <w:rPr>
          <w:rFonts w:ascii="Arial" w:hAnsi="Arial" w:cs="Arial"/>
          <w:sz w:val="24"/>
          <w:szCs w:val="24"/>
        </w:rPr>
        <w:t xml:space="preserve"> the external business </w:t>
      </w:r>
      <w:r w:rsidR="009C3BFB">
        <w:rPr>
          <w:rFonts w:ascii="Arial" w:hAnsi="Arial" w:cs="Arial"/>
          <w:sz w:val="24"/>
          <w:szCs w:val="24"/>
        </w:rPr>
        <w:t>envir</w:t>
      </w:r>
      <w:r>
        <w:rPr>
          <w:rFonts w:ascii="Arial" w:hAnsi="Arial" w:cs="Arial"/>
          <w:sz w:val="24"/>
          <w:szCs w:val="24"/>
        </w:rPr>
        <w:t>onm</w:t>
      </w:r>
      <w:r w:rsidR="00AF4A52">
        <w:rPr>
          <w:rFonts w:ascii="Arial" w:hAnsi="Arial" w:cs="Arial"/>
          <w:sz w:val="24"/>
          <w:szCs w:val="24"/>
        </w:rPr>
        <w:t xml:space="preserve">ent to gain </w:t>
      </w:r>
      <w:r>
        <w:rPr>
          <w:rFonts w:ascii="Arial" w:hAnsi="Arial" w:cs="Arial"/>
          <w:sz w:val="24"/>
          <w:szCs w:val="24"/>
        </w:rPr>
        <w:t>valuable advantage</w:t>
      </w:r>
      <w:r w:rsidR="00AF4A52">
        <w:rPr>
          <w:rFonts w:ascii="Arial" w:hAnsi="Arial" w:cs="Arial"/>
          <w:sz w:val="24"/>
          <w:szCs w:val="24"/>
        </w:rPr>
        <w:t>. It is not only cost effective, but it can provide an in-depth</w:t>
      </w:r>
      <w:r>
        <w:rPr>
          <w:rFonts w:ascii="Arial" w:hAnsi="Arial" w:cs="Arial"/>
          <w:sz w:val="24"/>
          <w:szCs w:val="24"/>
        </w:rPr>
        <w:t xml:space="preserve"> understanding of </w:t>
      </w:r>
      <w:r w:rsidR="00AF4A52">
        <w:rPr>
          <w:rFonts w:ascii="Arial" w:hAnsi="Arial" w:cs="Arial"/>
          <w:sz w:val="24"/>
          <w:szCs w:val="24"/>
        </w:rPr>
        <w:t xml:space="preserve">the businesses </w:t>
      </w:r>
      <w:r w:rsidR="00AF73F7">
        <w:rPr>
          <w:rFonts w:ascii="Arial" w:hAnsi="Arial" w:cs="Arial"/>
          <w:sz w:val="24"/>
          <w:szCs w:val="24"/>
        </w:rPr>
        <w:t xml:space="preserve">threats and opportunities to </w:t>
      </w:r>
      <w:r>
        <w:rPr>
          <w:rFonts w:ascii="Arial" w:hAnsi="Arial" w:cs="Arial"/>
          <w:sz w:val="24"/>
          <w:szCs w:val="24"/>
        </w:rPr>
        <w:t xml:space="preserve">increase success. </w:t>
      </w:r>
      <w:r w:rsidR="004A7E6A">
        <w:rPr>
          <w:rFonts w:ascii="Arial" w:hAnsi="Arial" w:cs="Arial"/>
          <w:sz w:val="24"/>
          <w:szCs w:val="24"/>
        </w:rPr>
        <w:t>Furt</w:t>
      </w:r>
      <w:r w:rsidR="00AF73F7">
        <w:rPr>
          <w:rFonts w:ascii="Arial" w:hAnsi="Arial" w:cs="Arial"/>
          <w:sz w:val="24"/>
          <w:szCs w:val="24"/>
        </w:rPr>
        <w:t>hermore, a PESTLE analysis</w:t>
      </w:r>
      <w:r w:rsidR="004A7E6A">
        <w:rPr>
          <w:rFonts w:ascii="Arial" w:hAnsi="Arial" w:cs="Arial"/>
          <w:sz w:val="24"/>
          <w:szCs w:val="24"/>
        </w:rPr>
        <w:t xml:space="preserve"> will support the businesses strategic thinking and </w:t>
      </w:r>
      <w:r w:rsidR="005A0FDE">
        <w:rPr>
          <w:rFonts w:ascii="Arial" w:hAnsi="Arial" w:cs="Arial"/>
          <w:sz w:val="24"/>
          <w:szCs w:val="24"/>
        </w:rPr>
        <w:t xml:space="preserve">provide </w:t>
      </w:r>
      <w:r w:rsidR="00EB5010">
        <w:rPr>
          <w:rFonts w:ascii="Arial" w:hAnsi="Arial" w:cs="Arial"/>
          <w:sz w:val="24"/>
          <w:szCs w:val="24"/>
        </w:rPr>
        <w:t xml:space="preserve">an objective </w:t>
      </w:r>
      <w:r w:rsidR="005A0FDE">
        <w:rPr>
          <w:rFonts w:ascii="Arial" w:hAnsi="Arial" w:cs="Arial"/>
          <w:sz w:val="24"/>
          <w:szCs w:val="24"/>
        </w:rPr>
        <w:t>in</w:t>
      </w:r>
      <w:r w:rsidR="00EB5010">
        <w:rPr>
          <w:rFonts w:ascii="Arial" w:hAnsi="Arial" w:cs="Arial"/>
          <w:sz w:val="24"/>
          <w:szCs w:val="24"/>
        </w:rPr>
        <w:t>sight of both curr</w:t>
      </w:r>
      <w:r w:rsidR="00494B79">
        <w:rPr>
          <w:rFonts w:ascii="Arial" w:hAnsi="Arial" w:cs="Arial"/>
          <w:sz w:val="24"/>
          <w:szCs w:val="24"/>
        </w:rPr>
        <w:t>ent and future market trends with the</w:t>
      </w:r>
      <w:r w:rsidR="000F398A">
        <w:rPr>
          <w:rFonts w:ascii="Arial" w:hAnsi="Arial" w:cs="Arial"/>
          <w:sz w:val="24"/>
          <w:szCs w:val="24"/>
        </w:rPr>
        <w:t xml:space="preserve"> view of</w:t>
      </w:r>
      <w:r w:rsidR="00AF73F7">
        <w:rPr>
          <w:rFonts w:ascii="Arial" w:hAnsi="Arial" w:cs="Arial"/>
          <w:sz w:val="24"/>
          <w:szCs w:val="24"/>
        </w:rPr>
        <w:t xml:space="preserve"> sustaining </w:t>
      </w:r>
      <w:r>
        <w:rPr>
          <w:rFonts w:ascii="Arial" w:hAnsi="Arial" w:cs="Arial"/>
          <w:sz w:val="24"/>
          <w:szCs w:val="24"/>
        </w:rPr>
        <w:t>competitive advantage (</w:t>
      </w:r>
      <w:r w:rsidR="00AF73F7">
        <w:rPr>
          <w:rFonts w:ascii="Arial" w:hAnsi="Arial" w:cs="Arial"/>
          <w:sz w:val="24"/>
          <w:szCs w:val="24"/>
        </w:rPr>
        <w:t xml:space="preserve">Frue, 2018, </w:t>
      </w:r>
      <w:r>
        <w:rPr>
          <w:rFonts w:ascii="Arial" w:hAnsi="Arial" w:cs="Arial"/>
          <w:sz w:val="24"/>
          <w:szCs w:val="24"/>
        </w:rPr>
        <w:t>Perera 2017, p1)</w:t>
      </w:r>
      <w:r w:rsidR="00AF73F7">
        <w:rPr>
          <w:rFonts w:ascii="Arial" w:hAnsi="Arial" w:cs="Arial"/>
          <w:sz w:val="24"/>
          <w:szCs w:val="24"/>
        </w:rPr>
        <w:t>.</w:t>
      </w:r>
    </w:p>
    <w:p w14:paraId="02155C12" w14:textId="158850E0" w:rsidR="007E4229" w:rsidRPr="00E27E40" w:rsidRDefault="006B6EC9" w:rsidP="00796C11">
      <w:pPr>
        <w:rPr>
          <w:rFonts w:ascii="Arial" w:hAnsi="Arial" w:cs="Arial"/>
          <w:sz w:val="24"/>
          <w:szCs w:val="24"/>
        </w:rPr>
      </w:pPr>
      <w:r>
        <w:rPr>
          <w:rFonts w:ascii="Arial" w:hAnsi="Arial" w:cs="Arial"/>
          <w:sz w:val="24"/>
          <w:szCs w:val="24"/>
        </w:rPr>
        <w:t>T</w:t>
      </w:r>
      <w:r w:rsidR="000B0854">
        <w:rPr>
          <w:rFonts w:ascii="Arial" w:hAnsi="Arial" w:cs="Arial"/>
          <w:sz w:val="24"/>
          <w:szCs w:val="24"/>
        </w:rPr>
        <w:t xml:space="preserve">he use of </w:t>
      </w:r>
      <w:r w:rsidR="0006079C">
        <w:rPr>
          <w:rFonts w:ascii="Arial" w:hAnsi="Arial" w:cs="Arial"/>
          <w:sz w:val="24"/>
          <w:szCs w:val="24"/>
        </w:rPr>
        <w:t>such a</w:t>
      </w:r>
      <w:r w:rsidR="00EA4078">
        <w:rPr>
          <w:rFonts w:ascii="Arial" w:hAnsi="Arial" w:cs="Arial"/>
          <w:sz w:val="24"/>
          <w:szCs w:val="24"/>
        </w:rPr>
        <w:t xml:space="preserve"> </w:t>
      </w:r>
      <w:r w:rsidR="00186D50">
        <w:rPr>
          <w:rFonts w:ascii="Arial" w:hAnsi="Arial" w:cs="Arial"/>
          <w:sz w:val="24"/>
          <w:szCs w:val="24"/>
        </w:rPr>
        <w:t>‘</w:t>
      </w:r>
      <w:r w:rsidR="00337BF8">
        <w:rPr>
          <w:rFonts w:ascii="Arial" w:hAnsi="Arial" w:cs="Arial"/>
          <w:sz w:val="24"/>
          <w:szCs w:val="24"/>
        </w:rPr>
        <w:t>simple</w:t>
      </w:r>
      <w:r w:rsidR="00186D50">
        <w:rPr>
          <w:rFonts w:ascii="Arial" w:hAnsi="Arial" w:cs="Arial"/>
          <w:sz w:val="24"/>
          <w:szCs w:val="24"/>
        </w:rPr>
        <w:t>’</w:t>
      </w:r>
      <w:r w:rsidR="00337BF8">
        <w:rPr>
          <w:rFonts w:ascii="Arial" w:hAnsi="Arial" w:cs="Arial"/>
          <w:sz w:val="24"/>
          <w:szCs w:val="24"/>
        </w:rPr>
        <w:t xml:space="preserve"> </w:t>
      </w:r>
      <w:r w:rsidR="00EA4078">
        <w:rPr>
          <w:rFonts w:ascii="Arial" w:hAnsi="Arial" w:cs="Arial"/>
          <w:sz w:val="24"/>
          <w:szCs w:val="24"/>
        </w:rPr>
        <w:t xml:space="preserve">management framework can </w:t>
      </w:r>
      <w:r w:rsidR="000B0854">
        <w:rPr>
          <w:rFonts w:ascii="Arial" w:hAnsi="Arial" w:cs="Arial"/>
          <w:sz w:val="24"/>
          <w:szCs w:val="24"/>
        </w:rPr>
        <w:t>aid</w:t>
      </w:r>
      <w:r w:rsidR="00A8383C">
        <w:rPr>
          <w:rFonts w:ascii="Arial" w:hAnsi="Arial" w:cs="Arial"/>
          <w:sz w:val="24"/>
          <w:szCs w:val="24"/>
        </w:rPr>
        <w:t xml:space="preserve"> strategic decision-making </w:t>
      </w:r>
      <w:r w:rsidR="000B0854">
        <w:rPr>
          <w:rFonts w:ascii="Arial" w:hAnsi="Arial" w:cs="Arial"/>
          <w:sz w:val="24"/>
          <w:szCs w:val="24"/>
        </w:rPr>
        <w:t>for both people pr</w:t>
      </w:r>
      <w:r w:rsidR="00337BF8">
        <w:rPr>
          <w:rFonts w:ascii="Arial" w:hAnsi="Arial" w:cs="Arial"/>
          <w:sz w:val="24"/>
          <w:szCs w:val="24"/>
        </w:rPr>
        <w:t xml:space="preserve">ofessionals and senior management </w:t>
      </w:r>
      <w:r w:rsidR="00EA4078">
        <w:rPr>
          <w:rFonts w:ascii="Arial" w:hAnsi="Arial" w:cs="Arial"/>
          <w:sz w:val="24"/>
          <w:szCs w:val="24"/>
        </w:rPr>
        <w:t xml:space="preserve">through the analysis </w:t>
      </w:r>
      <w:r w:rsidR="000B0854">
        <w:rPr>
          <w:rFonts w:ascii="Arial" w:hAnsi="Arial" w:cs="Arial"/>
          <w:sz w:val="24"/>
          <w:szCs w:val="24"/>
        </w:rPr>
        <w:t xml:space="preserve">of </w:t>
      </w:r>
      <w:r w:rsidR="00337BF8">
        <w:rPr>
          <w:rFonts w:ascii="Arial" w:hAnsi="Arial" w:cs="Arial"/>
          <w:sz w:val="24"/>
          <w:szCs w:val="24"/>
        </w:rPr>
        <w:t>the</w:t>
      </w:r>
      <w:r w:rsidR="008C0B6A">
        <w:rPr>
          <w:rFonts w:ascii="Arial" w:hAnsi="Arial" w:cs="Arial"/>
          <w:sz w:val="24"/>
          <w:szCs w:val="24"/>
        </w:rPr>
        <w:t xml:space="preserve"> six key external factors that influences an organi</w:t>
      </w:r>
      <w:r w:rsidR="00EA4078">
        <w:rPr>
          <w:rFonts w:ascii="Arial" w:hAnsi="Arial" w:cs="Arial"/>
          <w:sz w:val="24"/>
          <w:szCs w:val="24"/>
        </w:rPr>
        <w:t>sation</w:t>
      </w:r>
      <w:r w:rsidR="00B542D3">
        <w:rPr>
          <w:rFonts w:ascii="Arial" w:hAnsi="Arial" w:cs="Arial"/>
          <w:sz w:val="24"/>
          <w:szCs w:val="24"/>
        </w:rPr>
        <w:t xml:space="preserve"> (Battista, 2023)</w:t>
      </w:r>
      <w:r w:rsidR="00EA4078">
        <w:rPr>
          <w:rFonts w:ascii="Arial" w:hAnsi="Arial" w:cs="Arial"/>
          <w:sz w:val="24"/>
          <w:szCs w:val="24"/>
        </w:rPr>
        <w:t>.</w:t>
      </w:r>
      <w:r w:rsidR="008C0B6A">
        <w:rPr>
          <w:rFonts w:ascii="Arial" w:hAnsi="Arial" w:cs="Arial"/>
          <w:sz w:val="24"/>
          <w:szCs w:val="24"/>
        </w:rPr>
        <w:t xml:space="preserve"> </w:t>
      </w:r>
      <w:r w:rsidR="00E27E40">
        <w:rPr>
          <w:rFonts w:ascii="Arial" w:hAnsi="Arial" w:cs="Arial"/>
          <w:sz w:val="24"/>
          <w:szCs w:val="24"/>
        </w:rPr>
        <w:t>They have</w:t>
      </w:r>
      <w:r w:rsidR="0006079C">
        <w:rPr>
          <w:rFonts w:ascii="Arial" w:hAnsi="Arial" w:cs="Arial"/>
          <w:sz w:val="24"/>
          <w:szCs w:val="24"/>
        </w:rPr>
        <w:t xml:space="preserve"> also</w:t>
      </w:r>
      <w:r w:rsidR="00E27E40">
        <w:rPr>
          <w:rFonts w:ascii="Arial" w:hAnsi="Arial" w:cs="Arial"/>
          <w:sz w:val="24"/>
          <w:szCs w:val="24"/>
        </w:rPr>
        <w:t xml:space="preserve"> developed a PESTLE tem</w:t>
      </w:r>
      <w:r w:rsidR="0006079C">
        <w:rPr>
          <w:rFonts w:ascii="Arial" w:hAnsi="Arial" w:cs="Arial"/>
          <w:sz w:val="24"/>
          <w:szCs w:val="24"/>
        </w:rPr>
        <w:t>plate as a basis for businesses to consider</w:t>
      </w:r>
      <w:r w:rsidR="00B16E96">
        <w:rPr>
          <w:rFonts w:ascii="Arial" w:hAnsi="Arial" w:cs="Arial"/>
          <w:sz w:val="24"/>
          <w:szCs w:val="24"/>
        </w:rPr>
        <w:t xml:space="preserve">, providing </w:t>
      </w:r>
      <w:r w:rsidR="0006079C">
        <w:rPr>
          <w:rFonts w:ascii="Arial" w:hAnsi="Arial" w:cs="Arial"/>
          <w:sz w:val="24"/>
          <w:szCs w:val="24"/>
        </w:rPr>
        <w:t xml:space="preserve">an overview of some examples an organisation could </w:t>
      </w:r>
      <w:r w:rsidR="00B16E96">
        <w:rPr>
          <w:rFonts w:ascii="Arial" w:hAnsi="Arial" w:cs="Arial"/>
          <w:sz w:val="24"/>
          <w:szCs w:val="24"/>
        </w:rPr>
        <w:t>be faced with</w:t>
      </w:r>
      <w:r w:rsidR="00E27E40">
        <w:rPr>
          <w:rFonts w:ascii="Arial" w:hAnsi="Arial" w:cs="Arial"/>
          <w:sz w:val="24"/>
          <w:szCs w:val="24"/>
        </w:rPr>
        <w:t xml:space="preserve"> </w:t>
      </w:r>
      <w:r w:rsidR="00E27E40" w:rsidRPr="00E27E40">
        <w:rPr>
          <w:rFonts w:ascii="Arial" w:hAnsi="Arial" w:cs="Arial"/>
          <w:b/>
          <w:sz w:val="24"/>
          <w:szCs w:val="24"/>
        </w:rPr>
        <w:t>(Appendix 1)</w:t>
      </w:r>
      <w:r w:rsidR="00E27E40">
        <w:rPr>
          <w:rFonts w:ascii="Arial" w:hAnsi="Arial" w:cs="Arial"/>
          <w:sz w:val="24"/>
          <w:szCs w:val="24"/>
        </w:rPr>
        <w:t>.</w:t>
      </w:r>
    </w:p>
    <w:p w14:paraId="66905733" w14:textId="41ABEF74" w:rsidR="000E2AA1" w:rsidRDefault="0006079C" w:rsidP="00796C11">
      <w:pPr>
        <w:rPr>
          <w:rFonts w:ascii="Arial" w:hAnsi="Arial" w:cs="Arial"/>
          <w:sz w:val="24"/>
          <w:szCs w:val="24"/>
        </w:rPr>
      </w:pPr>
      <w:r>
        <w:rPr>
          <w:rFonts w:ascii="Arial" w:hAnsi="Arial" w:cs="Arial"/>
          <w:sz w:val="24"/>
          <w:szCs w:val="24"/>
        </w:rPr>
        <w:lastRenderedPageBreak/>
        <w:t xml:space="preserve">PESTLE is used </w:t>
      </w:r>
      <w:r w:rsidR="008B6E7C">
        <w:rPr>
          <w:rFonts w:ascii="Arial" w:hAnsi="Arial" w:cs="Arial"/>
          <w:sz w:val="24"/>
          <w:szCs w:val="24"/>
        </w:rPr>
        <w:t xml:space="preserve">to </w:t>
      </w:r>
      <w:r w:rsidR="005E4833">
        <w:rPr>
          <w:rFonts w:ascii="Arial" w:hAnsi="Arial" w:cs="Arial"/>
          <w:sz w:val="24"/>
          <w:szCs w:val="24"/>
        </w:rPr>
        <w:t xml:space="preserve">recognise expansive and long-term trends, </w:t>
      </w:r>
      <w:r w:rsidR="00196DD4">
        <w:rPr>
          <w:rFonts w:ascii="Arial" w:hAnsi="Arial" w:cs="Arial"/>
          <w:sz w:val="24"/>
          <w:szCs w:val="24"/>
        </w:rPr>
        <w:t xml:space="preserve">aiming to shape business </w:t>
      </w:r>
      <w:r w:rsidR="005E4833">
        <w:rPr>
          <w:rFonts w:ascii="Arial" w:hAnsi="Arial" w:cs="Arial"/>
          <w:sz w:val="24"/>
          <w:szCs w:val="24"/>
        </w:rPr>
        <w:t>p</w:t>
      </w:r>
      <w:r w:rsidR="00196DD4">
        <w:rPr>
          <w:rFonts w:ascii="Arial" w:hAnsi="Arial" w:cs="Arial"/>
          <w:sz w:val="24"/>
          <w:szCs w:val="24"/>
        </w:rPr>
        <w:t>lanning</w:t>
      </w:r>
      <w:r w:rsidR="005E4833">
        <w:rPr>
          <w:rFonts w:ascii="Arial" w:hAnsi="Arial" w:cs="Arial"/>
          <w:sz w:val="24"/>
          <w:szCs w:val="24"/>
        </w:rPr>
        <w:t xml:space="preserve">, including </w:t>
      </w:r>
      <w:r w:rsidR="00FC2EAA">
        <w:rPr>
          <w:rFonts w:ascii="Arial" w:hAnsi="Arial" w:cs="Arial"/>
          <w:sz w:val="24"/>
          <w:szCs w:val="24"/>
        </w:rPr>
        <w:t xml:space="preserve">workforce and organisational change. </w:t>
      </w:r>
      <w:r w:rsidR="004D0F5B">
        <w:rPr>
          <w:rFonts w:ascii="Arial" w:hAnsi="Arial" w:cs="Arial"/>
          <w:sz w:val="24"/>
          <w:szCs w:val="24"/>
        </w:rPr>
        <w:t>It is argued that wit</w:t>
      </w:r>
      <w:r w:rsidR="00880536">
        <w:rPr>
          <w:rFonts w:ascii="Arial" w:hAnsi="Arial" w:cs="Arial"/>
          <w:sz w:val="24"/>
          <w:szCs w:val="24"/>
        </w:rPr>
        <w:t>hout succession</w:t>
      </w:r>
      <w:r w:rsidR="000F398A">
        <w:rPr>
          <w:rFonts w:ascii="Arial" w:hAnsi="Arial" w:cs="Arial"/>
          <w:sz w:val="24"/>
          <w:szCs w:val="24"/>
        </w:rPr>
        <w:t xml:space="preserve"> planning, organisations are vulnerable to disruption</w:t>
      </w:r>
      <w:r w:rsidR="00196DD4">
        <w:rPr>
          <w:rFonts w:ascii="Arial" w:hAnsi="Arial" w:cs="Arial"/>
          <w:sz w:val="24"/>
          <w:szCs w:val="24"/>
        </w:rPr>
        <w:t xml:space="preserve"> in </w:t>
      </w:r>
      <w:r w:rsidR="000F398A">
        <w:rPr>
          <w:rFonts w:ascii="Arial" w:hAnsi="Arial" w:cs="Arial"/>
          <w:sz w:val="24"/>
          <w:szCs w:val="24"/>
        </w:rPr>
        <w:t xml:space="preserve">labour </w:t>
      </w:r>
      <w:r w:rsidR="00196DD4">
        <w:rPr>
          <w:rFonts w:ascii="Arial" w:hAnsi="Arial" w:cs="Arial"/>
          <w:sz w:val="24"/>
          <w:szCs w:val="24"/>
        </w:rPr>
        <w:t xml:space="preserve">changes, for example, </w:t>
      </w:r>
      <w:r w:rsidR="000F398A">
        <w:rPr>
          <w:rFonts w:ascii="Arial" w:hAnsi="Arial" w:cs="Arial"/>
          <w:sz w:val="24"/>
          <w:szCs w:val="24"/>
        </w:rPr>
        <w:t>skills shortages or current workforce abilities which could profoundly displace th</w:t>
      </w:r>
      <w:r w:rsidR="004D0F5B">
        <w:rPr>
          <w:rFonts w:ascii="Arial" w:hAnsi="Arial" w:cs="Arial"/>
          <w:sz w:val="24"/>
          <w:szCs w:val="24"/>
        </w:rPr>
        <w:t>eir future business direction (Pestle analysis, 2022).</w:t>
      </w:r>
    </w:p>
    <w:p w14:paraId="4D42012E" w14:textId="19C3B446" w:rsidR="007361E8" w:rsidRDefault="00893079" w:rsidP="00796C11">
      <w:pPr>
        <w:rPr>
          <w:rFonts w:ascii="Arial" w:hAnsi="Arial" w:cs="Arial"/>
          <w:sz w:val="24"/>
          <w:szCs w:val="24"/>
        </w:rPr>
      </w:pPr>
      <w:r>
        <w:rPr>
          <w:rFonts w:ascii="Arial" w:hAnsi="Arial" w:cs="Arial"/>
          <w:sz w:val="24"/>
          <w:szCs w:val="24"/>
        </w:rPr>
        <w:t>Battista (</w:t>
      </w:r>
      <w:r w:rsidR="006B6EC9">
        <w:rPr>
          <w:rFonts w:ascii="Arial" w:hAnsi="Arial" w:cs="Arial"/>
          <w:sz w:val="24"/>
          <w:szCs w:val="24"/>
        </w:rPr>
        <w:t>2023)</w:t>
      </w:r>
      <w:r w:rsidR="00900D29">
        <w:rPr>
          <w:rFonts w:ascii="Arial" w:hAnsi="Arial" w:cs="Arial"/>
          <w:sz w:val="24"/>
          <w:szCs w:val="24"/>
        </w:rPr>
        <w:t xml:space="preserve"> highlights that research should relate to the industry in which the organisation operates and it will be notable that certain factors within the PESTLE may </w:t>
      </w:r>
      <w:r w:rsidR="00B16E96">
        <w:rPr>
          <w:rFonts w:ascii="Arial" w:hAnsi="Arial" w:cs="Arial"/>
          <w:sz w:val="24"/>
          <w:szCs w:val="24"/>
        </w:rPr>
        <w:t>have a broader focus on one business compared to another</w:t>
      </w:r>
      <w:r w:rsidR="00900D29">
        <w:rPr>
          <w:rFonts w:ascii="Arial" w:hAnsi="Arial" w:cs="Arial"/>
          <w:sz w:val="24"/>
          <w:szCs w:val="24"/>
        </w:rPr>
        <w:t xml:space="preserve">. </w:t>
      </w:r>
    </w:p>
    <w:p w14:paraId="09BAC56B" w14:textId="664C5EB1" w:rsidR="00AB6053" w:rsidRDefault="00460926" w:rsidP="00796C11">
      <w:pPr>
        <w:rPr>
          <w:rFonts w:ascii="Arial" w:hAnsi="Arial" w:cs="Arial"/>
          <w:sz w:val="24"/>
          <w:szCs w:val="24"/>
        </w:rPr>
      </w:pPr>
      <w:r>
        <w:rPr>
          <w:rFonts w:ascii="Arial" w:hAnsi="Arial" w:cs="Arial"/>
          <w:sz w:val="24"/>
          <w:szCs w:val="24"/>
        </w:rPr>
        <w:t xml:space="preserve">NPTCBC </w:t>
      </w:r>
      <w:r w:rsidR="003224DA">
        <w:rPr>
          <w:rFonts w:ascii="Arial" w:hAnsi="Arial" w:cs="Arial"/>
          <w:sz w:val="24"/>
          <w:szCs w:val="24"/>
        </w:rPr>
        <w:t>is</w:t>
      </w:r>
      <w:r w:rsidR="00EC1E67">
        <w:rPr>
          <w:rFonts w:ascii="Arial" w:hAnsi="Arial" w:cs="Arial"/>
          <w:sz w:val="24"/>
          <w:szCs w:val="24"/>
        </w:rPr>
        <w:t xml:space="preserve"> </w:t>
      </w:r>
      <w:r>
        <w:rPr>
          <w:rFonts w:ascii="Arial" w:hAnsi="Arial" w:cs="Arial"/>
          <w:sz w:val="24"/>
          <w:szCs w:val="24"/>
        </w:rPr>
        <w:t xml:space="preserve">a local </w:t>
      </w:r>
      <w:r w:rsidR="00C35F9B">
        <w:rPr>
          <w:rFonts w:ascii="Arial" w:hAnsi="Arial" w:cs="Arial"/>
          <w:sz w:val="24"/>
          <w:szCs w:val="24"/>
        </w:rPr>
        <w:t xml:space="preserve">government </w:t>
      </w:r>
      <w:r>
        <w:rPr>
          <w:rFonts w:ascii="Arial" w:hAnsi="Arial" w:cs="Arial"/>
          <w:sz w:val="24"/>
          <w:szCs w:val="24"/>
        </w:rPr>
        <w:t>authorit</w:t>
      </w:r>
      <w:r w:rsidR="00C35F9B">
        <w:rPr>
          <w:rFonts w:ascii="Arial" w:hAnsi="Arial" w:cs="Arial"/>
          <w:sz w:val="24"/>
          <w:szCs w:val="24"/>
        </w:rPr>
        <w:t>y that</w:t>
      </w:r>
      <w:r w:rsidR="00E12CC5">
        <w:rPr>
          <w:rFonts w:ascii="Arial" w:hAnsi="Arial" w:cs="Arial"/>
          <w:sz w:val="24"/>
          <w:szCs w:val="24"/>
        </w:rPr>
        <w:t xml:space="preserve"> operates</w:t>
      </w:r>
      <w:r w:rsidR="00C35F9B">
        <w:rPr>
          <w:rFonts w:ascii="Arial" w:hAnsi="Arial" w:cs="Arial"/>
          <w:sz w:val="24"/>
          <w:szCs w:val="24"/>
        </w:rPr>
        <w:t xml:space="preserve"> in </w:t>
      </w:r>
      <w:r w:rsidR="003224DA">
        <w:rPr>
          <w:rFonts w:ascii="Arial" w:hAnsi="Arial" w:cs="Arial"/>
          <w:sz w:val="24"/>
          <w:szCs w:val="24"/>
        </w:rPr>
        <w:t xml:space="preserve">an externally compelled environment. </w:t>
      </w:r>
      <w:r w:rsidR="00AB6053">
        <w:rPr>
          <w:rFonts w:ascii="Arial" w:hAnsi="Arial" w:cs="Arial"/>
          <w:sz w:val="24"/>
          <w:szCs w:val="24"/>
        </w:rPr>
        <w:t>Kew &amp; S</w:t>
      </w:r>
      <w:r w:rsidR="00684E5F">
        <w:rPr>
          <w:rFonts w:ascii="Arial" w:hAnsi="Arial" w:cs="Arial"/>
          <w:sz w:val="24"/>
          <w:szCs w:val="24"/>
        </w:rPr>
        <w:t>tredwick (2016,</w:t>
      </w:r>
      <w:r w:rsidR="00AB6053">
        <w:rPr>
          <w:rFonts w:ascii="Arial" w:hAnsi="Arial" w:cs="Arial"/>
          <w:sz w:val="24"/>
          <w:szCs w:val="24"/>
        </w:rPr>
        <w:t xml:space="preserve"> p. 5) argues that an environmental analysis will support an organisation in determining the major impacts within their level of industry.  </w:t>
      </w:r>
      <w:r w:rsidR="00E12CC5">
        <w:rPr>
          <w:rFonts w:ascii="Arial" w:hAnsi="Arial" w:cs="Arial"/>
          <w:sz w:val="24"/>
          <w:szCs w:val="24"/>
        </w:rPr>
        <w:t xml:space="preserve">With this in mind, the PESTLE </w:t>
      </w:r>
      <w:r w:rsidR="0006079C">
        <w:rPr>
          <w:rFonts w:ascii="Arial" w:hAnsi="Arial" w:cs="Arial"/>
          <w:sz w:val="24"/>
          <w:szCs w:val="24"/>
        </w:rPr>
        <w:t>analysis</w:t>
      </w:r>
      <w:r w:rsidR="00AB6053">
        <w:rPr>
          <w:rFonts w:ascii="Arial" w:hAnsi="Arial" w:cs="Arial"/>
          <w:sz w:val="24"/>
          <w:szCs w:val="24"/>
        </w:rPr>
        <w:t xml:space="preserve"> is</w:t>
      </w:r>
      <w:r w:rsidR="0006079C">
        <w:rPr>
          <w:rFonts w:ascii="Arial" w:hAnsi="Arial" w:cs="Arial"/>
          <w:sz w:val="24"/>
          <w:szCs w:val="24"/>
        </w:rPr>
        <w:t xml:space="preserve"> </w:t>
      </w:r>
      <w:r w:rsidR="00AB6053">
        <w:rPr>
          <w:rFonts w:ascii="Arial" w:hAnsi="Arial" w:cs="Arial"/>
          <w:sz w:val="24"/>
          <w:szCs w:val="24"/>
        </w:rPr>
        <w:t xml:space="preserve">considered crucial in </w:t>
      </w:r>
      <w:r w:rsidR="00A6423D">
        <w:rPr>
          <w:rFonts w:ascii="Arial" w:hAnsi="Arial" w:cs="Arial"/>
          <w:sz w:val="24"/>
          <w:szCs w:val="24"/>
        </w:rPr>
        <w:t>aid</w:t>
      </w:r>
      <w:r w:rsidR="00AB6053">
        <w:rPr>
          <w:rFonts w:ascii="Arial" w:hAnsi="Arial" w:cs="Arial"/>
          <w:sz w:val="24"/>
          <w:szCs w:val="24"/>
        </w:rPr>
        <w:t>ing</w:t>
      </w:r>
      <w:r w:rsidR="00A6423D">
        <w:rPr>
          <w:rFonts w:ascii="Arial" w:hAnsi="Arial" w:cs="Arial"/>
          <w:sz w:val="24"/>
          <w:szCs w:val="24"/>
        </w:rPr>
        <w:t xml:space="preserve"> strategic </w:t>
      </w:r>
      <w:r w:rsidR="00AB6053">
        <w:rPr>
          <w:rFonts w:ascii="Arial" w:hAnsi="Arial" w:cs="Arial"/>
          <w:sz w:val="24"/>
          <w:szCs w:val="24"/>
        </w:rPr>
        <w:t xml:space="preserve">planning. </w:t>
      </w:r>
    </w:p>
    <w:p w14:paraId="1E917E90" w14:textId="0E36020E" w:rsidR="004858A5" w:rsidRDefault="00217F67" w:rsidP="00796C11">
      <w:pPr>
        <w:rPr>
          <w:rFonts w:ascii="Arial" w:hAnsi="Arial" w:cs="Arial"/>
          <w:sz w:val="24"/>
          <w:szCs w:val="24"/>
        </w:rPr>
      </w:pPr>
      <w:r>
        <w:rPr>
          <w:rFonts w:ascii="Arial" w:hAnsi="Arial" w:cs="Arial"/>
          <w:sz w:val="24"/>
          <w:szCs w:val="24"/>
        </w:rPr>
        <w:t>It is</w:t>
      </w:r>
      <w:r w:rsidR="006C5A8B">
        <w:rPr>
          <w:rFonts w:ascii="Arial" w:hAnsi="Arial" w:cs="Arial"/>
          <w:sz w:val="24"/>
          <w:szCs w:val="24"/>
        </w:rPr>
        <w:t xml:space="preserve"> certain t</w:t>
      </w:r>
      <w:r>
        <w:rPr>
          <w:rFonts w:ascii="Arial" w:hAnsi="Arial" w:cs="Arial"/>
          <w:sz w:val="24"/>
          <w:szCs w:val="24"/>
        </w:rPr>
        <w:t>hat some external factors will have a greater impact</w:t>
      </w:r>
      <w:r w:rsidR="0006079C">
        <w:rPr>
          <w:rFonts w:ascii="Arial" w:hAnsi="Arial" w:cs="Arial"/>
          <w:sz w:val="24"/>
          <w:szCs w:val="24"/>
        </w:rPr>
        <w:t xml:space="preserve"> on the organisation</w:t>
      </w:r>
      <w:r>
        <w:rPr>
          <w:rFonts w:ascii="Arial" w:hAnsi="Arial" w:cs="Arial"/>
          <w:sz w:val="24"/>
          <w:szCs w:val="24"/>
        </w:rPr>
        <w:t xml:space="preserve"> than others and </w:t>
      </w:r>
      <w:r w:rsidR="0006079C">
        <w:rPr>
          <w:rFonts w:ascii="Arial" w:hAnsi="Arial" w:cs="Arial"/>
          <w:sz w:val="24"/>
          <w:szCs w:val="24"/>
        </w:rPr>
        <w:t xml:space="preserve">these should be </w:t>
      </w:r>
      <w:r>
        <w:rPr>
          <w:rFonts w:ascii="Arial" w:hAnsi="Arial" w:cs="Arial"/>
          <w:sz w:val="24"/>
          <w:szCs w:val="24"/>
        </w:rPr>
        <w:t>reviewed</w:t>
      </w:r>
      <w:r w:rsidR="0006079C">
        <w:rPr>
          <w:rFonts w:ascii="Arial" w:hAnsi="Arial" w:cs="Arial"/>
          <w:sz w:val="24"/>
          <w:szCs w:val="24"/>
        </w:rPr>
        <w:t xml:space="preserve"> on a regular basis</w:t>
      </w:r>
      <w:r w:rsidR="004F75CF">
        <w:rPr>
          <w:rFonts w:ascii="Arial" w:hAnsi="Arial" w:cs="Arial"/>
          <w:sz w:val="24"/>
          <w:szCs w:val="24"/>
        </w:rPr>
        <w:t xml:space="preserve"> (</w:t>
      </w:r>
      <w:r w:rsidR="00567AD9">
        <w:rPr>
          <w:rFonts w:ascii="Arial" w:hAnsi="Arial" w:cs="Arial"/>
          <w:sz w:val="24"/>
          <w:szCs w:val="24"/>
        </w:rPr>
        <w:t xml:space="preserve">Kew </w:t>
      </w:r>
      <w:r w:rsidR="004F75CF">
        <w:rPr>
          <w:rFonts w:ascii="Arial" w:hAnsi="Arial" w:cs="Arial"/>
          <w:sz w:val="24"/>
          <w:szCs w:val="24"/>
        </w:rPr>
        <w:t xml:space="preserve">&amp; Stredwick </w:t>
      </w:r>
      <w:r w:rsidR="00901060">
        <w:rPr>
          <w:rFonts w:ascii="Arial" w:hAnsi="Arial" w:cs="Arial"/>
          <w:sz w:val="24"/>
          <w:szCs w:val="24"/>
        </w:rPr>
        <w:t>2016, p. 6</w:t>
      </w:r>
      <w:r w:rsidR="004F75CF">
        <w:rPr>
          <w:rFonts w:ascii="Arial" w:hAnsi="Arial" w:cs="Arial"/>
          <w:sz w:val="24"/>
          <w:szCs w:val="24"/>
        </w:rPr>
        <w:t>, Perera, 2017</w:t>
      </w:r>
      <w:r w:rsidR="00901060">
        <w:rPr>
          <w:rFonts w:ascii="Arial" w:hAnsi="Arial" w:cs="Arial"/>
          <w:sz w:val="24"/>
          <w:szCs w:val="24"/>
        </w:rPr>
        <w:t>)</w:t>
      </w:r>
      <w:r>
        <w:rPr>
          <w:rFonts w:ascii="Arial" w:hAnsi="Arial" w:cs="Arial"/>
          <w:sz w:val="24"/>
          <w:szCs w:val="24"/>
        </w:rPr>
        <w:t xml:space="preserve">. For example, </w:t>
      </w:r>
      <w:r w:rsidR="00446331">
        <w:rPr>
          <w:rFonts w:ascii="Arial" w:hAnsi="Arial" w:cs="Arial"/>
          <w:sz w:val="24"/>
          <w:szCs w:val="24"/>
        </w:rPr>
        <w:t xml:space="preserve">NPTCBC is </w:t>
      </w:r>
      <w:r w:rsidR="00460926">
        <w:rPr>
          <w:rFonts w:ascii="Arial" w:hAnsi="Arial" w:cs="Arial"/>
          <w:sz w:val="24"/>
          <w:szCs w:val="24"/>
        </w:rPr>
        <w:t xml:space="preserve">politically led </w:t>
      </w:r>
      <w:r w:rsidR="00337F0C">
        <w:rPr>
          <w:rFonts w:ascii="Arial" w:hAnsi="Arial" w:cs="Arial"/>
          <w:sz w:val="24"/>
          <w:szCs w:val="24"/>
        </w:rPr>
        <w:t xml:space="preserve">and </w:t>
      </w:r>
      <w:r w:rsidR="00E12CC5">
        <w:rPr>
          <w:rFonts w:ascii="Arial" w:hAnsi="Arial" w:cs="Arial"/>
          <w:sz w:val="24"/>
          <w:szCs w:val="24"/>
        </w:rPr>
        <w:t xml:space="preserve">with </w:t>
      </w:r>
      <w:r w:rsidR="003224DA">
        <w:rPr>
          <w:rFonts w:ascii="Arial" w:hAnsi="Arial" w:cs="Arial"/>
          <w:sz w:val="24"/>
          <w:szCs w:val="24"/>
        </w:rPr>
        <w:t>p</w:t>
      </w:r>
      <w:r w:rsidR="00460926">
        <w:rPr>
          <w:rFonts w:ascii="Arial" w:hAnsi="Arial" w:cs="Arial"/>
          <w:sz w:val="24"/>
          <w:szCs w:val="24"/>
        </w:rPr>
        <w:t xml:space="preserve">olitical </w:t>
      </w:r>
      <w:r w:rsidR="003224DA">
        <w:rPr>
          <w:rFonts w:ascii="Arial" w:hAnsi="Arial" w:cs="Arial"/>
          <w:sz w:val="24"/>
          <w:szCs w:val="24"/>
        </w:rPr>
        <w:t xml:space="preserve">parties regularly </w:t>
      </w:r>
      <w:r w:rsidR="00460926">
        <w:rPr>
          <w:rFonts w:ascii="Arial" w:hAnsi="Arial" w:cs="Arial"/>
          <w:sz w:val="24"/>
          <w:szCs w:val="24"/>
        </w:rPr>
        <w:t xml:space="preserve">subject to change, both locally </w:t>
      </w:r>
      <w:r w:rsidR="003224DA">
        <w:rPr>
          <w:rFonts w:ascii="Arial" w:hAnsi="Arial" w:cs="Arial"/>
          <w:sz w:val="24"/>
          <w:szCs w:val="24"/>
        </w:rPr>
        <w:t xml:space="preserve">and </w:t>
      </w:r>
      <w:r w:rsidR="005D0567">
        <w:rPr>
          <w:rFonts w:ascii="Arial" w:hAnsi="Arial" w:cs="Arial"/>
          <w:sz w:val="24"/>
          <w:szCs w:val="24"/>
        </w:rPr>
        <w:t>nationally</w:t>
      </w:r>
      <w:r w:rsidR="003224DA">
        <w:rPr>
          <w:rFonts w:ascii="Arial" w:hAnsi="Arial" w:cs="Arial"/>
          <w:sz w:val="24"/>
          <w:szCs w:val="24"/>
        </w:rPr>
        <w:t xml:space="preserve">, </w:t>
      </w:r>
      <w:r w:rsidR="00E12CC5">
        <w:rPr>
          <w:rFonts w:ascii="Arial" w:hAnsi="Arial" w:cs="Arial"/>
          <w:sz w:val="24"/>
          <w:szCs w:val="24"/>
        </w:rPr>
        <w:t>it</w:t>
      </w:r>
      <w:r w:rsidR="004F75CF">
        <w:rPr>
          <w:rFonts w:ascii="Arial" w:hAnsi="Arial" w:cs="Arial"/>
          <w:sz w:val="24"/>
          <w:szCs w:val="24"/>
        </w:rPr>
        <w:t xml:space="preserve"> is vital that they</w:t>
      </w:r>
      <w:r w:rsidR="00E12CC5">
        <w:rPr>
          <w:rFonts w:ascii="Arial" w:hAnsi="Arial" w:cs="Arial"/>
          <w:sz w:val="24"/>
          <w:szCs w:val="24"/>
        </w:rPr>
        <w:t xml:space="preserve"> are</w:t>
      </w:r>
      <w:r w:rsidR="00460926">
        <w:rPr>
          <w:rFonts w:ascii="Arial" w:hAnsi="Arial" w:cs="Arial"/>
          <w:sz w:val="24"/>
          <w:szCs w:val="24"/>
        </w:rPr>
        <w:t xml:space="preserve"> frequently analysing current and possible future </w:t>
      </w:r>
      <w:r w:rsidR="003224DA">
        <w:rPr>
          <w:rFonts w:ascii="Arial" w:hAnsi="Arial" w:cs="Arial"/>
          <w:sz w:val="24"/>
          <w:szCs w:val="24"/>
        </w:rPr>
        <w:t xml:space="preserve">policy </w:t>
      </w:r>
      <w:r w:rsidR="00537076">
        <w:rPr>
          <w:rFonts w:ascii="Arial" w:hAnsi="Arial" w:cs="Arial"/>
          <w:sz w:val="24"/>
          <w:szCs w:val="24"/>
        </w:rPr>
        <w:t xml:space="preserve">changes which will inform </w:t>
      </w:r>
      <w:r w:rsidR="00337F0C">
        <w:rPr>
          <w:rFonts w:ascii="Arial" w:hAnsi="Arial" w:cs="Arial"/>
          <w:sz w:val="24"/>
          <w:szCs w:val="24"/>
        </w:rPr>
        <w:t xml:space="preserve">their corporate </w:t>
      </w:r>
      <w:r w:rsidR="00446331">
        <w:rPr>
          <w:rFonts w:ascii="Arial" w:hAnsi="Arial" w:cs="Arial"/>
          <w:sz w:val="24"/>
          <w:szCs w:val="24"/>
        </w:rPr>
        <w:t xml:space="preserve">strategies. </w:t>
      </w:r>
    </w:p>
    <w:p w14:paraId="143F6A1F" w14:textId="7F718AA4" w:rsidR="003C0EE0" w:rsidRDefault="005D0567" w:rsidP="00796C11">
      <w:pPr>
        <w:rPr>
          <w:rFonts w:ascii="Arial" w:hAnsi="Arial" w:cs="Arial"/>
          <w:sz w:val="24"/>
          <w:szCs w:val="24"/>
        </w:rPr>
      </w:pPr>
      <w:r>
        <w:rPr>
          <w:rFonts w:ascii="Arial" w:hAnsi="Arial" w:cs="Arial"/>
          <w:sz w:val="24"/>
          <w:szCs w:val="24"/>
        </w:rPr>
        <w:t>The c</w:t>
      </w:r>
      <w:r w:rsidR="003224DA">
        <w:rPr>
          <w:rFonts w:ascii="Arial" w:hAnsi="Arial" w:cs="Arial"/>
          <w:sz w:val="24"/>
          <w:szCs w:val="24"/>
        </w:rPr>
        <w:t xml:space="preserve">ouncil is </w:t>
      </w:r>
      <w:r w:rsidR="00E12CC5">
        <w:rPr>
          <w:rFonts w:ascii="Arial" w:hAnsi="Arial" w:cs="Arial"/>
          <w:sz w:val="24"/>
          <w:szCs w:val="24"/>
        </w:rPr>
        <w:t>also</w:t>
      </w:r>
      <w:r w:rsidR="00F7751E">
        <w:rPr>
          <w:rFonts w:ascii="Arial" w:hAnsi="Arial" w:cs="Arial"/>
          <w:sz w:val="24"/>
          <w:szCs w:val="24"/>
        </w:rPr>
        <w:t xml:space="preserve"> economically dependent on</w:t>
      </w:r>
      <w:r w:rsidR="0006079C">
        <w:rPr>
          <w:rFonts w:ascii="Arial" w:hAnsi="Arial" w:cs="Arial"/>
          <w:sz w:val="24"/>
          <w:szCs w:val="24"/>
        </w:rPr>
        <w:t xml:space="preserve"> funding including</w:t>
      </w:r>
      <w:r w:rsidR="00F7751E">
        <w:rPr>
          <w:rFonts w:ascii="Arial" w:hAnsi="Arial" w:cs="Arial"/>
          <w:sz w:val="24"/>
          <w:szCs w:val="24"/>
        </w:rPr>
        <w:t xml:space="preserve"> </w:t>
      </w:r>
      <w:r w:rsidR="00217F67">
        <w:rPr>
          <w:rFonts w:ascii="Arial" w:hAnsi="Arial" w:cs="Arial"/>
          <w:sz w:val="24"/>
          <w:szCs w:val="24"/>
        </w:rPr>
        <w:t xml:space="preserve">government support </w:t>
      </w:r>
      <w:r w:rsidR="00E12CC5">
        <w:rPr>
          <w:rFonts w:ascii="Arial" w:hAnsi="Arial" w:cs="Arial"/>
          <w:sz w:val="24"/>
          <w:szCs w:val="24"/>
        </w:rPr>
        <w:t xml:space="preserve">in order to deliver its </w:t>
      </w:r>
      <w:r w:rsidR="003224DA">
        <w:rPr>
          <w:rFonts w:ascii="Arial" w:hAnsi="Arial" w:cs="Arial"/>
          <w:sz w:val="24"/>
          <w:szCs w:val="24"/>
        </w:rPr>
        <w:t>service</w:t>
      </w:r>
      <w:r w:rsidR="00217F67">
        <w:rPr>
          <w:rFonts w:ascii="Arial" w:hAnsi="Arial" w:cs="Arial"/>
          <w:sz w:val="24"/>
          <w:szCs w:val="24"/>
        </w:rPr>
        <w:t>s</w:t>
      </w:r>
      <w:r w:rsidR="0006079C">
        <w:rPr>
          <w:rFonts w:ascii="Arial" w:hAnsi="Arial" w:cs="Arial"/>
          <w:sz w:val="24"/>
          <w:szCs w:val="24"/>
        </w:rPr>
        <w:t xml:space="preserve"> and</w:t>
      </w:r>
      <w:r w:rsidR="00C92FA0">
        <w:rPr>
          <w:rFonts w:ascii="Arial" w:hAnsi="Arial" w:cs="Arial"/>
          <w:sz w:val="24"/>
          <w:szCs w:val="24"/>
        </w:rPr>
        <w:t xml:space="preserve"> </w:t>
      </w:r>
      <w:r w:rsidR="001D3722">
        <w:rPr>
          <w:rFonts w:ascii="Arial" w:hAnsi="Arial" w:cs="Arial"/>
          <w:sz w:val="24"/>
          <w:szCs w:val="24"/>
        </w:rPr>
        <w:t>legally</w:t>
      </w:r>
      <w:r w:rsidR="009B4A6F">
        <w:rPr>
          <w:rFonts w:ascii="Arial" w:hAnsi="Arial" w:cs="Arial"/>
          <w:sz w:val="24"/>
          <w:szCs w:val="24"/>
        </w:rPr>
        <w:t xml:space="preserve"> obligated with associated </w:t>
      </w:r>
      <w:r w:rsidR="001D3722">
        <w:rPr>
          <w:rFonts w:ascii="Arial" w:hAnsi="Arial" w:cs="Arial"/>
          <w:sz w:val="24"/>
          <w:szCs w:val="24"/>
        </w:rPr>
        <w:t>duties</w:t>
      </w:r>
      <w:r>
        <w:rPr>
          <w:rFonts w:ascii="Arial" w:hAnsi="Arial" w:cs="Arial"/>
          <w:sz w:val="24"/>
          <w:szCs w:val="24"/>
        </w:rPr>
        <w:t xml:space="preserve"> (Loca</w:t>
      </w:r>
      <w:r w:rsidR="0006079C">
        <w:rPr>
          <w:rFonts w:ascii="Arial" w:hAnsi="Arial" w:cs="Arial"/>
          <w:sz w:val="24"/>
          <w:szCs w:val="24"/>
        </w:rPr>
        <w:t>l Government Association, 2015). Organisations are subject to constant changes</w:t>
      </w:r>
      <w:r w:rsidR="009B4A6F">
        <w:rPr>
          <w:rFonts w:ascii="Arial" w:hAnsi="Arial" w:cs="Arial"/>
          <w:sz w:val="24"/>
          <w:szCs w:val="24"/>
        </w:rPr>
        <w:t xml:space="preserve"> in </w:t>
      </w:r>
      <w:r w:rsidR="00F7751E">
        <w:rPr>
          <w:rFonts w:ascii="Arial" w:hAnsi="Arial" w:cs="Arial"/>
          <w:sz w:val="24"/>
          <w:szCs w:val="24"/>
        </w:rPr>
        <w:t xml:space="preserve">priorities </w:t>
      </w:r>
      <w:r w:rsidR="0006079C">
        <w:rPr>
          <w:rFonts w:ascii="Arial" w:hAnsi="Arial" w:cs="Arial"/>
          <w:sz w:val="24"/>
          <w:szCs w:val="24"/>
        </w:rPr>
        <w:t xml:space="preserve">on </w:t>
      </w:r>
      <w:r w:rsidR="00F7751E">
        <w:rPr>
          <w:rFonts w:ascii="Arial" w:hAnsi="Arial" w:cs="Arial"/>
          <w:sz w:val="24"/>
          <w:szCs w:val="24"/>
        </w:rPr>
        <w:t>climate change and its impact on the environment</w:t>
      </w:r>
      <w:r w:rsidR="0006079C">
        <w:rPr>
          <w:rFonts w:ascii="Arial" w:hAnsi="Arial" w:cs="Arial"/>
          <w:sz w:val="24"/>
          <w:szCs w:val="24"/>
        </w:rPr>
        <w:t xml:space="preserve">, </w:t>
      </w:r>
      <w:r w:rsidR="00F7751E">
        <w:rPr>
          <w:rFonts w:ascii="Arial" w:hAnsi="Arial" w:cs="Arial"/>
          <w:sz w:val="24"/>
          <w:szCs w:val="24"/>
        </w:rPr>
        <w:t>T</w:t>
      </w:r>
      <w:r>
        <w:rPr>
          <w:rFonts w:ascii="Arial" w:hAnsi="Arial" w:cs="Arial"/>
          <w:sz w:val="24"/>
          <w:szCs w:val="24"/>
        </w:rPr>
        <w:t xml:space="preserve">he </w:t>
      </w:r>
      <w:r w:rsidR="003C0EE0">
        <w:rPr>
          <w:rFonts w:ascii="Arial" w:hAnsi="Arial" w:cs="Arial"/>
          <w:sz w:val="24"/>
          <w:szCs w:val="24"/>
        </w:rPr>
        <w:t>PESTLE will support NPTCBC in anticipating</w:t>
      </w:r>
      <w:r w:rsidR="00B62626">
        <w:rPr>
          <w:rFonts w:ascii="Arial" w:hAnsi="Arial" w:cs="Arial"/>
          <w:sz w:val="24"/>
          <w:szCs w:val="24"/>
        </w:rPr>
        <w:t xml:space="preserve"> both current and</w:t>
      </w:r>
      <w:r w:rsidR="003C0EE0">
        <w:rPr>
          <w:rFonts w:ascii="Arial" w:hAnsi="Arial" w:cs="Arial"/>
          <w:sz w:val="24"/>
          <w:szCs w:val="24"/>
        </w:rPr>
        <w:t xml:space="preserve"> future trends and what appropriate action is </w:t>
      </w:r>
      <w:r w:rsidR="00914518">
        <w:rPr>
          <w:rFonts w:ascii="Arial" w:hAnsi="Arial" w:cs="Arial"/>
          <w:sz w:val="24"/>
          <w:szCs w:val="24"/>
        </w:rPr>
        <w:t xml:space="preserve">required to minimise any impact and seek opportunity. </w:t>
      </w:r>
    </w:p>
    <w:p w14:paraId="07419DEC" w14:textId="60ABF149" w:rsidR="00880536" w:rsidRDefault="00AC52EB" w:rsidP="00796C11">
      <w:pPr>
        <w:rPr>
          <w:rFonts w:ascii="Arial" w:hAnsi="Arial" w:cs="Arial"/>
          <w:sz w:val="24"/>
          <w:szCs w:val="24"/>
        </w:rPr>
      </w:pPr>
      <w:r>
        <w:rPr>
          <w:rFonts w:ascii="Arial" w:hAnsi="Arial" w:cs="Arial"/>
          <w:sz w:val="24"/>
          <w:szCs w:val="24"/>
        </w:rPr>
        <w:t xml:space="preserve">Frue (2018) argues that organisations should not use the PESTLE as a stand-alone analysis tool and like any other tools, </w:t>
      </w:r>
      <w:r w:rsidR="00FB50D4">
        <w:rPr>
          <w:rFonts w:ascii="Arial" w:hAnsi="Arial" w:cs="Arial"/>
          <w:sz w:val="24"/>
          <w:szCs w:val="24"/>
        </w:rPr>
        <w:t>organisations should be aware of i</w:t>
      </w:r>
      <w:r w:rsidR="00880536">
        <w:rPr>
          <w:rFonts w:ascii="Arial" w:hAnsi="Arial" w:cs="Arial"/>
          <w:sz w:val="24"/>
          <w:szCs w:val="24"/>
        </w:rPr>
        <w:t>ts disadvantages.  Such an analysis can be oversimplified through the use of insufficient data and must be carried out on a regular basis in order to remai</w:t>
      </w:r>
      <w:r w:rsidR="006B6EC9">
        <w:rPr>
          <w:rFonts w:ascii="Arial" w:hAnsi="Arial" w:cs="Arial"/>
          <w:sz w:val="24"/>
          <w:szCs w:val="24"/>
        </w:rPr>
        <w:t>n an effective tool (Battista, 2023</w:t>
      </w:r>
      <w:r w:rsidR="00880536">
        <w:rPr>
          <w:rFonts w:ascii="Arial" w:hAnsi="Arial" w:cs="Arial"/>
          <w:sz w:val="24"/>
          <w:szCs w:val="24"/>
        </w:rPr>
        <w:t>).</w:t>
      </w:r>
    </w:p>
    <w:p w14:paraId="712A30A6" w14:textId="04E71FC4" w:rsidR="00880536" w:rsidRPr="00B542D3" w:rsidRDefault="00866ADB" w:rsidP="00796C11">
      <w:pPr>
        <w:rPr>
          <w:rFonts w:ascii="Arial" w:hAnsi="Arial" w:cs="Arial"/>
          <w:sz w:val="24"/>
          <w:szCs w:val="24"/>
        </w:rPr>
      </w:pPr>
      <w:r>
        <w:rPr>
          <w:rFonts w:ascii="Arial" w:hAnsi="Arial" w:cs="Arial"/>
          <w:sz w:val="24"/>
          <w:szCs w:val="24"/>
        </w:rPr>
        <w:t>With the PESTLE analysis providing an external perspective</w:t>
      </w:r>
      <w:r w:rsidR="00D53851">
        <w:rPr>
          <w:rFonts w:ascii="Arial" w:hAnsi="Arial" w:cs="Arial"/>
          <w:sz w:val="24"/>
          <w:szCs w:val="24"/>
        </w:rPr>
        <w:t xml:space="preserve">, </w:t>
      </w:r>
      <w:r>
        <w:rPr>
          <w:rFonts w:ascii="Arial" w:hAnsi="Arial" w:cs="Arial"/>
          <w:sz w:val="24"/>
          <w:szCs w:val="24"/>
        </w:rPr>
        <w:t xml:space="preserve">organisations should </w:t>
      </w:r>
      <w:r w:rsidR="00D23054">
        <w:rPr>
          <w:rFonts w:ascii="Arial" w:hAnsi="Arial" w:cs="Arial"/>
          <w:sz w:val="24"/>
          <w:szCs w:val="24"/>
        </w:rPr>
        <w:t xml:space="preserve">also </w:t>
      </w:r>
      <w:r>
        <w:rPr>
          <w:rFonts w:ascii="Arial" w:hAnsi="Arial" w:cs="Arial"/>
          <w:sz w:val="24"/>
          <w:szCs w:val="24"/>
        </w:rPr>
        <w:t>consider using other models to detect internal and competitive factors to sup</w:t>
      </w:r>
      <w:r w:rsidR="00AC52EB">
        <w:rPr>
          <w:rFonts w:ascii="Arial" w:hAnsi="Arial" w:cs="Arial"/>
          <w:sz w:val="24"/>
          <w:szCs w:val="24"/>
        </w:rPr>
        <w:t>port their strategic direction</w:t>
      </w:r>
      <w:r w:rsidR="00D53851">
        <w:rPr>
          <w:rFonts w:ascii="Arial" w:hAnsi="Arial" w:cs="Arial"/>
          <w:sz w:val="24"/>
          <w:szCs w:val="24"/>
        </w:rPr>
        <w:t xml:space="preserve"> as outlined by Kew &amp; Stredwick (2016, p. 6), </w:t>
      </w:r>
      <w:r w:rsidR="00AC52EB">
        <w:rPr>
          <w:rFonts w:ascii="Arial" w:hAnsi="Arial" w:cs="Arial"/>
          <w:sz w:val="24"/>
          <w:szCs w:val="24"/>
        </w:rPr>
        <w:t xml:space="preserve">such as </w:t>
      </w:r>
      <w:r w:rsidR="00880536">
        <w:rPr>
          <w:rFonts w:ascii="Arial" w:hAnsi="Arial" w:cs="Arial"/>
          <w:sz w:val="24"/>
          <w:szCs w:val="24"/>
        </w:rPr>
        <w:t>the SWOT analysis and Porter’s Five F</w:t>
      </w:r>
      <w:r w:rsidR="005B1FBD">
        <w:rPr>
          <w:rFonts w:ascii="Arial" w:hAnsi="Arial" w:cs="Arial"/>
          <w:sz w:val="24"/>
          <w:szCs w:val="24"/>
        </w:rPr>
        <w:t>orces</w:t>
      </w:r>
      <w:r w:rsidR="00B542D3">
        <w:rPr>
          <w:rFonts w:ascii="Arial" w:hAnsi="Arial" w:cs="Arial"/>
          <w:sz w:val="24"/>
          <w:szCs w:val="24"/>
        </w:rPr>
        <w:t xml:space="preserve"> </w:t>
      </w:r>
      <w:r w:rsidR="005B1FBD" w:rsidRPr="005B1FBD">
        <w:rPr>
          <w:rFonts w:ascii="Arial" w:hAnsi="Arial" w:cs="Arial"/>
          <w:b/>
          <w:i/>
          <w:sz w:val="24"/>
          <w:szCs w:val="24"/>
        </w:rPr>
        <w:t>(figure 2).</w:t>
      </w:r>
      <w:r w:rsidR="00D23054">
        <w:rPr>
          <w:rFonts w:ascii="Arial" w:hAnsi="Arial" w:cs="Arial"/>
          <w:b/>
          <w:i/>
          <w:sz w:val="24"/>
          <w:szCs w:val="24"/>
        </w:rPr>
        <w:t xml:space="preserve"> </w:t>
      </w:r>
      <w:r w:rsidR="00B542D3">
        <w:rPr>
          <w:rFonts w:ascii="Arial" w:hAnsi="Arial" w:cs="Arial"/>
          <w:sz w:val="24"/>
          <w:szCs w:val="24"/>
        </w:rPr>
        <w:t xml:space="preserve">According to </w:t>
      </w:r>
      <w:r w:rsidR="00236BC5" w:rsidRPr="00236BC5">
        <w:rPr>
          <w:rFonts w:ascii="Arial" w:hAnsi="Arial" w:cs="Arial"/>
          <w:sz w:val="24"/>
          <w:szCs w:val="24"/>
        </w:rPr>
        <w:t>Isabelle, Horak, McKinnon and Palumbo (2020)</w:t>
      </w:r>
      <w:r w:rsidR="00B542D3">
        <w:rPr>
          <w:rFonts w:ascii="Arial" w:hAnsi="Arial" w:cs="Arial"/>
          <w:sz w:val="24"/>
          <w:szCs w:val="24"/>
        </w:rPr>
        <w:t>, one framework does not fit all with businesses operating in a complex 21</w:t>
      </w:r>
      <w:r w:rsidR="00B542D3" w:rsidRPr="00B542D3">
        <w:rPr>
          <w:rFonts w:ascii="Arial" w:hAnsi="Arial" w:cs="Arial"/>
          <w:sz w:val="24"/>
          <w:szCs w:val="24"/>
          <w:vertAlign w:val="superscript"/>
        </w:rPr>
        <w:t>st</w:t>
      </w:r>
      <w:r w:rsidR="00B542D3">
        <w:rPr>
          <w:rFonts w:ascii="Arial" w:hAnsi="Arial" w:cs="Arial"/>
          <w:sz w:val="24"/>
          <w:szCs w:val="24"/>
        </w:rPr>
        <w:t xml:space="preserve"> century. </w:t>
      </w:r>
    </w:p>
    <w:p w14:paraId="29AB3AD0" w14:textId="5A9C637A" w:rsidR="002C2876" w:rsidRDefault="005B1FBD" w:rsidP="00796C11">
      <w:pPr>
        <w:rPr>
          <w:rFonts w:ascii="Arial" w:hAnsi="Arial" w:cs="Arial"/>
          <w:sz w:val="24"/>
          <w:szCs w:val="24"/>
        </w:rPr>
      </w:pPr>
      <w:r w:rsidRPr="005B1FBD">
        <w:rPr>
          <w:rFonts w:ascii="Arial" w:hAnsi="Arial" w:cs="Arial"/>
          <w:noProof/>
          <w:sz w:val="24"/>
          <w:szCs w:val="24"/>
          <w:lang w:eastAsia="en-GB"/>
        </w:rPr>
        <w:lastRenderedPageBreak/>
        <w:drawing>
          <wp:inline distT="0" distB="0" distL="0" distR="0" wp14:anchorId="38014FAF" wp14:editId="4B1CE0D9">
            <wp:extent cx="2768600" cy="2250792"/>
            <wp:effectExtent l="76200" t="95250" r="69850" b="927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9320" cy="2267637"/>
                    </a:xfrm>
                    <a:prstGeom prst="rect">
                      <a:avLst/>
                    </a:prstGeom>
                    <a:effectLst>
                      <a:outerShdw blurRad="63500" sx="102000" sy="102000" algn="ctr" rotWithShape="0">
                        <a:prstClr val="black">
                          <a:alpha val="40000"/>
                        </a:prstClr>
                      </a:outerShdw>
                    </a:effectLst>
                  </pic:spPr>
                </pic:pic>
              </a:graphicData>
            </a:graphic>
          </wp:inline>
        </w:drawing>
      </w:r>
      <w:r w:rsidRPr="005B1FBD">
        <w:rPr>
          <w:rFonts w:ascii="Arial" w:hAnsi="Arial" w:cs="Arial"/>
          <w:noProof/>
          <w:sz w:val="24"/>
          <w:szCs w:val="24"/>
          <w:lang w:eastAsia="en-GB"/>
        </w:rPr>
        <w:drawing>
          <wp:inline distT="0" distB="0" distL="0" distR="0" wp14:anchorId="3CA131E3" wp14:editId="47EE7F2B">
            <wp:extent cx="2527198" cy="2222500"/>
            <wp:effectExtent l="76200" t="95250" r="83185" b="1016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34051" cy="2228527"/>
                    </a:xfrm>
                    <a:prstGeom prst="rect">
                      <a:avLst/>
                    </a:prstGeom>
                    <a:effectLst>
                      <a:outerShdw blurRad="63500" sx="102000" sy="102000" algn="ctr" rotWithShape="0">
                        <a:prstClr val="black">
                          <a:alpha val="40000"/>
                        </a:prstClr>
                      </a:outerShdw>
                    </a:effectLst>
                  </pic:spPr>
                </pic:pic>
              </a:graphicData>
            </a:graphic>
          </wp:inline>
        </w:drawing>
      </w:r>
    </w:p>
    <w:p w14:paraId="4EBA8175" w14:textId="13DA802F" w:rsidR="005B1FBD" w:rsidRPr="005B1FBD" w:rsidRDefault="005B1FBD" w:rsidP="00796C11">
      <w:pPr>
        <w:rPr>
          <w:rFonts w:ascii="Arial" w:hAnsi="Arial" w:cs="Arial"/>
          <w:b/>
          <w:i/>
          <w:sz w:val="18"/>
          <w:szCs w:val="18"/>
        </w:rPr>
      </w:pPr>
      <w:r>
        <w:rPr>
          <w:rFonts w:ascii="Arial" w:hAnsi="Arial" w:cs="Arial"/>
          <w:b/>
          <w:i/>
          <w:sz w:val="18"/>
          <w:szCs w:val="18"/>
        </w:rPr>
        <w:t>Figure 2: SWOT analysis and Porter’s Five Forces models (MindTools, 2023a) (MindTools, 2023b)</w:t>
      </w:r>
    </w:p>
    <w:p w14:paraId="2AF0A64C" w14:textId="4DC8E2B6" w:rsidR="002C2876" w:rsidRDefault="00D23054" w:rsidP="00796C11">
      <w:pPr>
        <w:rPr>
          <w:rFonts w:ascii="Arial" w:hAnsi="Arial" w:cs="Arial"/>
          <w:sz w:val="24"/>
          <w:szCs w:val="24"/>
        </w:rPr>
      </w:pPr>
      <w:r>
        <w:rPr>
          <w:rFonts w:ascii="Arial" w:hAnsi="Arial" w:cs="Arial"/>
          <w:sz w:val="24"/>
          <w:szCs w:val="24"/>
        </w:rPr>
        <w:t>Although these models represent different purposes and scopes, when combined, they can provide a comprehensive outlook of the influences on the organisa</w:t>
      </w:r>
      <w:r w:rsidR="00FB23C9">
        <w:rPr>
          <w:rFonts w:ascii="Arial" w:hAnsi="Arial" w:cs="Arial"/>
          <w:sz w:val="24"/>
          <w:szCs w:val="24"/>
        </w:rPr>
        <w:t>tions industry and perfor</w:t>
      </w:r>
      <w:r w:rsidR="00D53851">
        <w:rPr>
          <w:rFonts w:ascii="Arial" w:hAnsi="Arial" w:cs="Arial"/>
          <w:sz w:val="24"/>
          <w:szCs w:val="24"/>
        </w:rPr>
        <w:t xml:space="preserve">mance </w:t>
      </w:r>
      <w:r w:rsidR="00DC3FA3">
        <w:rPr>
          <w:rFonts w:ascii="Arial" w:hAnsi="Arial" w:cs="Arial"/>
          <w:sz w:val="24"/>
          <w:szCs w:val="24"/>
        </w:rPr>
        <w:t xml:space="preserve">(Farida and Setiawan, </w:t>
      </w:r>
      <w:r w:rsidR="00D53851">
        <w:rPr>
          <w:rFonts w:ascii="Arial" w:hAnsi="Arial" w:cs="Arial"/>
          <w:sz w:val="24"/>
          <w:szCs w:val="24"/>
        </w:rPr>
        <w:t>2022)</w:t>
      </w:r>
      <w:r w:rsidR="00FB23C9">
        <w:rPr>
          <w:rFonts w:ascii="Arial" w:hAnsi="Arial" w:cs="Arial"/>
          <w:sz w:val="24"/>
          <w:szCs w:val="24"/>
        </w:rPr>
        <w:t>.</w:t>
      </w:r>
    </w:p>
    <w:p w14:paraId="33B71F96" w14:textId="40B659F6" w:rsidR="002C2876" w:rsidRDefault="002C2876" w:rsidP="00796C11">
      <w:pPr>
        <w:rPr>
          <w:rFonts w:ascii="Arial" w:hAnsi="Arial" w:cs="Arial"/>
          <w:sz w:val="24"/>
          <w:szCs w:val="24"/>
        </w:rPr>
      </w:pPr>
    </w:p>
    <w:p w14:paraId="78B989D7" w14:textId="2A9C6A52" w:rsidR="00644361" w:rsidRPr="00644361" w:rsidRDefault="00B7631C" w:rsidP="00644361">
      <w:pPr>
        <w:pStyle w:val="ListParagraph"/>
        <w:numPr>
          <w:ilvl w:val="0"/>
          <w:numId w:val="25"/>
        </w:numPr>
        <w:ind w:left="0" w:right="-58" w:hanging="11"/>
        <w:rPr>
          <w:rFonts w:ascii="Arial" w:hAnsi="Arial" w:cs="Arial"/>
          <w:b/>
          <w:sz w:val="24"/>
          <w:szCs w:val="24"/>
          <w:u w:val="single"/>
        </w:rPr>
      </w:pPr>
      <w:r>
        <w:rPr>
          <w:rFonts w:ascii="Arial" w:hAnsi="Arial" w:cs="Arial"/>
          <w:b/>
          <w:sz w:val="24"/>
          <w:szCs w:val="24"/>
          <w:u w:val="single"/>
        </w:rPr>
        <w:t>F</w:t>
      </w:r>
      <w:r w:rsidR="00DB0DFC" w:rsidRPr="00644361">
        <w:rPr>
          <w:rFonts w:ascii="Arial" w:hAnsi="Arial" w:cs="Arial"/>
          <w:b/>
          <w:sz w:val="24"/>
          <w:szCs w:val="24"/>
          <w:u w:val="single"/>
        </w:rPr>
        <w:t>indings/discussion</w:t>
      </w:r>
    </w:p>
    <w:p w14:paraId="60A46F3D" w14:textId="11F3A8A9" w:rsidR="00644361" w:rsidRPr="00186175" w:rsidRDefault="00644361" w:rsidP="00644361">
      <w:pPr>
        <w:ind w:right="-58"/>
        <w:rPr>
          <w:rFonts w:ascii="Arial" w:hAnsi="Arial" w:cs="Arial"/>
          <w:b/>
          <w:bCs/>
          <w:sz w:val="24"/>
          <w:szCs w:val="24"/>
          <w:u w:val="single"/>
        </w:rPr>
      </w:pPr>
      <w:r w:rsidRPr="00644361">
        <w:rPr>
          <w:rFonts w:ascii="Arial" w:hAnsi="Arial" w:cs="Arial"/>
          <w:b/>
          <w:sz w:val="24"/>
          <w:szCs w:val="24"/>
        </w:rPr>
        <w:t>2.</w:t>
      </w:r>
      <w:r>
        <w:rPr>
          <w:rFonts w:ascii="Arial" w:hAnsi="Arial" w:cs="Arial"/>
          <w:b/>
          <w:sz w:val="24"/>
          <w:szCs w:val="24"/>
        </w:rPr>
        <w:t>1</w:t>
      </w:r>
      <w:r>
        <w:rPr>
          <w:rFonts w:ascii="Arial" w:hAnsi="Arial" w:cs="Arial"/>
          <w:b/>
          <w:sz w:val="24"/>
          <w:szCs w:val="24"/>
        </w:rPr>
        <w:tab/>
      </w:r>
      <w:r w:rsidRPr="00644361">
        <w:rPr>
          <w:rFonts w:ascii="Arial" w:hAnsi="Arial" w:cs="Arial"/>
          <w:b/>
          <w:sz w:val="24"/>
          <w:szCs w:val="24"/>
        </w:rPr>
        <w:t>S</w:t>
      </w:r>
      <w:r w:rsidRPr="00644361">
        <w:rPr>
          <w:rFonts w:ascii="Arial" w:hAnsi="Arial" w:cs="Arial"/>
          <w:b/>
          <w:bCs/>
          <w:sz w:val="24"/>
          <w:szCs w:val="24"/>
        </w:rPr>
        <w:t xml:space="preserve">ociological </w:t>
      </w:r>
      <w:r w:rsidR="00F03157">
        <w:rPr>
          <w:rFonts w:ascii="Arial" w:hAnsi="Arial" w:cs="Arial"/>
          <w:b/>
          <w:bCs/>
          <w:sz w:val="24"/>
          <w:szCs w:val="24"/>
        </w:rPr>
        <w:t>factor</w:t>
      </w:r>
    </w:p>
    <w:p w14:paraId="1F4C52F3" w14:textId="5B12D873" w:rsidR="00644361" w:rsidRDefault="00C67305" w:rsidP="00644361">
      <w:pPr>
        <w:rPr>
          <w:rFonts w:ascii="Arial" w:hAnsi="Arial" w:cs="Arial"/>
          <w:sz w:val="24"/>
          <w:szCs w:val="24"/>
        </w:rPr>
      </w:pPr>
      <w:r w:rsidRPr="00C67305">
        <w:rPr>
          <w:rFonts w:ascii="Arial" w:hAnsi="Arial" w:cs="Arial"/>
          <w:bCs/>
          <w:sz w:val="24"/>
          <w:szCs w:val="24"/>
        </w:rPr>
        <w:t>NPTCBC</w:t>
      </w:r>
      <w:r w:rsidR="009B4A6F">
        <w:rPr>
          <w:rFonts w:ascii="Arial" w:hAnsi="Arial" w:cs="Arial"/>
          <w:sz w:val="24"/>
          <w:szCs w:val="24"/>
        </w:rPr>
        <w:t xml:space="preserve"> </w:t>
      </w:r>
      <w:r w:rsidR="00644361" w:rsidRPr="00A9435C">
        <w:rPr>
          <w:rFonts w:ascii="Arial" w:hAnsi="Arial" w:cs="Arial"/>
          <w:sz w:val="24"/>
          <w:szCs w:val="24"/>
        </w:rPr>
        <w:t>offers a wide range of public service</w:t>
      </w:r>
      <w:r w:rsidR="00644361">
        <w:rPr>
          <w:rFonts w:ascii="Arial" w:hAnsi="Arial" w:cs="Arial"/>
          <w:sz w:val="24"/>
          <w:szCs w:val="24"/>
        </w:rPr>
        <w:t>s and is the largest employer within Neath Port Talbot, with nearly 6,400 employees</w:t>
      </w:r>
      <w:r w:rsidR="00893079">
        <w:rPr>
          <w:rFonts w:ascii="Arial" w:hAnsi="Arial" w:cs="Arial"/>
          <w:sz w:val="24"/>
          <w:szCs w:val="24"/>
        </w:rPr>
        <w:t xml:space="preserve"> (NPTCBC, 2020b)</w:t>
      </w:r>
      <w:r w:rsidR="00644361">
        <w:rPr>
          <w:rFonts w:ascii="Arial" w:hAnsi="Arial" w:cs="Arial"/>
          <w:sz w:val="24"/>
          <w:szCs w:val="24"/>
        </w:rPr>
        <w:t>. NPTCBC is faced with many social concerns leading its corporate strategic direction, with one of the biggest challenges in today’s society being mental health related illnesses.</w:t>
      </w:r>
    </w:p>
    <w:p w14:paraId="4E16FB4F" w14:textId="4ED0D624" w:rsidR="00644361" w:rsidRDefault="00644361" w:rsidP="00644361">
      <w:pPr>
        <w:rPr>
          <w:rFonts w:ascii="Arial" w:hAnsi="Arial" w:cs="Arial"/>
          <w:sz w:val="24"/>
          <w:szCs w:val="24"/>
        </w:rPr>
      </w:pPr>
      <w:r w:rsidRPr="00F9485E">
        <w:rPr>
          <w:rFonts w:ascii="Arial" w:hAnsi="Arial" w:cs="Arial"/>
          <w:sz w:val="24"/>
          <w:szCs w:val="24"/>
        </w:rPr>
        <w:t>With the swing</w:t>
      </w:r>
      <w:r w:rsidR="009B4D90">
        <w:rPr>
          <w:rFonts w:ascii="Arial" w:hAnsi="Arial" w:cs="Arial"/>
          <w:sz w:val="24"/>
          <w:szCs w:val="24"/>
        </w:rPr>
        <w:t xml:space="preserve"> in our </w:t>
      </w:r>
      <w:r>
        <w:rPr>
          <w:rFonts w:ascii="Arial" w:hAnsi="Arial" w:cs="Arial"/>
          <w:sz w:val="24"/>
          <w:szCs w:val="24"/>
        </w:rPr>
        <w:t>culture</w:t>
      </w:r>
      <w:r w:rsidRPr="00F9485E">
        <w:rPr>
          <w:rFonts w:ascii="Arial" w:hAnsi="Arial" w:cs="Arial"/>
          <w:sz w:val="24"/>
          <w:szCs w:val="24"/>
        </w:rPr>
        <w:t>, both socially and within the workplace, there are a mass of factors which could be contributing to this</w:t>
      </w:r>
      <w:r>
        <w:rPr>
          <w:rFonts w:ascii="Arial" w:hAnsi="Arial" w:cs="Arial"/>
          <w:sz w:val="24"/>
          <w:szCs w:val="24"/>
        </w:rPr>
        <w:t xml:space="preserve">, including the aftermath of the COVID-19 pandemic which has seen a shift in lifestyle factors with concerns in job security and predominantly, the cost of living crisis. </w:t>
      </w:r>
    </w:p>
    <w:p w14:paraId="4E912297" w14:textId="21DE571E" w:rsidR="009442C5" w:rsidRDefault="009442C5" w:rsidP="009442C5">
      <w:pPr>
        <w:rPr>
          <w:rFonts w:ascii="Arial" w:hAnsi="Arial" w:cs="Arial"/>
          <w:sz w:val="24"/>
          <w:szCs w:val="24"/>
        </w:rPr>
      </w:pPr>
      <w:r>
        <w:rPr>
          <w:rFonts w:ascii="Arial" w:hAnsi="Arial" w:cs="Arial"/>
          <w:sz w:val="24"/>
          <w:szCs w:val="24"/>
        </w:rPr>
        <w:t>Neath Port Talbot (NPT) is already regarded as one of the highest depr</w:t>
      </w:r>
      <w:r w:rsidR="002F5C80">
        <w:rPr>
          <w:rFonts w:ascii="Arial" w:hAnsi="Arial" w:cs="Arial"/>
          <w:sz w:val="24"/>
          <w:szCs w:val="24"/>
        </w:rPr>
        <w:t>ived areas in Wales</w:t>
      </w:r>
      <w:r>
        <w:rPr>
          <w:rFonts w:ascii="Arial" w:hAnsi="Arial" w:cs="Arial"/>
          <w:sz w:val="24"/>
          <w:szCs w:val="24"/>
        </w:rPr>
        <w:t xml:space="preserve"> (Welsh Government, 2019), seen as a contributing factor to mental health issues with death from suicide being a key determinant with rates far worse than the average in Wales</w:t>
      </w:r>
      <w:r w:rsidR="002F5C80">
        <w:rPr>
          <w:rFonts w:ascii="Arial" w:hAnsi="Arial" w:cs="Arial"/>
          <w:sz w:val="24"/>
          <w:szCs w:val="24"/>
        </w:rPr>
        <w:t xml:space="preserve"> (Public Health Wales, 2022). This highlighting that there is a concern locally which needs to be addressed. </w:t>
      </w:r>
    </w:p>
    <w:p w14:paraId="62B3E707" w14:textId="62DDBF8B" w:rsidR="00644361" w:rsidRDefault="00C33C53" w:rsidP="00644361">
      <w:pPr>
        <w:rPr>
          <w:rFonts w:ascii="Arial" w:hAnsi="Arial" w:cs="Arial"/>
          <w:sz w:val="24"/>
          <w:szCs w:val="24"/>
        </w:rPr>
      </w:pPr>
      <w:r>
        <w:rPr>
          <w:rFonts w:ascii="Arial" w:hAnsi="Arial" w:cs="Arial"/>
          <w:sz w:val="24"/>
          <w:szCs w:val="24"/>
        </w:rPr>
        <w:t>MacRae (</w:t>
      </w:r>
      <w:r w:rsidR="00644361">
        <w:rPr>
          <w:rFonts w:ascii="Arial" w:hAnsi="Arial" w:cs="Arial"/>
          <w:sz w:val="24"/>
          <w:szCs w:val="24"/>
        </w:rPr>
        <w:t xml:space="preserve">2021) argues that the pandemic has had an impact on workers’ mental and physical health. </w:t>
      </w:r>
    </w:p>
    <w:p w14:paraId="2AB2F5E0" w14:textId="2AA0F8E7" w:rsidR="00644361" w:rsidRPr="00F9485E" w:rsidRDefault="00644361" w:rsidP="00644361">
      <w:pPr>
        <w:rPr>
          <w:rFonts w:ascii="Arial" w:hAnsi="Arial" w:cs="Arial"/>
          <w:sz w:val="24"/>
          <w:szCs w:val="24"/>
        </w:rPr>
      </w:pPr>
      <w:r>
        <w:rPr>
          <w:rFonts w:ascii="Arial" w:hAnsi="Arial" w:cs="Arial"/>
          <w:sz w:val="24"/>
          <w:szCs w:val="24"/>
        </w:rPr>
        <w:t xml:space="preserve">Mind </w:t>
      </w:r>
      <w:r w:rsidR="009442C5">
        <w:rPr>
          <w:rFonts w:ascii="Arial" w:hAnsi="Arial" w:cs="Arial"/>
          <w:sz w:val="24"/>
          <w:szCs w:val="24"/>
        </w:rPr>
        <w:t>(</w:t>
      </w:r>
      <w:r>
        <w:rPr>
          <w:rFonts w:ascii="Arial" w:hAnsi="Arial" w:cs="Arial"/>
          <w:sz w:val="24"/>
          <w:szCs w:val="24"/>
        </w:rPr>
        <w:t>2023a) emphasises the link between money and mental health stating that money problems can trigger emotions of both anxiety and panic as well as needing money for the basic necessities in</w:t>
      </w:r>
      <w:r w:rsidR="000D1E81">
        <w:rPr>
          <w:rFonts w:ascii="Arial" w:hAnsi="Arial" w:cs="Arial"/>
          <w:sz w:val="24"/>
          <w:szCs w:val="24"/>
        </w:rPr>
        <w:t xml:space="preserve"> life to help stay well.  </w:t>
      </w:r>
      <w:r>
        <w:rPr>
          <w:rFonts w:ascii="Arial" w:hAnsi="Arial" w:cs="Arial"/>
          <w:sz w:val="24"/>
          <w:szCs w:val="24"/>
        </w:rPr>
        <w:t xml:space="preserve">Marsh (2023) highlights that recent figures from the Financial Conduct Authority shows that the cost of living crisis has accelerated a 25% rise in borrowing to support the UK public with household bills. </w:t>
      </w:r>
    </w:p>
    <w:p w14:paraId="4AE1BD92" w14:textId="5393FC05" w:rsidR="00644361" w:rsidRDefault="00C33C53" w:rsidP="00644361">
      <w:pPr>
        <w:rPr>
          <w:rFonts w:ascii="Arial" w:hAnsi="Arial" w:cs="Arial"/>
          <w:sz w:val="24"/>
          <w:szCs w:val="24"/>
        </w:rPr>
      </w:pPr>
      <w:r>
        <w:rPr>
          <w:rFonts w:ascii="Arial" w:hAnsi="Arial" w:cs="Arial"/>
          <w:bCs/>
          <w:sz w:val="24"/>
          <w:szCs w:val="24"/>
        </w:rPr>
        <w:lastRenderedPageBreak/>
        <w:t>Suff (</w:t>
      </w:r>
      <w:r w:rsidR="006B6EC9" w:rsidRPr="00C81DD6">
        <w:rPr>
          <w:rFonts w:ascii="Arial" w:hAnsi="Arial" w:cs="Arial"/>
          <w:bCs/>
          <w:sz w:val="24"/>
          <w:szCs w:val="24"/>
        </w:rPr>
        <w:t>2023)</w:t>
      </w:r>
      <w:r w:rsidR="006B6EC9" w:rsidRPr="000471CE">
        <w:rPr>
          <w:rFonts w:ascii="Arial" w:hAnsi="Arial" w:cs="Arial"/>
          <w:bCs/>
        </w:rPr>
        <w:t xml:space="preserve"> </w:t>
      </w:r>
      <w:r w:rsidR="00633293">
        <w:rPr>
          <w:rFonts w:ascii="Arial" w:hAnsi="Arial" w:cs="Arial"/>
          <w:sz w:val="24"/>
          <w:szCs w:val="24"/>
        </w:rPr>
        <w:t>states</w:t>
      </w:r>
      <w:r w:rsidR="00644361">
        <w:rPr>
          <w:rFonts w:ascii="Arial" w:hAnsi="Arial" w:cs="Arial"/>
          <w:sz w:val="24"/>
          <w:szCs w:val="24"/>
        </w:rPr>
        <w:t xml:space="preserve"> that mental health issues will affect one in four people at some point in their lives and in turn, will have a substantial impact on both employee well-being and is a major cause of long-term absence from work. (Mind, 2023b) is a charity that supports those experiencing mental health and highlights the importance of staff wellbeing and the organisational benefits in supporting the mental health of the workforce. </w:t>
      </w:r>
    </w:p>
    <w:p w14:paraId="51327543" w14:textId="08A6682B" w:rsidR="00644361" w:rsidRDefault="006328B9" w:rsidP="00644361">
      <w:pPr>
        <w:rPr>
          <w:rFonts w:ascii="Arial" w:hAnsi="Arial" w:cs="Arial"/>
          <w:sz w:val="24"/>
          <w:szCs w:val="24"/>
        </w:rPr>
      </w:pPr>
      <w:r>
        <w:rPr>
          <w:rFonts w:ascii="Arial" w:hAnsi="Arial" w:cs="Arial"/>
          <w:sz w:val="24"/>
          <w:szCs w:val="24"/>
        </w:rPr>
        <w:t>ACAS</w:t>
      </w:r>
      <w:r w:rsidR="00644361">
        <w:rPr>
          <w:rFonts w:ascii="Arial" w:hAnsi="Arial" w:cs="Arial"/>
          <w:sz w:val="24"/>
          <w:szCs w:val="24"/>
        </w:rPr>
        <w:t xml:space="preserve"> </w:t>
      </w:r>
      <w:r>
        <w:rPr>
          <w:rFonts w:ascii="Arial" w:hAnsi="Arial" w:cs="Arial"/>
          <w:sz w:val="24"/>
          <w:szCs w:val="24"/>
        </w:rPr>
        <w:t>(2</w:t>
      </w:r>
      <w:r w:rsidR="00644361">
        <w:rPr>
          <w:rFonts w:ascii="Arial" w:hAnsi="Arial" w:cs="Arial"/>
          <w:sz w:val="24"/>
          <w:szCs w:val="24"/>
        </w:rPr>
        <w:t>023</w:t>
      </w:r>
      <w:r w:rsidR="00D61B79">
        <w:rPr>
          <w:rFonts w:ascii="Arial" w:hAnsi="Arial" w:cs="Arial"/>
          <w:sz w:val="24"/>
          <w:szCs w:val="24"/>
        </w:rPr>
        <w:t>a</w:t>
      </w:r>
      <w:r>
        <w:rPr>
          <w:rFonts w:ascii="Arial" w:hAnsi="Arial" w:cs="Arial"/>
          <w:sz w:val="24"/>
          <w:szCs w:val="24"/>
        </w:rPr>
        <w:t>)</w:t>
      </w:r>
      <w:r w:rsidR="00644361">
        <w:rPr>
          <w:rFonts w:ascii="Arial" w:hAnsi="Arial" w:cs="Arial"/>
          <w:sz w:val="24"/>
          <w:szCs w:val="24"/>
        </w:rPr>
        <w:t xml:space="preserve"> reiterates the law on mental health and that employers have a duty of care and must therefore, do all they reasonably can to support an employees’ health and wellbeing. </w:t>
      </w:r>
    </w:p>
    <w:p w14:paraId="0DB38710" w14:textId="1CACD2DE" w:rsidR="009B4A6F" w:rsidRDefault="00644361" w:rsidP="00644361">
      <w:pPr>
        <w:rPr>
          <w:rFonts w:ascii="Arial" w:hAnsi="Arial" w:cs="Arial"/>
          <w:sz w:val="24"/>
          <w:szCs w:val="24"/>
        </w:rPr>
      </w:pPr>
      <w:r>
        <w:rPr>
          <w:rFonts w:ascii="Arial" w:hAnsi="Arial" w:cs="Arial"/>
          <w:sz w:val="24"/>
          <w:szCs w:val="24"/>
        </w:rPr>
        <w:t>In the financial year of 2021/2022, NPTCBC reported that on average sickness absence levels amongst the workforce was 12.1 days with mental health related absences being the number two reason (COVID-19 being number one). Ma</w:t>
      </w:r>
      <w:r w:rsidR="00C229A0">
        <w:rPr>
          <w:rFonts w:ascii="Arial" w:hAnsi="Arial" w:cs="Arial"/>
          <w:sz w:val="24"/>
          <w:szCs w:val="24"/>
        </w:rPr>
        <w:t>king NPTCBC one of the highest c</w:t>
      </w:r>
      <w:r>
        <w:rPr>
          <w:rFonts w:ascii="Arial" w:hAnsi="Arial" w:cs="Arial"/>
          <w:sz w:val="24"/>
          <w:szCs w:val="24"/>
        </w:rPr>
        <w:t xml:space="preserve">ouncil’s in Wales and above the Welsh average of 11.2 days </w:t>
      </w:r>
      <w:r w:rsidR="00DF462C">
        <w:rPr>
          <w:rFonts w:ascii="Arial" w:hAnsi="Arial" w:cs="Arial"/>
          <w:b/>
          <w:i/>
          <w:sz w:val="24"/>
          <w:szCs w:val="24"/>
        </w:rPr>
        <w:t xml:space="preserve">(figure </w:t>
      </w:r>
      <w:r w:rsidR="009D0A1F">
        <w:rPr>
          <w:rFonts w:ascii="Arial" w:hAnsi="Arial" w:cs="Arial"/>
          <w:b/>
          <w:i/>
          <w:sz w:val="24"/>
          <w:szCs w:val="24"/>
        </w:rPr>
        <w:t>3</w:t>
      </w:r>
      <w:r w:rsidRPr="00CE3709">
        <w:rPr>
          <w:rFonts w:ascii="Arial" w:hAnsi="Arial" w:cs="Arial"/>
          <w:b/>
          <w:i/>
          <w:sz w:val="24"/>
          <w:szCs w:val="24"/>
        </w:rPr>
        <w:t>)</w:t>
      </w:r>
      <w:r>
        <w:rPr>
          <w:rFonts w:ascii="Arial" w:hAnsi="Arial" w:cs="Arial"/>
          <w:b/>
          <w:i/>
          <w:sz w:val="24"/>
          <w:szCs w:val="24"/>
        </w:rPr>
        <w:t>.</w:t>
      </w:r>
      <w:r w:rsidR="009B4A6F">
        <w:rPr>
          <w:rFonts w:ascii="Arial" w:hAnsi="Arial" w:cs="Arial"/>
          <w:sz w:val="24"/>
          <w:szCs w:val="24"/>
        </w:rPr>
        <w:t xml:space="preserve"> They are unable at present to provide sickness absence data for the 2022/2023 financial year to provide a recent comparison. </w:t>
      </w:r>
      <w:r w:rsidR="009B4A6F" w:rsidRPr="00CE3709">
        <w:rPr>
          <w:rFonts w:ascii="Arial" w:hAnsi="Arial" w:cs="Arial"/>
          <w:noProof/>
          <w:sz w:val="24"/>
          <w:szCs w:val="24"/>
          <w:lang w:eastAsia="en-GB"/>
        </w:rPr>
        <w:drawing>
          <wp:inline distT="0" distB="0" distL="0" distR="0" wp14:anchorId="2D2DF1D8" wp14:editId="56A3A9F5">
            <wp:extent cx="4559534" cy="488340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59534" cy="4883401"/>
                    </a:xfrm>
                    <a:prstGeom prst="rect">
                      <a:avLst/>
                    </a:prstGeom>
                  </pic:spPr>
                </pic:pic>
              </a:graphicData>
            </a:graphic>
          </wp:inline>
        </w:drawing>
      </w:r>
    </w:p>
    <w:p w14:paraId="27E7279A" w14:textId="77777777" w:rsidR="009B4A6F" w:rsidRPr="00547F04" w:rsidRDefault="009B4A6F" w:rsidP="009B4A6F">
      <w:pPr>
        <w:rPr>
          <w:rFonts w:ascii="Arial" w:hAnsi="Arial" w:cs="Arial"/>
          <w:b/>
          <w:i/>
          <w:sz w:val="20"/>
          <w:szCs w:val="20"/>
        </w:rPr>
      </w:pPr>
      <w:r>
        <w:rPr>
          <w:rFonts w:ascii="Arial" w:hAnsi="Arial" w:cs="Arial"/>
          <w:sz w:val="20"/>
          <w:szCs w:val="20"/>
        </w:rPr>
        <w:t>(</w:t>
      </w:r>
      <w:r>
        <w:rPr>
          <w:rFonts w:ascii="Arial" w:hAnsi="Arial" w:cs="Arial"/>
          <w:b/>
          <w:i/>
          <w:sz w:val="20"/>
          <w:szCs w:val="20"/>
        </w:rPr>
        <w:t>Figure 3: Extract taken from the Workforce Information report: Quarter 4 2021/2022)</w:t>
      </w:r>
    </w:p>
    <w:p w14:paraId="23D10C2B" w14:textId="4D5CD677" w:rsidR="00644361" w:rsidRDefault="001B29C7" w:rsidP="00644361">
      <w:pPr>
        <w:rPr>
          <w:rFonts w:ascii="Arial" w:hAnsi="Arial" w:cs="Arial"/>
          <w:sz w:val="24"/>
          <w:szCs w:val="24"/>
        </w:rPr>
      </w:pPr>
      <w:r>
        <w:rPr>
          <w:rFonts w:ascii="Arial" w:hAnsi="Arial" w:cs="Arial"/>
          <w:sz w:val="24"/>
          <w:szCs w:val="24"/>
        </w:rPr>
        <w:t>As we know, s</w:t>
      </w:r>
      <w:r w:rsidR="00644361">
        <w:rPr>
          <w:rFonts w:ascii="Arial" w:hAnsi="Arial" w:cs="Arial"/>
          <w:sz w:val="24"/>
          <w:szCs w:val="24"/>
        </w:rPr>
        <w:t>ickness absence endures costs and with NPTCBC being a public sector organisation, they can be very much criticised for how they utilises public monies.</w:t>
      </w:r>
    </w:p>
    <w:p w14:paraId="337DD91E" w14:textId="5531EBFE" w:rsidR="009B4A6F" w:rsidRDefault="00F80164" w:rsidP="00644361">
      <w:pPr>
        <w:rPr>
          <w:rFonts w:ascii="Arial" w:hAnsi="Arial" w:cs="Arial"/>
          <w:sz w:val="24"/>
          <w:szCs w:val="24"/>
        </w:rPr>
      </w:pPr>
      <w:r>
        <w:rPr>
          <w:rFonts w:ascii="Arial" w:hAnsi="Arial" w:cs="Arial"/>
          <w:sz w:val="24"/>
          <w:szCs w:val="24"/>
        </w:rPr>
        <w:lastRenderedPageBreak/>
        <w:t xml:space="preserve">NPTCBC </w:t>
      </w:r>
      <w:r w:rsidR="009442C5">
        <w:rPr>
          <w:rFonts w:ascii="Arial" w:hAnsi="Arial" w:cs="Arial"/>
          <w:sz w:val="24"/>
          <w:szCs w:val="24"/>
        </w:rPr>
        <w:t>does already have a</w:t>
      </w:r>
      <w:r w:rsidR="00DC6671">
        <w:rPr>
          <w:rFonts w:ascii="Arial" w:hAnsi="Arial" w:cs="Arial"/>
          <w:sz w:val="24"/>
          <w:szCs w:val="24"/>
        </w:rPr>
        <w:t xml:space="preserve"> </w:t>
      </w:r>
      <w:r w:rsidR="00644361">
        <w:rPr>
          <w:rFonts w:ascii="Arial" w:hAnsi="Arial" w:cs="Arial"/>
          <w:sz w:val="24"/>
          <w:szCs w:val="24"/>
        </w:rPr>
        <w:t>positive approa</w:t>
      </w:r>
      <w:r w:rsidR="009B4A6F">
        <w:rPr>
          <w:rFonts w:ascii="Arial" w:hAnsi="Arial" w:cs="Arial"/>
          <w:sz w:val="24"/>
          <w:szCs w:val="24"/>
        </w:rPr>
        <w:t>ch in supporting those presenting</w:t>
      </w:r>
      <w:r w:rsidR="00644361">
        <w:rPr>
          <w:rFonts w:ascii="Arial" w:hAnsi="Arial" w:cs="Arial"/>
          <w:sz w:val="24"/>
          <w:szCs w:val="24"/>
        </w:rPr>
        <w:t xml:space="preserve"> with </w:t>
      </w:r>
      <w:r w:rsidR="009B4A6F">
        <w:rPr>
          <w:rFonts w:ascii="Arial" w:hAnsi="Arial" w:cs="Arial"/>
          <w:sz w:val="24"/>
          <w:szCs w:val="24"/>
        </w:rPr>
        <w:t xml:space="preserve">a </w:t>
      </w:r>
      <w:r w:rsidR="00644361">
        <w:rPr>
          <w:rFonts w:ascii="Arial" w:hAnsi="Arial" w:cs="Arial"/>
          <w:sz w:val="24"/>
          <w:szCs w:val="24"/>
        </w:rPr>
        <w:t>mental health</w:t>
      </w:r>
      <w:r w:rsidR="009B4A6F">
        <w:rPr>
          <w:rFonts w:ascii="Arial" w:hAnsi="Arial" w:cs="Arial"/>
          <w:sz w:val="24"/>
          <w:szCs w:val="24"/>
        </w:rPr>
        <w:t xml:space="preserve"> illness and this includes</w:t>
      </w:r>
      <w:r w:rsidR="00644361">
        <w:rPr>
          <w:rFonts w:ascii="Arial" w:hAnsi="Arial" w:cs="Arial"/>
          <w:sz w:val="24"/>
          <w:szCs w:val="24"/>
        </w:rPr>
        <w:t xml:space="preserve"> the</w:t>
      </w:r>
      <w:r w:rsidR="009B4A6F">
        <w:rPr>
          <w:rFonts w:ascii="Arial" w:hAnsi="Arial" w:cs="Arial"/>
          <w:sz w:val="24"/>
          <w:szCs w:val="24"/>
        </w:rPr>
        <w:t>ir</w:t>
      </w:r>
      <w:r w:rsidR="00644361">
        <w:rPr>
          <w:rFonts w:ascii="Arial" w:hAnsi="Arial" w:cs="Arial"/>
          <w:sz w:val="24"/>
          <w:szCs w:val="24"/>
        </w:rPr>
        <w:t xml:space="preserve"> operational o</w:t>
      </w:r>
      <w:r w:rsidR="009442C5">
        <w:rPr>
          <w:rFonts w:ascii="Arial" w:hAnsi="Arial" w:cs="Arial"/>
          <w:sz w:val="24"/>
          <w:szCs w:val="24"/>
        </w:rPr>
        <w:t>ccupational health service</w:t>
      </w:r>
      <w:r w:rsidR="00BA2023">
        <w:rPr>
          <w:rFonts w:ascii="Arial" w:hAnsi="Arial" w:cs="Arial"/>
          <w:sz w:val="24"/>
          <w:szCs w:val="24"/>
        </w:rPr>
        <w:t xml:space="preserve"> (NPTCBC, 2022</w:t>
      </w:r>
      <w:r w:rsidR="009964FA">
        <w:rPr>
          <w:rFonts w:ascii="Arial" w:hAnsi="Arial" w:cs="Arial"/>
          <w:sz w:val="24"/>
          <w:szCs w:val="24"/>
        </w:rPr>
        <w:t>c</w:t>
      </w:r>
      <w:r w:rsidR="00BA2023">
        <w:rPr>
          <w:rFonts w:ascii="Arial" w:hAnsi="Arial" w:cs="Arial"/>
          <w:sz w:val="24"/>
          <w:szCs w:val="24"/>
        </w:rPr>
        <w:t>)</w:t>
      </w:r>
      <w:r w:rsidR="009B4A6F">
        <w:rPr>
          <w:rFonts w:ascii="Arial" w:hAnsi="Arial" w:cs="Arial"/>
          <w:sz w:val="24"/>
          <w:szCs w:val="24"/>
        </w:rPr>
        <w:t>. The</w:t>
      </w:r>
      <w:r w:rsidR="00644361">
        <w:rPr>
          <w:rFonts w:ascii="Arial" w:hAnsi="Arial" w:cs="Arial"/>
          <w:sz w:val="24"/>
          <w:szCs w:val="24"/>
        </w:rPr>
        <w:t xml:space="preserve"> service offers an advisory and consultancy support for employees aiming to better health and wellbeing to able them to carry out their jobs effectively. </w:t>
      </w:r>
      <w:r w:rsidR="009B4A6F">
        <w:rPr>
          <w:rFonts w:ascii="Arial" w:hAnsi="Arial" w:cs="Arial"/>
          <w:sz w:val="24"/>
          <w:szCs w:val="24"/>
        </w:rPr>
        <w:t>Line managers are responsible for making an appropriate referral to occupational health on behalf of the employee.</w:t>
      </w:r>
    </w:p>
    <w:p w14:paraId="6BEBA5F4" w14:textId="48B0A7AC" w:rsidR="00DC6671" w:rsidRDefault="00644361" w:rsidP="00644361">
      <w:pPr>
        <w:rPr>
          <w:rFonts w:ascii="Arial" w:hAnsi="Arial" w:cs="Arial"/>
          <w:sz w:val="24"/>
          <w:szCs w:val="24"/>
        </w:rPr>
      </w:pPr>
      <w:r>
        <w:rPr>
          <w:rFonts w:ascii="Arial" w:hAnsi="Arial" w:cs="Arial"/>
          <w:sz w:val="24"/>
          <w:szCs w:val="24"/>
        </w:rPr>
        <w:t>The service has seen an increase in referrals di</w:t>
      </w:r>
      <w:r w:rsidR="009B4A6F">
        <w:rPr>
          <w:rFonts w:ascii="Arial" w:hAnsi="Arial" w:cs="Arial"/>
          <w:sz w:val="24"/>
          <w:szCs w:val="24"/>
        </w:rPr>
        <w:t xml:space="preserve">sclosing mental health illnesses </w:t>
      </w:r>
      <w:r>
        <w:rPr>
          <w:rFonts w:ascii="Arial" w:hAnsi="Arial" w:cs="Arial"/>
          <w:sz w:val="24"/>
          <w:szCs w:val="24"/>
        </w:rPr>
        <w:t>since the start of the pandemic in 2020. The number of referrals made that related to mental health in 2016 to 2019 were 357, followed by 43</w:t>
      </w:r>
      <w:r w:rsidRPr="00283147">
        <w:rPr>
          <w:rFonts w:ascii="Arial" w:hAnsi="Arial" w:cs="Arial"/>
          <w:sz w:val="24"/>
          <w:szCs w:val="24"/>
        </w:rPr>
        <w:t>4</w:t>
      </w:r>
      <w:r w:rsidR="00F80164">
        <w:rPr>
          <w:rFonts w:ascii="Arial" w:hAnsi="Arial" w:cs="Arial"/>
          <w:sz w:val="24"/>
          <w:szCs w:val="24"/>
        </w:rPr>
        <w:t xml:space="preserve"> for 2020 to 202</w:t>
      </w:r>
      <w:r w:rsidR="00DC6671">
        <w:rPr>
          <w:rFonts w:ascii="Arial" w:hAnsi="Arial" w:cs="Arial"/>
          <w:sz w:val="24"/>
          <w:szCs w:val="24"/>
        </w:rPr>
        <w:t>3</w:t>
      </w:r>
      <w:r w:rsidR="00481E1E">
        <w:rPr>
          <w:rFonts w:ascii="Arial" w:hAnsi="Arial" w:cs="Arial"/>
          <w:sz w:val="24"/>
          <w:szCs w:val="24"/>
        </w:rPr>
        <w:t xml:space="preserve"> – this highlights the impact that the pandemic has had on employee’s mental health.</w:t>
      </w:r>
      <w:r w:rsidR="00C33C53">
        <w:rPr>
          <w:rFonts w:ascii="Arial" w:hAnsi="Arial" w:cs="Arial"/>
          <w:sz w:val="24"/>
          <w:szCs w:val="24"/>
        </w:rPr>
        <w:t xml:space="preserve"> This data was obtained from the occupational health service and is accurate as at 31</w:t>
      </w:r>
      <w:r w:rsidR="00C33C53" w:rsidRPr="00C33C53">
        <w:rPr>
          <w:rFonts w:ascii="Arial" w:hAnsi="Arial" w:cs="Arial"/>
          <w:sz w:val="24"/>
          <w:szCs w:val="24"/>
          <w:vertAlign w:val="superscript"/>
        </w:rPr>
        <w:t>st</w:t>
      </w:r>
      <w:r w:rsidR="00C33C53">
        <w:rPr>
          <w:rFonts w:ascii="Arial" w:hAnsi="Arial" w:cs="Arial"/>
          <w:sz w:val="24"/>
          <w:szCs w:val="24"/>
        </w:rPr>
        <w:t xml:space="preserve"> October 2023.</w:t>
      </w:r>
    </w:p>
    <w:p w14:paraId="25CCA60A" w14:textId="7A9F164C" w:rsidR="00644361" w:rsidRPr="0039447E" w:rsidRDefault="00DC6671" w:rsidP="00644361">
      <w:pPr>
        <w:rPr>
          <w:rFonts w:ascii="Arial" w:hAnsi="Arial" w:cs="Arial"/>
          <w:sz w:val="24"/>
          <w:szCs w:val="24"/>
        </w:rPr>
      </w:pPr>
      <w:r>
        <w:rPr>
          <w:rFonts w:ascii="Arial" w:hAnsi="Arial" w:cs="Arial"/>
          <w:sz w:val="24"/>
          <w:szCs w:val="24"/>
        </w:rPr>
        <w:t>The occupational health team employs a total of 3.2 FTE medical professionals and w</w:t>
      </w:r>
      <w:r w:rsidR="00CB35A5">
        <w:rPr>
          <w:rFonts w:ascii="Arial" w:hAnsi="Arial" w:cs="Arial"/>
          <w:sz w:val="24"/>
          <w:szCs w:val="24"/>
        </w:rPr>
        <w:t>ith an increase in referrals</w:t>
      </w:r>
      <w:r>
        <w:rPr>
          <w:rFonts w:ascii="Arial" w:hAnsi="Arial" w:cs="Arial"/>
          <w:sz w:val="24"/>
          <w:szCs w:val="24"/>
        </w:rPr>
        <w:t xml:space="preserve"> for mental health relat</w:t>
      </w:r>
      <w:r w:rsidR="00F51D4C">
        <w:rPr>
          <w:rFonts w:ascii="Arial" w:hAnsi="Arial" w:cs="Arial"/>
          <w:sz w:val="24"/>
          <w:szCs w:val="24"/>
        </w:rPr>
        <w:t xml:space="preserve">ed illnesses alone, </w:t>
      </w:r>
      <w:r w:rsidR="00AE62BA">
        <w:rPr>
          <w:rFonts w:ascii="Arial" w:hAnsi="Arial" w:cs="Arial"/>
          <w:sz w:val="24"/>
          <w:szCs w:val="24"/>
        </w:rPr>
        <w:t xml:space="preserve">this will no doubt exert </w:t>
      </w:r>
      <w:r>
        <w:rPr>
          <w:rFonts w:ascii="Arial" w:hAnsi="Arial" w:cs="Arial"/>
          <w:sz w:val="24"/>
          <w:szCs w:val="24"/>
        </w:rPr>
        <w:t>pressure on</w:t>
      </w:r>
      <w:r w:rsidR="00AE62BA">
        <w:rPr>
          <w:rFonts w:ascii="Arial" w:hAnsi="Arial" w:cs="Arial"/>
          <w:sz w:val="24"/>
          <w:szCs w:val="24"/>
        </w:rPr>
        <w:t xml:space="preserve"> the </w:t>
      </w:r>
      <w:r>
        <w:rPr>
          <w:rFonts w:ascii="Arial" w:hAnsi="Arial" w:cs="Arial"/>
          <w:sz w:val="24"/>
          <w:szCs w:val="24"/>
        </w:rPr>
        <w:t>service</w:t>
      </w:r>
      <w:r w:rsidR="00AE62BA">
        <w:rPr>
          <w:rFonts w:ascii="Arial" w:hAnsi="Arial" w:cs="Arial"/>
          <w:sz w:val="24"/>
          <w:szCs w:val="24"/>
        </w:rPr>
        <w:t xml:space="preserve"> that they</w:t>
      </w:r>
      <w:r w:rsidR="000B5B9B">
        <w:rPr>
          <w:rFonts w:ascii="Arial" w:hAnsi="Arial" w:cs="Arial"/>
          <w:sz w:val="24"/>
          <w:szCs w:val="24"/>
        </w:rPr>
        <w:t xml:space="preserve"> deliver and delay early intervention in such cases. Early interven</w:t>
      </w:r>
      <w:r w:rsidR="00E735B9">
        <w:rPr>
          <w:rFonts w:ascii="Arial" w:hAnsi="Arial" w:cs="Arial"/>
          <w:sz w:val="24"/>
          <w:szCs w:val="24"/>
        </w:rPr>
        <w:t>tion is regarded as a vital tool for recovery which can support future good mental health and prevent more serious symptoms occurring (</w:t>
      </w:r>
      <w:r w:rsidR="00046316">
        <w:rPr>
          <w:rFonts w:ascii="Arial" w:hAnsi="Arial" w:cs="Arial"/>
          <w:sz w:val="24"/>
          <w:szCs w:val="24"/>
        </w:rPr>
        <w:t>WHO, 2022</w:t>
      </w:r>
      <w:r w:rsidR="00E735B9">
        <w:rPr>
          <w:rFonts w:ascii="Arial" w:hAnsi="Arial" w:cs="Arial"/>
          <w:sz w:val="24"/>
          <w:szCs w:val="24"/>
        </w:rPr>
        <w:t xml:space="preserve">). </w:t>
      </w:r>
    </w:p>
    <w:p w14:paraId="4598BD0D" w14:textId="62FA30C8" w:rsidR="00644361" w:rsidRDefault="009849DB" w:rsidP="00644361">
      <w:pPr>
        <w:rPr>
          <w:rFonts w:ascii="Arial" w:hAnsi="Arial" w:cs="Arial"/>
          <w:sz w:val="24"/>
          <w:szCs w:val="24"/>
        </w:rPr>
      </w:pPr>
      <w:r>
        <w:rPr>
          <w:rFonts w:ascii="Arial" w:hAnsi="Arial" w:cs="Arial"/>
          <w:sz w:val="24"/>
          <w:szCs w:val="24"/>
        </w:rPr>
        <w:t>Whilst already launching</w:t>
      </w:r>
      <w:r w:rsidR="000B039D">
        <w:rPr>
          <w:rFonts w:ascii="Arial" w:hAnsi="Arial" w:cs="Arial"/>
          <w:sz w:val="24"/>
          <w:szCs w:val="24"/>
        </w:rPr>
        <w:t xml:space="preserve"> </w:t>
      </w:r>
      <w:r w:rsidR="00D26A66">
        <w:rPr>
          <w:rFonts w:ascii="Arial" w:hAnsi="Arial" w:cs="Arial"/>
          <w:sz w:val="24"/>
          <w:szCs w:val="24"/>
        </w:rPr>
        <w:t>v</w:t>
      </w:r>
      <w:r w:rsidR="000B039D">
        <w:rPr>
          <w:rFonts w:ascii="Arial" w:hAnsi="Arial" w:cs="Arial"/>
          <w:sz w:val="24"/>
          <w:szCs w:val="24"/>
        </w:rPr>
        <w:t>arious campaigns</w:t>
      </w:r>
      <w:r w:rsidR="00644361">
        <w:rPr>
          <w:rFonts w:ascii="Arial" w:hAnsi="Arial" w:cs="Arial"/>
          <w:sz w:val="24"/>
          <w:szCs w:val="24"/>
        </w:rPr>
        <w:t xml:space="preserve"> </w:t>
      </w:r>
      <w:r w:rsidR="00D26A66">
        <w:rPr>
          <w:rFonts w:ascii="Arial" w:hAnsi="Arial" w:cs="Arial"/>
          <w:sz w:val="24"/>
          <w:szCs w:val="24"/>
        </w:rPr>
        <w:t xml:space="preserve">including </w:t>
      </w:r>
      <w:r w:rsidR="00644361">
        <w:rPr>
          <w:rFonts w:ascii="Arial" w:hAnsi="Arial" w:cs="Arial"/>
          <w:sz w:val="24"/>
          <w:szCs w:val="24"/>
        </w:rPr>
        <w:t>the ‘Let’s Talk, Check-In’ init</w:t>
      </w:r>
      <w:r w:rsidR="009B4A6F">
        <w:rPr>
          <w:rFonts w:ascii="Arial" w:hAnsi="Arial" w:cs="Arial"/>
          <w:sz w:val="24"/>
          <w:szCs w:val="24"/>
        </w:rPr>
        <w:t>iative developed in recognition that many employees are now ‘lone’ home working since the pandemic</w:t>
      </w:r>
      <w:r w:rsidR="000B039D">
        <w:rPr>
          <w:rFonts w:ascii="Arial" w:hAnsi="Arial" w:cs="Arial"/>
          <w:sz w:val="24"/>
          <w:szCs w:val="24"/>
        </w:rPr>
        <w:t>. They have p</w:t>
      </w:r>
      <w:r w:rsidR="00644361">
        <w:rPr>
          <w:rFonts w:ascii="Arial" w:hAnsi="Arial" w:cs="Arial"/>
          <w:sz w:val="24"/>
          <w:szCs w:val="24"/>
        </w:rPr>
        <w:t xml:space="preserve">ledged to work in partnership with </w:t>
      </w:r>
      <w:r w:rsidR="009825D7">
        <w:rPr>
          <w:rFonts w:ascii="Arial" w:hAnsi="Arial" w:cs="Arial"/>
          <w:sz w:val="24"/>
          <w:szCs w:val="24"/>
        </w:rPr>
        <w:t>(</w:t>
      </w:r>
      <w:r w:rsidR="0093400D">
        <w:rPr>
          <w:rFonts w:ascii="Arial" w:hAnsi="Arial" w:cs="Arial"/>
          <w:sz w:val="24"/>
          <w:szCs w:val="24"/>
        </w:rPr>
        <w:t>Time to c</w:t>
      </w:r>
      <w:r w:rsidR="000B039D">
        <w:rPr>
          <w:rFonts w:ascii="Arial" w:hAnsi="Arial" w:cs="Arial"/>
          <w:sz w:val="24"/>
          <w:szCs w:val="24"/>
        </w:rPr>
        <w:t xml:space="preserve">hange Wales, 2023) to promote and </w:t>
      </w:r>
      <w:r w:rsidR="009825D7">
        <w:rPr>
          <w:rFonts w:ascii="Arial" w:hAnsi="Arial" w:cs="Arial"/>
          <w:sz w:val="24"/>
          <w:szCs w:val="24"/>
        </w:rPr>
        <w:t>end the stigma faced by people experiencing mental health problems.</w:t>
      </w:r>
    </w:p>
    <w:p w14:paraId="0F998407" w14:textId="43F3D4DC" w:rsidR="00644361" w:rsidRDefault="00644361" w:rsidP="00644361">
      <w:pPr>
        <w:rPr>
          <w:rFonts w:ascii="Arial" w:hAnsi="Arial" w:cs="Arial"/>
          <w:sz w:val="24"/>
          <w:szCs w:val="24"/>
        </w:rPr>
      </w:pPr>
      <w:r>
        <w:rPr>
          <w:rFonts w:ascii="Arial" w:hAnsi="Arial" w:cs="Arial"/>
          <w:sz w:val="24"/>
          <w:szCs w:val="24"/>
        </w:rPr>
        <w:t>NPTCBCs Corporate Plan covers the period 2022 – 2027 (N</w:t>
      </w:r>
      <w:r w:rsidR="00C229A0">
        <w:rPr>
          <w:rFonts w:ascii="Arial" w:hAnsi="Arial" w:cs="Arial"/>
          <w:sz w:val="24"/>
          <w:szCs w:val="24"/>
        </w:rPr>
        <w:t>PTCBC, 2022a) and sets out the c</w:t>
      </w:r>
      <w:r>
        <w:rPr>
          <w:rFonts w:ascii="Arial" w:hAnsi="Arial" w:cs="Arial"/>
          <w:sz w:val="24"/>
          <w:szCs w:val="24"/>
        </w:rPr>
        <w:t>ouncil’s approach to recovery including the aftermath of the COVID-19 pandemic.</w:t>
      </w:r>
    </w:p>
    <w:p w14:paraId="0F6AAE07" w14:textId="14F021B7" w:rsidR="00644361" w:rsidRDefault="00644361" w:rsidP="00644361">
      <w:pPr>
        <w:rPr>
          <w:rFonts w:ascii="Arial" w:hAnsi="Arial" w:cs="Arial"/>
          <w:b/>
          <w:bCs/>
          <w:sz w:val="24"/>
          <w:szCs w:val="24"/>
        </w:rPr>
      </w:pPr>
      <w:r>
        <w:rPr>
          <w:rFonts w:ascii="Arial" w:hAnsi="Arial" w:cs="Arial"/>
          <w:sz w:val="24"/>
          <w:szCs w:val="24"/>
        </w:rPr>
        <w:t>This plan aligns with their</w:t>
      </w:r>
      <w:r w:rsidR="00F80164">
        <w:rPr>
          <w:rFonts w:ascii="Arial" w:hAnsi="Arial" w:cs="Arial"/>
          <w:sz w:val="24"/>
          <w:szCs w:val="24"/>
        </w:rPr>
        <w:t xml:space="preserve"> people management,</w:t>
      </w:r>
      <w:r>
        <w:rPr>
          <w:rFonts w:ascii="Arial" w:hAnsi="Arial" w:cs="Arial"/>
          <w:sz w:val="24"/>
          <w:szCs w:val="24"/>
        </w:rPr>
        <w:t xml:space="preserve"> Future of Work Strategy - Strategic Workforce Plan 2022 – 2027 (NPTCBC, 2022b). This plan highlights their well-being objectives, which includes a priority to create a safe workplace in supporting the health and well-being of its employees through the development of a mental health strategy in partnership with Time to Change Wales </w:t>
      </w:r>
      <w:r w:rsidR="009D0A1F">
        <w:rPr>
          <w:rFonts w:ascii="Arial" w:hAnsi="Arial" w:cs="Arial"/>
          <w:b/>
          <w:i/>
          <w:sz w:val="24"/>
          <w:szCs w:val="24"/>
        </w:rPr>
        <w:t>(figure 4</w:t>
      </w:r>
      <w:r w:rsidRPr="00482958">
        <w:rPr>
          <w:rFonts w:ascii="Arial" w:hAnsi="Arial" w:cs="Arial"/>
          <w:b/>
          <w:i/>
          <w:sz w:val="24"/>
          <w:szCs w:val="24"/>
        </w:rPr>
        <w:t>).</w:t>
      </w:r>
      <w:r>
        <w:rPr>
          <w:rFonts w:ascii="Arial" w:hAnsi="Arial" w:cs="Arial"/>
          <w:sz w:val="24"/>
          <w:szCs w:val="24"/>
        </w:rPr>
        <w:t xml:space="preserve"> </w:t>
      </w:r>
    </w:p>
    <w:p w14:paraId="0AA2FFD7" w14:textId="77777777" w:rsidR="00644361" w:rsidRDefault="00644361" w:rsidP="00644361">
      <w:pPr>
        <w:rPr>
          <w:rFonts w:ascii="Arial" w:hAnsi="Arial" w:cs="Arial"/>
          <w:b/>
          <w:bCs/>
          <w:sz w:val="24"/>
          <w:szCs w:val="24"/>
        </w:rPr>
      </w:pPr>
      <w:r w:rsidRPr="00885EFC">
        <w:rPr>
          <w:rFonts w:ascii="Arial" w:hAnsi="Arial" w:cs="Arial"/>
          <w:b/>
          <w:bCs/>
          <w:noProof/>
          <w:sz w:val="24"/>
          <w:szCs w:val="24"/>
          <w:lang w:eastAsia="en-GB"/>
        </w:rPr>
        <w:drawing>
          <wp:inline distT="0" distB="0" distL="0" distR="0" wp14:anchorId="26AB96D9" wp14:editId="1FC6C97E">
            <wp:extent cx="5731510" cy="22231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23135"/>
                    </a:xfrm>
                    <a:prstGeom prst="rect">
                      <a:avLst/>
                    </a:prstGeom>
                  </pic:spPr>
                </pic:pic>
              </a:graphicData>
            </a:graphic>
          </wp:inline>
        </w:drawing>
      </w:r>
    </w:p>
    <w:p w14:paraId="2A3D7E8C" w14:textId="7656F193" w:rsidR="00644361" w:rsidRPr="001D4E94" w:rsidRDefault="009D0A1F" w:rsidP="00644361">
      <w:pPr>
        <w:rPr>
          <w:rFonts w:ascii="Arial" w:hAnsi="Arial" w:cs="Arial"/>
          <w:b/>
          <w:bCs/>
          <w:sz w:val="20"/>
          <w:szCs w:val="20"/>
        </w:rPr>
      </w:pPr>
      <w:r>
        <w:rPr>
          <w:rFonts w:ascii="Arial" w:hAnsi="Arial" w:cs="Arial"/>
          <w:b/>
          <w:bCs/>
          <w:i/>
          <w:sz w:val="20"/>
          <w:szCs w:val="20"/>
        </w:rPr>
        <w:lastRenderedPageBreak/>
        <w:t>(Figure 4</w:t>
      </w:r>
      <w:r w:rsidR="00644361" w:rsidRPr="001D4E94">
        <w:rPr>
          <w:rFonts w:ascii="Arial" w:hAnsi="Arial" w:cs="Arial"/>
          <w:b/>
          <w:bCs/>
          <w:i/>
          <w:sz w:val="20"/>
          <w:szCs w:val="20"/>
        </w:rPr>
        <w:t xml:space="preserve">: </w:t>
      </w:r>
      <w:r w:rsidR="00DF462C">
        <w:rPr>
          <w:rFonts w:ascii="Arial" w:hAnsi="Arial" w:cs="Arial"/>
          <w:b/>
          <w:bCs/>
          <w:i/>
          <w:sz w:val="20"/>
          <w:szCs w:val="20"/>
        </w:rPr>
        <w:t>Extract taken from t</w:t>
      </w:r>
      <w:r w:rsidR="00644361" w:rsidRPr="001D4E94">
        <w:rPr>
          <w:rFonts w:ascii="Arial" w:hAnsi="Arial" w:cs="Arial"/>
          <w:b/>
          <w:bCs/>
          <w:i/>
          <w:sz w:val="20"/>
          <w:szCs w:val="20"/>
        </w:rPr>
        <w:t>he Future of Work Strategy: Strategic Workforce Plan 2022-2027)</w:t>
      </w:r>
    </w:p>
    <w:p w14:paraId="142C977B" w14:textId="2F057015" w:rsidR="00644361" w:rsidRDefault="00F80164" w:rsidP="00644361">
      <w:pPr>
        <w:rPr>
          <w:rFonts w:ascii="Arial" w:hAnsi="Arial" w:cs="Arial"/>
          <w:sz w:val="24"/>
          <w:szCs w:val="24"/>
        </w:rPr>
      </w:pPr>
      <w:r>
        <w:rPr>
          <w:rFonts w:ascii="Arial" w:hAnsi="Arial" w:cs="Arial"/>
          <w:sz w:val="24"/>
          <w:szCs w:val="24"/>
        </w:rPr>
        <w:t>People management</w:t>
      </w:r>
      <w:r w:rsidR="00644361">
        <w:rPr>
          <w:rFonts w:ascii="Arial" w:hAnsi="Arial" w:cs="Arial"/>
          <w:sz w:val="24"/>
          <w:szCs w:val="24"/>
        </w:rPr>
        <w:t xml:space="preserve"> holds a pivotal role in promoting both employee well-b</w:t>
      </w:r>
      <w:r w:rsidR="00C229A0">
        <w:rPr>
          <w:rFonts w:ascii="Arial" w:hAnsi="Arial" w:cs="Arial"/>
          <w:sz w:val="24"/>
          <w:szCs w:val="24"/>
        </w:rPr>
        <w:t>eing and engagement across the c</w:t>
      </w:r>
      <w:r w:rsidR="00644361">
        <w:rPr>
          <w:rFonts w:ascii="Arial" w:hAnsi="Arial" w:cs="Arial"/>
          <w:sz w:val="24"/>
          <w:szCs w:val="24"/>
        </w:rPr>
        <w:t>ouncil, whilst tackling the stigma associate</w:t>
      </w:r>
      <w:r w:rsidR="00D63197">
        <w:rPr>
          <w:rFonts w:ascii="Arial" w:hAnsi="Arial" w:cs="Arial"/>
          <w:sz w:val="24"/>
          <w:szCs w:val="24"/>
        </w:rPr>
        <w:t xml:space="preserve">d with mental health. The council will be tasked with adopting stringent communication lines across all services </w:t>
      </w:r>
      <w:r w:rsidR="0095566D">
        <w:rPr>
          <w:rFonts w:ascii="Arial" w:hAnsi="Arial" w:cs="Arial"/>
          <w:sz w:val="24"/>
          <w:szCs w:val="24"/>
        </w:rPr>
        <w:t xml:space="preserve">with </w:t>
      </w:r>
      <w:r w:rsidR="00644361">
        <w:rPr>
          <w:rFonts w:ascii="Arial" w:hAnsi="Arial" w:cs="Arial"/>
          <w:sz w:val="24"/>
          <w:szCs w:val="24"/>
        </w:rPr>
        <w:t>Clark</w:t>
      </w:r>
      <w:r w:rsidR="0095566D">
        <w:rPr>
          <w:rFonts w:ascii="Arial" w:hAnsi="Arial" w:cs="Arial"/>
          <w:sz w:val="24"/>
          <w:szCs w:val="24"/>
        </w:rPr>
        <w:t xml:space="preserve"> (</w:t>
      </w:r>
      <w:r w:rsidR="00644361">
        <w:rPr>
          <w:rFonts w:ascii="Arial" w:hAnsi="Arial" w:cs="Arial"/>
          <w:sz w:val="24"/>
          <w:szCs w:val="24"/>
        </w:rPr>
        <w:t xml:space="preserve">2023) outlining that communication is key to promoting an organisation’s wellbeing initiatives and support, otherwise it is worthless if employees do not know about it. </w:t>
      </w:r>
    </w:p>
    <w:p w14:paraId="0DBBFC43" w14:textId="3A7DFF97" w:rsidR="00644361" w:rsidRDefault="0095566D" w:rsidP="00644361">
      <w:pPr>
        <w:rPr>
          <w:rFonts w:ascii="Arial" w:hAnsi="Arial" w:cs="Arial"/>
          <w:sz w:val="24"/>
          <w:szCs w:val="24"/>
        </w:rPr>
      </w:pPr>
      <w:r>
        <w:rPr>
          <w:rFonts w:ascii="Arial" w:hAnsi="Arial" w:cs="Arial"/>
          <w:sz w:val="24"/>
          <w:szCs w:val="24"/>
        </w:rPr>
        <w:t xml:space="preserve">Work engagement creates </w:t>
      </w:r>
      <w:r w:rsidR="00644361">
        <w:rPr>
          <w:rFonts w:ascii="Arial" w:hAnsi="Arial" w:cs="Arial"/>
          <w:sz w:val="24"/>
          <w:szCs w:val="24"/>
        </w:rPr>
        <w:t>a ‘positive, fulfilli</w:t>
      </w:r>
      <w:r>
        <w:rPr>
          <w:rFonts w:ascii="Arial" w:hAnsi="Arial" w:cs="Arial"/>
          <w:sz w:val="24"/>
          <w:szCs w:val="24"/>
        </w:rPr>
        <w:t>ng work-related state of mind’, with MacRae (2021) outlining that employees who are engaged will have i</w:t>
      </w:r>
      <w:r w:rsidR="00644361">
        <w:rPr>
          <w:rFonts w:ascii="Arial" w:hAnsi="Arial" w:cs="Arial"/>
          <w:sz w:val="24"/>
          <w:szCs w:val="24"/>
        </w:rPr>
        <w:t>ncrease</w:t>
      </w:r>
      <w:r>
        <w:rPr>
          <w:rFonts w:ascii="Arial" w:hAnsi="Arial" w:cs="Arial"/>
          <w:sz w:val="24"/>
          <w:szCs w:val="24"/>
        </w:rPr>
        <w:t>d</w:t>
      </w:r>
      <w:r w:rsidR="00644361">
        <w:rPr>
          <w:rFonts w:ascii="Arial" w:hAnsi="Arial" w:cs="Arial"/>
          <w:sz w:val="24"/>
          <w:szCs w:val="24"/>
        </w:rPr>
        <w:t xml:space="preserve"> work energy levels </w:t>
      </w:r>
      <w:r>
        <w:rPr>
          <w:rFonts w:ascii="Arial" w:hAnsi="Arial" w:cs="Arial"/>
          <w:sz w:val="24"/>
          <w:szCs w:val="24"/>
        </w:rPr>
        <w:t xml:space="preserve">and provides them with a </w:t>
      </w:r>
      <w:r w:rsidR="00644361">
        <w:rPr>
          <w:rFonts w:ascii="Arial" w:hAnsi="Arial" w:cs="Arial"/>
          <w:sz w:val="24"/>
          <w:szCs w:val="24"/>
        </w:rPr>
        <w:t>fee</w:t>
      </w:r>
      <w:r>
        <w:rPr>
          <w:rFonts w:ascii="Arial" w:hAnsi="Arial" w:cs="Arial"/>
          <w:sz w:val="24"/>
          <w:szCs w:val="24"/>
        </w:rPr>
        <w:t>ling of purpose and thus enhancing performance.</w:t>
      </w:r>
    </w:p>
    <w:p w14:paraId="7FC9611D" w14:textId="4206465B" w:rsidR="00644361" w:rsidRDefault="00D26A66" w:rsidP="00644361">
      <w:pPr>
        <w:rPr>
          <w:rFonts w:ascii="Arial" w:hAnsi="Arial" w:cs="Arial"/>
          <w:sz w:val="24"/>
          <w:szCs w:val="24"/>
        </w:rPr>
      </w:pPr>
      <w:r>
        <w:rPr>
          <w:rFonts w:ascii="Arial" w:hAnsi="Arial" w:cs="Arial"/>
          <w:sz w:val="24"/>
          <w:szCs w:val="24"/>
        </w:rPr>
        <w:t>Bhatt, Bordeaux and Fisher (</w:t>
      </w:r>
      <w:r w:rsidR="00644361">
        <w:rPr>
          <w:rFonts w:ascii="Arial" w:hAnsi="Arial" w:cs="Arial"/>
          <w:sz w:val="24"/>
          <w:szCs w:val="24"/>
        </w:rPr>
        <w:t xml:space="preserve">2023) reiterates that organisations prioritising workforce well-being, may increase productivity and innovation, as well as enhancing recruitment and retention and strengthening the employer brand values.  </w:t>
      </w:r>
    </w:p>
    <w:p w14:paraId="2D68EC20" w14:textId="70939700" w:rsidR="00644361" w:rsidRDefault="00D26A66" w:rsidP="00644361">
      <w:pPr>
        <w:rPr>
          <w:rFonts w:ascii="Arial" w:hAnsi="Arial" w:cs="Arial"/>
          <w:sz w:val="24"/>
          <w:szCs w:val="24"/>
        </w:rPr>
      </w:pPr>
      <w:r>
        <w:rPr>
          <w:rFonts w:ascii="Arial" w:hAnsi="Arial" w:cs="Arial"/>
          <w:sz w:val="24"/>
          <w:szCs w:val="24"/>
        </w:rPr>
        <w:t xml:space="preserve">Whilst there is already </w:t>
      </w:r>
      <w:r w:rsidR="00644361">
        <w:rPr>
          <w:rFonts w:ascii="Arial" w:hAnsi="Arial" w:cs="Arial"/>
          <w:sz w:val="24"/>
          <w:szCs w:val="24"/>
        </w:rPr>
        <w:t>work being undertaken from a people ma</w:t>
      </w:r>
      <w:r w:rsidR="000B039D">
        <w:rPr>
          <w:rFonts w:ascii="Arial" w:hAnsi="Arial" w:cs="Arial"/>
          <w:sz w:val="24"/>
          <w:szCs w:val="24"/>
        </w:rPr>
        <w:t xml:space="preserve">nagement perspective, </w:t>
      </w:r>
      <w:r w:rsidR="00C229A0">
        <w:rPr>
          <w:rFonts w:ascii="Arial" w:hAnsi="Arial" w:cs="Arial"/>
          <w:sz w:val="24"/>
          <w:szCs w:val="24"/>
        </w:rPr>
        <w:t>the c</w:t>
      </w:r>
      <w:r w:rsidR="00644361">
        <w:rPr>
          <w:rFonts w:ascii="Arial" w:hAnsi="Arial" w:cs="Arial"/>
          <w:sz w:val="24"/>
          <w:szCs w:val="24"/>
        </w:rPr>
        <w:t xml:space="preserve">ouncil needs to keep going in the right direction to support those struggling with mental health illnesses, whilst </w:t>
      </w:r>
      <w:r w:rsidR="00D63197">
        <w:rPr>
          <w:rFonts w:ascii="Arial" w:hAnsi="Arial" w:cs="Arial"/>
          <w:sz w:val="24"/>
          <w:szCs w:val="24"/>
        </w:rPr>
        <w:t>espousing methods to promote NPTCBC as a safe workplace.</w:t>
      </w:r>
    </w:p>
    <w:p w14:paraId="6B326CFD" w14:textId="77777777" w:rsidR="00B7631C" w:rsidRDefault="00B7631C" w:rsidP="00644361"/>
    <w:p w14:paraId="23402ECA" w14:textId="051678D1" w:rsidR="007B44D3" w:rsidRDefault="007B44D3" w:rsidP="00644361">
      <w:pPr>
        <w:rPr>
          <w:rFonts w:ascii="Arial" w:hAnsi="Arial" w:cs="Arial"/>
          <w:b/>
          <w:sz w:val="24"/>
          <w:szCs w:val="24"/>
        </w:rPr>
      </w:pPr>
      <w:r w:rsidRPr="007B44D3">
        <w:rPr>
          <w:rFonts w:ascii="Arial" w:hAnsi="Arial" w:cs="Arial"/>
          <w:b/>
          <w:sz w:val="24"/>
          <w:szCs w:val="24"/>
        </w:rPr>
        <w:t>2.2</w:t>
      </w:r>
      <w:r w:rsidRPr="007B44D3">
        <w:rPr>
          <w:rFonts w:ascii="Arial" w:hAnsi="Arial" w:cs="Arial"/>
          <w:b/>
          <w:sz w:val="24"/>
          <w:szCs w:val="24"/>
        </w:rPr>
        <w:tab/>
      </w:r>
      <w:r>
        <w:rPr>
          <w:rFonts w:ascii="Arial" w:hAnsi="Arial" w:cs="Arial"/>
          <w:b/>
          <w:sz w:val="24"/>
          <w:szCs w:val="24"/>
        </w:rPr>
        <w:t>Economic factor</w:t>
      </w:r>
    </w:p>
    <w:p w14:paraId="5D74F13B" w14:textId="5B4F65FA" w:rsidR="007B44D3" w:rsidRDefault="007B44D3" w:rsidP="007B44D3">
      <w:pPr>
        <w:rPr>
          <w:rFonts w:ascii="Arial" w:hAnsi="Arial" w:cs="Arial"/>
          <w:bCs/>
          <w:sz w:val="24"/>
          <w:szCs w:val="24"/>
        </w:rPr>
      </w:pPr>
      <w:r>
        <w:rPr>
          <w:rFonts w:ascii="Arial" w:hAnsi="Arial" w:cs="Arial"/>
          <w:bCs/>
          <w:sz w:val="24"/>
          <w:szCs w:val="24"/>
        </w:rPr>
        <w:t>With NPTCBC being a</w:t>
      </w:r>
      <w:r w:rsidR="00D63197">
        <w:rPr>
          <w:rFonts w:ascii="Arial" w:hAnsi="Arial" w:cs="Arial"/>
          <w:bCs/>
          <w:sz w:val="24"/>
          <w:szCs w:val="24"/>
        </w:rPr>
        <w:t xml:space="preserve"> government led</w:t>
      </w:r>
      <w:r>
        <w:rPr>
          <w:rFonts w:ascii="Arial" w:hAnsi="Arial" w:cs="Arial"/>
          <w:bCs/>
          <w:sz w:val="24"/>
          <w:szCs w:val="24"/>
        </w:rPr>
        <w:t xml:space="preserve"> organisation, they are very much reliant on Welsh Government funding to support the deliverance of its services throughout the local community. NPTCBC provides services to over 140,000 residents, making it the 9</w:t>
      </w:r>
      <w:r w:rsidRPr="00D93882">
        <w:rPr>
          <w:rFonts w:ascii="Arial" w:hAnsi="Arial" w:cs="Arial"/>
          <w:bCs/>
          <w:sz w:val="24"/>
          <w:szCs w:val="24"/>
          <w:vertAlign w:val="superscript"/>
        </w:rPr>
        <w:t>th</w:t>
      </w:r>
      <w:r>
        <w:rPr>
          <w:rFonts w:ascii="Arial" w:hAnsi="Arial" w:cs="Arial"/>
          <w:bCs/>
          <w:sz w:val="24"/>
          <w:szCs w:val="24"/>
        </w:rPr>
        <w:t xml:space="preserve"> largest council in Wales (ONS, 2021)</w:t>
      </w:r>
    </w:p>
    <w:p w14:paraId="6A574F21" w14:textId="48DE4582" w:rsidR="007B44D3" w:rsidRDefault="007B44D3" w:rsidP="007B44D3">
      <w:pPr>
        <w:rPr>
          <w:rFonts w:ascii="Arial" w:hAnsi="Arial" w:cs="Arial"/>
          <w:bCs/>
          <w:sz w:val="24"/>
          <w:szCs w:val="24"/>
        </w:rPr>
      </w:pPr>
      <w:r>
        <w:rPr>
          <w:rFonts w:ascii="Arial" w:hAnsi="Arial" w:cs="Arial"/>
          <w:bCs/>
          <w:sz w:val="24"/>
          <w:szCs w:val="24"/>
        </w:rPr>
        <w:t>Wel</w:t>
      </w:r>
      <w:r w:rsidR="006328B9">
        <w:rPr>
          <w:rFonts w:ascii="Arial" w:hAnsi="Arial" w:cs="Arial"/>
          <w:bCs/>
          <w:sz w:val="24"/>
          <w:szCs w:val="24"/>
        </w:rPr>
        <w:t>sh Government (</w:t>
      </w:r>
      <w:r>
        <w:rPr>
          <w:rFonts w:ascii="Arial" w:hAnsi="Arial" w:cs="Arial"/>
          <w:bCs/>
          <w:sz w:val="24"/>
          <w:szCs w:val="24"/>
        </w:rPr>
        <w:t xml:space="preserve">2023) are facing significant financial pressures which it is led to believe will have an impact on their UK Spring Budget in March 2024, estimating that this will be £900m lower than the budget that was set by the UK Government at the last spending review in 2021. They have highlighted that this will be the toughest financial situation they have faced since devolution. </w:t>
      </w:r>
    </w:p>
    <w:p w14:paraId="32839801" w14:textId="14253574" w:rsidR="007B44D3" w:rsidRDefault="007B44D3" w:rsidP="007B44D3">
      <w:pPr>
        <w:rPr>
          <w:rFonts w:ascii="Arial" w:hAnsi="Arial" w:cs="Arial"/>
          <w:bCs/>
          <w:sz w:val="24"/>
          <w:szCs w:val="24"/>
        </w:rPr>
      </w:pPr>
      <w:r>
        <w:rPr>
          <w:rFonts w:ascii="Arial" w:hAnsi="Arial" w:cs="Arial"/>
          <w:bCs/>
          <w:sz w:val="24"/>
          <w:szCs w:val="24"/>
        </w:rPr>
        <w:t>This is largely due to record levels of inflation the country is current</w:t>
      </w:r>
      <w:r w:rsidR="006328B9">
        <w:rPr>
          <w:rFonts w:ascii="Arial" w:hAnsi="Arial" w:cs="Arial"/>
          <w:bCs/>
          <w:sz w:val="24"/>
          <w:szCs w:val="24"/>
        </w:rPr>
        <w:t xml:space="preserve">ly faced with, with BBC (2023) </w:t>
      </w:r>
      <w:r>
        <w:rPr>
          <w:rFonts w:ascii="Arial" w:hAnsi="Arial" w:cs="Arial"/>
          <w:bCs/>
          <w:sz w:val="24"/>
          <w:szCs w:val="24"/>
        </w:rPr>
        <w:t>emphasising that many factors are causative to high inflation, including the upsurge in energy costs, lack of goods and materials as well as the consequence of COVID-19.</w:t>
      </w:r>
    </w:p>
    <w:p w14:paraId="7D6B313B" w14:textId="028AE2FC" w:rsidR="007B44D3" w:rsidRDefault="007B44D3" w:rsidP="007B44D3">
      <w:pPr>
        <w:rPr>
          <w:rFonts w:ascii="Arial" w:hAnsi="Arial" w:cs="Arial"/>
          <w:bCs/>
          <w:sz w:val="24"/>
          <w:szCs w:val="24"/>
        </w:rPr>
      </w:pPr>
      <w:r>
        <w:rPr>
          <w:rFonts w:ascii="Arial" w:hAnsi="Arial" w:cs="Arial"/>
          <w:bCs/>
          <w:sz w:val="24"/>
          <w:szCs w:val="24"/>
        </w:rPr>
        <w:t>W</w:t>
      </w:r>
      <w:r w:rsidR="00D63197">
        <w:rPr>
          <w:rFonts w:ascii="Arial" w:hAnsi="Arial" w:cs="Arial"/>
          <w:bCs/>
          <w:sz w:val="24"/>
          <w:szCs w:val="24"/>
        </w:rPr>
        <w:t>ith t</w:t>
      </w:r>
      <w:r w:rsidR="00C33B3B">
        <w:rPr>
          <w:rFonts w:ascii="Arial" w:hAnsi="Arial" w:cs="Arial"/>
          <w:bCs/>
          <w:sz w:val="24"/>
          <w:szCs w:val="24"/>
        </w:rPr>
        <w:t xml:space="preserve">his in mind, NPTCBC are preparing for </w:t>
      </w:r>
      <w:r>
        <w:rPr>
          <w:rFonts w:ascii="Arial" w:hAnsi="Arial" w:cs="Arial"/>
          <w:bCs/>
          <w:sz w:val="24"/>
          <w:szCs w:val="24"/>
        </w:rPr>
        <w:t>a significant reduction in their settlement funding from Welsh Government as it prepares its budget for the financial year of 2024/202</w:t>
      </w:r>
      <w:r w:rsidR="00D63197">
        <w:rPr>
          <w:rFonts w:ascii="Arial" w:hAnsi="Arial" w:cs="Arial"/>
          <w:bCs/>
          <w:sz w:val="24"/>
          <w:szCs w:val="24"/>
        </w:rPr>
        <w:t>5. At this moment in time, the c</w:t>
      </w:r>
      <w:r>
        <w:rPr>
          <w:rFonts w:ascii="Arial" w:hAnsi="Arial" w:cs="Arial"/>
          <w:bCs/>
          <w:sz w:val="24"/>
          <w:szCs w:val="24"/>
        </w:rPr>
        <w:t>ouncil is not yet in a position to fully know the budget deficit for next year as they are</w:t>
      </w:r>
      <w:r w:rsidR="00D63197">
        <w:rPr>
          <w:rFonts w:ascii="Arial" w:hAnsi="Arial" w:cs="Arial"/>
          <w:bCs/>
          <w:sz w:val="24"/>
          <w:szCs w:val="24"/>
        </w:rPr>
        <w:t xml:space="preserve"> not expecting d</w:t>
      </w:r>
      <w:r>
        <w:rPr>
          <w:rFonts w:ascii="Arial" w:hAnsi="Arial" w:cs="Arial"/>
          <w:bCs/>
          <w:sz w:val="24"/>
          <w:szCs w:val="24"/>
        </w:rPr>
        <w:t>etails of funding from the Welsh Government</w:t>
      </w:r>
      <w:r w:rsidR="00D63197">
        <w:rPr>
          <w:rFonts w:ascii="Arial" w:hAnsi="Arial" w:cs="Arial"/>
          <w:bCs/>
          <w:sz w:val="24"/>
          <w:szCs w:val="24"/>
        </w:rPr>
        <w:t xml:space="preserve"> until around 20</w:t>
      </w:r>
      <w:r w:rsidR="00D63197" w:rsidRPr="00D63197">
        <w:rPr>
          <w:rFonts w:ascii="Arial" w:hAnsi="Arial" w:cs="Arial"/>
          <w:bCs/>
          <w:sz w:val="24"/>
          <w:szCs w:val="24"/>
          <w:vertAlign w:val="superscript"/>
        </w:rPr>
        <w:t>th</w:t>
      </w:r>
      <w:r w:rsidR="00D63197">
        <w:rPr>
          <w:rFonts w:ascii="Arial" w:hAnsi="Arial" w:cs="Arial"/>
          <w:bCs/>
          <w:sz w:val="24"/>
          <w:szCs w:val="24"/>
        </w:rPr>
        <w:t xml:space="preserve"> December 2023. However, it is clear</w:t>
      </w:r>
      <w:r w:rsidR="00B47F9D">
        <w:rPr>
          <w:rFonts w:ascii="Arial" w:hAnsi="Arial" w:cs="Arial"/>
          <w:bCs/>
          <w:sz w:val="24"/>
          <w:szCs w:val="24"/>
        </w:rPr>
        <w:t xml:space="preserve"> </w:t>
      </w:r>
      <w:r w:rsidR="00D63197">
        <w:rPr>
          <w:rFonts w:ascii="Arial" w:hAnsi="Arial" w:cs="Arial"/>
          <w:bCs/>
          <w:sz w:val="24"/>
          <w:szCs w:val="24"/>
        </w:rPr>
        <w:t>that the c</w:t>
      </w:r>
      <w:r>
        <w:rPr>
          <w:rFonts w:ascii="Arial" w:hAnsi="Arial" w:cs="Arial"/>
          <w:bCs/>
          <w:sz w:val="24"/>
          <w:szCs w:val="24"/>
        </w:rPr>
        <w:t xml:space="preserve">ouncil is facing an increase in its costs of £16m relating to pay and inflation and £4.7m relating to service pressures. </w:t>
      </w:r>
    </w:p>
    <w:p w14:paraId="144CA098" w14:textId="1C943099" w:rsidR="007B44D3" w:rsidRDefault="00C229A0" w:rsidP="007B44D3">
      <w:pPr>
        <w:rPr>
          <w:rFonts w:ascii="Arial" w:hAnsi="Arial" w:cs="Arial"/>
          <w:bCs/>
          <w:sz w:val="24"/>
          <w:szCs w:val="24"/>
        </w:rPr>
      </w:pPr>
      <w:r>
        <w:rPr>
          <w:rFonts w:ascii="Arial" w:hAnsi="Arial" w:cs="Arial"/>
          <w:bCs/>
          <w:sz w:val="24"/>
          <w:szCs w:val="24"/>
        </w:rPr>
        <w:lastRenderedPageBreak/>
        <w:t>It is inevitable that the c</w:t>
      </w:r>
      <w:r w:rsidR="007B44D3">
        <w:rPr>
          <w:rFonts w:ascii="Arial" w:hAnsi="Arial" w:cs="Arial"/>
          <w:bCs/>
          <w:sz w:val="24"/>
          <w:szCs w:val="24"/>
        </w:rPr>
        <w:t>ouncil will be faced with momentous budget pressures, which could potentially result in cuts across both ser</w:t>
      </w:r>
      <w:r w:rsidR="00B47F9D">
        <w:rPr>
          <w:rFonts w:ascii="Arial" w:hAnsi="Arial" w:cs="Arial"/>
          <w:bCs/>
          <w:sz w:val="24"/>
          <w:szCs w:val="24"/>
        </w:rPr>
        <w:t>vices and their workforce. With the uncertainty of</w:t>
      </w:r>
      <w:r w:rsidR="007B44D3">
        <w:rPr>
          <w:rFonts w:ascii="Arial" w:hAnsi="Arial" w:cs="Arial"/>
          <w:bCs/>
          <w:sz w:val="24"/>
          <w:szCs w:val="24"/>
        </w:rPr>
        <w:t xml:space="preserve"> strik</w:t>
      </w:r>
      <w:r w:rsidR="00B47F9D">
        <w:rPr>
          <w:rFonts w:ascii="Arial" w:hAnsi="Arial" w:cs="Arial"/>
          <w:bCs/>
          <w:sz w:val="24"/>
          <w:szCs w:val="24"/>
        </w:rPr>
        <w:t>es taking place in due course with ongoing national pay disputes, the council is already faced with the prospect of a disengaged workforce</w:t>
      </w:r>
      <w:r w:rsidR="009B5A68">
        <w:rPr>
          <w:rFonts w:ascii="Arial" w:hAnsi="Arial" w:cs="Arial"/>
          <w:bCs/>
          <w:sz w:val="24"/>
          <w:szCs w:val="24"/>
        </w:rPr>
        <w:t xml:space="preserve"> (Boakye, 2023)</w:t>
      </w:r>
      <w:r w:rsidR="007B44D3">
        <w:rPr>
          <w:rFonts w:ascii="Arial" w:hAnsi="Arial" w:cs="Arial"/>
          <w:bCs/>
          <w:sz w:val="24"/>
          <w:szCs w:val="24"/>
        </w:rPr>
        <w:t xml:space="preserve"> </w:t>
      </w:r>
    </w:p>
    <w:p w14:paraId="5AB999F2" w14:textId="427B1210" w:rsidR="007B44D3" w:rsidRDefault="007B44D3" w:rsidP="007B44D3">
      <w:pPr>
        <w:rPr>
          <w:rFonts w:ascii="Arial" w:hAnsi="Arial" w:cs="Arial"/>
          <w:sz w:val="24"/>
          <w:szCs w:val="24"/>
        </w:rPr>
      </w:pPr>
      <w:r>
        <w:rPr>
          <w:rFonts w:ascii="Arial" w:hAnsi="Arial" w:cs="Arial"/>
          <w:sz w:val="24"/>
          <w:szCs w:val="24"/>
        </w:rPr>
        <w:t>The aftermath of the COVID-19 pandemic has already seen a rise in both unemployment and economic inactivity rates, with the la</w:t>
      </w:r>
      <w:r w:rsidR="009B5A68">
        <w:rPr>
          <w:rFonts w:ascii="Arial" w:hAnsi="Arial" w:cs="Arial"/>
          <w:sz w:val="24"/>
          <w:szCs w:val="24"/>
        </w:rPr>
        <w:t>t</w:t>
      </w:r>
      <w:r>
        <w:rPr>
          <w:rFonts w:ascii="Arial" w:hAnsi="Arial" w:cs="Arial"/>
          <w:sz w:val="24"/>
          <w:szCs w:val="24"/>
        </w:rPr>
        <w:t>ter set at 26.6% of the population, emphasising that NPT is on average higher than across Wales and the UK (ONS, 2023)</w:t>
      </w:r>
      <w:r w:rsidR="00CD51E2">
        <w:rPr>
          <w:rFonts w:ascii="Arial" w:hAnsi="Arial" w:cs="Arial"/>
          <w:sz w:val="24"/>
          <w:szCs w:val="24"/>
        </w:rPr>
        <w:t>. This has informed the council strategy on reducing job losses which will impact the wider community (NPTCBC, 2022b).</w:t>
      </w:r>
    </w:p>
    <w:p w14:paraId="1D53B1A2" w14:textId="17A53F57" w:rsidR="007B44D3" w:rsidRDefault="00C229A0" w:rsidP="007B44D3">
      <w:pPr>
        <w:rPr>
          <w:rFonts w:ascii="Arial" w:hAnsi="Arial" w:cs="Arial"/>
          <w:bCs/>
          <w:sz w:val="24"/>
          <w:szCs w:val="24"/>
        </w:rPr>
      </w:pPr>
      <w:r>
        <w:rPr>
          <w:rFonts w:ascii="Arial" w:hAnsi="Arial" w:cs="Arial"/>
          <w:bCs/>
          <w:sz w:val="24"/>
          <w:szCs w:val="24"/>
        </w:rPr>
        <w:t>The c</w:t>
      </w:r>
      <w:r w:rsidR="007B44D3">
        <w:rPr>
          <w:rFonts w:ascii="Arial" w:hAnsi="Arial" w:cs="Arial"/>
          <w:bCs/>
          <w:sz w:val="24"/>
          <w:szCs w:val="24"/>
        </w:rPr>
        <w:t xml:space="preserve">ouncil </w:t>
      </w:r>
      <w:r w:rsidR="00CD51E2">
        <w:rPr>
          <w:rFonts w:ascii="Arial" w:hAnsi="Arial" w:cs="Arial"/>
          <w:bCs/>
          <w:sz w:val="24"/>
          <w:szCs w:val="24"/>
        </w:rPr>
        <w:t xml:space="preserve">will need to prioritise </w:t>
      </w:r>
      <w:r w:rsidR="007B44D3">
        <w:rPr>
          <w:rFonts w:ascii="Arial" w:hAnsi="Arial" w:cs="Arial"/>
          <w:bCs/>
          <w:sz w:val="24"/>
          <w:szCs w:val="24"/>
        </w:rPr>
        <w:t>a</w:t>
      </w:r>
      <w:r w:rsidR="00DB03A7">
        <w:rPr>
          <w:rFonts w:ascii="Arial" w:hAnsi="Arial" w:cs="Arial"/>
          <w:bCs/>
          <w:sz w:val="24"/>
          <w:szCs w:val="24"/>
        </w:rPr>
        <w:t>voiding compulsory redundancies, whilst c</w:t>
      </w:r>
      <w:r w:rsidR="007B44D3">
        <w:rPr>
          <w:rFonts w:ascii="Arial" w:hAnsi="Arial" w:cs="Arial"/>
          <w:bCs/>
          <w:sz w:val="24"/>
          <w:szCs w:val="24"/>
        </w:rPr>
        <w:t>onsider</w:t>
      </w:r>
      <w:r w:rsidR="00DB03A7">
        <w:rPr>
          <w:rFonts w:ascii="Arial" w:hAnsi="Arial" w:cs="Arial"/>
          <w:bCs/>
          <w:sz w:val="24"/>
          <w:szCs w:val="24"/>
        </w:rPr>
        <w:t>ing</w:t>
      </w:r>
      <w:r w:rsidR="007B44D3">
        <w:rPr>
          <w:rFonts w:ascii="Arial" w:hAnsi="Arial" w:cs="Arial"/>
          <w:bCs/>
          <w:sz w:val="24"/>
          <w:szCs w:val="24"/>
        </w:rPr>
        <w:t xml:space="preserve"> cuts to i</w:t>
      </w:r>
      <w:r w:rsidR="00B47F9D">
        <w:rPr>
          <w:rFonts w:ascii="Arial" w:hAnsi="Arial" w:cs="Arial"/>
          <w:bCs/>
          <w:sz w:val="24"/>
          <w:szCs w:val="24"/>
        </w:rPr>
        <w:t>ts workforce to reduce costs</w:t>
      </w:r>
      <w:r w:rsidR="00DB03A7">
        <w:rPr>
          <w:rFonts w:ascii="Arial" w:hAnsi="Arial" w:cs="Arial"/>
          <w:bCs/>
          <w:sz w:val="24"/>
          <w:szCs w:val="24"/>
        </w:rPr>
        <w:t xml:space="preserve">. </w:t>
      </w:r>
      <w:r w:rsidR="00930366">
        <w:rPr>
          <w:rFonts w:ascii="Arial" w:hAnsi="Arial" w:cs="Arial"/>
          <w:bCs/>
          <w:sz w:val="24"/>
          <w:szCs w:val="24"/>
        </w:rPr>
        <w:t xml:space="preserve">ACAS (2023c) argues that employers should consider other options to avoid compulsory redundancies such as changing working hours and offering voluntary redundancies. </w:t>
      </w:r>
      <w:r w:rsidR="00CD51E2">
        <w:rPr>
          <w:rFonts w:ascii="Arial" w:hAnsi="Arial" w:cs="Arial"/>
          <w:bCs/>
          <w:sz w:val="24"/>
          <w:szCs w:val="24"/>
        </w:rPr>
        <w:t>P</w:t>
      </w:r>
      <w:r w:rsidR="00B47F9D">
        <w:rPr>
          <w:rFonts w:ascii="Arial" w:hAnsi="Arial" w:cs="Arial"/>
          <w:bCs/>
          <w:sz w:val="24"/>
          <w:szCs w:val="24"/>
        </w:rPr>
        <w:t>eople management</w:t>
      </w:r>
      <w:r w:rsidR="007B44D3">
        <w:rPr>
          <w:rFonts w:ascii="Arial" w:hAnsi="Arial" w:cs="Arial"/>
          <w:bCs/>
          <w:sz w:val="24"/>
          <w:szCs w:val="24"/>
        </w:rPr>
        <w:t xml:space="preserve"> will play a pi</w:t>
      </w:r>
      <w:r w:rsidR="00CD51E2">
        <w:rPr>
          <w:rFonts w:ascii="Arial" w:hAnsi="Arial" w:cs="Arial"/>
          <w:bCs/>
          <w:sz w:val="24"/>
          <w:szCs w:val="24"/>
        </w:rPr>
        <w:t>votal role in ensuring that</w:t>
      </w:r>
      <w:r w:rsidR="007B44D3">
        <w:rPr>
          <w:rFonts w:ascii="Arial" w:hAnsi="Arial" w:cs="Arial"/>
          <w:bCs/>
          <w:sz w:val="24"/>
          <w:szCs w:val="24"/>
        </w:rPr>
        <w:t xml:space="preserve"> is adopted through the promotion of their redeployment strategy to ensure that unemployment across the workforce is kept to a minimum. </w:t>
      </w:r>
    </w:p>
    <w:p w14:paraId="2ED249BA" w14:textId="0D94B733" w:rsidR="007B44D3" w:rsidRDefault="007B44D3" w:rsidP="007B44D3">
      <w:pPr>
        <w:rPr>
          <w:rFonts w:ascii="Arial" w:hAnsi="Arial" w:cs="Arial"/>
          <w:bCs/>
          <w:sz w:val="24"/>
          <w:szCs w:val="24"/>
        </w:rPr>
      </w:pPr>
      <w:r>
        <w:rPr>
          <w:rFonts w:ascii="Arial" w:hAnsi="Arial" w:cs="Arial"/>
          <w:bCs/>
          <w:sz w:val="24"/>
          <w:szCs w:val="24"/>
        </w:rPr>
        <w:t xml:space="preserve">It is clear that with </w:t>
      </w:r>
      <w:r w:rsidR="00F80164">
        <w:rPr>
          <w:rFonts w:ascii="Arial" w:hAnsi="Arial" w:cs="Arial"/>
          <w:bCs/>
          <w:sz w:val="24"/>
          <w:szCs w:val="24"/>
        </w:rPr>
        <w:t>the uncertainty of job losses, people management</w:t>
      </w:r>
      <w:r>
        <w:rPr>
          <w:rFonts w:ascii="Arial" w:hAnsi="Arial" w:cs="Arial"/>
          <w:bCs/>
          <w:sz w:val="24"/>
          <w:szCs w:val="24"/>
        </w:rPr>
        <w:t xml:space="preserve"> will need to ensure that both employee well-being and communication is at the forefront of their agenda. Dewhurst and Fitzpatrick (2022, p. 144) stress that effectively communicating to employees is not only crucial to improving engagement, but has a positive impact on the organisational culture and overall performance. </w:t>
      </w:r>
    </w:p>
    <w:p w14:paraId="54632F0C" w14:textId="4204A95B" w:rsidR="007B44D3" w:rsidRPr="00141E99" w:rsidRDefault="009849DB" w:rsidP="007B44D3">
      <w:pPr>
        <w:rPr>
          <w:rFonts w:ascii="Arial" w:hAnsi="Arial" w:cs="Arial"/>
          <w:bCs/>
          <w:i/>
          <w:sz w:val="24"/>
          <w:szCs w:val="24"/>
        </w:rPr>
      </w:pPr>
      <w:r>
        <w:rPr>
          <w:rFonts w:ascii="Arial" w:hAnsi="Arial" w:cs="Arial"/>
          <w:bCs/>
          <w:sz w:val="24"/>
          <w:szCs w:val="24"/>
        </w:rPr>
        <w:t xml:space="preserve">The </w:t>
      </w:r>
      <w:r w:rsidR="007B44D3">
        <w:rPr>
          <w:rFonts w:ascii="Arial" w:hAnsi="Arial" w:cs="Arial"/>
          <w:bCs/>
          <w:sz w:val="24"/>
          <w:szCs w:val="24"/>
        </w:rPr>
        <w:t>vol</w:t>
      </w:r>
      <w:r>
        <w:rPr>
          <w:rFonts w:ascii="Arial" w:hAnsi="Arial" w:cs="Arial"/>
          <w:bCs/>
          <w:sz w:val="24"/>
          <w:szCs w:val="24"/>
        </w:rPr>
        <w:t>untary redundancy scheme has been favourable in the past</w:t>
      </w:r>
      <w:r w:rsidR="007B44D3">
        <w:rPr>
          <w:rFonts w:ascii="Arial" w:hAnsi="Arial" w:cs="Arial"/>
          <w:bCs/>
          <w:sz w:val="24"/>
          <w:szCs w:val="24"/>
        </w:rPr>
        <w:t>, especially for those employees considering retirement. In the last two years, a total of 22 employees left the organisation through the voluntary redundancy application process, generating a total savings in salary costs of £1,209.351. This info</w:t>
      </w:r>
      <w:r w:rsidR="00C229A0">
        <w:rPr>
          <w:rFonts w:ascii="Arial" w:hAnsi="Arial" w:cs="Arial"/>
          <w:bCs/>
          <w:sz w:val="24"/>
          <w:szCs w:val="24"/>
        </w:rPr>
        <w:t>rmation was provided using the c</w:t>
      </w:r>
      <w:r w:rsidR="007B44D3">
        <w:rPr>
          <w:rFonts w:ascii="Arial" w:hAnsi="Arial" w:cs="Arial"/>
          <w:bCs/>
          <w:sz w:val="24"/>
          <w:szCs w:val="24"/>
        </w:rPr>
        <w:t>ouncil</w:t>
      </w:r>
      <w:r w:rsidR="00AA3676">
        <w:rPr>
          <w:rFonts w:ascii="Arial" w:hAnsi="Arial" w:cs="Arial"/>
          <w:bCs/>
          <w:sz w:val="24"/>
          <w:szCs w:val="24"/>
        </w:rPr>
        <w:t>’</w:t>
      </w:r>
      <w:r w:rsidR="007B44D3">
        <w:rPr>
          <w:rFonts w:ascii="Arial" w:hAnsi="Arial" w:cs="Arial"/>
          <w:bCs/>
          <w:sz w:val="24"/>
          <w:szCs w:val="24"/>
        </w:rPr>
        <w:t xml:space="preserve">s data reporting tool (SAP Business Objects, 2023) </w:t>
      </w:r>
    </w:p>
    <w:p w14:paraId="7C10CE53" w14:textId="49BADB92" w:rsidR="007B44D3" w:rsidRDefault="009849DB" w:rsidP="007B44D3">
      <w:pPr>
        <w:rPr>
          <w:rFonts w:ascii="Arial" w:hAnsi="Arial" w:cs="Arial"/>
          <w:bCs/>
          <w:sz w:val="24"/>
          <w:szCs w:val="24"/>
        </w:rPr>
      </w:pPr>
      <w:r>
        <w:rPr>
          <w:rFonts w:ascii="Arial" w:hAnsi="Arial" w:cs="Arial"/>
          <w:bCs/>
          <w:sz w:val="24"/>
          <w:szCs w:val="24"/>
        </w:rPr>
        <w:t xml:space="preserve">The </w:t>
      </w:r>
      <w:r w:rsidR="007B44D3">
        <w:rPr>
          <w:rFonts w:ascii="Arial" w:hAnsi="Arial" w:cs="Arial"/>
          <w:bCs/>
          <w:sz w:val="24"/>
          <w:szCs w:val="24"/>
        </w:rPr>
        <w:t>redeployment process has also been highly successful in recent years with employees being regarded as ‘at risk’ given the best opportunity to apply for any vacancies through their prior consideration process in line with their recruitment and selection policy. This policy em</w:t>
      </w:r>
      <w:r w:rsidR="00C229A0">
        <w:rPr>
          <w:rFonts w:ascii="Arial" w:hAnsi="Arial" w:cs="Arial"/>
          <w:bCs/>
          <w:sz w:val="24"/>
          <w:szCs w:val="24"/>
        </w:rPr>
        <w:t>phasises the commitment of the c</w:t>
      </w:r>
      <w:r w:rsidR="007B44D3">
        <w:rPr>
          <w:rFonts w:ascii="Arial" w:hAnsi="Arial" w:cs="Arial"/>
          <w:bCs/>
          <w:sz w:val="24"/>
          <w:szCs w:val="24"/>
        </w:rPr>
        <w:t xml:space="preserve">ouncil in finding suitable alternative roles for its workforce.  </w:t>
      </w:r>
    </w:p>
    <w:p w14:paraId="2BC846BB" w14:textId="559C0DF2" w:rsidR="007B44D3" w:rsidRDefault="00AA3676" w:rsidP="007B44D3">
      <w:pPr>
        <w:rPr>
          <w:rFonts w:ascii="Arial" w:hAnsi="Arial" w:cs="Arial"/>
          <w:bCs/>
          <w:sz w:val="24"/>
          <w:szCs w:val="24"/>
        </w:rPr>
      </w:pPr>
      <w:r>
        <w:rPr>
          <w:rFonts w:ascii="Arial" w:hAnsi="Arial" w:cs="Arial"/>
          <w:bCs/>
          <w:sz w:val="24"/>
          <w:szCs w:val="24"/>
        </w:rPr>
        <w:t xml:space="preserve">The </w:t>
      </w:r>
      <w:r w:rsidR="007B44D3">
        <w:rPr>
          <w:rFonts w:ascii="Arial" w:hAnsi="Arial" w:cs="Arial"/>
          <w:bCs/>
          <w:sz w:val="24"/>
          <w:szCs w:val="24"/>
        </w:rPr>
        <w:t xml:space="preserve">upskilling </w:t>
      </w:r>
      <w:r>
        <w:rPr>
          <w:rFonts w:ascii="Arial" w:hAnsi="Arial" w:cs="Arial"/>
          <w:bCs/>
          <w:sz w:val="24"/>
          <w:szCs w:val="24"/>
        </w:rPr>
        <w:t>of the workforce, through their corporate</w:t>
      </w:r>
      <w:r w:rsidR="007B44D3">
        <w:rPr>
          <w:rFonts w:ascii="Arial" w:hAnsi="Arial" w:cs="Arial"/>
          <w:bCs/>
          <w:sz w:val="24"/>
          <w:szCs w:val="24"/>
        </w:rPr>
        <w:t xml:space="preserve"> training an</w:t>
      </w:r>
      <w:r>
        <w:rPr>
          <w:rFonts w:ascii="Arial" w:hAnsi="Arial" w:cs="Arial"/>
          <w:bCs/>
          <w:sz w:val="24"/>
          <w:szCs w:val="24"/>
        </w:rPr>
        <w:t>d development programme is highlighted in the</w:t>
      </w:r>
      <w:r w:rsidR="007B44D3">
        <w:rPr>
          <w:rFonts w:ascii="Arial" w:hAnsi="Arial" w:cs="Arial"/>
          <w:bCs/>
          <w:sz w:val="24"/>
          <w:szCs w:val="24"/>
        </w:rPr>
        <w:t xml:space="preserve"> Strate</w:t>
      </w:r>
      <w:r>
        <w:rPr>
          <w:rFonts w:ascii="Arial" w:hAnsi="Arial" w:cs="Arial"/>
          <w:bCs/>
          <w:sz w:val="24"/>
          <w:szCs w:val="24"/>
        </w:rPr>
        <w:t>gic Workforce Plan 2022 – 2027. Insight that has been a</w:t>
      </w:r>
      <w:r w:rsidR="00F80164">
        <w:rPr>
          <w:rFonts w:ascii="Arial" w:hAnsi="Arial" w:cs="Arial"/>
          <w:bCs/>
          <w:sz w:val="24"/>
          <w:szCs w:val="24"/>
        </w:rPr>
        <w:t>ligned with the (CIPD, 2023</w:t>
      </w:r>
      <w:r w:rsidR="007B44D3">
        <w:rPr>
          <w:rFonts w:ascii="Arial" w:hAnsi="Arial" w:cs="Arial"/>
          <w:bCs/>
          <w:sz w:val="24"/>
          <w:szCs w:val="24"/>
        </w:rPr>
        <w:t xml:space="preserve">) workforce planning ethos that an organisation will thrive if they have </w:t>
      </w:r>
      <w:r w:rsidR="007B44D3" w:rsidRPr="00C30361">
        <w:rPr>
          <w:rFonts w:ascii="Arial" w:hAnsi="Arial" w:cs="Arial"/>
          <w:bCs/>
          <w:i/>
          <w:sz w:val="24"/>
          <w:szCs w:val="24"/>
        </w:rPr>
        <w:t>“the right people, with the right skills, in the right roles, with the right shape, in the right place, at the right time and the right cost”</w:t>
      </w:r>
    </w:p>
    <w:p w14:paraId="0873B5B9" w14:textId="3F55C2A9" w:rsidR="00A87694" w:rsidRDefault="007B44D3" w:rsidP="007B44D3">
      <w:pPr>
        <w:rPr>
          <w:rFonts w:ascii="Arial" w:hAnsi="Arial" w:cs="Arial"/>
          <w:color w:val="000000" w:themeColor="text1"/>
          <w:sz w:val="24"/>
          <w:szCs w:val="24"/>
        </w:rPr>
      </w:pPr>
      <w:r>
        <w:rPr>
          <w:rFonts w:ascii="Arial" w:hAnsi="Arial" w:cs="Arial"/>
          <w:color w:val="000000" w:themeColor="text1"/>
          <w:sz w:val="24"/>
          <w:szCs w:val="24"/>
        </w:rPr>
        <w:t xml:space="preserve">It is clear that the </w:t>
      </w:r>
      <w:r w:rsidR="00B7631C">
        <w:rPr>
          <w:rFonts w:ascii="Arial" w:hAnsi="Arial" w:cs="Arial"/>
          <w:color w:val="000000" w:themeColor="text1"/>
          <w:sz w:val="24"/>
          <w:szCs w:val="24"/>
        </w:rPr>
        <w:t>c</w:t>
      </w:r>
      <w:r w:rsidR="00961E6E">
        <w:rPr>
          <w:rFonts w:ascii="Arial" w:hAnsi="Arial" w:cs="Arial"/>
          <w:color w:val="000000" w:themeColor="text1"/>
          <w:sz w:val="24"/>
          <w:szCs w:val="24"/>
        </w:rPr>
        <w:t xml:space="preserve">ouncil will be enduring </w:t>
      </w:r>
      <w:r w:rsidR="00B7631C">
        <w:rPr>
          <w:rFonts w:ascii="Arial" w:hAnsi="Arial" w:cs="Arial"/>
          <w:color w:val="000000" w:themeColor="text1"/>
          <w:sz w:val="24"/>
          <w:szCs w:val="24"/>
        </w:rPr>
        <w:t xml:space="preserve">financial </w:t>
      </w:r>
      <w:r w:rsidR="00961E6E">
        <w:rPr>
          <w:rFonts w:ascii="Arial" w:hAnsi="Arial" w:cs="Arial"/>
          <w:color w:val="000000" w:themeColor="text1"/>
          <w:sz w:val="24"/>
          <w:szCs w:val="24"/>
        </w:rPr>
        <w:t xml:space="preserve">strain over the course of the </w:t>
      </w:r>
      <w:r w:rsidR="00B7631C">
        <w:rPr>
          <w:rFonts w:ascii="Arial" w:hAnsi="Arial" w:cs="Arial"/>
          <w:color w:val="000000" w:themeColor="text1"/>
          <w:sz w:val="24"/>
          <w:szCs w:val="24"/>
        </w:rPr>
        <w:t>next</w:t>
      </w:r>
      <w:r w:rsidR="00961E6E">
        <w:rPr>
          <w:rFonts w:ascii="Arial" w:hAnsi="Arial" w:cs="Arial"/>
          <w:color w:val="000000" w:themeColor="text1"/>
          <w:sz w:val="24"/>
          <w:szCs w:val="24"/>
        </w:rPr>
        <w:t xml:space="preserve"> few years and</w:t>
      </w:r>
      <w:r w:rsidR="00AA3676">
        <w:rPr>
          <w:rFonts w:ascii="Arial" w:hAnsi="Arial" w:cs="Arial"/>
          <w:color w:val="000000" w:themeColor="text1"/>
          <w:sz w:val="24"/>
          <w:szCs w:val="24"/>
        </w:rPr>
        <w:t xml:space="preserve"> will need to </w:t>
      </w:r>
      <w:r w:rsidR="00961E6E">
        <w:rPr>
          <w:rFonts w:ascii="Arial" w:hAnsi="Arial" w:cs="Arial"/>
          <w:color w:val="000000" w:themeColor="text1"/>
          <w:sz w:val="24"/>
          <w:szCs w:val="24"/>
        </w:rPr>
        <w:t xml:space="preserve">ensure that they do not encounter the same pitfall that many other councils find themselves in the last year alone. </w:t>
      </w:r>
      <w:r w:rsidR="00B7631C">
        <w:rPr>
          <w:rFonts w:ascii="Arial" w:hAnsi="Arial" w:cs="Arial"/>
          <w:color w:val="000000" w:themeColor="text1"/>
          <w:sz w:val="24"/>
          <w:szCs w:val="24"/>
        </w:rPr>
        <w:t>(Sky</w:t>
      </w:r>
      <w:r w:rsidR="00D0373F">
        <w:rPr>
          <w:rFonts w:ascii="Arial" w:hAnsi="Arial" w:cs="Arial"/>
          <w:color w:val="000000" w:themeColor="text1"/>
          <w:sz w:val="24"/>
          <w:szCs w:val="24"/>
        </w:rPr>
        <w:t xml:space="preserve"> </w:t>
      </w:r>
      <w:r w:rsidR="00B65164">
        <w:rPr>
          <w:rFonts w:ascii="Arial" w:hAnsi="Arial" w:cs="Arial"/>
          <w:color w:val="000000" w:themeColor="text1"/>
          <w:sz w:val="24"/>
          <w:szCs w:val="24"/>
        </w:rPr>
        <w:t>n</w:t>
      </w:r>
      <w:r w:rsidR="00D0373F">
        <w:rPr>
          <w:rFonts w:ascii="Arial" w:hAnsi="Arial" w:cs="Arial"/>
          <w:color w:val="000000" w:themeColor="text1"/>
          <w:sz w:val="24"/>
          <w:szCs w:val="24"/>
        </w:rPr>
        <w:t>ews</w:t>
      </w:r>
      <w:r w:rsidR="00B7631C">
        <w:rPr>
          <w:rFonts w:ascii="Arial" w:hAnsi="Arial" w:cs="Arial"/>
          <w:color w:val="000000" w:themeColor="text1"/>
          <w:sz w:val="24"/>
          <w:szCs w:val="24"/>
        </w:rPr>
        <w:t xml:space="preserve">, 2023) states that </w:t>
      </w:r>
      <w:r w:rsidR="00F3210C">
        <w:rPr>
          <w:rFonts w:ascii="Arial" w:hAnsi="Arial" w:cs="Arial"/>
          <w:color w:val="000000" w:themeColor="text1"/>
          <w:sz w:val="24"/>
          <w:szCs w:val="24"/>
        </w:rPr>
        <w:t xml:space="preserve">many councils are facing austerity and refers to </w:t>
      </w:r>
      <w:r w:rsidR="00E90A8E">
        <w:rPr>
          <w:rFonts w:ascii="Arial" w:hAnsi="Arial" w:cs="Arial"/>
          <w:color w:val="000000" w:themeColor="text1"/>
          <w:sz w:val="24"/>
          <w:szCs w:val="24"/>
        </w:rPr>
        <w:t xml:space="preserve">six </w:t>
      </w:r>
      <w:r w:rsidR="00B7631C">
        <w:rPr>
          <w:rFonts w:ascii="Arial" w:hAnsi="Arial" w:cs="Arial"/>
          <w:color w:val="000000" w:themeColor="text1"/>
          <w:sz w:val="24"/>
          <w:szCs w:val="24"/>
        </w:rPr>
        <w:t>other councils</w:t>
      </w:r>
      <w:r w:rsidR="00F3210C">
        <w:rPr>
          <w:rFonts w:ascii="Arial" w:hAnsi="Arial" w:cs="Arial"/>
          <w:color w:val="000000" w:themeColor="text1"/>
          <w:sz w:val="24"/>
          <w:szCs w:val="24"/>
        </w:rPr>
        <w:t xml:space="preserve"> who are</w:t>
      </w:r>
      <w:r w:rsidR="00E90A8E">
        <w:rPr>
          <w:rFonts w:ascii="Arial" w:hAnsi="Arial" w:cs="Arial"/>
          <w:color w:val="000000" w:themeColor="text1"/>
          <w:sz w:val="24"/>
          <w:szCs w:val="24"/>
        </w:rPr>
        <w:t xml:space="preserve"> facing the </w:t>
      </w:r>
      <w:r w:rsidR="00B7631C">
        <w:rPr>
          <w:rFonts w:ascii="Arial" w:hAnsi="Arial" w:cs="Arial"/>
          <w:color w:val="000000" w:themeColor="text1"/>
          <w:sz w:val="24"/>
          <w:szCs w:val="24"/>
        </w:rPr>
        <w:t>prospect of bankruptcy</w:t>
      </w:r>
      <w:r w:rsidR="00E90A8E">
        <w:rPr>
          <w:rFonts w:ascii="Arial" w:hAnsi="Arial" w:cs="Arial"/>
          <w:color w:val="000000" w:themeColor="text1"/>
          <w:sz w:val="24"/>
          <w:szCs w:val="24"/>
        </w:rPr>
        <w:t xml:space="preserve"> due to financial difficulties, </w:t>
      </w:r>
      <w:r w:rsidR="00F3210C">
        <w:rPr>
          <w:rFonts w:ascii="Arial" w:hAnsi="Arial" w:cs="Arial"/>
          <w:color w:val="000000" w:themeColor="text1"/>
          <w:sz w:val="24"/>
          <w:szCs w:val="24"/>
        </w:rPr>
        <w:t xml:space="preserve">something that </w:t>
      </w:r>
      <w:r w:rsidR="00961E6E">
        <w:rPr>
          <w:rFonts w:ascii="Arial" w:hAnsi="Arial" w:cs="Arial"/>
          <w:color w:val="000000" w:themeColor="text1"/>
          <w:sz w:val="24"/>
          <w:szCs w:val="24"/>
        </w:rPr>
        <w:t xml:space="preserve">has been </w:t>
      </w:r>
      <w:r w:rsidR="00F3210C">
        <w:rPr>
          <w:rFonts w:ascii="Arial" w:hAnsi="Arial" w:cs="Arial"/>
          <w:color w:val="000000" w:themeColor="text1"/>
          <w:sz w:val="24"/>
          <w:szCs w:val="24"/>
        </w:rPr>
        <w:t>unduly heard of</w:t>
      </w:r>
      <w:r w:rsidR="00E90A8E">
        <w:rPr>
          <w:rFonts w:ascii="Arial" w:hAnsi="Arial" w:cs="Arial"/>
          <w:color w:val="000000" w:themeColor="text1"/>
          <w:sz w:val="24"/>
          <w:szCs w:val="24"/>
        </w:rPr>
        <w:t>.</w:t>
      </w:r>
    </w:p>
    <w:p w14:paraId="2187315C" w14:textId="5F76320A" w:rsidR="00A87694" w:rsidRPr="00A87694" w:rsidRDefault="00A87694" w:rsidP="007B44D3">
      <w:pPr>
        <w:rPr>
          <w:rFonts w:ascii="Arial" w:hAnsi="Arial" w:cs="Arial"/>
          <w:b/>
          <w:color w:val="000000" w:themeColor="text1"/>
          <w:sz w:val="24"/>
          <w:szCs w:val="24"/>
        </w:rPr>
      </w:pPr>
      <w:r w:rsidRPr="00A87694">
        <w:rPr>
          <w:rFonts w:ascii="Arial" w:hAnsi="Arial" w:cs="Arial"/>
          <w:b/>
          <w:color w:val="000000" w:themeColor="text1"/>
          <w:sz w:val="24"/>
          <w:szCs w:val="24"/>
        </w:rPr>
        <w:lastRenderedPageBreak/>
        <w:t>2.3</w:t>
      </w:r>
      <w:r w:rsidRPr="00A87694">
        <w:rPr>
          <w:rFonts w:ascii="Arial" w:hAnsi="Arial" w:cs="Arial"/>
          <w:b/>
          <w:color w:val="000000" w:themeColor="text1"/>
          <w:sz w:val="24"/>
          <w:szCs w:val="24"/>
        </w:rPr>
        <w:tab/>
        <w:t>Legal factor</w:t>
      </w:r>
    </w:p>
    <w:p w14:paraId="4D9BEE24" w14:textId="48E2F03D" w:rsidR="00A87694" w:rsidRDefault="00A87694" w:rsidP="00A87694">
      <w:pPr>
        <w:rPr>
          <w:rFonts w:ascii="Arial" w:hAnsi="Arial" w:cs="Arial"/>
          <w:color w:val="000000" w:themeColor="text1"/>
          <w:sz w:val="24"/>
          <w:szCs w:val="24"/>
        </w:rPr>
      </w:pPr>
      <w:r>
        <w:rPr>
          <w:rFonts w:ascii="Arial" w:hAnsi="Arial" w:cs="Arial"/>
          <w:color w:val="000000" w:themeColor="text1"/>
          <w:sz w:val="24"/>
          <w:szCs w:val="24"/>
        </w:rPr>
        <w:t xml:space="preserve">Organisations are compelled by legislative changes governed by law and new legislation that will have an impact on businesses </w:t>
      </w:r>
      <w:r w:rsidR="00F80164">
        <w:rPr>
          <w:rFonts w:ascii="Arial" w:hAnsi="Arial" w:cs="Arial"/>
          <w:color w:val="000000" w:themeColor="text1"/>
          <w:sz w:val="24"/>
          <w:szCs w:val="24"/>
        </w:rPr>
        <w:t xml:space="preserve">in 2024 </w:t>
      </w:r>
      <w:r>
        <w:rPr>
          <w:rFonts w:ascii="Arial" w:hAnsi="Arial" w:cs="Arial"/>
          <w:color w:val="000000" w:themeColor="text1"/>
          <w:sz w:val="24"/>
          <w:szCs w:val="24"/>
        </w:rPr>
        <w:t>is the Carer’s Leave Act 2023. The Act was passed by parliament and received Royal Assent in May 2023, with</w:t>
      </w:r>
      <w:r w:rsidR="00A1461E">
        <w:rPr>
          <w:rFonts w:ascii="Arial" w:hAnsi="Arial" w:cs="Arial"/>
          <w:color w:val="000000" w:themeColor="text1"/>
          <w:sz w:val="24"/>
          <w:szCs w:val="24"/>
        </w:rPr>
        <w:t xml:space="preserve"> the law being enacted in 2024. T</w:t>
      </w:r>
      <w:r>
        <w:rPr>
          <w:rFonts w:ascii="Arial" w:hAnsi="Arial" w:cs="Arial"/>
          <w:color w:val="000000" w:themeColor="text1"/>
          <w:sz w:val="24"/>
          <w:szCs w:val="24"/>
        </w:rPr>
        <w:t>he Act will entitle carers to a statutory one week’s unpaid leave every year to s</w:t>
      </w:r>
      <w:r w:rsidR="00A1461E">
        <w:rPr>
          <w:rFonts w:ascii="Arial" w:hAnsi="Arial" w:cs="Arial"/>
          <w:color w:val="000000" w:themeColor="text1"/>
          <w:sz w:val="24"/>
          <w:szCs w:val="24"/>
        </w:rPr>
        <w:t>upport those most in need (Carers Wales, 2023).</w:t>
      </w:r>
    </w:p>
    <w:p w14:paraId="0599A231" w14:textId="5D0C95ED" w:rsidR="0013665E" w:rsidRPr="0013665E" w:rsidRDefault="00A1461E" w:rsidP="00A87694">
      <w:pPr>
        <w:rPr>
          <w:rFonts w:ascii="Arial" w:hAnsi="Arial" w:cs="Arial"/>
          <w:color w:val="000000" w:themeColor="text1"/>
          <w:sz w:val="24"/>
          <w:szCs w:val="24"/>
        </w:rPr>
      </w:pPr>
      <w:r>
        <w:rPr>
          <w:rFonts w:ascii="Arial" w:hAnsi="Arial" w:cs="Arial"/>
          <w:color w:val="333333"/>
          <w:sz w:val="24"/>
          <w:szCs w:val="24"/>
          <w:shd w:val="clear" w:color="auto" w:fill="FFFFFF"/>
        </w:rPr>
        <w:t>Carers UK (</w:t>
      </w:r>
      <w:r w:rsidR="0013665E" w:rsidRPr="0013665E">
        <w:rPr>
          <w:rFonts w:ascii="Arial" w:hAnsi="Arial" w:cs="Arial"/>
          <w:color w:val="333333"/>
          <w:sz w:val="24"/>
          <w:szCs w:val="24"/>
          <w:shd w:val="clear" w:color="auto" w:fill="FFFFFF"/>
        </w:rPr>
        <w:t xml:space="preserve">2023) emphasises the significance of the </w:t>
      </w:r>
      <w:r w:rsidR="0013665E">
        <w:rPr>
          <w:rFonts w:ascii="Arial" w:hAnsi="Arial" w:cs="Arial"/>
          <w:color w:val="333333"/>
          <w:sz w:val="24"/>
          <w:szCs w:val="24"/>
          <w:shd w:val="clear" w:color="auto" w:fill="FFFFFF"/>
        </w:rPr>
        <w:t>Act to support carers to remain in work, how important this is given th</w:t>
      </w:r>
      <w:r w:rsidR="002479BC">
        <w:rPr>
          <w:rFonts w:ascii="Arial" w:hAnsi="Arial" w:cs="Arial"/>
          <w:color w:val="333333"/>
          <w:sz w:val="24"/>
          <w:szCs w:val="24"/>
          <w:shd w:val="clear" w:color="auto" w:fill="FFFFFF"/>
        </w:rPr>
        <w:t>e current cost of living crisis.</w:t>
      </w:r>
    </w:p>
    <w:p w14:paraId="720BBB35" w14:textId="62FE4371" w:rsidR="00A87694" w:rsidRDefault="009A3A86" w:rsidP="00A87694">
      <w:pPr>
        <w:rPr>
          <w:rFonts w:ascii="Arial" w:hAnsi="Arial" w:cs="Arial"/>
          <w:color w:val="000000" w:themeColor="text1"/>
          <w:sz w:val="24"/>
          <w:szCs w:val="24"/>
        </w:rPr>
      </w:pPr>
      <w:r w:rsidRPr="009A3A86">
        <w:rPr>
          <w:rFonts w:ascii="Arial" w:hAnsi="Arial" w:cs="Arial"/>
          <w:color w:val="333333"/>
          <w:sz w:val="24"/>
          <w:szCs w:val="24"/>
        </w:rPr>
        <w:t>Department for Business, Ene</w:t>
      </w:r>
      <w:r w:rsidR="00A1461E">
        <w:rPr>
          <w:rFonts w:ascii="Arial" w:hAnsi="Arial" w:cs="Arial"/>
          <w:color w:val="333333"/>
          <w:sz w:val="24"/>
          <w:szCs w:val="24"/>
        </w:rPr>
        <w:t>rgy &amp; Industrial Strategy (UK) (</w:t>
      </w:r>
      <w:r w:rsidRPr="009A3A86">
        <w:rPr>
          <w:rFonts w:ascii="Arial" w:hAnsi="Arial" w:cs="Arial"/>
          <w:color w:val="333333"/>
          <w:sz w:val="24"/>
          <w:szCs w:val="24"/>
        </w:rPr>
        <w:t>202</w:t>
      </w:r>
      <w:r>
        <w:rPr>
          <w:rFonts w:ascii="Arial" w:hAnsi="Arial" w:cs="Arial"/>
          <w:color w:val="333333"/>
          <w:sz w:val="24"/>
          <w:szCs w:val="24"/>
        </w:rPr>
        <w:t>2)</w:t>
      </w:r>
      <w:r w:rsidRPr="009A3A86">
        <w:rPr>
          <w:rFonts w:ascii="Arial" w:hAnsi="Arial" w:cs="Arial"/>
          <w:color w:val="333333"/>
          <w:sz w:val="24"/>
          <w:szCs w:val="24"/>
        </w:rPr>
        <w:t xml:space="preserve"> </w:t>
      </w:r>
      <w:r w:rsidRPr="009A3A86">
        <w:rPr>
          <w:rFonts w:ascii="Arial" w:hAnsi="Arial" w:cs="Arial"/>
          <w:color w:val="000000" w:themeColor="text1"/>
          <w:sz w:val="24"/>
          <w:szCs w:val="24"/>
        </w:rPr>
        <w:t>h</w:t>
      </w:r>
      <w:r w:rsidR="00A87694" w:rsidRPr="009A3A86">
        <w:rPr>
          <w:rFonts w:ascii="Arial" w:hAnsi="Arial" w:cs="Arial"/>
          <w:color w:val="000000" w:themeColor="text1"/>
          <w:sz w:val="24"/>
          <w:szCs w:val="24"/>
        </w:rPr>
        <w:t>ighlights</w:t>
      </w:r>
      <w:r w:rsidR="00A87694">
        <w:rPr>
          <w:rFonts w:ascii="Arial" w:hAnsi="Arial" w:cs="Arial"/>
          <w:color w:val="000000" w:themeColor="text1"/>
          <w:sz w:val="24"/>
          <w:szCs w:val="24"/>
        </w:rPr>
        <w:t xml:space="preserve"> that the introduction of this Act will support around 2 million carers in the UK, who have been balancing both work and caring responsibilities. With no dedicated statutory leave ent</w:t>
      </w:r>
      <w:r w:rsidR="0013665E">
        <w:rPr>
          <w:rFonts w:ascii="Arial" w:hAnsi="Arial" w:cs="Arial"/>
          <w:color w:val="000000" w:themeColor="text1"/>
          <w:sz w:val="24"/>
          <w:szCs w:val="24"/>
        </w:rPr>
        <w:t xml:space="preserve">itlement currently in place for </w:t>
      </w:r>
      <w:r w:rsidR="00A87694">
        <w:rPr>
          <w:rFonts w:ascii="Arial" w:hAnsi="Arial" w:cs="Arial"/>
          <w:color w:val="000000" w:themeColor="text1"/>
          <w:sz w:val="24"/>
          <w:szCs w:val="24"/>
        </w:rPr>
        <w:t>carers, many have been forced in taking other forms of leave to ensure that they can care for those dependant on them.</w:t>
      </w:r>
    </w:p>
    <w:p w14:paraId="4719E22E" w14:textId="74979C46" w:rsidR="00A87694" w:rsidRDefault="00A87694" w:rsidP="00A87694">
      <w:pPr>
        <w:rPr>
          <w:rFonts w:ascii="Arial" w:hAnsi="Arial" w:cs="Arial"/>
          <w:color w:val="000000" w:themeColor="text1"/>
          <w:sz w:val="24"/>
          <w:szCs w:val="24"/>
        </w:rPr>
      </w:pPr>
      <w:r>
        <w:rPr>
          <w:rFonts w:ascii="Arial" w:hAnsi="Arial" w:cs="Arial"/>
          <w:color w:val="000000" w:themeColor="text1"/>
          <w:sz w:val="24"/>
          <w:szCs w:val="24"/>
        </w:rPr>
        <w:t>The implementation of this Act will set precedent in ensuring that organisations are enforcing such laws for</w:t>
      </w:r>
      <w:r w:rsidR="003A69F9">
        <w:rPr>
          <w:rFonts w:ascii="Arial" w:hAnsi="Arial" w:cs="Arial"/>
          <w:color w:val="000000" w:themeColor="text1"/>
          <w:sz w:val="24"/>
          <w:szCs w:val="24"/>
        </w:rPr>
        <w:t xml:space="preserve"> carers within their workforce. I</w:t>
      </w:r>
      <w:r w:rsidR="00BA0AAE">
        <w:rPr>
          <w:rFonts w:ascii="Arial" w:hAnsi="Arial" w:cs="Arial"/>
          <w:color w:val="000000" w:themeColor="text1"/>
          <w:sz w:val="24"/>
          <w:szCs w:val="24"/>
        </w:rPr>
        <w:t>t makes</w:t>
      </w:r>
      <w:r w:rsidR="003A69F9">
        <w:rPr>
          <w:rFonts w:ascii="Arial" w:hAnsi="Arial" w:cs="Arial"/>
          <w:color w:val="000000" w:themeColor="text1"/>
          <w:sz w:val="24"/>
          <w:szCs w:val="24"/>
        </w:rPr>
        <w:t xml:space="preserve"> good business sense by enhancing recruitment and retention, as well as supporting carer’s health and wellbeing (</w:t>
      </w:r>
      <w:r w:rsidR="00BA0AAE">
        <w:rPr>
          <w:rFonts w:ascii="Arial" w:hAnsi="Arial" w:cs="Arial"/>
          <w:color w:val="000000" w:themeColor="text1"/>
          <w:sz w:val="24"/>
          <w:szCs w:val="24"/>
        </w:rPr>
        <w:t>Rose, 2023).</w:t>
      </w:r>
    </w:p>
    <w:p w14:paraId="4706D75A" w14:textId="0395C531" w:rsidR="00A87694" w:rsidRDefault="00A87694" w:rsidP="00A87694">
      <w:pPr>
        <w:rPr>
          <w:rFonts w:ascii="Arial" w:hAnsi="Arial" w:cs="Arial"/>
          <w:color w:val="000000" w:themeColor="text1"/>
          <w:sz w:val="24"/>
          <w:szCs w:val="24"/>
        </w:rPr>
      </w:pPr>
      <w:r>
        <w:rPr>
          <w:rFonts w:ascii="Arial" w:hAnsi="Arial" w:cs="Arial"/>
          <w:color w:val="000000" w:themeColor="text1"/>
          <w:sz w:val="24"/>
          <w:szCs w:val="24"/>
        </w:rPr>
        <w:t>Under the new law, organisations are legally required to</w:t>
      </w:r>
      <w:r w:rsidR="00A1461E">
        <w:rPr>
          <w:rFonts w:ascii="Arial" w:hAnsi="Arial" w:cs="Arial"/>
          <w:color w:val="000000" w:themeColor="text1"/>
          <w:sz w:val="24"/>
          <w:szCs w:val="24"/>
        </w:rPr>
        <w:t xml:space="preserve"> (Carers UK, 2023)</w:t>
      </w:r>
      <w:r>
        <w:rPr>
          <w:rFonts w:ascii="Arial" w:hAnsi="Arial" w:cs="Arial"/>
          <w:color w:val="000000" w:themeColor="text1"/>
          <w:sz w:val="24"/>
          <w:szCs w:val="24"/>
        </w:rPr>
        <w:t xml:space="preserve">: </w:t>
      </w:r>
    </w:p>
    <w:p w14:paraId="6C806CF6" w14:textId="77777777" w:rsidR="00A87694" w:rsidRDefault="00A87694" w:rsidP="00A87694">
      <w:pPr>
        <w:pStyle w:val="ListParagraph"/>
        <w:numPr>
          <w:ilvl w:val="0"/>
          <w:numId w:val="27"/>
        </w:numPr>
        <w:spacing w:line="256" w:lineRule="auto"/>
        <w:rPr>
          <w:rFonts w:ascii="Arial" w:hAnsi="Arial" w:cs="Arial"/>
          <w:color w:val="000000" w:themeColor="text1"/>
          <w:sz w:val="24"/>
          <w:szCs w:val="24"/>
        </w:rPr>
      </w:pPr>
      <w:r>
        <w:rPr>
          <w:rFonts w:ascii="Arial" w:hAnsi="Arial" w:cs="Arial"/>
          <w:color w:val="000000" w:themeColor="text1"/>
          <w:sz w:val="24"/>
          <w:szCs w:val="24"/>
        </w:rPr>
        <w:t xml:space="preserve">Introduce a new and flexible entitlement to one week’s unpaid leave per year for employees who are providing or arranging care for a relative or dependant. </w:t>
      </w:r>
    </w:p>
    <w:p w14:paraId="15E10E55" w14:textId="77777777" w:rsidR="00A87694" w:rsidRDefault="00A87694" w:rsidP="00A87694">
      <w:pPr>
        <w:pStyle w:val="ListParagraph"/>
        <w:numPr>
          <w:ilvl w:val="0"/>
          <w:numId w:val="27"/>
        </w:numPr>
        <w:spacing w:line="256" w:lineRule="auto"/>
        <w:rPr>
          <w:rFonts w:ascii="Arial" w:hAnsi="Arial" w:cs="Arial"/>
          <w:color w:val="000000" w:themeColor="text1"/>
          <w:sz w:val="24"/>
          <w:szCs w:val="24"/>
        </w:rPr>
      </w:pPr>
      <w:r>
        <w:rPr>
          <w:rFonts w:ascii="Arial" w:hAnsi="Arial" w:cs="Arial"/>
          <w:color w:val="000000" w:themeColor="text1"/>
          <w:sz w:val="24"/>
          <w:szCs w:val="24"/>
        </w:rPr>
        <w:t>Must be available from the employees first day of employment.</w:t>
      </w:r>
    </w:p>
    <w:p w14:paraId="75EF9B2F" w14:textId="77777777" w:rsidR="00A87694" w:rsidRDefault="00A87694" w:rsidP="00A87694">
      <w:pPr>
        <w:pStyle w:val="ListParagraph"/>
        <w:numPr>
          <w:ilvl w:val="0"/>
          <w:numId w:val="27"/>
        </w:numPr>
        <w:spacing w:line="256" w:lineRule="auto"/>
        <w:rPr>
          <w:rFonts w:ascii="Arial" w:hAnsi="Arial" w:cs="Arial"/>
          <w:color w:val="000000" w:themeColor="text1"/>
          <w:sz w:val="24"/>
          <w:szCs w:val="24"/>
        </w:rPr>
      </w:pPr>
      <w:r>
        <w:rPr>
          <w:rFonts w:ascii="Arial" w:hAnsi="Arial" w:cs="Arial"/>
          <w:color w:val="000000" w:themeColor="text1"/>
          <w:sz w:val="24"/>
          <w:szCs w:val="24"/>
        </w:rPr>
        <w:t xml:space="preserve">Allow employees to take leave flexibly for planned and anticipated caring commitments. </w:t>
      </w:r>
    </w:p>
    <w:p w14:paraId="04213EC8" w14:textId="77777777" w:rsidR="00A87694" w:rsidRDefault="00A87694" w:rsidP="00A87694">
      <w:pPr>
        <w:pStyle w:val="ListParagraph"/>
        <w:numPr>
          <w:ilvl w:val="0"/>
          <w:numId w:val="27"/>
        </w:numPr>
        <w:spacing w:line="256" w:lineRule="auto"/>
        <w:rPr>
          <w:rFonts w:ascii="Arial" w:hAnsi="Arial" w:cs="Arial"/>
          <w:color w:val="000000" w:themeColor="text1"/>
          <w:sz w:val="24"/>
          <w:szCs w:val="24"/>
        </w:rPr>
      </w:pPr>
      <w:r>
        <w:rPr>
          <w:rFonts w:ascii="Arial" w:hAnsi="Arial" w:cs="Arial"/>
          <w:color w:val="000000" w:themeColor="text1"/>
          <w:sz w:val="24"/>
          <w:szCs w:val="24"/>
        </w:rPr>
        <w:t xml:space="preserve">Provide the same employment protections to employees taking carers leave as those allied with other forms of family-related leave, meaning that they will be protected from dismissal or any other detriment due to having to take time off. </w:t>
      </w:r>
    </w:p>
    <w:p w14:paraId="0A7236EE" w14:textId="77777777" w:rsidR="00A87694" w:rsidRDefault="00A87694" w:rsidP="00A87694">
      <w:pPr>
        <w:rPr>
          <w:rFonts w:ascii="Arial" w:hAnsi="Arial" w:cs="Arial"/>
          <w:color w:val="000000" w:themeColor="text1"/>
          <w:sz w:val="24"/>
          <w:szCs w:val="24"/>
        </w:rPr>
      </w:pPr>
      <w:r>
        <w:rPr>
          <w:rFonts w:ascii="Arial" w:hAnsi="Arial" w:cs="Arial"/>
          <w:color w:val="000000" w:themeColor="text1"/>
          <w:sz w:val="24"/>
          <w:szCs w:val="24"/>
        </w:rPr>
        <w:t xml:space="preserve">With the Act being introduced in 2024, it is important that businesses are ready to adapt their policies and practices accordingly. NPTCBC will be tasked with reviewing their current practices to the way they offer support to all carers in their workforce. They must ensure that their policies and procedures are fit for purpose in line with the legislative changes. It is also imperative that employees are made fully aware of their statutory entitlement to this leave. </w:t>
      </w:r>
    </w:p>
    <w:p w14:paraId="5AB20BBF" w14:textId="7D39A969" w:rsidR="00A87694" w:rsidRDefault="00F9222D" w:rsidP="00A87694">
      <w:pPr>
        <w:rPr>
          <w:rFonts w:ascii="Arial" w:hAnsi="Arial" w:cs="Arial"/>
          <w:color w:val="000000" w:themeColor="text1"/>
          <w:sz w:val="24"/>
          <w:szCs w:val="24"/>
        </w:rPr>
      </w:pPr>
      <w:r>
        <w:rPr>
          <w:rFonts w:ascii="Arial" w:hAnsi="Arial" w:cs="Arial"/>
          <w:color w:val="000000" w:themeColor="text1"/>
          <w:sz w:val="24"/>
          <w:szCs w:val="24"/>
        </w:rPr>
        <w:t>NPTCBC has</w:t>
      </w:r>
      <w:r w:rsidR="00A87694">
        <w:rPr>
          <w:rFonts w:ascii="Arial" w:hAnsi="Arial" w:cs="Arial"/>
          <w:color w:val="000000" w:themeColor="text1"/>
          <w:sz w:val="24"/>
          <w:szCs w:val="24"/>
        </w:rPr>
        <w:t xml:space="preserve"> already adopted a carer’s policy </w:t>
      </w:r>
      <w:r>
        <w:rPr>
          <w:rFonts w:ascii="Arial" w:hAnsi="Arial" w:cs="Arial"/>
          <w:color w:val="000000" w:themeColor="text1"/>
          <w:sz w:val="24"/>
          <w:szCs w:val="24"/>
        </w:rPr>
        <w:t xml:space="preserve">back </w:t>
      </w:r>
      <w:r w:rsidR="00A87694">
        <w:rPr>
          <w:rFonts w:ascii="Arial" w:hAnsi="Arial" w:cs="Arial"/>
          <w:color w:val="000000" w:themeColor="text1"/>
          <w:sz w:val="24"/>
          <w:szCs w:val="24"/>
        </w:rPr>
        <w:t>in February 2020 (NPTCBC, 2020</w:t>
      </w:r>
      <w:r w:rsidR="0013665E">
        <w:rPr>
          <w:rFonts w:ascii="Arial" w:hAnsi="Arial" w:cs="Arial"/>
          <w:color w:val="000000" w:themeColor="text1"/>
          <w:sz w:val="24"/>
          <w:szCs w:val="24"/>
        </w:rPr>
        <w:t>a</w:t>
      </w:r>
      <w:r w:rsidR="00A87694">
        <w:rPr>
          <w:rFonts w:ascii="Arial" w:hAnsi="Arial" w:cs="Arial"/>
          <w:color w:val="000000" w:themeColor="text1"/>
          <w:sz w:val="24"/>
          <w:szCs w:val="24"/>
        </w:rPr>
        <w:t>) which has bee</w:t>
      </w:r>
      <w:r>
        <w:rPr>
          <w:rFonts w:ascii="Arial" w:hAnsi="Arial" w:cs="Arial"/>
          <w:color w:val="000000" w:themeColor="text1"/>
          <w:sz w:val="24"/>
          <w:szCs w:val="24"/>
        </w:rPr>
        <w:t>n favourable and can be seen</w:t>
      </w:r>
      <w:r w:rsidR="00A87694">
        <w:rPr>
          <w:rFonts w:ascii="Arial" w:hAnsi="Arial" w:cs="Arial"/>
          <w:color w:val="000000" w:themeColor="text1"/>
          <w:sz w:val="24"/>
          <w:szCs w:val="24"/>
        </w:rPr>
        <w:t xml:space="preserve"> as an enhancement to their employer value</w:t>
      </w:r>
      <w:r w:rsidR="00F80164">
        <w:rPr>
          <w:rFonts w:ascii="Arial" w:hAnsi="Arial" w:cs="Arial"/>
          <w:color w:val="000000" w:themeColor="text1"/>
          <w:sz w:val="24"/>
          <w:szCs w:val="24"/>
        </w:rPr>
        <w:t>s</w:t>
      </w:r>
      <w:r w:rsidR="00A87694">
        <w:rPr>
          <w:rFonts w:ascii="Arial" w:hAnsi="Arial" w:cs="Arial"/>
          <w:color w:val="000000" w:themeColor="text1"/>
          <w:sz w:val="24"/>
          <w:szCs w:val="24"/>
        </w:rPr>
        <w:t>. The policy outl</w:t>
      </w:r>
      <w:r w:rsidR="00C229A0">
        <w:rPr>
          <w:rFonts w:ascii="Arial" w:hAnsi="Arial" w:cs="Arial"/>
          <w:color w:val="000000" w:themeColor="text1"/>
          <w:sz w:val="24"/>
          <w:szCs w:val="24"/>
        </w:rPr>
        <w:t>ines the c</w:t>
      </w:r>
      <w:r w:rsidR="00A87694">
        <w:rPr>
          <w:rFonts w:ascii="Arial" w:hAnsi="Arial" w:cs="Arial"/>
          <w:color w:val="000000" w:themeColor="text1"/>
          <w:sz w:val="24"/>
          <w:szCs w:val="24"/>
        </w:rPr>
        <w:t>ouncil’s commitment to supporting carers and highlights the difficulties employees are faced with combining work and caring responsibilities. The policy refers carers to the various type</w:t>
      </w:r>
      <w:r w:rsidR="00C229A0">
        <w:rPr>
          <w:rFonts w:ascii="Arial" w:hAnsi="Arial" w:cs="Arial"/>
          <w:color w:val="000000" w:themeColor="text1"/>
          <w:sz w:val="24"/>
          <w:szCs w:val="24"/>
        </w:rPr>
        <w:t>s of flexible working that the c</w:t>
      </w:r>
      <w:r w:rsidR="00A87694">
        <w:rPr>
          <w:rFonts w:ascii="Arial" w:hAnsi="Arial" w:cs="Arial"/>
          <w:color w:val="000000" w:themeColor="text1"/>
          <w:sz w:val="24"/>
          <w:szCs w:val="24"/>
        </w:rPr>
        <w:t xml:space="preserve">ouncil offers. </w:t>
      </w:r>
    </w:p>
    <w:p w14:paraId="7B797C91" w14:textId="64EC4A5F" w:rsidR="00A87694" w:rsidRDefault="00A1461E" w:rsidP="00A87694">
      <w:pPr>
        <w:rPr>
          <w:rFonts w:ascii="Arial" w:hAnsi="Arial" w:cs="Arial"/>
          <w:color w:val="000000" w:themeColor="text1"/>
          <w:sz w:val="24"/>
          <w:szCs w:val="24"/>
        </w:rPr>
      </w:pPr>
      <w:r>
        <w:rPr>
          <w:rFonts w:ascii="Arial" w:hAnsi="Arial" w:cs="Arial"/>
          <w:color w:val="000000" w:themeColor="text1"/>
          <w:sz w:val="24"/>
          <w:szCs w:val="24"/>
        </w:rPr>
        <w:t>Kalev, et al</w:t>
      </w:r>
      <w:r w:rsidR="00A87694">
        <w:rPr>
          <w:rFonts w:ascii="Arial" w:hAnsi="Arial" w:cs="Arial"/>
          <w:color w:val="000000" w:themeColor="text1"/>
          <w:sz w:val="24"/>
          <w:szCs w:val="24"/>
        </w:rPr>
        <w:t xml:space="preserve"> </w:t>
      </w:r>
      <w:r>
        <w:rPr>
          <w:rFonts w:ascii="Arial" w:hAnsi="Arial" w:cs="Arial"/>
          <w:color w:val="000000" w:themeColor="text1"/>
          <w:sz w:val="24"/>
          <w:szCs w:val="24"/>
        </w:rPr>
        <w:t>(</w:t>
      </w:r>
      <w:r w:rsidR="00A87694">
        <w:rPr>
          <w:rFonts w:ascii="Arial" w:hAnsi="Arial" w:cs="Arial"/>
          <w:color w:val="000000" w:themeColor="text1"/>
          <w:sz w:val="24"/>
          <w:szCs w:val="24"/>
        </w:rPr>
        <w:t xml:space="preserve">2022) argues that a healthy work-life balance is essential for employee well-being. Employees who are able to balance their work and personal lives tend to </w:t>
      </w:r>
      <w:r w:rsidR="00A87694">
        <w:rPr>
          <w:rFonts w:ascii="Arial" w:hAnsi="Arial" w:cs="Arial"/>
          <w:color w:val="000000" w:themeColor="text1"/>
          <w:sz w:val="24"/>
          <w:szCs w:val="24"/>
        </w:rPr>
        <w:lastRenderedPageBreak/>
        <w:t xml:space="preserve">be more productive, engaged and less likely to experience burnout; shaping better organisation performance. </w:t>
      </w:r>
    </w:p>
    <w:p w14:paraId="7EACD33D" w14:textId="194A313A" w:rsidR="00A87694" w:rsidRDefault="00C229A0" w:rsidP="00A87694">
      <w:pPr>
        <w:rPr>
          <w:rFonts w:ascii="Arial" w:hAnsi="Arial" w:cs="Arial"/>
          <w:color w:val="000000" w:themeColor="text1"/>
          <w:sz w:val="24"/>
          <w:szCs w:val="24"/>
        </w:rPr>
      </w:pPr>
      <w:r>
        <w:rPr>
          <w:rFonts w:ascii="Arial" w:hAnsi="Arial" w:cs="Arial"/>
          <w:color w:val="000000" w:themeColor="text1"/>
          <w:sz w:val="24"/>
          <w:szCs w:val="24"/>
        </w:rPr>
        <w:t>The c</w:t>
      </w:r>
      <w:r w:rsidR="0013665E">
        <w:rPr>
          <w:rFonts w:ascii="Arial" w:hAnsi="Arial" w:cs="Arial"/>
          <w:color w:val="000000" w:themeColor="text1"/>
          <w:sz w:val="24"/>
          <w:szCs w:val="24"/>
        </w:rPr>
        <w:t>ouncil’s annual e</w:t>
      </w:r>
      <w:r w:rsidR="00A87694">
        <w:rPr>
          <w:rFonts w:ascii="Arial" w:hAnsi="Arial" w:cs="Arial"/>
          <w:color w:val="000000" w:themeColor="text1"/>
          <w:sz w:val="24"/>
          <w:szCs w:val="24"/>
        </w:rPr>
        <w:t xml:space="preserve">qualities in </w:t>
      </w:r>
      <w:r w:rsidR="0013665E">
        <w:rPr>
          <w:rFonts w:ascii="Arial" w:hAnsi="Arial" w:cs="Arial"/>
          <w:color w:val="000000" w:themeColor="text1"/>
          <w:sz w:val="24"/>
          <w:szCs w:val="24"/>
        </w:rPr>
        <w:t>e</w:t>
      </w:r>
      <w:r w:rsidR="00A87694">
        <w:rPr>
          <w:rFonts w:ascii="Arial" w:hAnsi="Arial" w:cs="Arial"/>
          <w:color w:val="000000" w:themeColor="text1"/>
          <w:sz w:val="24"/>
          <w:szCs w:val="24"/>
        </w:rPr>
        <w:t xml:space="preserve">mployment </w:t>
      </w:r>
      <w:r w:rsidR="0013665E">
        <w:rPr>
          <w:rFonts w:ascii="Arial" w:hAnsi="Arial" w:cs="Arial"/>
          <w:color w:val="000000" w:themeColor="text1"/>
          <w:sz w:val="24"/>
          <w:szCs w:val="24"/>
        </w:rPr>
        <w:t>r</w:t>
      </w:r>
      <w:r w:rsidR="00A87694">
        <w:rPr>
          <w:rFonts w:ascii="Arial" w:hAnsi="Arial" w:cs="Arial"/>
          <w:color w:val="000000" w:themeColor="text1"/>
          <w:sz w:val="24"/>
          <w:szCs w:val="24"/>
        </w:rPr>
        <w:t>eport 2019/2020</w:t>
      </w:r>
      <w:r w:rsidR="0013665E">
        <w:rPr>
          <w:rFonts w:ascii="Arial" w:hAnsi="Arial" w:cs="Arial"/>
          <w:color w:val="000000" w:themeColor="text1"/>
          <w:sz w:val="24"/>
          <w:szCs w:val="24"/>
        </w:rPr>
        <w:t xml:space="preserve"> (NPTCBC, 2020b)</w:t>
      </w:r>
      <w:r w:rsidR="00A87694">
        <w:rPr>
          <w:rFonts w:ascii="Arial" w:hAnsi="Arial" w:cs="Arial"/>
          <w:color w:val="000000" w:themeColor="text1"/>
          <w:sz w:val="24"/>
          <w:szCs w:val="24"/>
        </w:rPr>
        <w:t xml:space="preserve"> </w:t>
      </w:r>
      <w:r w:rsidR="009D0A1F">
        <w:rPr>
          <w:rFonts w:ascii="Arial" w:hAnsi="Arial" w:cs="Arial"/>
          <w:b/>
          <w:i/>
          <w:color w:val="000000" w:themeColor="text1"/>
          <w:sz w:val="24"/>
          <w:szCs w:val="24"/>
        </w:rPr>
        <w:t>(figure 5</w:t>
      </w:r>
      <w:r w:rsidR="00A87694" w:rsidRPr="006015F3">
        <w:rPr>
          <w:rFonts w:ascii="Arial" w:hAnsi="Arial" w:cs="Arial"/>
          <w:b/>
          <w:i/>
          <w:color w:val="000000" w:themeColor="text1"/>
          <w:sz w:val="24"/>
          <w:szCs w:val="24"/>
        </w:rPr>
        <w:t>)</w:t>
      </w:r>
      <w:r w:rsidR="00A87694">
        <w:rPr>
          <w:rFonts w:ascii="Arial" w:hAnsi="Arial" w:cs="Arial"/>
          <w:b/>
          <w:i/>
          <w:color w:val="000000" w:themeColor="text1"/>
          <w:sz w:val="24"/>
          <w:szCs w:val="24"/>
        </w:rPr>
        <w:t xml:space="preserve"> </w:t>
      </w:r>
      <w:r w:rsidR="00E96CB6">
        <w:rPr>
          <w:rFonts w:ascii="Arial" w:hAnsi="Arial" w:cs="Arial"/>
          <w:color w:val="000000" w:themeColor="text1"/>
          <w:sz w:val="24"/>
          <w:szCs w:val="24"/>
        </w:rPr>
        <w:t xml:space="preserve">outlines </w:t>
      </w:r>
      <w:r w:rsidR="00A87694">
        <w:rPr>
          <w:rFonts w:ascii="Arial" w:hAnsi="Arial" w:cs="Arial"/>
          <w:color w:val="000000" w:themeColor="text1"/>
          <w:sz w:val="24"/>
          <w:szCs w:val="24"/>
        </w:rPr>
        <w:t xml:space="preserve">that </w:t>
      </w:r>
      <w:r w:rsidR="00927AB4">
        <w:rPr>
          <w:rFonts w:ascii="Arial" w:hAnsi="Arial" w:cs="Arial"/>
          <w:color w:val="000000" w:themeColor="text1"/>
          <w:sz w:val="24"/>
          <w:szCs w:val="24"/>
        </w:rPr>
        <w:t xml:space="preserve">they do have an aging workforce, with a high number of employees being aged between 35 and 54. This equates </w:t>
      </w:r>
      <w:r w:rsidR="00A87694">
        <w:rPr>
          <w:rFonts w:ascii="Arial" w:hAnsi="Arial" w:cs="Arial"/>
          <w:color w:val="000000" w:themeColor="text1"/>
          <w:sz w:val="24"/>
          <w:szCs w:val="24"/>
        </w:rPr>
        <w:t>to 53% of</w:t>
      </w:r>
      <w:r w:rsidR="00927AB4">
        <w:rPr>
          <w:rFonts w:ascii="Arial" w:hAnsi="Arial" w:cs="Arial"/>
          <w:color w:val="000000" w:themeColor="text1"/>
          <w:sz w:val="24"/>
          <w:szCs w:val="24"/>
        </w:rPr>
        <w:t xml:space="preserve"> the </w:t>
      </w:r>
      <w:r w:rsidR="00A87694">
        <w:rPr>
          <w:rFonts w:ascii="Arial" w:hAnsi="Arial" w:cs="Arial"/>
          <w:color w:val="000000" w:themeColor="text1"/>
          <w:sz w:val="24"/>
          <w:szCs w:val="24"/>
        </w:rPr>
        <w:t>tot</w:t>
      </w:r>
      <w:r w:rsidR="00406D9D">
        <w:rPr>
          <w:rFonts w:ascii="Arial" w:hAnsi="Arial" w:cs="Arial"/>
          <w:color w:val="000000" w:themeColor="text1"/>
          <w:sz w:val="24"/>
          <w:szCs w:val="24"/>
        </w:rPr>
        <w:t>al workforce. It is considered that</w:t>
      </w:r>
      <w:r w:rsidR="00A87694">
        <w:rPr>
          <w:rFonts w:ascii="Arial" w:hAnsi="Arial" w:cs="Arial"/>
          <w:color w:val="000000" w:themeColor="text1"/>
          <w:sz w:val="24"/>
          <w:szCs w:val="24"/>
        </w:rPr>
        <w:t xml:space="preserve"> those 53% of employees will have or </w:t>
      </w:r>
      <w:r w:rsidR="00927AB4">
        <w:rPr>
          <w:rFonts w:ascii="Arial" w:hAnsi="Arial" w:cs="Arial"/>
          <w:color w:val="000000" w:themeColor="text1"/>
          <w:sz w:val="24"/>
          <w:szCs w:val="24"/>
        </w:rPr>
        <w:t xml:space="preserve">will </w:t>
      </w:r>
      <w:r w:rsidR="00A87694">
        <w:rPr>
          <w:rFonts w:ascii="Arial" w:hAnsi="Arial" w:cs="Arial"/>
          <w:color w:val="000000" w:themeColor="text1"/>
          <w:sz w:val="24"/>
          <w:szCs w:val="24"/>
        </w:rPr>
        <w:t xml:space="preserve">encounter caring responsibilities at some point during their working lives. This data was a key factor in developing the carer’s policy. </w:t>
      </w:r>
    </w:p>
    <w:p w14:paraId="4730C212" w14:textId="77777777" w:rsidR="00A87694" w:rsidRDefault="00A87694" w:rsidP="00A87694">
      <w:pPr>
        <w:rPr>
          <w:rFonts w:ascii="Arial" w:hAnsi="Arial" w:cs="Arial"/>
          <w:color w:val="000000" w:themeColor="text1"/>
          <w:sz w:val="24"/>
          <w:szCs w:val="24"/>
        </w:rPr>
      </w:pPr>
      <w:r w:rsidRPr="006015F3">
        <w:rPr>
          <w:rFonts w:ascii="Arial" w:hAnsi="Arial" w:cs="Arial"/>
          <w:noProof/>
          <w:color w:val="000000" w:themeColor="text1"/>
          <w:sz w:val="24"/>
          <w:szCs w:val="24"/>
          <w:lang w:eastAsia="en-GB"/>
        </w:rPr>
        <w:drawing>
          <wp:inline distT="0" distB="0" distL="0" distR="0" wp14:anchorId="662EF512" wp14:editId="327CA415">
            <wp:extent cx="2978271" cy="2818436"/>
            <wp:effectExtent l="95250" t="95250" r="88900" b="965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89743" cy="2829292"/>
                    </a:xfrm>
                    <a:prstGeom prst="rect">
                      <a:avLst/>
                    </a:prstGeom>
                    <a:effectLst>
                      <a:outerShdw blurRad="63500" sx="102000" sy="102000" algn="ctr" rotWithShape="0">
                        <a:prstClr val="black">
                          <a:alpha val="40000"/>
                        </a:prstClr>
                      </a:outerShdw>
                    </a:effectLst>
                  </pic:spPr>
                </pic:pic>
              </a:graphicData>
            </a:graphic>
          </wp:inline>
        </w:drawing>
      </w:r>
    </w:p>
    <w:p w14:paraId="34921092" w14:textId="7D4303A7" w:rsidR="00A87694" w:rsidRDefault="009D0A1F" w:rsidP="00A87694">
      <w:pPr>
        <w:rPr>
          <w:rFonts w:ascii="Arial" w:hAnsi="Arial" w:cs="Arial"/>
          <w:b/>
          <w:i/>
          <w:color w:val="000000" w:themeColor="text1"/>
          <w:sz w:val="18"/>
          <w:szCs w:val="18"/>
        </w:rPr>
      </w:pPr>
      <w:r>
        <w:rPr>
          <w:rFonts w:ascii="Arial" w:hAnsi="Arial" w:cs="Arial"/>
          <w:b/>
          <w:i/>
          <w:color w:val="000000" w:themeColor="text1"/>
          <w:sz w:val="18"/>
          <w:szCs w:val="18"/>
        </w:rPr>
        <w:t>(Figure 5</w:t>
      </w:r>
      <w:r w:rsidR="00A87694" w:rsidRPr="006015F3">
        <w:rPr>
          <w:rFonts w:ascii="Arial" w:hAnsi="Arial" w:cs="Arial"/>
          <w:b/>
          <w:i/>
          <w:color w:val="000000" w:themeColor="text1"/>
          <w:sz w:val="18"/>
          <w:szCs w:val="18"/>
        </w:rPr>
        <w:t>: Extract of data from the Annual Equalities in Employment Report 2019/2020)</w:t>
      </w:r>
      <w:r w:rsidR="0013665E">
        <w:rPr>
          <w:rFonts w:ascii="Arial" w:hAnsi="Arial" w:cs="Arial"/>
          <w:b/>
          <w:i/>
          <w:color w:val="000000" w:themeColor="text1"/>
          <w:sz w:val="18"/>
          <w:szCs w:val="18"/>
        </w:rPr>
        <w:t xml:space="preserve"> (NPTCBC, 2020b)</w:t>
      </w:r>
    </w:p>
    <w:p w14:paraId="27F86D2A" w14:textId="2205E110" w:rsidR="00A87694" w:rsidRDefault="00A87694" w:rsidP="00A87694">
      <w:pPr>
        <w:rPr>
          <w:rFonts w:ascii="Arial" w:hAnsi="Arial" w:cs="Arial"/>
          <w:color w:val="000000" w:themeColor="text1"/>
          <w:sz w:val="24"/>
          <w:szCs w:val="24"/>
        </w:rPr>
      </w:pPr>
      <w:r>
        <w:rPr>
          <w:rFonts w:ascii="Arial" w:hAnsi="Arial" w:cs="Arial"/>
          <w:color w:val="000000" w:themeColor="text1"/>
          <w:sz w:val="24"/>
          <w:szCs w:val="24"/>
        </w:rPr>
        <w:t>N</w:t>
      </w:r>
      <w:r w:rsidR="00925194">
        <w:rPr>
          <w:rFonts w:ascii="Arial" w:hAnsi="Arial" w:cs="Arial"/>
          <w:color w:val="000000" w:themeColor="text1"/>
          <w:sz w:val="24"/>
          <w:szCs w:val="24"/>
        </w:rPr>
        <w:t xml:space="preserve">PTCBC will need to reflect the legislative changes within their </w:t>
      </w:r>
      <w:r w:rsidR="00F80164">
        <w:rPr>
          <w:rFonts w:ascii="Arial" w:hAnsi="Arial" w:cs="Arial"/>
          <w:color w:val="000000" w:themeColor="text1"/>
          <w:sz w:val="24"/>
          <w:szCs w:val="24"/>
        </w:rPr>
        <w:t>carer’s policy</w:t>
      </w:r>
      <w:r>
        <w:rPr>
          <w:rFonts w:ascii="Arial" w:hAnsi="Arial" w:cs="Arial"/>
          <w:color w:val="000000" w:themeColor="text1"/>
          <w:sz w:val="24"/>
          <w:szCs w:val="24"/>
        </w:rPr>
        <w:t xml:space="preserve"> </w:t>
      </w:r>
      <w:r w:rsidR="00925194">
        <w:rPr>
          <w:rFonts w:ascii="Arial" w:hAnsi="Arial" w:cs="Arial"/>
          <w:color w:val="000000" w:themeColor="text1"/>
          <w:sz w:val="24"/>
          <w:szCs w:val="24"/>
        </w:rPr>
        <w:t>and any alignment to o</w:t>
      </w:r>
      <w:r>
        <w:rPr>
          <w:rFonts w:ascii="Arial" w:hAnsi="Arial" w:cs="Arial"/>
          <w:color w:val="000000" w:themeColor="text1"/>
          <w:sz w:val="24"/>
          <w:szCs w:val="24"/>
        </w:rPr>
        <w:t xml:space="preserve">ther policies and procedures </w:t>
      </w:r>
      <w:r w:rsidR="00925194">
        <w:rPr>
          <w:rFonts w:ascii="Arial" w:hAnsi="Arial" w:cs="Arial"/>
          <w:color w:val="000000" w:themeColor="text1"/>
          <w:sz w:val="24"/>
          <w:szCs w:val="24"/>
        </w:rPr>
        <w:t xml:space="preserve">that </w:t>
      </w:r>
      <w:r>
        <w:rPr>
          <w:rFonts w:ascii="Arial" w:hAnsi="Arial" w:cs="Arial"/>
          <w:color w:val="000000" w:themeColor="text1"/>
          <w:sz w:val="24"/>
          <w:szCs w:val="24"/>
        </w:rPr>
        <w:t>b</w:t>
      </w:r>
      <w:r w:rsidR="00F80164">
        <w:rPr>
          <w:rFonts w:ascii="Arial" w:hAnsi="Arial" w:cs="Arial"/>
          <w:color w:val="000000" w:themeColor="text1"/>
          <w:sz w:val="24"/>
          <w:szCs w:val="24"/>
        </w:rPr>
        <w:t xml:space="preserve">ranch from this. The role of people management is fundamental to ensuring that policies and procedures are in line with legislation and that these are communicated to </w:t>
      </w:r>
      <w:r>
        <w:rPr>
          <w:rFonts w:ascii="Arial" w:hAnsi="Arial" w:cs="Arial"/>
          <w:color w:val="000000" w:themeColor="text1"/>
          <w:sz w:val="24"/>
          <w:szCs w:val="24"/>
        </w:rPr>
        <w:t>both emp</w:t>
      </w:r>
      <w:r w:rsidR="00C229A0">
        <w:rPr>
          <w:rFonts w:ascii="Arial" w:hAnsi="Arial" w:cs="Arial"/>
          <w:color w:val="000000" w:themeColor="text1"/>
          <w:sz w:val="24"/>
          <w:szCs w:val="24"/>
        </w:rPr>
        <w:t>loyees and managers across the c</w:t>
      </w:r>
      <w:r>
        <w:rPr>
          <w:rFonts w:ascii="Arial" w:hAnsi="Arial" w:cs="Arial"/>
          <w:color w:val="000000" w:themeColor="text1"/>
          <w:sz w:val="24"/>
          <w:szCs w:val="24"/>
        </w:rPr>
        <w:t xml:space="preserve">ouncil.  </w:t>
      </w:r>
    </w:p>
    <w:p w14:paraId="524125B4" w14:textId="77777777" w:rsidR="007B44D3" w:rsidRPr="007B44D3" w:rsidRDefault="007B44D3" w:rsidP="00644361">
      <w:pPr>
        <w:rPr>
          <w:rFonts w:ascii="Arial" w:hAnsi="Arial" w:cs="Arial"/>
          <w:b/>
          <w:sz w:val="24"/>
          <w:szCs w:val="24"/>
        </w:rPr>
      </w:pPr>
    </w:p>
    <w:p w14:paraId="5459AFE3" w14:textId="7A9701F5" w:rsidR="00C87049" w:rsidRPr="006134DA" w:rsidRDefault="00B7281C" w:rsidP="00E5556D">
      <w:pPr>
        <w:rPr>
          <w:rFonts w:ascii="Arial" w:hAnsi="Arial" w:cs="Arial"/>
          <w:b/>
          <w:sz w:val="24"/>
          <w:szCs w:val="24"/>
        </w:rPr>
      </w:pPr>
      <w:r>
        <w:rPr>
          <w:rFonts w:ascii="Arial" w:hAnsi="Arial" w:cs="Arial"/>
          <w:b/>
          <w:sz w:val="24"/>
          <w:szCs w:val="24"/>
        </w:rPr>
        <w:t>3</w:t>
      </w:r>
      <w:r w:rsidR="00C87049" w:rsidRPr="006134DA">
        <w:rPr>
          <w:rFonts w:ascii="Arial" w:hAnsi="Arial" w:cs="Arial"/>
          <w:b/>
          <w:sz w:val="24"/>
          <w:szCs w:val="24"/>
        </w:rPr>
        <w:t>.</w:t>
      </w:r>
      <w:r w:rsidR="00C87049" w:rsidRPr="006134DA">
        <w:rPr>
          <w:rFonts w:ascii="Arial" w:hAnsi="Arial" w:cs="Arial"/>
          <w:b/>
          <w:sz w:val="24"/>
          <w:szCs w:val="24"/>
        </w:rPr>
        <w:tab/>
        <w:t>Conclusion</w:t>
      </w:r>
    </w:p>
    <w:p w14:paraId="7A555ED5" w14:textId="5CA7FB61" w:rsidR="00B16E53" w:rsidRDefault="0063423E" w:rsidP="00E5556D">
      <w:pPr>
        <w:rPr>
          <w:rFonts w:ascii="Arial" w:hAnsi="Arial" w:cs="Arial"/>
          <w:sz w:val="24"/>
          <w:szCs w:val="24"/>
        </w:rPr>
      </w:pPr>
      <w:r>
        <w:rPr>
          <w:rFonts w:ascii="Arial" w:hAnsi="Arial" w:cs="Arial"/>
          <w:sz w:val="24"/>
          <w:szCs w:val="24"/>
        </w:rPr>
        <w:t xml:space="preserve">It is evident that </w:t>
      </w:r>
      <w:r w:rsidR="00196F26">
        <w:rPr>
          <w:rFonts w:ascii="Arial" w:hAnsi="Arial" w:cs="Arial"/>
          <w:sz w:val="24"/>
          <w:szCs w:val="24"/>
        </w:rPr>
        <w:t xml:space="preserve">NPTCBC is </w:t>
      </w:r>
      <w:r>
        <w:rPr>
          <w:rFonts w:ascii="Arial" w:hAnsi="Arial" w:cs="Arial"/>
          <w:sz w:val="24"/>
          <w:szCs w:val="24"/>
        </w:rPr>
        <w:t>currently</w:t>
      </w:r>
      <w:r w:rsidR="00D01207">
        <w:rPr>
          <w:rFonts w:ascii="Arial" w:hAnsi="Arial" w:cs="Arial"/>
          <w:sz w:val="24"/>
          <w:szCs w:val="24"/>
        </w:rPr>
        <w:t xml:space="preserve"> </w:t>
      </w:r>
      <w:r w:rsidR="00A63E25">
        <w:rPr>
          <w:rFonts w:ascii="Arial" w:hAnsi="Arial" w:cs="Arial"/>
          <w:sz w:val="24"/>
          <w:szCs w:val="24"/>
        </w:rPr>
        <w:t>operating</w:t>
      </w:r>
      <w:r w:rsidR="00C67305">
        <w:rPr>
          <w:rFonts w:ascii="Arial" w:hAnsi="Arial" w:cs="Arial"/>
          <w:sz w:val="24"/>
          <w:szCs w:val="24"/>
        </w:rPr>
        <w:t xml:space="preserve"> in a hostile external environment</w:t>
      </w:r>
      <w:r w:rsidR="009F1EC1">
        <w:rPr>
          <w:rFonts w:ascii="Arial" w:hAnsi="Arial" w:cs="Arial"/>
          <w:sz w:val="24"/>
          <w:szCs w:val="24"/>
        </w:rPr>
        <w:t xml:space="preserve">. </w:t>
      </w:r>
      <w:r w:rsidR="00C67305">
        <w:rPr>
          <w:rFonts w:ascii="Arial" w:hAnsi="Arial" w:cs="Arial"/>
          <w:sz w:val="24"/>
          <w:szCs w:val="24"/>
        </w:rPr>
        <w:t xml:space="preserve">The industry </w:t>
      </w:r>
      <w:r w:rsidR="00B16E53">
        <w:rPr>
          <w:rFonts w:ascii="Arial" w:hAnsi="Arial" w:cs="Arial"/>
          <w:sz w:val="24"/>
          <w:szCs w:val="24"/>
        </w:rPr>
        <w:t>itself i</w:t>
      </w:r>
      <w:r w:rsidR="00C67305">
        <w:rPr>
          <w:rFonts w:ascii="Arial" w:hAnsi="Arial" w:cs="Arial"/>
          <w:sz w:val="24"/>
          <w:szCs w:val="24"/>
        </w:rPr>
        <w:t>s faced with m</w:t>
      </w:r>
      <w:r w:rsidR="001372B0">
        <w:rPr>
          <w:rFonts w:ascii="Arial" w:hAnsi="Arial" w:cs="Arial"/>
          <w:sz w:val="24"/>
          <w:szCs w:val="24"/>
        </w:rPr>
        <w:t>any challenges, with</w:t>
      </w:r>
      <w:r w:rsidR="00B16E53">
        <w:rPr>
          <w:rFonts w:ascii="Arial" w:hAnsi="Arial" w:cs="Arial"/>
          <w:sz w:val="24"/>
          <w:szCs w:val="24"/>
        </w:rPr>
        <w:t xml:space="preserve"> formed times of austerity </w:t>
      </w:r>
      <w:r w:rsidR="00D01207">
        <w:rPr>
          <w:rFonts w:ascii="Arial" w:hAnsi="Arial" w:cs="Arial"/>
          <w:sz w:val="24"/>
          <w:szCs w:val="24"/>
        </w:rPr>
        <w:t>f</w:t>
      </w:r>
      <w:r w:rsidR="00C67305">
        <w:rPr>
          <w:rFonts w:ascii="Arial" w:hAnsi="Arial" w:cs="Arial"/>
          <w:sz w:val="24"/>
          <w:szCs w:val="24"/>
        </w:rPr>
        <w:t xml:space="preserve">ollowing the aftermath of the COVID-19 pandemic, which has </w:t>
      </w:r>
      <w:r w:rsidR="00B16E53">
        <w:rPr>
          <w:rFonts w:ascii="Arial" w:hAnsi="Arial" w:cs="Arial"/>
          <w:sz w:val="24"/>
          <w:szCs w:val="24"/>
        </w:rPr>
        <w:t xml:space="preserve">been </w:t>
      </w:r>
      <w:r w:rsidR="001A108A">
        <w:rPr>
          <w:rFonts w:ascii="Arial" w:hAnsi="Arial" w:cs="Arial"/>
          <w:sz w:val="24"/>
          <w:szCs w:val="24"/>
        </w:rPr>
        <w:t xml:space="preserve">further </w:t>
      </w:r>
      <w:r w:rsidR="00C67305">
        <w:rPr>
          <w:rFonts w:ascii="Arial" w:hAnsi="Arial" w:cs="Arial"/>
          <w:sz w:val="24"/>
          <w:szCs w:val="24"/>
        </w:rPr>
        <w:t xml:space="preserve">escalated </w:t>
      </w:r>
      <w:r w:rsidR="00B16E53">
        <w:rPr>
          <w:rFonts w:ascii="Arial" w:hAnsi="Arial" w:cs="Arial"/>
          <w:sz w:val="24"/>
          <w:szCs w:val="24"/>
        </w:rPr>
        <w:t>by the</w:t>
      </w:r>
      <w:r w:rsidR="00C67305">
        <w:rPr>
          <w:rFonts w:ascii="Arial" w:hAnsi="Arial" w:cs="Arial"/>
          <w:sz w:val="24"/>
          <w:szCs w:val="24"/>
        </w:rPr>
        <w:t xml:space="preserve"> cost of living crisis </w:t>
      </w:r>
      <w:r w:rsidR="00D01207">
        <w:rPr>
          <w:rFonts w:ascii="Arial" w:hAnsi="Arial" w:cs="Arial"/>
          <w:sz w:val="24"/>
          <w:szCs w:val="24"/>
        </w:rPr>
        <w:t>and high inflation rates</w:t>
      </w:r>
      <w:r w:rsidR="00D0373F">
        <w:rPr>
          <w:rFonts w:ascii="Arial" w:hAnsi="Arial" w:cs="Arial"/>
          <w:sz w:val="24"/>
          <w:szCs w:val="24"/>
        </w:rPr>
        <w:t xml:space="preserve"> </w:t>
      </w:r>
      <w:r w:rsidR="00680211">
        <w:rPr>
          <w:rFonts w:ascii="Arial" w:hAnsi="Arial" w:cs="Arial"/>
          <w:bCs/>
          <w:sz w:val="24"/>
          <w:szCs w:val="24"/>
        </w:rPr>
        <w:t>(BBC, 2023).</w:t>
      </w:r>
    </w:p>
    <w:p w14:paraId="11BAD5D7" w14:textId="419F2777" w:rsidR="00DA24AA" w:rsidRDefault="00A63E25" w:rsidP="00E5556D">
      <w:pPr>
        <w:rPr>
          <w:rFonts w:ascii="Arial" w:hAnsi="Arial" w:cs="Arial"/>
          <w:sz w:val="24"/>
          <w:szCs w:val="24"/>
        </w:rPr>
      </w:pPr>
      <w:r>
        <w:rPr>
          <w:rFonts w:ascii="Arial" w:hAnsi="Arial" w:cs="Arial"/>
          <w:sz w:val="24"/>
          <w:szCs w:val="24"/>
        </w:rPr>
        <w:t>With this in mind, it is not feasi</w:t>
      </w:r>
      <w:r w:rsidR="008F6B93">
        <w:rPr>
          <w:rFonts w:ascii="Arial" w:hAnsi="Arial" w:cs="Arial"/>
          <w:sz w:val="24"/>
          <w:szCs w:val="24"/>
        </w:rPr>
        <w:t xml:space="preserve">ble for NPTCBC </w:t>
      </w:r>
      <w:r w:rsidR="001A108A">
        <w:rPr>
          <w:rFonts w:ascii="Arial" w:hAnsi="Arial" w:cs="Arial"/>
          <w:sz w:val="24"/>
          <w:szCs w:val="24"/>
        </w:rPr>
        <w:t>to deploy complacency</w:t>
      </w:r>
      <w:r w:rsidR="005E7D39">
        <w:rPr>
          <w:rFonts w:ascii="Arial" w:hAnsi="Arial" w:cs="Arial"/>
          <w:sz w:val="24"/>
          <w:szCs w:val="24"/>
        </w:rPr>
        <w:t xml:space="preserve"> </w:t>
      </w:r>
      <w:r w:rsidR="008F6B93">
        <w:rPr>
          <w:rFonts w:ascii="Arial" w:hAnsi="Arial" w:cs="Arial"/>
          <w:sz w:val="24"/>
          <w:szCs w:val="24"/>
        </w:rPr>
        <w:t>in today’s business world</w:t>
      </w:r>
      <w:r w:rsidR="005E7D39">
        <w:rPr>
          <w:rFonts w:ascii="Arial" w:hAnsi="Arial" w:cs="Arial"/>
          <w:sz w:val="24"/>
          <w:szCs w:val="24"/>
        </w:rPr>
        <w:t xml:space="preserve"> </w:t>
      </w:r>
      <w:r w:rsidR="001A108A">
        <w:rPr>
          <w:rFonts w:ascii="Arial" w:hAnsi="Arial" w:cs="Arial"/>
          <w:sz w:val="24"/>
          <w:szCs w:val="24"/>
        </w:rPr>
        <w:t xml:space="preserve">with the frequent </w:t>
      </w:r>
      <w:r w:rsidR="005E7D39">
        <w:rPr>
          <w:rFonts w:ascii="Arial" w:hAnsi="Arial" w:cs="Arial"/>
          <w:sz w:val="24"/>
          <w:szCs w:val="24"/>
        </w:rPr>
        <w:t>change in the externa</w:t>
      </w:r>
      <w:r w:rsidR="0096351D">
        <w:rPr>
          <w:rFonts w:ascii="Arial" w:hAnsi="Arial" w:cs="Arial"/>
          <w:sz w:val="24"/>
          <w:szCs w:val="24"/>
        </w:rPr>
        <w:t>l market</w:t>
      </w:r>
      <w:r w:rsidR="00696FFF">
        <w:rPr>
          <w:rFonts w:ascii="Arial" w:hAnsi="Arial" w:cs="Arial"/>
          <w:sz w:val="24"/>
          <w:szCs w:val="24"/>
        </w:rPr>
        <w:t xml:space="preserve">. </w:t>
      </w:r>
      <w:r w:rsidR="0096351D">
        <w:rPr>
          <w:rFonts w:ascii="Arial" w:hAnsi="Arial" w:cs="Arial"/>
          <w:sz w:val="24"/>
          <w:szCs w:val="24"/>
        </w:rPr>
        <w:t>Instead, it</w:t>
      </w:r>
      <w:r w:rsidR="001A108A">
        <w:rPr>
          <w:rFonts w:ascii="Arial" w:hAnsi="Arial" w:cs="Arial"/>
          <w:sz w:val="24"/>
          <w:szCs w:val="24"/>
        </w:rPr>
        <w:t xml:space="preserve"> is vital that the</w:t>
      </w:r>
      <w:r w:rsidR="0096351D">
        <w:rPr>
          <w:rFonts w:ascii="Arial" w:hAnsi="Arial" w:cs="Arial"/>
          <w:sz w:val="24"/>
          <w:szCs w:val="24"/>
        </w:rPr>
        <w:t xml:space="preserve"> </w:t>
      </w:r>
      <w:r w:rsidR="00696FFF">
        <w:rPr>
          <w:rFonts w:ascii="Arial" w:hAnsi="Arial" w:cs="Arial"/>
          <w:sz w:val="24"/>
          <w:szCs w:val="24"/>
        </w:rPr>
        <w:t>corporate and people management s</w:t>
      </w:r>
      <w:r w:rsidR="0096351D">
        <w:rPr>
          <w:rFonts w:ascii="Arial" w:hAnsi="Arial" w:cs="Arial"/>
          <w:sz w:val="24"/>
          <w:szCs w:val="24"/>
        </w:rPr>
        <w:t xml:space="preserve">trategy are </w:t>
      </w:r>
      <w:r w:rsidR="001A108A">
        <w:rPr>
          <w:rFonts w:ascii="Arial" w:hAnsi="Arial" w:cs="Arial"/>
          <w:sz w:val="24"/>
          <w:szCs w:val="24"/>
        </w:rPr>
        <w:t>reinforced</w:t>
      </w:r>
      <w:r w:rsidR="0096351D">
        <w:rPr>
          <w:rFonts w:ascii="Arial" w:hAnsi="Arial" w:cs="Arial"/>
          <w:sz w:val="24"/>
          <w:szCs w:val="24"/>
        </w:rPr>
        <w:t xml:space="preserve"> by identifying and understanding both the current and long term trends that will have an impact on business direction (</w:t>
      </w:r>
      <w:r w:rsidR="006C4503">
        <w:rPr>
          <w:rFonts w:ascii="Arial" w:hAnsi="Arial" w:cs="Arial"/>
          <w:sz w:val="24"/>
          <w:szCs w:val="24"/>
        </w:rPr>
        <w:t xml:space="preserve">Battista, 2023). </w:t>
      </w:r>
      <w:r w:rsidR="008F6B93">
        <w:rPr>
          <w:rFonts w:ascii="Arial" w:hAnsi="Arial" w:cs="Arial"/>
          <w:sz w:val="24"/>
          <w:szCs w:val="24"/>
        </w:rPr>
        <w:t>This should be conducted</w:t>
      </w:r>
      <w:r w:rsidR="001A108A">
        <w:rPr>
          <w:rFonts w:ascii="Arial" w:hAnsi="Arial" w:cs="Arial"/>
          <w:sz w:val="24"/>
          <w:szCs w:val="24"/>
        </w:rPr>
        <w:t xml:space="preserve"> by completing a </w:t>
      </w:r>
      <w:r w:rsidR="001A108A">
        <w:rPr>
          <w:rFonts w:ascii="Arial" w:hAnsi="Arial" w:cs="Arial"/>
          <w:sz w:val="24"/>
          <w:szCs w:val="24"/>
        </w:rPr>
        <w:lastRenderedPageBreak/>
        <w:t>PESTLE</w:t>
      </w:r>
      <w:r w:rsidR="008F6B93">
        <w:rPr>
          <w:rFonts w:ascii="Arial" w:hAnsi="Arial" w:cs="Arial"/>
          <w:sz w:val="24"/>
          <w:szCs w:val="24"/>
        </w:rPr>
        <w:t xml:space="preserve"> on a regular basis </w:t>
      </w:r>
      <w:r w:rsidR="001A108A">
        <w:rPr>
          <w:rFonts w:ascii="Arial" w:hAnsi="Arial" w:cs="Arial"/>
          <w:sz w:val="24"/>
          <w:szCs w:val="24"/>
        </w:rPr>
        <w:t xml:space="preserve">to ensure that NPTCBCs environmental analysis remains </w:t>
      </w:r>
      <w:r w:rsidR="008F6B93">
        <w:rPr>
          <w:rFonts w:ascii="Arial" w:hAnsi="Arial" w:cs="Arial"/>
          <w:sz w:val="24"/>
          <w:szCs w:val="24"/>
        </w:rPr>
        <w:t>fit for purpose</w:t>
      </w:r>
      <w:r w:rsidR="001A108A">
        <w:rPr>
          <w:rFonts w:ascii="Arial" w:hAnsi="Arial" w:cs="Arial"/>
          <w:sz w:val="24"/>
          <w:szCs w:val="24"/>
        </w:rPr>
        <w:t xml:space="preserve">. </w:t>
      </w:r>
    </w:p>
    <w:p w14:paraId="004FBF9D" w14:textId="1C6E627E" w:rsidR="00646F99" w:rsidRDefault="007B21A8" w:rsidP="00646F99">
      <w:pPr>
        <w:rPr>
          <w:rFonts w:ascii="Arial" w:hAnsi="Arial" w:cs="Arial"/>
          <w:sz w:val="24"/>
          <w:szCs w:val="24"/>
        </w:rPr>
      </w:pPr>
      <w:r>
        <w:rPr>
          <w:rFonts w:ascii="Arial" w:hAnsi="Arial" w:cs="Arial"/>
          <w:sz w:val="24"/>
          <w:szCs w:val="24"/>
        </w:rPr>
        <w:t>As previously e</w:t>
      </w:r>
      <w:r w:rsidR="009B3523">
        <w:rPr>
          <w:rFonts w:ascii="Arial" w:hAnsi="Arial" w:cs="Arial"/>
          <w:sz w:val="24"/>
          <w:szCs w:val="24"/>
        </w:rPr>
        <w:t>mphasised, it is imp</w:t>
      </w:r>
      <w:r w:rsidR="001355AB">
        <w:rPr>
          <w:rFonts w:ascii="Arial" w:hAnsi="Arial" w:cs="Arial"/>
          <w:sz w:val="24"/>
          <w:szCs w:val="24"/>
        </w:rPr>
        <w:t>ortant t</w:t>
      </w:r>
      <w:r w:rsidR="00DC4AC8">
        <w:rPr>
          <w:rFonts w:ascii="Arial" w:hAnsi="Arial" w:cs="Arial"/>
          <w:sz w:val="24"/>
          <w:szCs w:val="24"/>
        </w:rPr>
        <w:t xml:space="preserve">hat any business decisions are not </w:t>
      </w:r>
      <w:r w:rsidR="001355AB">
        <w:rPr>
          <w:rFonts w:ascii="Arial" w:hAnsi="Arial" w:cs="Arial"/>
          <w:sz w:val="24"/>
          <w:szCs w:val="24"/>
        </w:rPr>
        <w:t xml:space="preserve">formed on the basis of a </w:t>
      </w:r>
      <w:r w:rsidR="00252184">
        <w:rPr>
          <w:rFonts w:ascii="Arial" w:hAnsi="Arial" w:cs="Arial"/>
          <w:sz w:val="24"/>
          <w:szCs w:val="24"/>
        </w:rPr>
        <w:t xml:space="preserve">PESTLE </w:t>
      </w:r>
      <w:r w:rsidR="001355AB">
        <w:rPr>
          <w:rFonts w:ascii="Arial" w:hAnsi="Arial" w:cs="Arial"/>
          <w:sz w:val="24"/>
          <w:szCs w:val="24"/>
        </w:rPr>
        <w:t>analysis only, but through the completion of ot</w:t>
      </w:r>
      <w:r w:rsidR="00DC4AC8">
        <w:rPr>
          <w:rFonts w:ascii="Arial" w:hAnsi="Arial" w:cs="Arial"/>
          <w:sz w:val="24"/>
          <w:szCs w:val="24"/>
        </w:rPr>
        <w:t xml:space="preserve">her diagnostic tools such as the SWOT analysis and the Porter’s Five Forces to </w:t>
      </w:r>
      <w:r w:rsidR="0085618D">
        <w:rPr>
          <w:rFonts w:ascii="Arial" w:hAnsi="Arial" w:cs="Arial"/>
          <w:sz w:val="24"/>
          <w:szCs w:val="24"/>
        </w:rPr>
        <w:t xml:space="preserve">also </w:t>
      </w:r>
      <w:r w:rsidR="00DC4AC8">
        <w:rPr>
          <w:rFonts w:ascii="Arial" w:hAnsi="Arial" w:cs="Arial"/>
          <w:sz w:val="24"/>
          <w:szCs w:val="24"/>
        </w:rPr>
        <w:t xml:space="preserve">determine impact on both the internal and competitive factors. This will provide an </w:t>
      </w:r>
      <w:r w:rsidR="005669F6">
        <w:rPr>
          <w:rFonts w:ascii="Arial" w:hAnsi="Arial" w:cs="Arial"/>
          <w:sz w:val="24"/>
          <w:szCs w:val="24"/>
        </w:rPr>
        <w:t xml:space="preserve">overall insight </w:t>
      </w:r>
      <w:r w:rsidR="00B103F4">
        <w:rPr>
          <w:rFonts w:ascii="Arial" w:hAnsi="Arial" w:cs="Arial"/>
          <w:sz w:val="24"/>
          <w:szCs w:val="24"/>
        </w:rPr>
        <w:t xml:space="preserve">of </w:t>
      </w:r>
      <w:r w:rsidR="005669F6">
        <w:rPr>
          <w:rFonts w:ascii="Arial" w:hAnsi="Arial" w:cs="Arial"/>
          <w:sz w:val="24"/>
          <w:szCs w:val="24"/>
        </w:rPr>
        <w:t>their</w:t>
      </w:r>
      <w:r w:rsidR="0085618D">
        <w:rPr>
          <w:rFonts w:ascii="Arial" w:hAnsi="Arial" w:cs="Arial"/>
          <w:sz w:val="24"/>
          <w:szCs w:val="24"/>
        </w:rPr>
        <w:t xml:space="preserve"> organisational strategy a</w:t>
      </w:r>
      <w:r w:rsidR="00627143">
        <w:rPr>
          <w:rFonts w:ascii="Arial" w:hAnsi="Arial" w:cs="Arial"/>
          <w:sz w:val="24"/>
          <w:szCs w:val="24"/>
        </w:rPr>
        <w:t>nd align</w:t>
      </w:r>
      <w:r w:rsidR="00DC4AC8">
        <w:rPr>
          <w:rFonts w:ascii="Arial" w:hAnsi="Arial" w:cs="Arial"/>
          <w:sz w:val="24"/>
          <w:szCs w:val="24"/>
        </w:rPr>
        <w:t xml:space="preserve"> th</w:t>
      </w:r>
      <w:r w:rsidR="000E2AA1">
        <w:rPr>
          <w:rFonts w:ascii="Arial" w:hAnsi="Arial" w:cs="Arial"/>
          <w:sz w:val="24"/>
          <w:szCs w:val="24"/>
        </w:rPr>
        <w:t xml:space="preserve">eir people management strategy. </w:t>
      </w:r>
      <w:r w:rsidR="00646F99">
        <w:rPr>
          <w:rFonts w:ascii="Arial" w:hAnsi="Arial" w:cs="Arial"/>
          <w:sz w:val="24"/>
          <w:szCs w:val="24"/>
        </w:rPr>
        <w:t>As rightly emphasised by Anastasiu, Gavris and Maier (2020), people management is pivotal in any organisation, with people at the forefront of achieving the goals aligned with the business strategy.</w:t>
      </w:r>
    </w:p>
    <w:p w14:paraId="1C82CA06" w14:textId="4C3CE55D" w:rsidR="00B16E53" w:rsidRPr="00B103F4" w:rsidRDefault="00B103F4" w:rsidP="00B103F4">
      <w:pPr>
        <w:rPr>
          <w:rFonts w:ascii="Arial" w:hAnsi="Arial" w:cs="Arial"/>
          <w:sz w:val="24"/>
          <w:szCs w:val="24"/>
        </w:rPr>
      </w:pPr>
      <w:r>
        <w:rPr>
          <w:rFonts w:ascii="Arial" w:hAnsi="Arial" w:cs="Arial"/>
          <w:sz w:val="24"/>
          <w:szCs w:val="24"/>
        </w:rPr>
        <w:t>NPTCBC can endure these difficult times by applying the above methods and ensuring that there is a systematic review of any environmental changes.</w:t>
      </w:r>
    </w:p>
    <w:p w14:paraId="00CB604A" w14:textId="1E5EB758" w:rsidR="00120EAD" w:rsidRPr="006134DA" w:rsidRDefault="00B7281C" w:rsidP="00E5556D">
      <w:pPr>
        <w:rPr>
          <w:rFonts w:ascii="Arial" w:hAnsi="Arial" w:cs="Arial"/>
          <w:b/>
          <w:sz w:val="24"/>
          <w:szCs w:val="24"/>
        </w:rPr>
      </w:pPr>
      <w:r>
        <w:rPr>
          <w:rFonts w:ascii="Arial" w:hAnsi="Arial" w:cs="Arial"/>
          <w:b/>
          <w:sz w:val="24"/>
          <w:szCs w:val="24"/>
        </w:rPr>
        <w:t>4</w:t>
      </w:r>
      <w:r w:rsidR="00C87049" w:rsidRPr="006134DA">
        <w:rPr>
          <w:rFonts w:ascii="Arial" w:hAnsi="Arial" w:cs="Arial"/>
          <w:b/>
          <w:sz w:val="24"/>
          <w:szCs w:val="24"/>
        </w:rPr>
        <w:t>.</w:t>
      </w:r>
      <w:r w:rsidR="00C87049" w:rsidRPr="006134DA">
        <w:rPr>
          <w:rFonts w:ascii="Arial" w:hAnsi="Arial" w:cs="Arial"/>
          <w:b/>
          <w:sz w:val="24"/>
          <w:szCs w:val="24"/>
        </w:rPr>
        <w:tab/>
        <w:t>Recommendations</w:t>
      </w:r>
    </w:p>
    <w:p w14:paraId="6E7BAE33" w14:textId="31678589" w:rsidR="00C87049" w:rsidRPr="00981F4D" w:rsidRDefault="00CD61EF" w:rsidP="00E5556D">
      <w:pPr>
        <w:rPr>
          <w:rFonts w:ascii="Arial" w:hAnsi="Arial" w:cs="Arial"/>
          <w:sz w:val="24"/>
          <w:szCs w:val="24"/>
        </w:rPr>
      </w:pPr>
      <w:r w:rsidRPr="00981F4D">
        <w:rPr>
          <w:rFonts w:ascii="Arial" w:hAnsi="Arial" w:cs="Arial"/>
          <w:sz w:val="24"/>
          <w:szCs w:val="24"/>
        </w:rPr>
        <w:t>The following recommendation</w:t>
      </w:r>
      <w:r w:rsidR="00B103F4" w:rsidRPr="00981F4D">
        <w:rPr>
          <w:rFonts w:ascii="Arial" w:hAnsi="Arial" w:cs="Arial"/>
          <w:sz w:val="24"/>
          <w:szCs w:val="24"/>
        </w:rPr>
        <w:t>s are made based on the above external factors</w:t>
      </w:r>
      <w:r w:rsidRPr="00981F4D">
        <w:rPr>
          <w:rFonts w:ascii="Arial" w:hAnsi="Arial" w:cs="Arial"/>
          <w:sz w:val="24"/>
          <w:szCs w:val="24"/>
        </w:rPr>
        <w:t>:</w:t>
      </w:r>
    </w:p>
    <w:p w14:paraId="5404A0A9" w14:textId="6E34A72E" w:rsidR="00ED5F09" w:rsidRPr="00981F4D" w:rsidRDefault="00B103F4" w:rsidP="00B103F4">
      <w:pPr>
        <w:pStyle w:val="ListParagraph"/>
        <w:numPr>
          <w:ilvl w:val="0"/>
          <w:numId w:val="34"/>
        </w:numPr>
        <w:rPr>
          <w:rFonts w:ascii="Arial" w:hAnsi="Arial" w:cs="Arial"/>
          <w:b/>
          <w:sz w:val="24"/>
          <w:szCs w:val="24"/>
        </w:rPr>
      </w:pPr>
      <w:r w:rsidRPr="00981F4D">
        <w:rPr>
          <w:rFonts w:ascii="Arial" w:hAnsi="Arial" w:cs="Arial"/>
          <w:b/>
          <w:sz w:val="24"/>
          <w:szCs w:val="24"/>
        </w:rPr>
        <w:t>So</w:t>
      </w:r>
      <w:r w:rsidR="00673232" w:rsidRPr="00981F4D">
        <w:rPr>
          <w:rFonts w:ascii="Arial" w:hAnsi="Arial" w:cs="Arial"/>
          <w:b/>
          <w:sz w:val="24"/>
          <w:szCs w:val="24"/>
        </w:rPr>
        <w:t>ciological</w:t>
      </w:r>
    </w:p>
    <w:p w14:paraId="4E8C6FA7" w14:textId="1BCEDC1E" w:rsidR="00B103F4" w:rsidRPr="00981F4D" w:rsidRDefault="00D36244" w:rsidP="00B103F4">
      <w:pPr>
        <w:ind w:left="360"/>
        <w:rPr>
          <w:rFonts w:ascii="Arial" w:hAnsi="Arial" w:cs="Arial"/>
          <w:sz w:val="24"/>
          <w:szCs w:val="24"/>
        </w:rPr>
      </w:pPr>
      <w:r w:rsidRPr="00981F4D">
        <w:rPr>
          <w:rFonts w:ascii="Arial" w:hAnsi="Arial" w:cs="Arial"/>
          <w:sz w:val="24"/>
          <w:szCs w:val="24"/>
        </w:rPr>
        <w:t>T</w:t>
      </w:r>
      <w:r w:rsidR="00A44D83" w:rsidRPr="00981F4D">
        <w:rPr>
          <w:rFonts w:ascii="Arial" w:hAnsi="Arial" w:cs="Arial"/>
          <w:sz w:val="24"/>
          <w:szCs w:val="24"/>
        </w:rPr>
        <w:t>he recruitment of seconded</w:t>
      </w:r>
      <w:r w:rsidRPr="00981F4D">
        <w:rPr>
          <w:rFonts w:ascii="Arial" w:hAnsi="Arial" w:cs="Arial"/>
          <w:sz w:val="24"/>
          <w:szCs w:val="24"/>
        </w:rPr>
        <w:t xml:space="preserve"> mental he</w:t>
      </w:r>
      <w:r w:rsidR="001711D2">
        <w:rPr>
          <w:rFonts w:ascii="Arial" w:hAnsi="Arial" w:cs="Arial"/>
          <w:sz w:val="24"/>
          <w:szCs w:val="24"/>
        </w:rPr>
        <w:t xml:space="preserve">alth champions </w:t>
      </w:r>
      <w:r w:rsidR="000207D6" w:rsidRPr="00981F4D">
        <w:rPr>
          <w:rFonts w:ascii="Arial" w:hAnsi="Arial" w:cs="Arial"/>
          <w:sz w:val="24"/>
          <w:szCs w:val="24"/>
        </w:rPr>
        <w:t xml:space="preserve">can </w:t>
      </w:r>
      <w:r w:rsidR="002F0564">
        <w:rPr>
          <w:rFonts w:ascii="Arial" w:hAnsi="Arial" w:cs="Arial"/>
          <w:sz w:val="24"/>
          <w:szCs w:val="24"/>
        </w:rPr>
        <w:t>challenge stigma and encourage positive mental health within the workplace</w:t>
      </w:r>
      <w:r w:rsidR="001711D2">
        <w:rPr>
          <w:rFonts w:ascii="Arial" w:hAnsi="Arial" w:cs="Arial"/>
          <w:sz w:val="24"/>
          <w:szCs w:val="24"/>
        </w:rPr>
        <w:t xml:space="preserve"> (Mind, 2023b)</w:t>
      </w:r>
      <w:r w:rsidR="002F0564">
        <w:rPr>
          <w:rFonts w:ascii="Arial" w:hAnsi="Arial" w:cs="Arial"/>
          <w:sz w:val="24"/>
          <w:szCs w:val="24"/>
        </w:rPr>
        <w:t>. S</w:t>
      </w:r>
      <w:r w:rsidR="000207D6" w:rsidRPr="00981F4D">
        <w:rPr>
          <w:rFonts w:ascii="Arial" w:hAnsi="Arial" w:cs="Arial"/>
          <w:sz w:val="24"/>
          <w:szCs w:val="24"/>
        </w:rPr>
        <w:t>upport</w:t>
      </w:r>
      <w:r w:rsidR="002F0564">
        <w:rPr>
          <w:rFonts w:ascii="Arial" w:hAnsi="Arial" w:cs="Arial"/>
          <w:sz w:val="24"/>
          <w:szCs w:val="24"/>
        </w:rPr>
        <w:t>ing</w:t>
      </w:r>
      <w:r w:rsidR="000207D6" w:rsidRPr="00981F4D">
        <w:rPr>
          <w:rFonts w:ascii="Arial" w:hAnsi="Arial" w:cs="Arial"/>
          <w:sz w:val="24"/>
          <w:szCs w:val="24"/>
        </w:rPr>
        <w:t xml:space="preserve"> </w:t>
      </w:r>
      <w:r w:rsidR="002F0564">
        <w:rPr>
          <w:rFonts w:ascii="Arial" w:hAnsi="Arial" w:cs="Arial"/>
          <w:sz w:val="24"/>
          <w:szCs w:val="24"/>
        </w:rPr>
        <w:t>peers through difficult times as</w:t>
      </w:r>
      <w:r w:rsidR="000207D6" w:rsidRPr="00981F4D">
        <w:rPr>
          <w:rFonts w:ascii="Arial" w:hAnsi="Arial" w:cs="Arial"/>
          <w:sz w:val="24"/>
          <w:szCs w:val="24"/>
        </w:rPr>
        <w:t xml:space="preserve"> well as easing</w:t>
      </w:r>
      <w:r w:rsidRPr="00981F4D">
        <w:rPr>
          <w:rFonts w:ascii="Arial" w:hAnsi="Arial" w:cs="Arial"/>
          <w:sz w:val="24"/>
          <w:szCs w:val="24"/>
        </w:rPr>
        <w:t xml:space="preserve"> the pressure on the occupational health service.</w:t>
      </w:r>
      <w:r w:rsidR="000207D6" w:rsidRPr="00981F4D">
        <w:rPr>
          <w:rFonts w:ascii="Arial" w:hAnsi="Arial" w:cs="Arial"/>
          <w:sz w:val="24"/>
          <w:szCs w:val="24"/>
        </w:rPr>
        <w:t xml:space="preserve"> This will come with no associated </w:t>
      </w:r>
      <w:r w:rsidR="00AB3E9F" w:rsidRPr="00981F4D">
        <w:rPr>
          <w:rFonts w:ascii="Arial" w:hAnsi="Arial" w:cs="Arial"/>
          <w:sz w:val="24"/>
          <w:szCs w:val="24"/>
        </w:rPr>
        <w:t xml:space="preserve">costs to the authority as the ‘secondees’ are already </w:t>
      </w:r>
      <w:r w:rsidR="000207D6" w:rsidRPr="00981F4D">
        <w:rPr>
          <w:rFonts w:ascii="Arial" w:hAnsi="Arial" w:cs="Arial"/>
          <w:sz w:val="24"/>
          <w:szCs w:val="24"/>
        </w:rPr>
        <w:t xml:space="preserve">employed by the Council. </w:t>
      </w:r>
    </w:p>
    <w:p w14:paraId="34A714E4" w14:textId="08F5C8D7" w:rsidR="00383801" w:rsidRPr="00383801" w:rsidRDefault="00383801" w:rsidP="00B103F4">
      <w:pPr>
        <w:ind w:left="360"/>
        <w:rPr>
          <w:rFonts w:ascii="Arial" w:hAnsi="Arial" w:cs="Arial"/>
          <w:sz w:val="24"/>
          <w:szCs w:val="24"/>
        </w:rPr>
      </w:pPr>
      <w:r w:rsidRPr="00383801">
        <w:rPr>
          <w:rFonts w:ascii="Arial" w:hAnsi="Arial" w:cs="Arial"/>
          <w:sz w:val="24"/>
          <w:szCs w:val="24"/>
        </w:rPr>
        <w:t>The implementation of a salary finance portal which will provide support to employees during the ongoing cost of living crisis and will include access to robust financial wellbeing advice</w:t>
      </w:r>
      <w:r w:rsidR="00A06DAE">
        <w:rPr>
          <w:rFonts w:ascii="Arial" w:hAnsi="Arial" w:cs="Arial"/>
          <w:sz w:val="24"/>
          <w:szCs w:val="24"/>
        </w:rPr>
        <w:t xml:space="preserve"> (</w:t>
      </w:r>
      <w:hyperlink r:id="rId13" w:history="1">
        <w:r w:rsidR="00956F12" w:rsidRPr="00305A6C">
          <w:rPr>
            <w:rStyle w:val="Hyperlink"/>
            <w:rFonts w:ascii="Arial" w:hAnsi="Arial" w:cs="Arial"/>
            <w:sz w:val="24"/>
            <w:szCs w:val="24"/>
          </w:rPr>
          <w:t>https://www.salaryfinance.com</w:t>
        </w:r>
      </w:hyperlink>
      <w:r w:rsidR="00956F12">
        <w:rPr>
          <w:rFonts w:ascii="Arial" w:hAnsi="Arial" w:cs="Arial"/>
          <w:sz w:val="24"/>
          <w:szCs w:val="24"/>
        </w:rPr>
        <w:t>, 2023</w:t>
      </w:r>
      <w:r w:rsidR="00A06DAE">
        <w:rPr>
          <w:rFonts w:ascii="Arial" w:hAnsi="Arial" w:cs="Arial"/>
          <w:sz w:val="24"/>
          <w:szCs w:val="24"/>
        </w:rPr>
        <w:t>)</w:t>
      </w:r>
      <w:r w:rsidRPr="00383801">
        <w:rPr>
          <w:rFonts w:ascii="Arial" w:hAnsi="Arial" w:cs="Arial"/>
          <w:sz w:val="24"/>
          <w:szCs w:val="24"/>
        </w:rPr>
        <w:t xml:space="preserve">. </w:t>
      </w:r>
    </w:p>
    <w:p w14:paraId="01129EF8" w14:textId="06901DA8" w:rsidR="00383801" w:rsidRPr="00383801" w:rsidRDefault="00383801" w:rsidP="00B103F4">
      <w:pPr>
        <w:ind w:left="360"/>
        <w:rPr>
          <w:rFonts w:ascii="Arial" w:hAnsi="Arial" w:cs="Arial"/>
          <w:sz w:val="24"/>
          <w:szCs w:val="24"/>
        </w:rPr>
      </w:pPr>
      <w:r w:rsidRPr="00383801">
        <w:rPr>
          <w:rFonts w:ascii="Arial" w:hAnsi="Arial" w:cs="Arial"/>
          <w:sz w:val="24"/>
          <w:szCs w:val="24"/>
        </w:rPr>
        <w:t xml:space="preserve">The online portal will help support employees to take control of their money though providing information on financial advice, affordable borrowing, savings and a salary advancement. The salary finance portal is </w:t>
      </w:r>
      <w:r>
        <w:rPr>
          <w:rFonts w:ascii="Arial" w:hAnsi="Arial" w:cs="Arial"/>
          <w:sz w:val="24"/>
          <w:szCs w:val="24"/>
        </w:rPr>
        <w:t>a free service,</w:t>
      </w:r>
      <w:r w:rsidRPr="00383801">
        <w:rPr>
          <w:rFonts w:ascii="Arial" w:hAnsi="Arial" w:cs="Arial"/>
          <w:sz w:val="24"/>
          <w:szCs w:val="24"/>
        </w:rPr>
        <w:t xml:space="preserve"> so there are no financial implications to the Council on developing this initiative. </w:t>
      </w:r>
    </w:p>
    <w:p w14:paraId="630E5D02" w14:textId="1F7A6C82" w:rsidR="00B001B3" w:rsidRPr="00981F4D" w:rsidRDefault="00B001B3" w:rsidP="00B001B3">
      <w:pPr>
        <w:pStyle w:val="ListParagraph"/>
        <w:numPr>
          <w:ilvl w:val="0"/>
          <w:numId w:val="34"/>
        </w:numPr>
        <w:rPr>
          <w:rFonts w:ascii="Arial" w:hAnsi="Arial" w:cs="Arial"/>
          <w:b/>
          <w:sz w:val="24"/>
          <w:szCs w:val="24"/>
        </w:rPr>
      </w:pPr>
      <w:r w:rsidRPr="00981F4D">
        <w:rPr>
          <w:rFonts w:ascii="Arial" w:hAnsi="Arial" w:cs="Arial"/>
          <w:b/>
          <w:sz w:val="24"/>
          <w:szCs w:val="24"/>
        </w:rPr>
        <w:t>Economic</w:t>
      </w:r>
    </w:p>
    <w:p w14:paraId="41594D4C" w14:textId="2B37B65F" w:rsidR="00B001B3" w:rsidRPr="00981F4D" w:rsidRDefault="00981F4D" w:rsidP="00B001B3">
      <w:pPr>
        <w:ind w:left="360"/>
        <w:rPr>
          <w:rFonts w:ascii="Arial" w:hAnsi="Arial" w:cs="Arial"/>
          <w:sz w:val="24"/>
          <w:szCs w:val="24"/>
        </w:rPr>
      </w:pPr>
      <w:r w:rsidRPr="00981F4D">
        <w:rPr>
          <w:rFonts w:ascii="Arial" w:hAnsi="Arial" w:cs="Arial"/>
          <w:sz w:val="24"/>
          <w:szCs w:val="24"/>
        </w:rPr>
        <w:t>The Annual Equalities in Employment report (NPTCBC, 2020b) outlines that NPTCBC has an aging workforce, whereby, nearly 25% (a quarter) of the workforce are aged 55 and over</w:t>
      </w:r>
      <w:r w:rsidR="00D90621">
        <w:rPr>
          <w:rFonts w:ascii="Arial" w:hAnsi="Arial" w:cs="Arial"/>
          <w:sz w:val="24"/>
          <w:szCs w:val="24"/>
        </w:rPr>
        <w:t xml:space="preserve"> and undoubtedly, considering retirement</w:t>
      </w:r>
      <w:r w:rsidRPr="00981F4D">
        <w:rPr>
          <w:rFonts w:ascii="Arial" w:hAnsi="Arial" w:cs="Arial"/>
          <w:sz w:val="24"/>
          <w:szCs w:val="24"/>
        </w:rPr>
        <w:t xml:space="preserve">. </w:t>
      </w:r>
      <w:r w:rsidR="0011532E" w:rsidRPr="00981F4D">
        <w:rPr>
          <w:rFonts w:ascii="Arial" w:hAnsi="Arial" w:cs="Arial"/>
          <w:sz w:val="24"/>
          <w:szCs w:val="24"/>
        </w:rPr>
        <w:t>The roll out of the vo</w:t>
      </w:r>
      <w:r w:rsidR="0011532E">
        <w:rPr>
          <w:rFonts w:ascii="Arial" w:hAnsi="Arial" w:cs="Arial"/>
          <w:sz w:val="24"/>
          <w:szCs w:val="24"/>
        </w:rPr>
        <w:t xml:space="preserve">luntary redundancy scheme </w:t>
      </w:r>
      <w:r w:rsidR="004A0041">
        <w:rPr>
          <w:rFonts w:ascii="Arial" w:hAnsi="Arial" w:cs="Arial"/>
          <w:sz w:val="24"/>
          <w:szCs w:val="24"/>
        </w:rPr>
        <w:t xml:space="preserve">will </w:t>
      </w:r>
      <w:r w:rsidR="0011532E" w:rsidRPr="00981F4D">
        <w:rPr>
          <w:rFonts w:ascii="Arial" w:hAnsi="Arial" w:cs="Arial"/>
          <w:sz w:val="24"/>
          <w:szCs w:val="24"/>
        </w:rPr>
        <w:t>generate savings</w:t>
      </w:r>
      <w:r w:rsidR="0011532E">
        <w:rPr>
          <w:rFonts w:ascii="Arial" w:hAnsi="Arial" w:cs="Arial"/>
          <w:sz w:val="24"/>
          <w:szCs w:val="24"/>
        </w:rPr>
        <w:t xml:space="preserve"> across services, through</w:t>
      </w:r>
      <w:r w:rsidR="0011532E" w:rsidRPr="00981F4D">
        <w:rPr>
          <w:rFonts w:ascii="Arial" w:hAnsi="Arial" w:cs="Arial"/>
          <w:sz w:val="24"/>
          <w:szCs w:val="24"/>
        </w:rPr>
        <w:t xml:space="preserve"> ‘natural wastage’. </w:t>
      </w:r>
      <w:hyperlink r:id="rId14" w:history="1">
        <w:r w:rsidR="0011532E" w:rsidRPr="0011532E">
          <w:rPr>
            <w:rStyle w:val="Hyperlink"/>
            <w:rFonts w:ascii="Arial" w:hAnsi="Arial" w:cs="Arial"/>
            <w:color w:val="auto"/>
            <w:sz w:val="24"/>
            <w:szCs w:val="24"/>
            <w:u w:val="none"/>
          </w:rPr>
          <w:t>Brougham-Chandler</w:t>
        </w:r>
      </w:hyperlink>
      <w:r w:rsidR="0011532E" w:rsidRPr="0011532E">
        <w:rPr>
          <w:rFonts w:ascii="Arial" w:hAnsi="Arial" w:cs="Arial"/>
          <w:sz w:val="24"/>
          <w:szCs w:val="24"/>
        </w:rPr>
        <w:t xml:space="preserve"> (2021)</w:t>
      </w:r>
      <w:r w:rsidR="0011532E" w:rsidRPr="0011532E">
        <w:t xml:space="preserve"> </w:t>
      </w:r>
      <w:r>
        <w:rPr>
          <w:rFonts w:ascii="Arial" w:hAnsi="Arial" w:cs="Arial"/>
          <w:sz w:val="24"/>
          <w:szCs w:val="24"/>
        </w:rPr>
        <w:t xml:space="preserve">highlights that such a process can avoid compulsory redundancies, be cost effective and create morale positivity throughout the workforce. </w:t>
      </w:r>
    </w:p>
    <w:p w14:paraId="1C4BCCDB" w14:textId="4516AEBD" w:rsidR="00B001B3" w:rsidRPr="00686D54" w:rsidRDefault="00B001B3" w:rsidP="00B001B3">
      <w:pPr>
        <w:ind w:left="360"/>
        <w:rPr>
          <w:rFonts w:ascii="Arial" w:hAnsi="Arial" w:cs="Arial"/>
          <w:sz w:val="24"/>
          <w:szCs w:val="24"/>
        </w:rPr>
      </w:pPr>
      <w:r w:rsidRPr="00686D54">
        <w:rPr>
          <w:rFonts w:ascii="Arial" w:hAnsi="Arial" w:cs="Arial"/>
          <w:sz w:val="24"/>
          <w:szCs w:val="24"/>
        </w:rPr>
        <w:t>Freeze external recruitment and recruit internally to vacant posts</w:t>
      </w:r>
      <w:r w:rsidR="00686D54" w:rsidRPr="00686D54">
        <w:rPr>
          <w:rFonts w:ascii="Arial" w:hAnsi="Arial" w:cs="Arial"/>
          <w:sz w:val="24"/>
          <w:szCs w:val="24"/>
        </w:rPr>
        <w:t xml:space="preserve"> will not only reduce advertising costs, but save money through an internal appointments</w:t>
      </w:r>
      <w:r w:rsidR="00686D54">
        <w:rPr>
          <w:rFonts w:ascii="Arial" w:hAnsi="Arial" w:cs="Arial"/>
          <w:sz w:val="24"/>
          <w:szCs w:val="24"/>
        </w:rPr>
        <w:t xml:space="preserve"> process</w:t>
      </w:r>
      <w:r w:rsidR="00686D54">
        <w:rPr>
          <w:rFonts w:ascii="Arial" w:hAnsi="Arial" w:cs="Arial"/>
          <w:color w:val="202020"/>
          <w:sz w:val="27"/>
          <w:szCs w:val="27"/>
          <w:shd w:val="clear" w:color="auto" w:fill="FFFFFF"/>
        </w:rPr>
        <w:t xml:space="preserve">. </w:t>
      </w:r>
      <w:r w:rsidR="00686D54">
        <w:rPr>
          <w:rFonts w:ascii="Arial" w:hAnsi="Arial" w:cs="Arial"/>
          <w:color w:val="202020"/>
          <w:sz w:val="24"/>
          <w:szCs w:val="24"/>
          <w:shd w:val="clear" w:color="auto" w:fill="FFFFFF"/>
        </w:rPr>
        <w:t xml:space="preserve">Such a process will provide employees with development opportunities, support career progression and aid retention issues through enhanced succession planning </w:t>
      </w:r>
      <w:r w:rsidR="00686D54">
        <w:rPr>
          <w:rFonts w:ascii="Arial" w:hAnsi="Arial" w:cs="Arial"/>
          <w:sz w:val="24"/>
          <w:szCs w:val="24"/>
        </w:rPr>
        <w:t xml:space="preserve">(McCartney, 2022). </w:t>
      </w:r>
      <w:r w:rsidRPr="00686D54">
        <w:rPr>
          <w:rFonts w:ascii="Arial" w:hAnsi="Arial" w:cs="Arial"/>
          <w:sz w:val="24"/>
          <w:szCs w:val="24"/>
        </w:rPr>
        <w:t>De</w:t>
      </w:r>
      <w:r w:rsidR="0014150E" w:rsidRPr="00686D54">
        <w:rPr>
          <w:rFonts w:ascii="Arial" w:hAnsi="Arial" w:cs="Arial"/>
          <w:sz w:val="24"/>
          <w:szCs w:val="24"/>
        </w:rPr>
        <w:t xml:space="preserve">velopment of a talent management </w:t>
      </w:r>
      <w:r w:rsidR="0014150E" w:rsidRPr="00686D54">
        <w:rPr>
          <w:rFonts w:ascii="Arial" w:hAnsi="Arial" w:cs="Arial"/>
          <w:sz w:val="24"/>
          <w:szCs w:val="24"/>
        </w:rPr>
        <w:lastRenderedPageBreak/>
        <w:t xml:space="preserve">programme to enhance and upskill the current </w:t>
      </w:r>
      <w:r w:rsidRPr="00686D54">
        <w:rPr>
          <w:rFonts w:ascii="Arial" w:hAnsi="Arial" w:cs="Arial"/>
          <w:sz w:val="24"/>
          <w:szCs w:val="24"/>
        </w:rPr>
        <w:t xml:space="preserve">workforce to </w:t>
      </w:r>
      <w:r w:rsidR="006227A8" w:rsidRPr="00686D54">
        <w:rPr>
          <w:rFonts w:ascii="Arial" w:hAnsi="Arial" w:cs="Arial"/>
          <w:sz w:val="24"/>
          <w:szCs w:val="24"/>
        </w:rPr>
        <w:t xml:space="preserve">enable them to </w:t>
      </w:r>
      <w:r w:rsidR="00887D18" w:rsidRPr="00686D54">
        <w:rPr>
          <w:rFonts w:ascii="Arial" w:hAnsi="Arial" w:cs="Arial"/>
          <w:sz w:val="24"/>
          <w:szCs w:val="24"/>
        </w:rPr>
        <w:t>transfer</w:t>
      </w:r>
      <w:r w:rsidR="008F6586" w:rsidRPr="00686D54">
        <w:rPr>
          <w:rFonts w:ascii="Arial" w:hAnsi="Arial" w:cs="Arial"/>
          <w:sz w:val="24"/>
          <w:szCs w:val="24"/>
        </w:rPr>
        <w:t xml:space="preserve"> hard to fill / </w:t>
      </w:r>
      <w:r w:rsidRPr="00686D54">
        <w:rPr>
          <w:rFonts w:ascii="Arial" w:hAnsi="Arial" w:cs="Arial"/>
          <w:sz w:val="24"/>
          <w:szCs w:val="24"/>
        </w:rPr>
        <w:t xml:space="preserve">specialised </w:t>
      </w:r>
      <w:r w:rsidR="00686D54" w:rsidRPr="00686D54">
        <w:rPr>
          <w:rFonts w:ascii="Arial" w:hAnsi="Arial" w:cs="Arial"/>
          <w:sz w:val="24"/>
          <w:szCs w:val="24"/>
        </w:rPr>
        <w:t>roles, with the Council’s Training and Development S</w:t>
      </w:r>
      <w:r w:rsidR="00686D54">
        <w:rPr>
          <w:rFonts w:ascii="Arial" w:hAnsi="Arial" w:cs="Arial"/>
          <w:sz w:val="24"/>
          <w:szCs w:val="24"/>
        </w:rPr>
        <w:t xml:space="preserve">ection </w:t>
      </w:r>
    </w:p>
    <w:p w14:paraId="7000CD58" w14:textId="17F4BBD0" w:rsidR="00A27106" w:rsidRPr="0034568A" w:rsidRDefault="0014150E" w:rsidP="00A27106">
      <w:pPr>
        <w:pStyle w:val="ListParagraph"/>
        <w:numPr>
          <w:ilvl w:val="0"/>
          <w:numId w:val="34"/>
        </w:numPr>
        <w:rPr>
          <w:rFonts w:ascii="Arial" w:hAnsi="Arial" w:cs="Arial"/>
          <w:b/>
          <w:sz w:val="24"/>
          <w:szCs w:val="24"/>
        </w:rPr>
      </w:pPr>
      <w:r w:rsidRPr="0034568A">
        <w:rPr>
          <w:rFonts w:ascii="Arial" w:hAnsi="Arial" w:cs="Arial"/>
          <w:b/>
          <w:sz w:val="24"/>
          <w:szCs w:val="24"/>
        </w:rPr>
        <w:t>Le</w:t>
      </w:r>
      <w:r w:rsidR="00A27106" w:rsidRPr="0034568A">
        <w:rPr>
          <w:rFonts w:ascii="Arial" w:hAnsi="Arial" w:cs="Arial"/>
          <w:b/>
          <w:sz w:val="24"/>
          <w:szCs w:val="24"/>
        </w:rPr>
        <w:t>gal</w:t>
      </w:r>
    </w:p>
    <w:p w14:paraId="6DE803FF" w14:textId="38D021E2" w:rsidR="00A27106" w:rsidRPr="0034568A" w:rsidRDefault="00A27106" w:rsidP="00A27106">
      <w:pPr>
        <w:ind w:left="360"/>
        <w:rPr>
          <w:rFonts w:ascii="Arial" w:hAnsi="Arial" w:cs="Arial"/>
          <w:sz w:val="24"/>
          <w:szCs w:val="24"/>
        </w:rPr>
      </w:pPr>
      <w:r w:rsidRPr="0034568A">
        <w:rPr>
          <w:rFonts w:ascii="Arial" w:hAnsi="Arial" w:cs="Arial"/>
          <w:sz w:val="24"/>
          <w:szCs w:val="24"/>
        </w:rPr>
        <w:t>T</w:t>
      </w:r>
      <w:r w:rsidR="003D0C30" w:rsidRPr="0034568A">
        <w:rPr>
          <w:rFonts w:ascii="Arial" w:hAnsi="Arial" w:cs="Arial"/>
          <w:sz w:val="24"/>
          <w:szCs w:val="24"/>
        </w:rPr>
        <w:t xml:space="preserve">he enhancement of the </w:t>
      </w:r>
      <w:r w:rsidRPr="0034568A">
        <w:rPr>
          <w:rFonts w:ascii="Arial" w:hAnsi="Arial" w:cs="Arial"/>
          <w:sz w:val="24"/>
          <w:szCs w:val="24"/>
        </w:rPr>
        <w:t>policy and development team within people manag</w:t>
      </w:r>
      <w:r w:rsidR="00655C94" w:rsidRPr="0034568A">
        <w:rPr>
          <w:rFonts w:ascii="Arial" w:hAnsi="Arial" w:cs="Arial"/>
          <w:sz w:val="24"/>
          <w:szCs w:val="24"/>
        </w:rPr>
        <w:t>ement whom will be responsible in</w:t>
      </w:r>
      <w:r w:rsidRPr="0034568A">
        <w:rPr>
          <w:rFonts w:ascii="Arial" w:hAnsi="Arial" w:cs="Arial"/>
          <w:sz w:val="24"/>
          <w:szCs w:val="24"/>
        </w:rPr>
        <w:t xml:space="preserve"> ensuring that any legislative and employment law changes are aligned wi</w:t>
      </w:r>
      <w:r w:rsidR="0034568A" w:rsidRPr="0034568A">
        <w:rPr>
          <w:rFonts w:ascii="Arial" w:hAnsi="Arial" w:cs="Arial"/>
          <w:sz w:val="24"/>
          <w:szCs w:val="24"/>
        </w:rPr>
        <w:t>th our policies and procedures. The team would be required to register and atten</w:t>
      </w:r>
      <w:r w:rsidR="0034568A">
        <w:rPr>
          <w:rFonts w:ascii="Arial" w:hAnsi="Arial" w:cs="Arial"/>
          <w:sz w:val="24"/>
          <w:szCs w:val="24"/>
        </w:rPr>
        <w:t>d any employment law and legislation updates and</w:t>
      </w:r>
      <w:r w:rsidR="0034568A" w:rsidRPr="0034568A">
        <w:rPr>
          <w:rFonts w:ascii="Arial" w:hAnsi="Arial" w:cs="Arial"/>
          <w:sz w:val="24"/>
          <w:szCs w:val="24"/>
        </w:rPr>
        <w:t xml:space="preserve"> receive regular communication of any informed changes. </w:t>
      </w:r>
      <w:r w:rsidR="0034568A">
        <w:rPr>
          <w:rFonts w:ascii="Arial" w:hAnsi="Arial" w:cs="Arial"/>
          <w:sz w:val="24"/>
          <w:szCs w:val="24"/>
        </w:rPr>
        <w:t xml:space="preserve">Overall there will be no costs in attending these events </w:t>
      </w:r>
      <w:r w:rsidR="00D61B79">
        <w:rPr>
          <w:rFonts w:ascii="Arial" w:hAnsi="Arial" w:cs="Arial"/>
          <w:sz w:val="24"/>
          <w:szCs w:val="24"/>
        </w:rPr>
        <w:t xml:space="preserve">as many organisations provide </w:t>
      </w:r>
      <w:r w:rsidR="0034568A">
        <w:rPr>
          <w:rFonts w:ascii="Arial" w:hAnsi="Arial" w:cs="Arial"/>
          <w:sz w:val="24"/>
          <w:szCs w:val="24"/>
        </w:rPr>
        <w:t xml:space="preserve">free expert advice </w:t>
      </w:r>
      <w:r w:rsidR="00D32439">
        <w:rPr>
          <w:rFonts w:ascii="Arial" w:hAnsi="Arial" w:cs="Arial"/>
          <w:sz w:val="24"/>
          <w:szCs w:val="24"/>
        </w:rPr>
        <w:t>(ACAS, 2023</w:t>
      </w:r>
      <w:r w:rsidR="00D61B79">
        <w:rPr>
          <w:rFonts w:ascii="Arial" w:hAnsi="Arial" w:cs="Arial"/>
          <w:sz w:val="24"/>
          <w:szCs w:val="24"/>
        </w:rPr>
        <w:t>b</w:t>
      </w:r>
      <w:r w:rsidR="00D32439">
        <w:rPr>
          <w:rFonts w:ascii="Arial" w:hAnsi="Arial" w:cs="Arial"/>
          <w:sz w:val="24"/>
          <w:szCs w:val="24"/>
        </w:rPr>
        <w:t>, Croner, 2023)</w:t>
      </w:r>
    </w:p>
    <w:p w14:paraId="6C9A21F4" w14:textId="0E37DF49" w:rsidR="00B23EB8" w:rsidRDefault="00B23EB8">
      <w:pPr>
        <w:rPr>
          <w:rFonts w:ascii="Arial" w:hAnsi="Arial" w:cs="Arial"/>
        </w:rPr>
      </w:pPr>
    </w:p>
    <w:p w14:paraId="107DA5BA" w14:textId="7D6E7CEA" w:rsidR="00D31D47" w:rsidRDefault="00D31D47">
      <w:pPr>
        <w:rPr>
          <w:rFonts w:ascii="Arial" w:hAnsi="Arial" w:cs="Arial"/>
        </w:rPr>
      </w:pPr>
    </w:p>
    <w:p w14:paraId="12BB1EF0" w14:textId="2AC81B64" w:rsidR="00D31D47" w:rsidRDefault="00D31D47">
      <w:pPr>
        <w:rPr>
          <w:rFonts w:ascii="Arial" w:hAnsi="Arial" w:cs="Arial"/>
        </w:rPr>
      </w:pPr>
    </w:p>
    <w:p w14:paraId="59CF8AA4" w14:textId="48BBC274" w:rsidR="00D31D47" w:rsidRDefault="00D31D47">
      <w:pPr>
        <w:rPr>
          <w:rFonts w:ascii="Arial" w:hAnsi="Arial" w:cs="Arial"/>
        </w:rPr>
      </w:pPr>
    </w:p>
    <w:p w14:paraId="661FA62B" w14:textId="225E6017" w:rsidR="00D31D47" w:rsidRDefault="00D31D47">
      <w:pPr>
        <w:rPr>
          <w:rFonts w:ascii="Arial" w:hAnsi="Arial" w:cs="Arial"/>
        </w:rPr>
      </w:pPr>
    </w:p>
    <w:p w14:paraId="199924A1" w14:textId="580AA6AB" w:rsidR="00D31D47" w:rsidRDefault="00D31D47">
      <w:pPr>
        <w:rPr>
          <w:rFonts w:ascii="Arial" w:hAnsi="Arial" w:cs="Arial"/>
        </w:rPr>
      </w:pPr>
    </w:p>
    <w:p w14:paraId="2BA8D839" w14:textId="4C25BA96" w:rsidR="00D31D47" w:rsidRDefault="00D31D47">
      <w:pPr>
        <w:rPr>
          <w:rFonts w:ascii="Arial" w:hAnsi="Arial" w:cs="Arial"/>
        </w:rPr>
      </w:pPr>
    </w:p>
    <w:p w14:paraId="5E73E581" w14:textId="6B59F64D" w:rsidR="00D31D47" w:rsidRDefault="00D31D47">
      <w:pPr>
        <w:rPr>
          <w:rFonts w:ascii="Arial" w:hAnsi="Arial" w:cs="Arial"/>
        </w:rPr>
      </w:pPr>
    </w:p>
    <w:p w14:paraId="754AD045" w14:textId="2C23A160" w:rsidR="00D31D47" w:rsidRDefault="00D31D47">
      <w:pPr>
        <w:rPr>
          <w:rFonts w:ascii="Arial" w:hAnsi="Arial" w:cs="Arial"/>
        </w:rPr>
      </w:pPr>
    </w:p>
    <w:p w14:paraId="6DF2B12B" w14:textId="07239CD7" w:rsidR="00D31D47" w:rsidRDefault="00D31D47">
      <w:pPr>
        <w:rPr>
          <w:rFonts w:ascii="Arial" w:hAnsi="Arial" w:cs="Arial"/>
        </w:rPr>
      </w:pPr>
    </w:p>
    <w:p w14:paraId="7C448931" w14:textId="77777777" w:rsidR="00D31D47" w:rsidRDefault="00D31D47">
      <w:pPr>
        <w:rPr>
          <w:rFonts w:ascii="Arial" w:hAnsi="Arial" w:cs="Arial"/>
        </w:rPr>
      </w:pPr>
    </w:p>
    <w:p w14:paraId="0AB073F9" w14:textId="23C2AA20" w:rsidR="00D31D47" w:rsidRDefault="00D31D47">
      <w:pPr>
        <w:rPr>
          <w:rFonts w:ascii="Arial" w:hAnsi="Arial" w:cs="Arial"/>
        </w:rPr>
      </w:pPr>
    </w:p>
    <w:p w14:paraId="7E0552EE" w14:textId="3C11A39E" w:rsidR="00D31D47" w:rsidRDefault="00D31D47">
      <w:pPr>
        <w:rPr>
          <w:rFonts w:ascii="Arial" w:hAnsi="Arial" w:cs="Arial"/>
        </w:rPr>
      </w:pPr>
    </w:p>
    <w:p w14:paraId="0BBEC9C8" w14:textId="4D36730D" w:rsidR="00D31D47" w:rsidRDefault="00D31D47">
      <w:pPr>
        <w:rPr>
          <w:rFonts w:ascii="Arial" w:hAnsi="Arial" w:cs="Arial"/>
        </w:rPr>
      </w:pPr>
    </w:p>
    <w:p w14:paraId="3CE89729" w14:textId="097E249B" w:rsidR="00D31D47" w:rsidRDefault="00D31D47">
      <w:pPr>
        <w:rPr>
          <w:rFonts w:ascii="Arial" w:hAnsi="Arial" w:cs="Arial"/>
        </w:rPr>
      </w:pPr>
    </w:p>
    <w:p w14:paraId="474F0827" w14:textId="3541355F" w:rsidR="00D31D47" w:rsidRDefault="00D31D47">
      <w:pPr>
        <w:rPr>
          <w:rFonts w:ascii="Arial" w:hAnsi="Arial" w:cs="Arial"/>
        </w:rPr>
      </w:pPr>
    </w:p>
    <w:p w14:paraId="21A9473E" w14:textId="78E0920E" w:rsidR="00D31D47" w:rsidRDefault="00D31D47">
      <w:pPr>
        <w:rPr>
          <w:rFonts w:ascii="Arial" w:hAnsi="Arial" w:cs="Arial"/>
        </w:rPr>
      </w:pPr>
    </w:p>
    <w:p w14:paraId="5A502B4E" w14:textId="6B4036D6" w:rsidR="00D31D47" w:rsidRDefault="00D31D47">
      <w:pPr>
        <w:rPr>
          <w:rFonts w:ascii="Arial" w:hAnsi="Arial" w:cs="Arial"/>
        </w:rPr>
      </w:pPr>
    </w:p>
    <w:p w14:paraId="1984A89B" w14:textId="34CADD40" w:rsidR="009849DB" w:rsidRDefault="009849DB">
      <w:pPr>
        <w:rPr>
          <w:rFonts w:ascii="Arial" w:hAnsi="Arial" w:cs="Arial"/>
        </w:rPr>
      </w:pPr>
    </w:p>
    <w:p w14:paraId="6596BC56" w14:textId="3250AC8D" w:rsidR="009849DB" w:rsidRDefault="009849DB">
      <w:pPr>
        <w:rPr>
          <w:rFonts w:ascii="Arial" w:hAnsi="Arial" w:cs="Arial"/>
        </w:rPr>
      </w:pPr>
    </w:p>
    <w:p w14:paraId="5BF86813" w14:textId="77777777" w:rsidR="009849DB" w:rsidRDefault="009849DB">
      <w:pPr>
        <w:rPr>
          <w:rFonts w:ascii="Arial" w:hAnsi="Arial" w:cs="Arial"/>
        </w:rPr>
      </w:pPr>
    </w:p>
    <w:p w14:paraId="536CD3A1" w14:textId="77777777" w:rsidR="00D31D47" w:rsidRDefault="00D31D47">
      <w:pPr>
        <w:rPr>
          <w:rFonts w:ascii="Arial" w:hAnsi="Arial" w:cs="Arial"/>
        </w:rPr>
      </w:pPr>
    </w:p>
    <w:p w14:paraId="4D6795EC" w14:textId="77777777" w:rsidR="00F964F5" w:rsidRDefault="00F964F5">
      <w:pPr>
        <w:rPr>
          <w:rFonts w:ascii="Arial" w:hAnsi="Arial" w:cs="Arial"/>
        </w:rPr>
      </w:pPr>
    </w:p>
    <w:p w14:paraId="17E74F65" w14:textId="62B6E8F7" w:rsidR="009C3BFB" w:rsidRDefault="009C3BFB" w:rsidP="009C3BFB">
      <w:pPr>
        <w:ind w:left="-76"/>
        <w:rPr>
          <w:rFonts w:ascii="Arial" w:hAnsi="Arial" w:cs="Arial"/>
          <w:b/>
          <w:bCs/>
          <w:sz w:val="24"/>
          <w:szCs w:val="24"/>
        </w:rPr>
      </w:pPr>
      <w:r w:rsidRPr="00F14188">
        <w:rPr>
          <w:rFonts w:ascii="Arial" w:hAnsi="Arial" w:cs="Arial"/>
          <w:b/>
          <w:bCs/>
          <w:sz w:val="24"/>
          <w:szCs w:val="24"/>
        </w:rPr>
        <w:lastRenderedPageBreak/>
        <w:t>References</w:t>
      </w:r>
    </w:p>
    <w:p w14:paraId="63BDB57E" w14:textId="383EDA12" w:rsidR="000471CE" w:rsidRDefault="000471CE" w:rsidP="000471CE">
      <w:pPr>
        <w:ind w:left="-76"/>
        <w:rPr>
          <w:rFonts w:ascii="Arial" w:hAnsi="Arial" w:cs="Arial"/>
        </w:rPr>
      </w:pPr>
      <w:r w:rsidRPr="000471CE">
        <w:rPr>
          <w:rFonts w:ascii="Arial" w:hAnsi="Arial" w:cs="Arial"/>
          <w:bCs/>
        </w:rPr>
        <w:t>ACAS (2023</w:t>
      </w:r>
      <w:r w:rsidR="00D61B79">
        <w:rPr>
          <w:rFonts w:ascii="Arial" w:hAnsi="Arial" w:cs="Arial"/>
          <w:bCs/>
        </w:rPr>
        <w:t>a</w:t>
      </w:r>
      <w:r w:rsidRPr="000471CE">
        <w:rPr>
          <w:rFonts w:ascii="Arial" w:hAnsi="Arial" w:cs="Arial"/>
          <w:bCs/>
        </w:rPr>
        <w:t xml:space="preserve">) </w:t>
      </w:r>
      <w:r w:rsidRPr="000471CE">
        <w:rPr>
          <w:rFonts w:ascii="Arial" w:hAnsi="Arial" w:cs="Arial"/>
          <w:bCs/>
          <w:i/>
        </w:rPr>
        <w:t>Supporting mental health at work – understanding the law</w:t>
      </w:r>
      <w:r w:rsidRPr="000471CE">
        <w:rPr>
          <w:rFonts w:ascii="Arial" w:hAnsi="Arial" w:cs="Arial"/>
          <w:bCs/>
        </w:rPr>
        <w:t xml:space="preserve">. Available at: </w:t>
      </w:r>
      <w:hyperlink r:id="rId15" w:history="1">
        <w:r w:rsidRPr="000471CE">
          <w:rPr>
            <w:rStyle w:val="Hyperlink"/>
            <w:rFonts w:ascii="Arial" w:hAnsi="Arial" w:cs="Arial"/>
            <w:bCs/>
          </w:rPr>
          <w:t>https://www.acas.org.uk/supporting-mental-health-workplace</w:t>
        </w:r>
      </w:hyperlink>
      <w:r w:rsidRPr="000471CE">
        <w:rPr>
          <w:rFonts w:ascii="Arial" w:hAnsi="Arial" w:cs="Arial"/>
          <w:bCs/>
        </w:rPr>
        <w:t xml:space="preserve"> </w:t>
      </w:r>
      <w:r w:rsidRPr="000471CE">
        <w:rPr>
          <w:rFonts w:ascii="Arial" w:hAnsi="Arial" w:cs="Arial"/>
        </w:rPr>
        <w:t>(Accessed: 29 October 2023)</w:t>
      </w:r>
    </w:p>
    <w:p w14:paraId="5E40C439" w14:textId="036F089C" w:rsidR="00D61B79" w:rsidRDefault="00D61B79" w:rsidP="000471CE">
      <w:pPr>
        <w:ind w:left="-76"/>
        <w:rPr>
          <w:rFonts w:ascii="Arial" w:hAnsi="Arial" w:cs="Arial"/>
        </w:rPr>
      </w:pPr>
      <w:r>
        <w:rPr>
          <w:rFonts w:ascii="Arial" w:hAnsi="Arial" w:cs="Arial"/>
        </w:rPr>
        <w:t xml:space="preserve">ACAS (2023b) </w:t>
      </w:r>
      <w:r w:rsidRPr="00D61B79">
        <w:rPr>
          <w:rFonts w:ascii="Arial" w:hAnsi="Arial" w:cs="Arial"/>
          <w:i/>
        </w:rPr>
        <w:t>We</w:t>
      </w:r>
      <w:r>
        <w:rPr>
          <w:rFonts w:ascii="Arial" w:hAnsi="Arial" w:cs="Arial"/>
          <w:i/>
        </w:rPr>
        <w:t>binars. A</w:t>
      </w:r>
      <w:r>
        <w:rPr>
          <w:rFonts w:ascii="Arial" w:hAnsi="Arial" w:cs="Arial"/>
        </w:rPr>
        <w:t xml:space="preserve">vailable at: </w:t>
      </w:r>
      <w:hyperlink r:id="rId16" w:history="1">
        <w:r w:rsidRPr="00CF2E53">
          <w:rPr>
            <w:rStyle w:val="Hyperlink"/>
            <w:rFonts w:ascii="Arial" w:hAnsi="Arial" w:cs="Arial"/>
          </w:rPr>
          <w:t>https://www.acas.org.uk/webinars</w:t>
        </w:r>
      </w:hyperlink>
      <w:r>
        <w:rPr>
          <w:rFonts w:ascii="Arial" w:hAnsi="Arial" w:cs="Arial"/>
        </w:rPr>
        <w:t xml:space="preserve"> (Accessed: 16 November 2023)</w:t>
      </w:r>
    </w:p>
    <w:p w14:paraId="55AA0DC1" w14:textId="11DB990A" w:rsidR="00E26FAF" w:rsidRPr="00E26FAF" w:rsidRDefault="00E26FAF" w:rsidP="000471CE">
      <w:pPr>
        <w:ind w:left="-76"/>
        <w:rPr>
          <w:rFonts w:ascii="Arial" w:hAnsi="Arial" w:cs="Arial"/>
        </w:rPr>
      </w:pPr>
      <w:r>
        <w:rPr>
          <w:rFonts w:ascii="Arial" w:hAnsi="Arial" w:cs="Arial"/>
        </w:rPr>
        <w:t xml:space="preserve">ACAS (2023c) </w:t>
      </w:r>
      <w:r w:rsidRPr="00E26FAF">
        <w:rPr>
          <w:rFonts w:ascii="Arial" w:hAnsi="Arial" w:cs="Arial"/>
          <w:i/>
        </w:rPr>
        <w:t>Ch</w:t>
      </w:r>
      <w:r>
        <w:rPr>
          <w:rFonts w:ascii="Arial" w:hAnsi="Arial" w:cs="Arial"/>
          <w:i/>
        </w:rPr>
        <w:t xml:space="preserve">eck redundancy is needed. </w:t>
      </w:r>
      <w:r>
        <w:rPr>
          <w:rFonts w:ascii="Arial" w:hAnsi="Arial" w:cs="Arial"/>
        </w:rPr>
        <w:t xml:space="preserve">Available at: </w:t>
      </w:r>
      <w:hyperlink r:id="rId17" w:history="1">
        <w:r w:rsidRPr="001072BB">
          <w:rPr>
            <w:rStyle w:val="Hyperlink"/>
            <w:rFonts w:ascii="Arial" w:hAnsi="Arial" w:cs="Arial"/>
          </w:rPr>
          <w:t>https://www.acas.org.uk/manage-staff-redundancies</w:t>
        </w:r>
      </w:hyperlink>
      <w:r>
        <w:rPr>
          <w:rFonts w:ascii="Arial" w:hAnsi="Arial" w:cs="Arial"/>
        </w:rPr>
        <w:t xml:space="preserve"> (Accessed: 15 November 2023)</w:t>
      </w:r>
    </w:p>
    <w:p w14:paraId="435C8D31" w14:textId="44B3CFB0" w:rsidR="00241595" w:rsidRPr="00241595" w:rsidRDefault="00241595" w:rsidP="00241595">
      <w:pPr>
        <w:ind w:left="-76"/>
        <w:rPr>
          <w:rFonts w:ascii="Arial" w:hAnsi="Arial" w:cs="Arial"/>
          <w:bCs/>
        </w:rPr>
      </w:pPr>
      <w:r>
        <w:rPr>
          <w:rFonts w:ascii="Arial" w:hAnsi="Arial" w:cs="Arial"/>
          <w:bCs/>
        </w:rPr>
        <w:t>Anastasiu, L., Gavris, O., and Maier, D.</w:t>
      </w:r>
      <w:r w:rsidRPr="00241595">
        <w:rPr>
          <w:rFonts w:ascii="Arial" w:hAnsi="Arial" w:cs="Arial"/>
          <w:bCs/>
        </w:rPr>
        <w:t xml:space="preserve"> (2020) </w:t>
      </w:r>
      <w:r>
        <w:rPr>
          <w:rFonts w:ascii="Arial" w:hAnsi="Arial" w:cs="Arial"/>
          <w:bCs/>
        </w:rPr>
        <w:t xml:space="preserve">Is Human Capital Ready for Change? </w:t>
      </w:r>
      <w:r w:rsidRPr="00241595">
        <w:rPr>
          <w:rFonts w:ascii="Arial" w:hAnsi="Arial" w:cs="Arial"/>
          <w:bCs/>
          <w:i/>
        </w:rPr>
        <w:t>Sustainability</w:t>
      </w:r>
      <w:r w:rsidRPr="00241595">
        <w:rPr>
          <w:rFonts w:ascii="Arial" w:hAnsi="Arial" w:cs="Arial"/>
          <w:bCs/>
          <w:i/>
          <w:iCs/>
        </w:rPr>
        <w:t xml:space="preserve">, </w:t>
      </w:r>
      <w:r>
        <w:rPr>
          <w:rFonts w:ascii="Arial" w:hAnsi="Arial" w:cs="Arial"/>
          <w:bCs/>
        </w:rPr>
        <w:t>12</w:t>
      </w:r>
      <w:r w:rsidRPr="00241595">
        <w:rPr>
          <w:rFonts w:ascii="Arial" w:hAnsi="Arial" w:cs="Arial"/>
          <w:bCs/>
        </w:rPr>
        <w:t xml:space="preserve">(6), pp. </w:t>
      </w:r>
      <w:r>
        <w:rPr>
          <w:rFonts w:ascii="Arial" w:hAnsi="Arial" w:cs="Arial"/>
          <w:bCs/>
        </w:rPr>
        <w:t>1-20</w:t>
      </w:r>
      <w:r w:rsidRPr="00241595">
        <w:rPr>
          <w:rFonts w:ascii="Arial" w:hAnsi="Arial" w:cs="Arial"/>
          <w:bCs/>
        </w:rPr>
        <w:t xml:space="preserve">. Available at: </w:t>
      </w:r>
      <w:hyperlink r:id="rId18" w:history="1">
        <w:r w:rsidRPr="00A05AE0">
          <w:rPr>
            <w:rStyle w:val="Hyperlink"/>
            <w:rFonts w:ascii="Arial" w:hAnsi="Arial" w:cs="Arial"/>
            <w:bCs/>
          </w:rPr>
          <w:t>http://doi:10.3390/su12062300</w:t>
        </w:r>
      </w:hyperlink>
      <w:r>
        <w:rPr>
          <w:rFonts w:ascii="Arial" w:hAnsi="Arial" w:cs="Arial"/>
          <w:bCs/>
        </w:rPr>
        <w:t xml:space="preserve"> </w:t>
      </w:r>
    </w:p>
    <w:p w14:paraId="7FE8914A" w14:textId="77777777" w:rsidR="000471CE" w:rsidRPr="000471CE" w:rsidRDefault="000471CE" w:rsidP="000471CE">
      <w:pPr>
        <w:ind w:left="-76"/>
        <w:rPr>
          <w:rFonts w:ascii="Arial" w:hAnsi="Arial" w:cs="Arial"/>
        </w:rPr>
      </w:pPr>
      <w:r w:rsidRPr="000471CE">
        <w:rPr>
          <w:rFonts w:ascii="Arial" w:hAnsi="Arial" w:cs="Arial"/>
          <w:bCs/>
        </w:rPr>
        <w:t xml:space="preserve">BBC (2023) </w:t>
      </w:r>
      <w:r w:rsidRPr="000471CE">
        <w:rPr>
          <w:rFonts w:ascii="Arial" w:hAnsi="Arial" w:cs="Arial"/>
          <w:bCs/>
          <w:i/>
        </w:rPr>
        <w:t>What is the UK inflation rate and why is it so high?</w:t>
      </w:r>
      <w:r w:rsidRPr="000471CE">
        <w:rPr>
          <w:rFonts w:ascii="Arial" w:hAnsi="Arial" w:cs="Arial"/>
          <w:bCs/>
        </w:rPr>
        <w:t xml:space="preserve"> Available at: </w:t>
      </w:r>
      <w:hyperlink r:id="rId19" w:history="1">
        <w:r w:rsidRPr="000471CE">
          <w:rPr>
            <w:rStyle w:val="Hyperlink"/>
            <w:rFonts w:ascii="Arial" w:hAnsi="Arial" w:cs="Arial"/>
            <w:bCs/>
          </w:rPr>
          <w:t>https://www.bbc.co.uk/news/business-12196322</w:t>
        </w:r>
      </w:hyperlink>
      <w:r w:rsidRPr="000471CE">
        <w:rPr>
          <w:rFonts w:ascii="Arial" w:hAnsi="Arial" w:cs="Arial"/>
          <w:bCs/>
        </w:rPr>
        <w:t xml:space="preserve"> </w:t>
      </w:r>
      <w:r w:rsidRPr="000471CE">
        <w:rPr>
          <w:rFonts w:ascii="Arial" w:hAnsi="Arial" w:cs="Arial"/>
        </w:rPr>
        <w:t>(Accessed: 27 October 2023)</w:t>
      </w:r>
    </w:p>
    <w:p w14:paraId="181AC104" w14:textId="77777777" w:rsidR="000471CE" w:rsidRPr="000471CE" w:rsidRDefault="000471CE" w:rsidP="000471CE">
      <w:pPr>
        <w:ind w:left="-76"/>
        <w:rPr>
          <w:rFonts w:ascii="Arial" w:hAnsi="Arial" w:cs="Arial"/>
          <w:bCs/>
        </w:rPr>
      </w:pPr>
      <w:r w:rsidRPr="000471CE">
        <w:rPr>
          <w:rFonts w:ascii="Arial" w:hAnsi="Arial" w:cs="Arial"/>
        </w:rPr>
        <w:t xml:space="preserve">Battista, M. (2023) </w:t>
      </w:r>
      <w:r w:rsidRPr="000471CE">
        <w:rPr>
          <w:rFonts w:ascii="Arial" w:hAnsi="Arial" w:cs="Arial"/>
          <w:i/>
        </w:rPr>
        <w:t>PESTLE analysis.</w:t>
      </w:r>
      <w:r w:rsidRPr="000471CE">
        <w:rPr>
          <w:rFonts w:ascii="Arial" w:hAnsi="Arial" w:cs="Arial"/>
        </w:rPr>
        <w:t xml:space="preserve"> Available at: </w:t>
      </w:r>
      <w:hyperlink r:id="rId20" w:anchor="what-is-a-pestle-analysis-used-for" w:history="1">
        <w:r w:rsidRPr="000471CE">
          <w:rPr>
            <w:rStyle w:val="Hyperlink"/>
            <w:rFonts w:ascii="Arial" w:hAnsi="Arial" w:cs="Arial"/>
          </w:rPr>
          <w:t>https://www.cipd.org/uk/knowledge/factsheets/pestle-analysis-factsheet/#what-is-a-pestle-analysis-used-for</w:t>
        </w:r>
      </w:hyperlink>
      <w:r w:rsidRPr="000471CE">
        <w:rPr>
          <w:rFonts w:ascii="Arial" w:hAnsi="Arial" w:cs="Arial"/>
        </w:rPr>
        <w:t xml:space="preserve"> (Accessed: 04 November 2023)</w:t>
      </w:r>
    </w:p>
    <w:p w14:paraId="272FE54F" w14:textId="77777777" w:rsidR="009B5A68" w:rsidRDefault="00122D38" w:rsidP="009B5A68">
      <w:pPr>
        <w:ind w:left="-76"/>
        <w:rPr>
          <w:rFonts w:ascii="Arial" w:hAnsi="Arial" w:cs="Arial"/>
          <w:bCs/>
        </w:rPr>
      </w:pPr>
      <w:r>
        <w:rPr>
          <w:rFonts w:ascii="Arial" w:hAnsi="Arial" w:cs="Arial"/>
          <w:bCs/>
        </w:rPr>
        <w:t xml:space="preserve">Bhatt, J., Bordeaux, C. and Fisher J. </w:t>
      </w:r>
      <w:r w:rsidR="000471CE" w:rsidRPr="000471CE">
        <w:rPr>
          <w:rFonts w:ascii="Arial" w:hAnsi="Arial" w:cs="Arial"/>
          <w:bCs/>
        </w:rPr>
        <w:t xml:space="preserve">(2023) </w:t>
      </w:r>
      <w:r w:rsidR="000471CE" w:rsidRPr="00330A7A">
        <w:rPr>
          <w:rFonts w:ascii="Arial" w:hAnsi="Arial" w:cs="Arial"/>
          <w:bCs/>
          <w:i/>
        </w:rPr>
        <w:t>The workforce well-being imperative: paving the way for human sus</w:t>
      </w:r>
      <w:r w:rsidR="00330A7A" w:rsidRPr="00330A7A">
        <w:rPr>
          <w:rFonts w:ascii="Arial" w:hAnsi="Arial" w:cs="Arial"/>
          <w:bCs/>
          <w:i/>
        </w:rPr>
        <w:t>tainability in workplace culture.</w:t>
      </w:r>
      <w:r w:rsidR="00330A7A">
        <w:rPr>
          <w:rFonts w:ascii="Arial" w:hAnsi="Arial" w:cs="Arial"/>
          <w:bCs/>
        </w:rPr>
        <w:t xml:space="preserve"> </w:t>
      </w:r>
      <w:r>
        <w:rPr>
          <w:rFonts w:ascii="Arial" w:hAnsi="Arial" w:cs="Arial"/>
          <w:bCs/>
        </w:rPr>
        <w:t xml:space="preserve">Available at: </w:t>
      </w:r>
      <w:hyperlink r:id="rId21" w:history="1">
        <w:r w:rsidRPr="00734F94">
          <w:rPr>
            <w:rStyle w:val="Hyperlink"/>
            <w:rFonts w:ascii="Arial" w:hAnsi="Arial" w:cs="Arial"/>
            <w:bCs/>
          </w:rPr>
          <w:t>https://www2.deloitte.com/us/en/insights/topics/talent/employee-wellbeing.html</w:t>
        </w:r>
      </w:hyperlink>
      <w:r>
        <w:rPr>
          <w:rFonts w:ascii="Arial" w:hAnsi="Arial" w:cs="Arial"/>
          <w:bCs/>
        </w:rPr>
        <w:t xml:space="preserve"> (Accessed: </w:t>
      </w:r>
      <w:r w:rsidR="00BD7C8D">
        <w:rPr>
          <w:rFonts w:ascii="Arial" w:hAnsi="Arial" w:cs="Arial"/>
          <w:bCs/>
        </w:rPr>
        <w:t>01 November 2023)</w:t>
      </w:r>
    </w:p>
    <w:p w14:paraId="3DD6D59F" w14:textId="72F1FBBA" w:rsidR="009B5A68" w:rsidRPr="009B5A68" w:rsidRDefault="009B5A68" w:rsidP="009B5A68">
      <w:pPr>
        <w:ind w:left="-76"/>
        <w:rPr>
          <w:rFonts w:ascii="Arial" w:hAnsi="Arial" w:cs="Arial"/>
          <w:b/>
          <w:bCs/>
          <w:color w:val="FF0000"/>
        </w:rPr>
      </w:pPr>
      <w:r w:rsidRPr="009B5A68">
        <w:rPr>
          <w:rFonts w:ascii="Arial" w:hAnsi="Arial" w:cs="Arial"/>
          <w:bCs/>
        </w:rPr>
        <w:t xml:space="preserve">Boakye, K. (2023) </w:t>
      </w:r>
      <w:r w:rsidRPr="009B5A68">
        <w:rPr>
          <w:rFonts w:ascii="Arial" w:hAnsi="Arial" w:cs="Arial"/>
          <w:i/>
          <w:color w:val="000000"/>
          <w:bdr w:val="none" w:sz="0" w:space="0" w:color="auto" w:frame="1"/>
        </w:rPr>
        <w:t>Unite to continue strikes despite pay agreement</w:t>
      </w:r>
      <w:r>
        <w:rPr>
          <w:rFonts w:ascii="Arial" w:hAnsi="Arial" w:cs="Arial"/>
          <w:i/>
          <w:color w:val="000000"/>
          <w:bdr w:val="none" w:sz="0" w:space="0" w:color="auto" w:frame="1"/>
        </w:rPr>
        <w:t xml:space="preserve">. </w:t>
      </w:r>
      <w:r>
        <w:rPr>
          <w:rFonts w:ascii="Arial" w:hAnsi="Arial" w:cs="Arial"/>
          <w:color w:val="000000"/>
          <w:bdr w:val="none" w:sz="0" w:space="0" w:color="auto" w:frame="1"/>
        </w:rPr>
        <w:t xml:space="preserve">Available at: </w:t>
      </w:r>
      <w:hyperlink r:id="rId22" w:history="1">
        <w:r w:rsidRPr="001072BB">
          <w:rPr>
            <w:rStyle w:val="Hyperlink"/>
            <w:rFonts w:ascii="Arial" w:hAnsi="Arial" w:cs="Arial"/>
            <w:bdr w:val="none" w:sz="0" w:space="0" w:color="auto" w:frame="1"/>
          </w:rPr>
          <w:t>https://www.lgcplus.com/politics/workforce/unite-to-continue-strikes-despite-pay-agreement-02-11-2023/</w:t>
        </w:r>
      </w:hyperlink>
      <w:r>
        <w:rPr>
          <w:rFonts w:ascii="Arial" w:hAnsi="Arial" w:cs="Arial"/>
          <w:color w:val="000000"/>
          <w:bdr w:val="none" w:sz="0" w:space="0" w:color="auto" w:frame="1"/>
        </w:rPr>
        <w:t xml:space="preserve"> (Accessed: 05 November 2023)</w:t>
      </w:r>
    </w:p>
    <w:p w14:paraId="6E752936" w14:textId="4F5004AA" w:rsidR="0071018A" w:rsidRPr="0071018A" w:rsidRDefault="0071018A" w:rsidP="006B6EC9">
      <w:pPr>
        <w:ind w:left="-76"/>
        <w:rPr>
          <w:rFonts w:ascii="Arial" w:hAnsi="Arial" w:cs="Arial"/>
          <w:bCs/>
        </w:rPr>
      </w:pPr>
      <w:r>
        <w:rPr>
          <w:rFonts w:ascii="Arial" w:hAnsi="Arial" w:cs="Arial"/>
          <w:bCs/>
        </w:rPr>
        <w:t xml:space="preserve">Brougham-Chandler, A. (2021) Voluntary redundancy: pros and cons, </w:t>
      </w:r>
      <w:r w:rsidRPr="0071018A">
        <w:rPr>
          <w:rFonts w:ascii="Arial" w:hAnsi="Arial" w:cs="Arial"/>
          <w:bCs/>
          <w:i/>
        </w:rPr>
        <w:t xml:space="preserve">Breathe </w:t>
      </w:r>
      <w:r>
        <w:rPr>
          <w:rFonts w:ascii="Arial" w:hAnsi="Arial" w:cs="Arial"/>
          <w:bCs/>
          <w:i/>
        </w:rPr>
        <w:t>HR</w:t>
      </w:r>
      <w:r w:rsidRPr="0071018A">
        <w:rPr>
          <w:rFonts w:ascii="Arial" w:hAnsi="Arial" w:cs="Arial"/>
          <w:bCs/>
          <w:i/>
        </w:rPr>
        <w:t xml:space="preserve">, </w:t>
      </w:r>
      <w:r>
        <w:rPr>
          <w:rFonts w:ascii="Arial" w:hAnsi="Arial" w:cs="Arial"/>
          <w:bCs/>
        </w:rPr>
        <w:t xml:space="preserve">15 February. Available at: </w:t>
      </w:r>
      <w:hyperlink r:id="rId23" w:history="1">
        <w:r w:rsidRPr="00CF2E53">
          <w:rPr>
            <w:rStyle w:val="Hyperlink"/>
            <w:rFonts w:ascii="Arial" w:hAnsi="Arial" w:cs="Arial"/>
            <w:bCs/>
          </w:rPr>
          <w:t>https://www.breathehr.com/en-gb/blog/topic/business-process/voluntary-redundancy-pros-and-cons</w:t>
        </w:r>
      </w:hyperlink>
      <w:r>
        <w:rPr>
          <w:rFonts w:ascii="Arial" w:hAnsi="Arial" w:cs="Arial"/>
          <w:bCs/>
        </w:rPr>
        <w:t xml:space="preserve"> (Accessed: 16 November 2023)</w:t>
      </w:r>
    </w:p>
    <w:p w14:paraId="16C58A60" w14:textId="77777777" w:rsidR="000471CE" w:rsidRPr="000471CE" w:rsidRDefault="000471CE" w:rsidP="000471CE">
      <w:pPr>
        <w:ind w:left="-76"/>
        <w:rPr>
          <w:rFonts w:ascii="Arial" w:hAnsi="Arial" w:cs="Arial"/>
        </w:rPr>
      </w:pPr>
      <w:r w:rsidRPr="000471CE">
        <w:rPr>
          <w:rFonts w:ascii="Arial" w:hAnsi="Arial" w:cs="Arial"/>
          <w:bCs/>
        </w:rPr>
        <w:t xml:space="preserve">Carers Wales (2023) </w:t>
      </w:r>
      <w:r w:rsidRPr="000471CE">
        <w:rPr>
          <w:rFonts w:ascii="Arial" w:hAnsi="Arial" w:cs="Arial"/>
          <w:bCs/>
          <w:i/>
        </w:rPr>
        <w:t>The Carer’s Leave Act.</w:t>
      </w:r>
      <w:r w:rsidRPr="000471CE">
        <w:rPr>
          <w:rFonts w:ascii="Arial" w:hAnsi="Arial" w:cs="Arial"/>
          <w:bCs/>
        </w:rPr>
        <w:t xml:space="preserve"> Available at: </w:t>
      </w:r>
      <w:hyperlink r:id="rId24" w:history="1">
        <w:r w:rsidRPr="000471CE">
          <w:rPr>
            <w:rStyle w:val="Hyperlink"/>
            <w:rFonts w:ascii="Arial" w:hAnsi="Arial" w:cs="Arial"/>
            <w:bCs/>
          </w:rPr>
          <w:t>https://www.carersuk.org/wales/for-professionals/support-for-employers/the-carers-leave-act</w:t>
        </w:r>
      </w:hyperlink>
      <w:r w:rsidRPr="000471CE">
        <w:rPr>
          <w:rFonts w:ascii="Arial" w:hAnsi="Arial" w:cs="Arial"/>
          <w:bCs/>
        </w:rPr>
        <w:t xml:space="preserve"> </w:t>
      </w:r>
      <w:r w:rsidRPr="000471CE">
        <w:rPr>
          <w:rFonts w:ascii="Arial" w:hAnsi="Arial" w:cs="Arial"/>
        </w:rPr>
        <w:t>(Accessed: 01 November 2023)</w:t>
      </w:r>
    </w:p>
    <w:p w14:paraId="335A3B80" w14:textId="77777777" w:rsidR="000471CE" w:rsidRPr="000471CE" w:rsidRDefault="000471CE" w:rsidP="000471CE">
      <w:pPr>
        <w:ind w:left="-76"/>
        <w:rPr>
          <w:rFonts w:ascii="Arial" w:hAnsi="Arial" w:cs="Arial"/>
        </w:rPr>
      </w:pPr>
      <w:r w:rsidRPr="000471CE">
        <w:rPr>
          <w:rFonts w:ascii="Arial" w:hAnsi="Arial" w:cs="Arial"/>
        </w:rPr>
        <w:t xml:space="preserve">Carers UK (2023) </w:t>
      </w:r>
      <w:r w:rsidRPr="000471CE">
        <w:rPr>
          <w:rFonts w:ascii="Arial" w:hAnsi="Arial" w:cs="Arial"/>
          <w:i/>
        </w:rPr>
        <w:t>Right to Carer’s Leave</w:t>
      </w:r>
      <w:r w:rsidRPr="000471CE">
        <w:rPr>
          <w:rFonts w:ascii="Arial" w:hAnsi="Arial" w:cs="Arial"/>
        </w:rPr>
        <w:t xml:space="preserve">. Available at: </w:t>
      </w:r>
      <w:hyperlink r:id="rId25" w:history="1">
        <w:r w:rsidRPr="000471CE">
          <w:rPr>
            <w:rStyle w:val="Hyperlink"/>
            <w:rFonts w:ascii="Arial" w:hAnsi="Arial" w:cs="Arial"/>
          </w:rPr>
          <w:t>https://www.carersuk.org/news-and-campaigns/our-campaigns/right-to-carers-leave/</w:t>
        </w:r>
      </w:hyperlink>
      <w:r w:rsidRPr="000471CE">
        <w:rPr>
          <w:rFonts w:ascii="Arial" w:hAnsi="Arial" w:cs="Arial"/>
        </w:rPr>
        <w:t xml:space="preserve"> (Accessed: 02 November 2023)</w:t>
      </w:r>
    </w:p>
    <w:p w14:paraId="27A960F0" w14:textId="77777777" w:rsidR="000471CE" w:rsidRPr="000471CE" w:rsidRDefault="000471CE" w:rsidP="000471CE">
      <w:pPr>
        <w:ind w:left="-76"/>
        <w:rPr>
          <w:rFonts w:ascii="Arial" w:hAnsi="Arial" w:cs="Arial"/>
        </w:rPr>
      </w:pPr>
      <w:r w:rsidRPr="000471CE">
        <w:rPr>
          <w:rFonts w:ascii="Arial" w:hAnsi="Arial" w:cs="Arial"/>
        </w:rPr>
        <w:t>CIPD (2023)</w:t>
      </w:r>
      <w:r w:rsidRPr="000471CE">
        <w:rPr>
          <w:rFonts w:ascii="Arial" w:hAnsi="Arial" w:cs="Arial"/>
          <w:color w:val="FF0000"/>
        </w:rPr>
        <w:t xml:space="preserve"> </w:t>
      </w:r>
      <w:r w:rsidRPr="000471CE">
        <w:rPr>
          <w:rFonts w:ascii="Arial" w:hAnsi="Arial" w:cs="Arial"/>
          <w:i/>
        </w:rPr>
        <w:t>CIPD launches practical guidance on workforce planning.</w:t>
      </w:r>
      <w:r w:rsidRPr="000471CE">
        <w:rPr>
          <w:rFonts w:ascii="Arial" w:hAnsi="Arial" w:cs="Arial"/>
        </w:rPr>
        <w:t xml:space="preserve"> Available at: </w:t>
      </w:r>
      <w:hyperlink r:id="rId26" w:history="1"/>
      <w:r w:rsidRPr="000471CE">
        <w:rPr>
          <w:rFonts w:ascii="Arial" w:hAnsi="Arial" w:cs="Arial"/>
        </w:rPr>
        <w:t xml:space="preserve"> </w:t>
      </w:r>
      <w:hyperlink r:id="rId27" w:history="1">
        <w:r w:rsidRPr="000471CE">
          <w:rPr>
            <w:rStyle w:val="Hyperlink"/>
            <w:rFonts w:ascii="Arial" w:hAnsi="Arial" w:cs="Arial"/>
          </w:rPr>
          <w:t>https://www.cipd.org/uk/about/news/guidance-workforce-planning/</w:t>
        </w:r>
      </w:hyperlink>
      <w:r w:rsidRPr="000471CE">
        <w:rPr>
          <w:rFonts w:ascii="Arial" w:hAnsi="Arial" w:cs="Arial"/>
        </w:rPr>
        <w:t xml:space="preserve"> (Accessed: 27 October 2023)</w:t>
      </w:r>
    </w:p>
    <w:p w14:paraId="27F89CF3" w14:textId="0C8D6E28" w:rsidR="000471CE" w:rsidRDefault="000471CE" w:rsidP="000471CE">
      <w:pPr>
        <w:ind w:left="-76"/>
        <w:rPr>
          <w:rFonts w:ascii="Arial" w:hAnsi="Arial" w:cs="Arial"/>
        </w:rPr>
      </w:pPr>
      <w:r w:rsidRPr="000471CE">
        <w:rPr>
          <w:rFonts w:ascii="Arial" w:hAnsi="Arial" w:cs="Arial"/>
        </w:rPr>
        <w:t xml:space="preserve">Clark, D. (2023) </w:t>
      </w:r>
      <w:r w:rsidRPr="000471CE">
        <w:rPr>
          <w:rFonts w:ascii="Arial" w:hAnsi="Arial" w:cs="Arial"/>
          <w:i/>
        </w:rPr>
        <w:t xml:space="preserve">How to ensure wellbeing communications are engaging. </w:t>
      </w:r>
      <w:r w:rsidRPr="000471CE">
        <w:rPr>
          <w:rFonts w:ascii="Arial" w:hAnsi="Arial" w:cs="Arial"/>
        </w:rPr>
        <w:t xml:space="preserve">Available at: </w:t>
      </w:r>
      <w:hyperlink r:id="rId28" w:history="1">
        <w:r w:rsidRPr="000471CE">
          <w:rPr>
            <w:rStyle w:val="Hyperlink"/>
            <w:rFonts w:ascii="Arial" w:hAnsi="Arial" w:cs="Arial"/>
          </w:rPr>
          <w:t>https://www.personneltoday.com/hr/employee-wellbeing-communications-relevant-engaging/</w:t>
        </w:r>
      </w:hyperlink>
      <w:r w:rsidRPr="000471CE">
        <w:rPr>
          <w:rFonts w:ascii="Arial" w:hAnsi="Arial" w:cs="Arial"/>
        </w:rPr>
        <w:t xml:space="preserve"> </w:t>
      </w:r>
      <w:r w:rsidRPr="00317B57">
        <w:rPr>
          <w:rFonts w:ascii="Arial" w:hAnsi="Arial" w:cs="Arial"/>
        </w:rPr>
        <w:t>(Accessed: 27 October 2023)</w:t>
      </w:r>
    </w:p>
    <w:p w14:paraId="28C7AB75" w14:textId="5023766D" w:rsidR="00D61B79" w:rsidRPr="00D61B79" w:rsidRDefault="00D61B79" w:rsidP="006935FB">
      <w:pPr>
        <w:ind w:left="-76" w:right="-188"/>
        <w:rPr>
          <w:rFonts w:ascii="Arial" w:hAnsi="Arial" w:cs="Arial"/>
        </w:rPr>
      </w:pPr>
      <w:r>
        <w:rPr>
          <w:rFonts w:ascii="Arial" w:hAnsi="Arial" w:cs="Arial"/>
        </w:rPr>
        <w:t xml:space="preserve">Croner (2023) </w:t>
      </w:r>
      <w:r w:rsidRPr="00D61B79">
        <w:rPr>
          <w:rFonts w:ascii="Arial" w:hAnsi="Arial" w:cs="Arial"/>
          <w:i/>
        </w:rPr>
        <w:t>Free on demand webinars.</w:t>
      </w:r>
      <w:r>
        <w:rPr>
          <w:rFonts w:ascii="Arial" w:hAnsi="Arial" w:cs="Arial"/>
          <w:i/>
        </w:rPr>
        <w:t xml:space="preserve"> </w:t>
      </w:r>
      <w:r>
        <w:rPr>
          <w:rFonts w:ascii="Arial" w:hAnsi="Arial" w:cs="Arial"/>
        </w:rPr>
        <w:t xml:space="preserve">Available at: </w:t>
      </w:r>
      <w:hyperlink r:id="rId29" w:anchor=":~:text=Croner%20webinars%20utilise%20our%2080,charge%20via%20our%20online%20events" w:history="1">
        <w:r w:rsidR="006D03C5" w:rsidRPr="00CF2E53">
          <w:rPr>
            <w:rStyle w:val="Hyperlink"/>
            <w:rFonts w:ascii="Arial" w:hAnsi="Arial" w:cs="Arial"/>
          </w:rPr>
          <w:t>https://croner.co.uk/events/on-demand-webinars/#:~:text=Croner%20webinars%20utilise%20our%2080,charge%20via%20our%20online%20events</w:t>
        </w:r>
      </w:hyperlink>
      <w:r w:rsidRPr="00D61B79">
        <w:rPr>
          <w:rFonts w:ascii="Arial" w:hAnsi="Arial" w:cs="Arial"/>
        </w:rPr>
        <w:t>.</w:t>
      </w:r>
      <w:r>
        <w:rPr>
          <w:rFonts w:ascii="Arial" w:hAnsi="Arial" w:cs="Arial"/>
        </w:rPr>
        <w:t xml:space="preserve"> (Accessed: 16 November 2023)</w:t>
      </w:r>
    </w:p>
    <w:p w14:paraId="07A9CDE1" w14:textId="0C444093" w:rsidR="000471CE" w:rsidRPr="00317B57" w:rsidRDefault="000471CE" w:rsidP="000471CE">
      <w:pPr>
        <w:ind w:left="-76"/>
        <w:rPr>
          <w:rFonts w:ascii="Arial" w:hAnsi="Arial" w:cs="Arial"/>
        </w:rPr>
      </w:pPr>
      <w:r w:rsidRPr="00317B57">
        <w:rPr>
          <w:rFonts w:ascii="Arial" w:hAnsi="Arial" w:cs="Arial"/>
          <w:color w:val="333333"/>
        </w:rPr>
        <w:t>Department for Busine</w:t>
      </w:r>
      <w:r w:rsidR="00BB59D4">
        <w:rPr>
          <w:rFonts w:ascii="Arial" w:hAnsi="Arial" w:cs="Arial"/>
          <w:color w:val="333333"/>
        </w:rPr>
        <w:t>ss, Energy &amp; Industrial Strategy</w:t>
      </w:r>
      <w:r w:rsidRPr="00317B57">
        <w:rPr>
          <w:rFonts w:ascii="Arial" w:hAnsi="Arial" w:cs="Arial"/>
          <w:color w:val="333333"/>
          <w:sz w:val="23"/>
          <w:szCs w:val="23"/>
          <w:shd w:val="clear" w:color="auto" w:fill="E0E0E0"/>
        </w:rPr>
        <w:t xml:space="preserve"> </w:t>
      </w:r>
      <w:r w:rsidRPr="00317B57">
        <w:rPr>
          <w:rFonts w:ascii="Arial" w:hAnsi="Arial" w:cs="Arial"/>
        </w:rPr>
        <w:t xml:space="preserve">(2022) </w:t>
      </w:r>
      <w:r w:rsidRPr="00317B57">
        <w:rPr>
          <w:rFonts w:ascii="Arial" w:hAnsi="Arial" w:cs="Arial"/>
          <w:i/>
        </w:rPr>
        <w:t>Boost for carers who will receive new unpaid leave entitlement under government-backed law.</w:t>
      </w:r>
      <w:r w:rsidRPr="00317B57">
        <w:rPr>
          <w:rFonts w:ascii="Arial" w:hAnsi="Arial" w:cs="Arial"/>
        </w:rPr>
        <w:t xml:space="preserve"> Available at: </w:t>
      </w:r>
      <w:hyperlink w:history="1">
        <w:r w:rsidR="00317B57" w:rsidRPr="00317B57">
          <w:rPr>
            <w:rStyle w:val="Hyperlink"/>
            <w:rFonts w:ascii="Arial" w:hAnsi="Arial" w:cs="Arial"/>
          </w:rPr>
          <w:t xml:space="preserve">Boost for carers https://www.gov.uk/government/news/boost-for-carers-who-will-receive-new-unpaid-leave-entitlement-under-government-backed-law who will receive new unpaid leave </w:t>
        </w:r>
        <w:r w:rsidR="00317B57" w:rsidRPr="00317B57">
          <w:rPr>
            <w:rStyle w:val="Hyperlink"/>
            <w:rFonts w:ascii="Arial" w:hAnsi="Arial" w:cs="Arial"/>
          </w:rPr>
          <w:lastRenderedPageBreak/>
          <w:t>entitlement under government-backed law - GOV.UK (www.gov.uk)</w:t>
        </w:r>
      </w:hyperlink>
      <w:r w:rsidR="00317B57" w:rsidRPr="00317B57">
        <w:rPr>
          <w:rFonts w:ascii="Arial" w:hAnsi="Arial" w:cs="Arial"/>
        </w:rPr>
        <w:t xml:space="preserve"> </w:t>
      </w:r>
      <w:hyperlink r:id="rId30" w:history="1"/>
      <w:r w:rsidRPr="00317B57">
        <w:rPr>
          <w:rFonts w:ascii="Arial" w:hAnsi="Arial" w:cs="Arial"/>
        </w:rPr>
        <w:t xml:space="preserve"> (Accessed: 01 November 2023)</w:t>
      </w:r>
    </w:p>
    <w:p w14:paraId="1838B983" w14:textId="77777777" w:rsidR="00E9772C" w:rsidRDefault="000471CE" w:rsidP="00E9772C">
      <w:pPr>
        <w:ind w:left="-76"/>
        <w:rPr>
          <w:rFonts w:ascii="Arial" w:hAnsi="Arial" w:cs="Arial"/>
        </w:rPr>
      </w:pPr>
      <w:r w:rsidRPr="000471CE">
        <w:rPr>
          <w:rFonts w:ascii="Arial" w:hAnsi="Arial" w:cs="Arial"/>
        </w:rPr>
        <w:t xml:space="preserve">Dewhurst, S. and Fitzpatrick, L. (2022) </w:t>
      </w:r>
      <w:r w:rsidRPr="000471CE">
        <w:rPr>
          <w:rFonts w:ascii="Arial" w:hAnsi="Arial" w:cs="Arial"/>
          <w:i/>
        </w:rPr>
        <w:t>Successful Employee Communications: A Practitioner's Guide to Tools, Models and Best Practice for Internal Communication.</w:t>
      </w:r>
      <w:r w:rsidRPr="000471CE">
        <w:rPr>
          <w:rFonts w:ascii="Arial" w:hAnsi="Arial" w:cs="Arial"/>
        </w:rPr>
        <w:t> United Kingdom: Kogan Page.</w:t>
      </w:r>
    </w:p>
    <w:p w14:paraId="2C2746F9" w14:textId="5422BA31" w:rsidR="00E9772C" w:rsidRPr="00526BB0" w:rsidRDefault="00E9772C" w:rsidP="00E9772C">
      <w:pPr>
        <w:ind w:left="-76"/>
        <w:rPr>
          <w:rFonts w:ascii="Arial" w:hAnsi="Arial" w:cs="Arial"/>
        </w:rPr>
      </w:pPr>
      <w:r w:rsidRPr="00526BB0">
        <w:rPr>
          <w:rFonts w:ascii="Arial" w:hAnsi="Arial" w:cs="Arial"/>
        </w:rPr>
        <w:t xml:space="preserve">Farida, I., and Setiawan, D. (2022) </w:t>
      </w:r>
      <w:r w:rsidRPr="00526BB0">
        <w:rPr>
          <w:rFonts w:ascii="Arial" w:eastAsia="Times New Roman" w:hAnsi="Arial" w:cs="Arial"/>
          <w:bCs/>
          <w:kern w:val="36"/>
          <w:lang w:eastAsia="en-GB"/>
        </w:rPr>
        <w:t xml:space="preserve">Business Strategies and Competitive Advantage: The Role of Performance and Innovation, </w:t>
      </w:r>
      <w:r w:rsidRPr="00526BB0">
        <w:rPr>
          <w:rStyle w:val="Emphasis"/>
          <w:rFonts w:ascii="Arial" w:hAnsi="Arial" w:cs="Arial"/>
          <w:color w:val="222222"/>
          <w:shd w:val="clear" w:color="auto" w:fill="FFFFFF"/>
        </w:rPr>
        <w:t xml:space="preserve">Journal of Open Innovation and Technology, </w:t>
      </w:r>
      <w:r w:rsidRPr="00526BB0">
        <w:rPr>
          <w:rStyle w:val="Emphasis"/>
          <w:rFonts w:ascii="Arial" w:hAnsi="Arial" w:cs="Arial"/>
          <w:i w:val="0"/>
          <w:color w:val="222222"/>
          <w:shd w:val="clear" w:color="auto" w:fill="FFFFFF"/>
        </w:rPr>
        <w:t>8(3), pp. 163. Available at:</w:t>
      </w:r>
      <w:r w:rsidRPr="00526BB0">
        <w:rPr>
          <w:rFonts w:ascii="Arial" w:hAnsi="Arial" w:cs="Arial"/>
          <w:color w:val="222222"/>
          <w:shd w:val="clear" w:color="auto" w:fill="FFFFFF"/>
        </w:rPr>
        <w:t xml:space="preserve"> </w:t>
      </w:r>
      <w:hyperlink r:id="rId31" w:history="1">
        <w:r w:rsidRPr="00526BB0">
          <w:rPr>
            <w:rStyle w:val="Hyperlink"/>
            <w:rFonts w:ascii="Arial" w:hAnsi="Arial" w:cs="Arial"/>
            <w:shd w:val="clear" w:color="auto" w:fill="FFFFFF"/>
          </w:rPr>
          <w:t>https://doi.org/10.3390/joitmc8030163</w:t>
        </w:r>
      </w:hyperlink>
      <w:r w:rsidRPr="00526BB0">
        <w:rPr>
          <w:rFonts w:ascii="Arial" w:hAnsi="Arial" w:cs="Arial"/>
          <w:color w:val="222222"/>
          <w:shd w:val="clear" w:color="auto" w:fill="FFFFFF"/>
        </w:rPr>
        <w:t xml:space="preserve"> </w:t>
      </w:r>
    </w:p>
    <w:p w14:paraId="31373266" w14:textId="5FEC1233" w:rsidR="000471CE" w:rsidRDefault="000471CE" w:rsidP="000471CE">
      <w:pPr>
        <w:ind w:left="-76"/>
        <w:rPr>
          <w:rFonts w:ascii="Arial" w:hAnsi="Arial" w:cs="Arial"/>
        </w:rPr>
      </w:pPr>
      <w:r w:rsidRPr="000471CE">
        <w:rPr>
          <w:rFonts w:ascii="Arial" w:hAnsi="Arial" w:cs="Arial"/>
        </w:rPr>
        <w:t xml:space="preserve">Frue, K. (2018) </w:t>
      </w:r>
      <w:r w:rsidRPr="000471CE">
        <w:rPr>
          <w:rFonts w:ascii="Arial" w:hAnsi="Arial" w:cs="Arial"/>
          <w:i/>
        </w:rPr>
        <w:t>6 frustrating disadvantages of PESTLE analysis.</w:t>
      </w:r>
      <w:r w:rsidRPr="000471CE">
        <w:rPr>
          <w:rFonts w:ascii="Arial" w:hAnsi="Arial" w:cs="Arial"/>
        </w:rPr>
        <w:t xml:space="preserve"> Available at: </w:t>
      </w:r>
      <w:hyperlink r:id="rId32" w:history="1">
        <w:r w:rsidR="002C160D" w:rsidRPr="00521C4E">
          <w:rPr>
            <w:rStyle w:val="Hyperlink"/>
            <w:rFonts w:ascii="Arial" w:hAnsi="Arial" w:cs="Arial"/>
          </w:rPr>
          <w:t>https://pestleanalysis.com/disadvantages-of-pestle-analysis/</w:t>
        </w:r>
      </w:hyperlink>
      <w:r w:rsidR="002C160D">
        <w:rPr>
          <w:rFonts w:ascii="Arial" w:hAnsi="Arial" w:cs="Arial"/>
        </w:rPr>
        <w:t xml:space="preserve"> </w:t>
      </w:r>
      <w:r w:rsidRPr="000471CE">
        <w:rPr>
          <w:rFonts w:ascii="Arial" w:hAnsi="Arial" w:cs="Arial"/>
        </w:rPr>
        <w:t>(Accessed: 04 November 2023)</w:t>
      </w:r>
    </w:p>
    <w:p w14:paraId="3C16B875" w14:textId="77777777" w:rsidR="00B542D3" w:rsidRPr="00B542D3" w:rsidRDefault="00B542D3" w:rsidP="00B542D3">
      <w:pPr>
        <w:ind w:left="-76"/>
        <w:rPr>
          <w:rFonts w:ascii="Arial" w:hAnsi="Arial" w:cs="Arial"/>
        </w:rPr>
      </w:pPr>
      <w:r w:rsidRPr="00B542D3">
        <w:rPr>
          <w:rFonts w:ascii="Arial" w:hAnsi="Arial" w:cs="Arial"/>
        </w:rPr>
        <w:t xml:space="preserve">Isabelle, D., Horak, K., McKinnon, S. and Palumbo, C. (2020) Is Porter's Five Forces Framework Still Relevant? A study of the capital/labour intensity continuum via mining and IT industries, </w:t>
      </w:r>
      <w:r w:rsidRPr="00B542D3">
        <w:rPr>
          <w:rFonts w:ascii="Arial" w:hAnsi="Arial" w:cs="Arial"/>
          <w:i/>
          <w:iCs/>
        </w:rPr>
        <w:t xml:space="preserve">Journal of Technology Innovation Management, </w:t>
      </w:r>
      <w:r w:rsidRPr="00B542D3">
        <w:rPr>
          <w:rFonts w:ascii="Arial" w:hAnsi="Arial" w:cs="Arial"/>
        </w:rPr>
        <w:t xml:space="preserve">10(6), pp. 28-41. Available at: </w:t>
      </w:r>
      <w:hyperlink r:id="rId33" w:history="1">
        <w:r w:rsidRPr="00B542D3">
          <w:rPr>
            <w:rStyle w:val="Hyperlink"/>
            <w:rFonts w:ascii="Arial" w:hAnsi="Arial" w:cs="Arial"/>
          </w:rPr>
          <w:t>http://</w:t>
        </w:r>
      </w:hyperlink>
      <w:hyperlink r:id="rId34" w:history="1">
        <w:r w:rsidRPr="00B542D3">
          <w:rPr>
            <w:rStyle w:val="Hyperlink"/>
            <w:rFonts w:ascii="Arial" w:hAnsi="Arial" w:cs="Arial"/>
          </w:rPr>
          <w:t>doi.org/10.22215/timreview/1366</w:t>
        </w:r>
      </w:hyperlink>
      <w:r w:rsidRPr="00B542D3">
        <w:rPr>
          <w:rFonts w:ascii="Arial" w:hAnsi="Arial" w:cs="Arial"/>
        </w:rPr>
        <w:t xml:space="preserve"> </w:t>
      </w:r>
    </w:p>
    <w:p w14:paraId="2D952F86" w14:textId="041D7132" w:rsidR="000471CE" w:rsidRPr="000471CE" w:rsidRDefault="000471CE" w:rsidP="000471CE">
      <w:pPr>
        <w:ind w:left="-76"/>
        <w:rPr>
          <w:rFonts w:ascii="Arial" w:hAnsi="Arial" w:cs="Arial"/>
        </w:rPr>
      </w:pPr>
      <w:r w:rsidRPr="000471CE">
        <w:rPr>
          <w:rFonts w:ascii="Arial" w:hAnsi="Arial" w:cs="Arial"/>
        </w:rPr>
        <w:t xml:space="preserve">Kalev, A. and Dobbin, F. (2022) </w:t>
      </w:r>
      <w:r w:rsidRPr="000471CE">
        <w:rPr>
          <w:rFonts w:ascii="Arial" w:hAnsi="Arial" w:cs="Arial"/>
          <w:i/>
        </w:rPr>
        <w:t>The surprising benefits of work/life support</w:t>
      </w:r>
      <w:r w:rsidRPr="000471CE">
        <w:rPr>
          <w:rFonts w:ascii="Arial" w:hAnsi="Arial" w:cs="Arial"/>
        </w:rPr>
        <w:t xml:space="preserve">. Available at: </w:t>
      </w:r>
      <w:hyperlink r:id="rId35" w:history="1">
        <w:r w:rsidR="002C160D" w:rsidRPr="00521C4E">
          <w:rPr>
            <w:rStyle w:val="Hyperlink"/>
            <w:rFonts w:ascii="Arial" w:hAnsi="Arial" w:cs="Arial"/>
          </w:rPr>
          <w:t>https://hbr.org/2022/09/the-surprising-benefits-of-work-life-support</w:t>
        </w:r>
      </w:hyperlink>
      <w:r w:rsidR="002C160D">
        <w:rPr>
          <w:rFonts w:ascii="Arial" w:hAnsi="Arial" w:cs="Arial"/>
        </w:rPr>
        <w:t xml:space="preserve"> </w:t>
      </w:r>
      <w:r w:rsidRPr="000471CE">
        <w:rPr>
          <w:rFonts w:ascii="Arial" w:hAnsi="Arial" w:cs="Arial"/>
        </w:rPr>
        <w:t>(Accessed: 01 November 2023)</w:t>
      </w:r>
    </w:p>
    <w:p w14:paraId="4F4CF18F" w14:textId="77777777" w:rsidR="000471CE" w:rsidRPr="000471CE" w:rsidRDefault="000471CE" w:rsidP="000471CE">
      <w:pPr>
        <w:ind w:left="-76"/>
        <w:rPr>
          <w:rFonts w:ascii="Arial" w:hAnsi="Arial" w:cs="Arial"/>
        </w:rPr>
      </w:pPr>
      <w:r w:rsidRPr="000471CE">
        <w:rPr>
          <w:rFonts w:ascii="Arial" w:hAnsi="Arial" w:cs="Arial"/>
        </w:rPr>
        <w:t xml:space="preserve">Kew, J. &amp; Stredwick, J. (2016) </w:t>
      </w:r>
      <w:r w:rsidRPr="000471CE">
        <w:rPr>
          <w:rFonts w:ascii="Arial" w:hAnsi="Arial" w:cs="Arial"/>
          <w:i/>
        </w:rPr>
        <w:t>Human Resource Management in a Business Context</w:t>
      </w:r>
      <w:r w:rsidRPr="000471CE">
        <w:rPr>
          <w:rFonts w:ascii="Arial" w:hAnsi="Arial" w:cs="Arial"/>
        </w:rPr>
        <w:t>. 3</w:t>
      </w:r>
      <w:r w:rsidRPr="000471CE">
        <w:rPr>
          <w:rFonts w:ascii="Arial" w:hAnsi="Arial" w:cs="Arial"/>
          <w:vertAlign w:val="superscript"/>
        </w:rPr>
        <w:t>rd</w:t>
      </w:r>
      <w:r w:rsidRPr="000471CE">
        <w:rPr>
          <w:rFonts w:ascii="Arial" w:hAnsi="Arial" w:cs="Arial"/>
        </w:rPr>
        <w:t xml:space="preserve"> edn. London: CIPD.</w:t>
      </w:r>
    </w:p>
    <w:p w14:paraId="55DBD889" w14:textId="77777777" w:rsidR="000471CE" w:rsidRPr="000471CE" w:rsidRDefault="000471CE" w:rsidP="000471CE">
      <w:pPr>
        <w:ind w:left="-76"/>
        <w:rPr>
          <w:rFonts w:ascii="Arial" w:hAnsi="Arial" w:cs="Arial"/>
        </w:rPr>
      </w:pPr>
      <w:r w:rsidRPr="000471CE">
        <w:rPr>
          <w:rFonts w:ascii="Arial" w:hAnsi="Arial" w:cs="Arial"/>
        </w:rPr>
        <w:t xml:space="preserve">LinkedIn (2023) </w:t>
      </w:r>
      <w:r w:rsidRPr="000471CE">
        <w:rPr>
          <w:rFonts w:ascii="Arial" w:eastAsia="Times New Roman" w:hAnsi="Arial" w:cs="Arial"/>
          <w:bCs/>
          <w:i/>
          <w:kern w:val="36"/>
          <w:lang w:eastAsia="en-GB"/>
        </w:rPr>
        <w:t xml:space="preserve">What are the advantages and disadvantages of PESTEL analysis for strategic planning? </w:t>
      </w:r>
      <w:r w:rsidRPr="000471CE">
        <w:rPr>
          <w:rFonts w:ascii="Arial" w:eastAsia="Times New Roman" w:hAnsi="Arial" w:cs="Arial"/>
          <w:bCs/>
          <w:kern w:val="36"/>
          <w:lang w:eastAsia="en-GB"/>
        </w:rPr>
        <w:t xml:space="preserve">Available at: </w:t>
      </w:r>
      <w:hyperlink r:id="rId36" w:history="1">
        <w:r w:rsidRPr="000471CE">
          <w:rPr>
            <w:rStyle w:val="Hyperlink"/>
            <w:rFonts w:ascii="Arial" w:eastAsia="Times New Roman" w:hAnsi="Arial" w:cs="Arial"/>
            <w:bCs/>
            <w:kern w:val="36"/>
            <w:lang w:eastAsia="en-GB"/>
          </w:rPr>
          <w:t>https://www.linkedin.com/advice/1/what-advantages-disadvantages-pestel-analysis</w:t>
        </w:r>
      </w:hyperlink>
      <w:r w:rsidRPr="000471CE">
        <w:rPr>
          <w:rFonts w:ascii="Arial" w:eastAsia="Times New Roman" w:hAnsi="Arial" w:cs="Arial"/>
          <w:bCs/>
          <w:kern w:val="36"/>
          <w:lang w:eastAsia="en-GB"/>
        </w:rPr>
        <w:t xml:space="preserve"> </w:t>
      </w:r>
      <w:r w:rsidRPr="000471CE">
        <w:rPr>
          <w:rFonts w:ascii="Arial" w:hAnsi="Arial" w:cs="Arial"/>
        </w:rPr>
        <w:t>(Accessed: 05 November 2023)</w:t>
      </w:r>
    </w:p>
    <w:p w14:paraId="6E0ED496" w14:textId="77777777" w:rsidR="000471CE" w:rsidRPr="000471CE" w:rsidRDefault="000471CE" w:rsidP="000471CE">
      <w:pPr>
        <w:ind w:left="-76"/>
        <w:rPr>
          <w:rFonts w:ascii="Arial" w:hAnsi="Arial" w:cs="Arial"/>
        </w:rPr>
      </w:pPr>
      <w:r w:rsidRPr="000471CE">
        <w:rPr>
          <w:rFonts w:ascii="Arial" w:hAnsi="Arial" w:cs="Arial"/>
        </w:rPr>
        <w:t xml:space="preserve">Local Government Association (2015) </w:t>
      </w:r>
      <w:r w:rsidRPr="000471CE">
        <w:rPr>
          <w:rFonts w:ascii="Arial" w:hAnsi="Arial" w:cs="Arial"/>
          <w:i/>
        </w:rPr>
        <w:t>Highlighting managerial leadership</w:t>
      </w:r>
      <w:r w:rsidRPr="000471CE">
        <w:rPr>
          <w:rFonts w:ascii="Arial" w:hAnsi="Arial" w:cs="Arial"/>
        </w:rPr>
        <w:t xml:space="preserve">. Available at: </w:t>
      </w:r>
      <w:hyperlink r:id="rId37" w:history="1">
        <w:r w:rsidRPr="000471CE">
          <w:rPr>
            <w:rStyle w:val="Hyperlink"/>
            <w:rFonts w:ascii="Arial" w:hAnsi="Arial" w:cs="Arial"/>
          </w:rPr>
          <w:t>https://www.local.gov.uk/sites/default/files/documents/highlighting-managerial-l-c3a.pdf</w:t>
        </w:r>
      </w:hyperlink>
      <w:r w:rsidRPr="000471CE">
        <w:rPr>
          <w:rFonts w:ascii="Arial" w:hAnsi="Arial" w:cs="Arial"/>
        </w:rPr>
        <w:t xml:space="preserve"> (Accessed: 05 November 2023)</w:t>
      </w:r>
    </w:p>
    <w:p w14:paraId="49FE7002" w14:textId="77777777" w:rsidR="000471CE" w:rsidRPr="000471CE" w:rsidRDefault="000471CE" w:rsidP="000471CE">
      <w:pPr>
        <w:ind w:left="-76"/>
        <w:rPr>
          <w:rFonts w:ascii="Arial" w:hAnsi="Arial" w:cs="Arial"/>
        </w:rPr>
      </w:pPr>
      <w:r w:rsidRPr="000471CE">
        <w:rPr>
          <w:rFonts w:ascii="Arial" w:hAnsi="Arial" w:cs="Arial"/>
        </w:rPr>
        <w:t xml:space="preserve">MacRae, I. (2021) </w:t>
      </w:r>
      <w:r w:rsidRPr="000471CE">
        <w:rPr>
          <w:rFonts w:ascii="Arial" w:hAnsi="Arial" w:cs="Arial"/>
          <w:i/>
        </w:rPr>
        <w:t>What did 2020 teach us about employee wellbeing?</w:t>
      </w:r>
      <w:r w:rsidRPr="000471CE">
        <w:rPr>
          <w:rFonts w:ascii="Arial" w:hAnsi="Arial" w:cs="Arial"/>
        </w:rPr>
        <w:t xml:space="preserve"> Available at: </w:t>
      </w:r>
      <w:hyperlink r:id="rId38" w:history="1">
        <w:r w:rsidRPr="000471CE">
          <w:rPr>
            <w:rStyle w:val="Hyperlink"/>
            <w:rFonts w:ascii="Arial" w:hAnsi="Arial" w:cs="Arial"/>
          </w:rPr>
          <w:t>https://prod.cipd.co.uk/en/about/news/what-did-2020-teach-us-about-employee-wellbeing/</w:t>
        </w:r>
      </w:hyperlink>
      <w:r w:rsidRPr="000471CE">
        <w:rPr>
          <w:rFonts w:ascii="Arial" w:hAnsi="Arial" w:cs="Arial"/>
        </w:rPr>
        <w:t xml:space="preserve">  (Accessed: 25 October 2023)</w:t>
      </w:r>
    </w:p>
    <w:p w14:paraId="411BDDC2" w14:textId="24A71B6F" w:rsidR="000471CE" w:rsidRDefault="000471CE" w:rsidP="000471CE">
      <w:pPr>
        <w:ind w:left="-76"/>
        <w:rPr>
          <w:rFonts w:ascii="Arial" w:hAnsi="Arial" w:cs="Arial"/>
        </w:rPr>
      </w:pPr>
      <w:r w:rsidRPr="000471CE">
        <w:rPr>
          <w:rFonts w:ascii="Arial" w:hAnsi="Arial" w:cs="Arial"/>
        </w:rPr>
        <w:t xml:space="preserve">Marsh, S. (2023) </w:t>
      </w:r>
      <w:r w:rsidRPr="000471CE">
        <w:rPr>
          <w:rFonts w:ascii="Arial" w:hAnsi="Arial" w:cs="Arial"/>
          <w:i/>
        </w:rPr>
        <w:t>‘</w:t>
      </w:r>
      <w:r w:rsidRPr="00E051B4">
        <w:rPr>
          <w:rFonts w:ascii="Arial" w:hAnsi="Arial" w:cs="Arial"/>
        </w:rPr>
        <w:t xml:space="preserve">We had no money’: desperate UK public increasingly turning </w:t>
      </w:r>
      <w:r w:rsidR="00E051B4">
        <w:rPr>
          <w:rFonts w:ascii="Arial" w:hAnsi="Arial" w:cs="Arial"/>
        </w:rPr>
        <w:t>to pawnbrokers to make ends meet’</w:t>
      </w:r>
      <w:r w:rsidR="00E051B4">
        <w:rPr>
          <w:rFonts w:ascii="Arial" w:hAnsi="Arial" w:cs="Arial"/>
          <w:i/>
        </w:rPr>
        <w:t xml:space="preserve">, The Guardian, </w:t>
      </w:r>
      <w:r w:rsidR="00E051B4" w:rsidRPr="00E051B4">
        <w:rPr>
          <w:rFonts w:ascii="Arial" w:hAnsi="Arial" w:cs="Arial"/>
        </w:rPr>
        <w:t>23 October.</w:t>
      </w:r>
      <w:r w:rsidRPr="000471CE">
        <w:rPr>
          <w:rFonts w:ascii="Arial" w:hAnsi="Arial" w:cs="Arial"/>
          <w:i/>
        </w:rPr>
        <w:t xml:space="preserve"> </w:t>
      </w:r>
      <w:r w:rsidRPr="000471CE">
        <w:rPr>
          <w:rFonts w:ascii="Arial" w:hAnsi="Arial" w:cs="Arial"/>
        </w:rPr>
        <w:t xml:space="preserve">Available at: </w:t>
      </w:r>
      <w:hyperlink r:id="rId39" w:history="1">
        <w:r w:rsidRPr="000471CE">
          <w:rPr>
            <w:rStyle w:val="Hyperlink"/>
            <w:rFonts w:ascii="Arial" w:hAnsi="Arial" w:cs="Arial"/>
          </w:rPr>
          <w:t>https://www.theguardian.com/money/2023/oct/21/we-had-no-money-desperate-uk-public-increasingly-turning-to-pawnbrokers-to-make-ends-meet</w:t>
        </w:r>
      </w:hyperlink>
      <w:r w:rsidR="00BB59D4">
        <w:rPr>
          <w:rFonts w:ascii="Arial" w:hAnsi="Arial" w:cs="Arial"/>
        </w:rPr>
        <w:t xml:space="preserve">  (Accessed: 22 October 2023)</w:t>
      </w:r>
    </w:p>
    <w:p w14:paraId="1C234B52" w14:textId="26DAA76B" w:rsidR="00A21F75" w:rsidRPr="00A21F75" w:rsidRDefault="00A21F75" w:rsidP="000471CE">
      <w:pPr>
        <w:ind w:left="-76"/>
        <w:rPr>
          <w:rFonts w:ascii="Arial" w:hAnsi="Arial" w:cs="Arial"/>
        </w:rPr>
      </w:pPr>
      <w:r>
        <w:rPr>
          <w:rFonts w:ascii="Arial" w:hAnsi="Arial" w:cs="Arial"/>
        </w:rPr>
        <w:t xml:space="preserve">McCartney, C. (2022) </w:t>
      </w:r>
      <w:r w:rsidRPr="00A21F75">
        <w:rPr>
          <w:rFonts w:ascii="Arial" w:hAnsi="Arial" w:cs="Arial"/>
          <w:i/>
        </w:rPr>
        <w:t>Recruitment: an introduction</w:t>
      </w:r>
      <w:r w:rsidR="00BB59D4">
        <w:rPr>
          <w:rFonts w:ascii="Arial" w:hAnsi="Arial" w:cs="Arial"/>
          <w:i/>
        </w:rPr>
        <w:t>.</w:t>
      </w:r>
      <w:r w:rsidRPr="00A21F75">
        <w:rPr>
          <w:rFonts w:ascii="Arial" w:hAnsi="Arial" w:cs="Arial"/>
          <w:i/>
        </w:rPr>
        <w:t xml:space="preserve"> </w:t>
      </w:r>
      <w:r>
        <w:rPr>
          <w:rFonts w:ascii="Arial" w:hAnsi="Arial" w:cs="Arial"/>
        </w:rPr>
        <w:t xml:space="preserve">Available at: </w:t>
      </w:r>
      <w:hyperlink r:id="rId40" w:history="1">
        <w:r w:rsidRPr="00CF2E53">
          <w:rPr>
            <w:rStyle w:val="Hyperlink"/>
            <w:rFonts w:ascii="Arial" w:hAnsi="Arial" w:cs="Arial"/>
          </w:rPr>
          <w:t>https://www.cipd.org/uk/knowledge/factsheets/recruitment-factsheet/</w:t>
        </w:r>
      </w:hyperlink>
      <w:r>
        <w:rPr>
          <w:rFonts w:ascii="Arial" w:hAnsi="Arial" w:cs="Arial"/>
        </w:rPr>
        <w:t xml:space="preserve"> (Accessed: 16 November 2023)</w:t>
      </w:r>
    </w:p>
    <w:p w14:paraId="65173DEE" w14:textId="5BCC2547" w:rsidR="000471CE" w:rsidRPr="000471CE" w:rsidRDefault="000471CE" w:rsidP="000471CE">
      <w:pPr>
        <w:ind w:left="-76"/>
        <w:rPr>
          <w:rFonts w:ascii="Arial" w:hAnsi="Arial" w:cs="Arial"/>
        </w:rPr>
      </w:pPr>
      <w:r w:rsidRPr="000471CE">
        <w:rPr>
          <w:rFonts w:ascii="Arial" w:hAnsi="Arial" w:cs="Arial"/>
        </w:rPr>
        <w:t xml:space="preserve">Mind (2023a) </w:t>
      </w:r>
      <w:r w:rsidRPr="000471CE">
        <w:rPr>
          <w:rFonts w:ascii="Arial" w:hAnsi="Arial" w:cs="Arial"/>
          <w:i/>
        </w:rPr>
        <w:t>The link between money and mental health.</w:t>
      </w:r>
      <w:r w:rsidRPr="000471CE">
        <w:rPr>
          <w:rFonts w:ascii="Arial" w:hAnsi="Arial" w:cs="Arial"/>
        </w:rPr>
        <w:t xml:space="preserve"> Available at: </w:t>
      </w:r>
      <w:hyperlink r:id="rId41" w:history="1">
        <w:r w:rsidRPr="000471CE">
          <w:rPr>
            <w:rStyle w:val="Hyperlink"/>
            <w:rFonts w:ascii="Arial" w:hAnsi="Arial" w:cs="Arial"/>
          </w:rPr>
          <w:t>https://www.mind.org.uk/information-support/tips-for-everyday-living/money-and-mental-health/the-link-between-money-and-mental-health/?gclid=EAIaIQobChMI6v2ngbaJggMVS8LtCh2PuQPFEAAYASAAEgJJ4vD_BwE</w:t>
        </w:r>
      </w:hyperlink>
      <w:r w:rsidR="00BB59D4">
        <w:rPr>
          <w:rFonts w:ascii="Arial" w:hAnsi="Arial" w:cs="Arial"/>
        </w:rPr>
        <w:t xml:space="preserve">  (Accessed: 22 October 2023)</w:t>
      </w:r>
    </w:p>
    <w:p w14:paraId="47AFC73A" w14:textId="1E7453F5" w:rsidR="000471CE" w:rsidRPr="000471CE" w:rsidRDefault="000471CE" w:rsidP="000471CE">
      <w:pPr>
        <w:ind w:left="-76"/>
        <w:rPr>
          <w:rFonts w:ascii="Arial" w:hAnsi="Arial" w:cs="Arial"/>
        </w:rPr>
      </w:pPr>
      <w:r w:rsidRPr="000471CE">
        <w:rPr>
          <w:rFonts w:ascii="Arial" w:hAnsi="Arial" w:cs="Arial"/>
        </w:rPr>
        <w:t xml:space="preserve">Mind (2023b) </w:t>
      </w:r>
      <w:r w:rsidRPr="000471CE">
        <w:rPr>
          <w:rFonts w:ascii="Arial" w:hAnsi="Arial" w:cs="Arial"/>
          <w:i/>
        </w:rPr>
        <w:t>Taking care of your staff’s mental health.</w:t>
      </w:r>
      <w:r w:rsidRPr="000471CE">
        <w:rPr>
          <w:rFonts w:ascii="Arial" w:hAnsi="Arial" w:cs="Arial"/>
        </w:rPr>
        <w:t xml:space="preserve"> Available at: </w:t>
      </w:r>
      <w:hyperlink r:id="rId42" w:history="1">
        <w:r w:rsidRPr="000471CE">
          <w:rPr>
            <w:rStyle w:val="Hyperlink"/>
            <w:rFonts w:ascii="Arial" w:hAnsi="Arial" w:cs="Arial"/>
          </w:rPr>
          <w:t>https://www.mind.org.uk/workplace/mental-health-at-work/taking-care-of-your-staff/</w:t>
        </w:r>
      </w:hyperlink>
      <w:r w:rsidR="00BB59D4">
        <w:rPr>
          <w:rFonts w:ascii="Arial" w:hAnsi="Arial" w:cs="Arial"/>
        </w:rPr>
        <w:t xml:space="preserve">  (Accessed: 21 October 2023)</w:t>
      </w:r>
    </w:p>
    <w:p w14:paraId="3D7AC7E6" w14:textId="77777777" w:rsidR="000471CE" w:rsidRPr="000471CE" w:rsidRDefault="000471CE" w:rsidP="000471CE">
      <w:pPr>
        <w:ind w:left="-76"/>
        <w:rPr>
          <w:rFonts w:ascii="Arial" w:hAnsi="Arial" w:cs="Arial"/>
        </w:rPr>
      </w:pPr>
      <w:r w:rsidRPr="000471CE">
        <w:rPr>
          <w:rFonts w:ascii="Arial" w:hAnsi="Arial" w:cs="Arial"/>
        </w:rPr>
        <w:lastRenderedPageBreak/>
        <w:t xml:space="preserve">MindTools (2023a) </w:t>
      </w:r>
      <w:r w:rsidRPr="000471CE">
        <w:rPr>
          <w:rFonts w:ascii="Arial" w:hAnsi="Arial" w:cs="Arial"/>
          <w:i/>
        </w:rPr>
        <w:t>SWOT Analysis.</w:t>
      </w:r>
      <w:r w:rsidRPr="000471CE">
        <w:rPr>
          <w:rFonts w:ascii="Arial" w:hAnsi="Arial" w:cs="Arial"/>
        </w:rPr>
        <w:t xml:space="preserve"> Available at: </w:t>
      </w:r>
      <w:hyperlink r:id="rId43" w:history="1">
        <w:r w:rsidRPr="000471CE">
          <w:rPr>
            <w:rStyle w:val="Hyperlink"/>
            <w:rFonts w:ascii="Arial" w:hAnsi="Arial" w:cs="Arial"/>
          </w:rPr>
          <w:t>https://www.mindtools.com/amtbj63/swot-analysis</w:t>
        </w:r>
      </w:hyperlink>
      <w:r w:rsidRPr="000471CE">
        <w:rPr>
          <w:rFonts w:ascii="Arial" w:hAnsi="Arial" w:cs="Arial"/>
        </w:rPr>
        <w:t xml:space="preserve"> (Accessed: 05 November 2023)</w:t>
      </w:r>
    </w:p>
    <w:p w14:paraId="2A539581" w14:textId="77777777" w:rsidR="000471CE" w:rsidRPr="000471CE" w:rsidRDefault="000471CE" w:rsidP="000471CE">
      <w:pPr>
        <w:ind w:left="-76"/>
        <w:rPr>
          <w:rFonts w:ascii="Arial" w:hAnsi="Arial" w:cs="Arial"/>
        </w:rPr>
      </w:pPr>
      <w:r w:rsidRPr="000471CE">
        <w:rPr>
          <w:rFonts w:ascii="Arial" w:hAnsi="Arial" w:cs="Arial"/>
        </w:rPr>
        <w:t xml:space="preserve">MindTools (2023b) </w:t>
      </w:r>
      <w:r w:rsidRPr="000471CE">
        <w:rPr>
          <w:rFonts w:ascii="Arial" w:hAnsi="Arial" w:cs="Arial"/>
          <w:i/>
        </w:rPr>
        <w:t>Porter’s Five Forces – The Framework Explained.</w:t>
      </w:r>
      <w:r w:rsidRPr="000471CE">
        <w:rPr>
          <w:rFonts w:ascii="Arial" w:hAnsi="Arial" w:cs="Arial"/>
        </w:rPr>
        <w:t xml:space="preserve"> Available at: </w:t>
      </w:r>
      <w:hyperlink r:id="rId44" w:history="1">
        <w:r w:rsidRPr="000471CE">
          <w:rPr>
            <w:rStyle w:val="Hyperlink"/>
            <w:rFonts w:ascii="Arial" w:hAnsi="Arial" w:cs="Arial"/>
          </w:rPr>
          <w:t>https://www.mindtools.com/at7k8my/porter-s-five-forces</w:t>
        </w:r>
      </w:hyperlink>
      <w:r w:rsidRPr="000471CE">
        <w:rPr>
          <w:rFonts w:ascii="Arial" w:hAnsi="Arial" w:cs="Arial"/>
        </w:rPr>
        <w:t xml:space="preserve"> (Accessed: 05 November 2023)</w:t>
      </w:r>
    </w:p>
    <w:p w14:paraId="639B2C42" w14:textId="77777777" w:rsidR="000471CE" w:rsidRPr="000471CE" w:rsidRDefault="000471CE" w:rsidP="000471CE">
      <w:pPr>
        <w:ind w:left="-76"/>
        <w:rPr>
          <w:rFonts w:ascii="Arial" w:hAnsi="Arial" w:cs="Arial"/>
        </w:rPr>
      </w:pPr>
      <w:r w:rsidRPr="000471CE">
        <w:rPr>
          <w:rFonts w:ascii="Arial" w:hAnsi="Arial" w:cs="Arial"/>
        </w:rPr>
        <w:t xml:space="preserve">NPTCBC (2020a) </w:t>
      </w:r>
      <w:r w:rsidRPr="000471CE">
        <w:rPr>
          <w:rFonts w:ascii="Arial" w:hAnsi="Arial" w:cs="Arial"/>
          <w:i/>
        </w:rPr>
        <w:t>Carers policy</w:t>
      </w:r>
      <w:r w:rsidRPr="000471CE">
        <w:rPr>
          <w:rFonts w:ascii="Arial" w:hAnsi="Arial" w:cs="Arial"/>
        </w:rPr>
        <w:t>. NPTCBC. Unpublished.</w:t>
      </w:r>
    </w:p>
    <w:p w14:paraId="52FDDB3C" w14:textId="77777777" w:rsidR="000471CE" w:rsidRPr="000471CE" w:rsidRDefault="000471CE" w:rsidP="000471CE">
      <w:pPr>
        <w:ind w:left="-76"/>
        <w:rPr>
          <w:rFonts w:ascii="Arial" w:hAnsi="Arial" w:cs="Arial"/>
          <w:bCs/>
        </w:rPr>
      </w:pPr>
      <w:r w:rsidRPr="000471CE">
        <w:rPr>
          <w:rFonts w:ascii="Arial" w:hAnsi="Arial" w:cs="Arial"/>
        </w:rPr>
        <w:t xml:space="preserve">NPTCBC (2020b) </w:t>
      </w:r>
      <w:r w:rsidRPr="000471CE">
        <w:rPr>
          <w:rFonts w:ascii="Arial" w:hAnsi="Arial" w:cs="Arial"/>
          <w:i/>
        </w:rPr>
        <w:t xml:space="preserve">Annual equalities in employment report. </w:t>
      </w:r>
      <w:r w:rsidRPr="000471CE">
        <w:rPr>
          <w:rFonts w:ascii="Arial" w:hAnsi="Arial" w:cs="Arial"/>
        </w:rPr>
        <w:t xml:space="preserve">NPTCBC. Unpublished. </w:t>
      </w:r>
    </w:p>
    <w:p w14:paraId="6FD05EEA" w14:textId="77777777" w:rsidR="000471CE" w:rsidRPr="000471CE" w:rsidRDefault="000471CE" w:rsidP="000471CE">
      <w:pPr>
        <w:ind w:left="-76"/>
        <w:rPr>
          <w:rFonts w:ascii="Arial" w:hAnsi="Arial" w:cs="Arial"/>
        </w:rPr>
      </w:pPr>
      <w:r w:rsidRPr="000471CE">
        <w:rPr>
          <w:rFonts w:ascii="Arial" w:hAnsi="Arial" w:cs="Arial"/>
          <w:bCs/>
        </w:rPr>
        <w:t xml:space="preserve">NPTCBC (2022a) </w:t>
      </w:r>
      <w:r w:rsidRPr="000471CE">
        <w:rPr>
          <w:rFonts w:ascii="Arial" w:hAnsi="Arial" w:cs="Arial"/>
          <w:bCs/>
          <w:i/>
        </w:rPr>
        <w:t xml:space="preserve">Corporate Plan 2022-2027. </w:t>
      </w:r>
      <w:r w:rsidRPr="000471CE">
        <w:rPr>
          <w:rFonts w:ascii="Arial" w:hAnsi="Arial" w:cs="Arial"/>
          <w:bCs/>
        </w:rPr>
        <w:t xml:space="preserve">NPTCBC. Unpublished. </w:t>
      </w:r>
    </w:p>
    <w:p w14:paraId="27D63A36" w14:textId="14B50ACA" w:rsidR="000471CE" w:rsidRDefault="000471CE" w:rsidP="000471CE">
      <w:pPr>
        <w:ind w:left="-76"/>
        <w:rPr>
          <w:rFonts w:ascii="Arial" w:hAnsi="Arial" w:cs="Arial"/>
        </w:rPr>
      </w:pPr>
      <w:r w:rsidRPr="000471CE">
        <w:rPr>
          <w:rFonts w:ascii="Arial" w:hAnsi="Arial" w:cs="Arial"/>
        </w:rPr>
        <w:t xml:space="preserve">NPTCBC (2022b) </w:t>
      </w:r>
      <w:r w:rsidRPr="000471CE">
        <w:rPr>
          <w:rFonts w:ascii="Arial" w:hAnsi="Arial" w:cs="Arial"/>
          <w:i/>
        </w:rPr>
        <w:t xml:space="preserve">The Future of Work Strategy – Strategic Workforce Plan 2022-2027. </w:t>
      </w:r>
      <w:r w:rsidRPr="000471CE">
        <w:rPr>
          <w:rFonts w:ascii="Arial" w:hAnsi="Arial" w:cs="Arial"/>
        </w:rPr>
        <w:t xml:space="preserve">NPTCBC. Unpublished. </w:t>
      </w:r>
    </w:p>
    <w:p w14:paraId="006BAB1F" w14:textId="3503E414" w:rsidR="00BA2023" w:rsidRPr="00BA2023" w:rsidRDefault="00BA2023" w:rsidP="000471CE">
      <w:pPr>
        <w:ind w:left="-76"/>
        <w:rPr>
          <w:rFonts w:ascii="Arial" w:hAnsi="Arial" w:cs="Arial"/>
        </w:rPr>
      </w:pPr>
      <w:r>
        <w:rPr>
          <w:rFonts w:ascii="Arial" w:hAnsi="Arial" w:cs="Arial"/>
        </w:rPr>
        <w:t xml:space="preserve">NPTCBC (2022c) </w:t>
      </w:r>
      <w:r>
        <w:rPr>
          <w:rFonts w:ascii="Arial" w:hAnsi="Arial" w:cs="Arial"/>
          <w:i/>
        </w:rPr>
        <w:t xml:space="preserve">Employee Rehabilitation Scheme. </w:t>
      </w:r>
      <w:r>
        <w:rPr>
          <w:rFonts w:ascii="Arial" w:hAnsi="Arial" w:cs="Arial"/>
        </w:rPr>
        <w:t xml:space="preserve">NPTCBC. Unpublished. </w:t>
      </w:r>
    </w:p>
    <w:p w14:paraId="6083DF30" w14:textId="77777777" w:rsidR="000471CE" w:rsidRPr="000471CE" w:rsidRDefault="000471CE" w:rsidP="000471CE">
      <w:pPr>
        <w:ind w:left="-76"/>
        <w:rPr>
          <w:rFonts w:ascii="Arial" w:hAnsi="Arial" w:cs="Arial"/>
        </w:rPr>
      </w:pPr>
      <w:r w:rsidRPr="000471CE">
        <w:rPr>
          <w:rFonts w:ascii="Arial" w:hAnsi="Arial" w:cs="Arial"/>
        </w:rPr>
        <w:t xml:space="preserve">ONS (2021) </w:t>
      </w:r>
      <w:r w:rsidRPr="000471CE">
        <w:rPr>
          <w:rFonts w:ascii="Arial" w:hAnsi="Arial" w:cs="Arial"/>
          <w:i/>
        </w:rPr>
        <w:t>Population of Wales in 2021, by unitary authority</w:t>
      </w:r>
      <w:r w:rsidRPr="000471CE">
        <w:rPr>
          <w:rFonts w:ascii="Arial" w:hAnsi="Arial" w:cs="Arial"/>
        </w:rPr>
        <w:t xml:space="preserve">. Available at: </w:t>
      </w:r>
      <w:hyperlink r:id="rId45" w:history="1">
        <w:r w:rsidRPr="000471CE">
          <w:rPr>
            <w:rStyle w:val="Hyperlink"/>
            <w:rFonts w:ascii="Arial" w:hAnsi="Arial" w:cs="Arial"/>
          </w:rPr>
          <w:t>https://www.statista.com/statistics/971295/regional-population-wales/</w:t>
        </w:r>
      </w:hyperlink>
      <w:r w:rsidRPr="000471CE">
        <w:rPr>
          <w:rFonts w:ascii="Arial" w:hAnsi="Arial" w:cs="Arial"/>
        </w:rPr>
        <w:t xml:space="preserve"> (Accessed: 26 October 2023)</w:t>
      </w:r>
    </w:p>
    <w:p w14:paraId="3E162FC5" w14:textId="2840A180" w:rsidR="000471CE" w:rsidRPr="000471CE" w:rsidRDefault="000471CE" w:rsidP="000471CE">
      <w:pPr>
        <w:ind w:left="-76"/>
        <w:rPr>
          <w:rFonts w:ascii="Arial" w:hAnsi="Arial" w:cs="Arial"/>
        </w:rPr>
      </w:pPr>
      <w:r w:rsidRPr="000471CE">
        <w:rPr>
          <w:rFonts w:ascii="Arial" w:hAnsi="Arial" w:cs="Arial"/>
        </w:rPr>
        <w:t xml:space="preserve">ONS (2023) </w:t>
      </w:r>
      <w:r w:rsidRPr="000471CE">
        <w:rPr>
          <w:rFonts w:ascii="Arial" w:hAnsi="Arial" w:cs="Arial"/>
          <w:i/>
        </w:rPr>
        <w:t>Employment, unemployment and economic inactivity in Neath Port Talbot.</w:t>
      </w:r>
      <w:r w:rsidRPr="000471CE">
        <w:rPr>
          <w:rFonts w:ascii="Arial" w:hAnsi="Arial" w:cs="Arial"/>
        </w:rPr>
        <w:t xml:space="preserve"> Available at: </w:t>
      </w:r>
      <w:hyperlink r:id="rId46" w:history="1">
        <w:r w:rsidRPr="000471CE">
          <w:rPr>
            <w:rStyle w:val="Hyperlink"/>
            <w:rFonts w:ascii="Arial" w:hAnsi="Arial" w:cs="Arial"/>
          </w:rPr>
          <w:t>https://www.ons.gov.uk/visualisations/labourmarketlocal/W06000012/ economic inactivity - ONS</w:t>
        </w:r>
      </w:hyperlink>
      <w:r w:rsidR="00BB59D4">
        <w:rPr>
          <w:rFonts w:ascii="Arial" w:hAnsi="Arial" w:cs="Arial"/>
        </w:rPr>
        <w:t xml:space="preserve">  (Accessed: 21 October 2023)</w:t>
      </w:r>
    </w:p>
    <w:p w14:paraId="38713711" w14:textId="35ECB513" w:rsidR="004D0F5B" w:rsidRDefault="000471CE" w:rsidP="004D0F5B">
      <w:pPr>
        <w:ind w:left="-76"/>
        <w:rPr>
          <w:rFonts w:ascii="Arial" w:hAnsi="Arial" w:cs="Arial"/>
        </w:rPr>
      </w:pPr>
      <w:r w:rsidRPr="000471CE">
        <w:rPr>
          <w:rFonts w:ascii="Arial" w:hAnsi="Arial" w:cs="Arial"/>
        </w:rPr>
        <w:t xml:space="preserve">Perera, R. (2017) </w:t>
      </w:r>
      <w:r w:rsidRPr="000471CE">
        <w:rPr>
          <w:rFonts w:ascii="Arial" w:hAnsi="Arial" w:cs="Arial"/>
          <w:i/>
        </w:rPr>
        <w:t>The pestle analysis</w:t>
      </w:r>
      <w:r w:rsidR="004D0F5B">
        <w:rPr>
          <w:rFonts w:ascii="Arial" w:hAnsi="Arial" w:cs="Arial"/>
        </w:rPr>
        <w:t>. London: Nerdynaut.</w:t>
      </w:r>
    </w:p>
    <w:p w14:paraId="54EB783C" w14:textId="5724EF10" w:rsidR="004D0F5B" w:rsidRPr="000471CE" w:rsidRDefault="004D0F5B" w:rsidP="004D0F5B">
      <w:pPr>
        <w:ind w:left="-76"/>
        <w:rPr>
          <w:rFonts w:ascii="Arial" w:hAnsi="Arial" w:cs="Arial"/>
        </w:rPr>
      </w:pPr>
      <w:r>
        <w:rPr>
          <w:rFonts w:ascii="Arial" w:hAnsi="Arial" w:cs="Arial"/>
        </w:rPr>
        <w:t xml:space="preserve">Pestle analysis (2022) </w:t>
      </w:r>
      <w:r w:rsidRPr="004D0F5B">
        <w:rPr>
          <w:rFonts w:ascii="Arial" w:hAnsi="Arial" w:cs="Arial"/>
          <w:i/>
        </w:rPr>
        <w:t>The Pestel framework explained: 6 important factors</w:t>
      </w:r>
      <w:r>
        <w:rPr>
          <w:rFonts w:ascii="Arial" w:hAnsi="Arial" w:cs="Arial"/>
        </w:rPr>
        <w:t xml:space="preserve">. Available at: </w:t>
      </w:r>
      <w:hyperlink r:id="rId47" w:history="1">
        <w:r w:rsidRPr="00EB317D">
          <w:rPr>
            <w:rStyle w:val="Hyperlink"/>
            <w:rFonts w:ascii="Arial" w:hAnsi="Arial" w:cs="Arial"/>
          </w:rPr>
          <w:t>https://pestleanalysis.com/pestel-framework/</w:t>
        </w:r>
      </w:hyperlink>
      <w:r>
        <w:rPr>
          <w:rFonts w:ascii="Arial" w:hAnsi="Arial" w:cs="Arial"/>
        </w:rPr>
        <w:t xml:space="preserve"> (Accessed: 25 October 2023)</w:t>
      </w:r>
    </w:p>
    <w:p w14:paraId="5CB4A958" w14:textId="65503986" w:rsidR="00BA0AAE" w:rsidRDefault="000471CE" w:rsidP="00BA0AAE">
      <w:pPr>
        <w:ind w:left="-76"/>
        <w:rPr>
          <w:rFonts w:ascii="Arial" w:hAnsi="Arial" w:cs="Arial"/>
        </w:rPr>
      </w:pPr>
      <w:r w:rsidRPr="000471CE">
        <w:rPr>
          <w:rFonts w:ascii="Arial" w:hAnsi="Arial" w:cs="Arial"/>
        </w:rPr>
        <w:t xml:space="preserve">Public Health Wales (2022) </w:t>
      </w:r>
      <w:r w:rsidRPr="000471CE">
        <w:rPr>
          <w:rFonts w:ascii="Arial" w:hAnsi="Arial" w:cs="Arial"/>
          <w:i/>
        </w:rPr>
        <w:t>A picture of health in Neath Port Talbot.</w:t>
      </w:r>
      <w:r w:rsidRPr="000471CE">
        <w:rPr>
          <w:rFonts w:ascii="Arial" w:hAnsi="Arial" w:cs="Arial"/>
        </w:rPr>
        <w:t xml:space="preserve"> Available at: </w:t>
      </w:r>
      <w:hyperlink r:id="rId48" w:history="1">
        <w:r w:rsidRPr="000471CE">
          <w:rPr>
            <w:rStyle w:val="Hyperlink"/>
            <w:rFonts w:ascii="Arial" w:hAnsi="Arial" w:cs="Arial"/>
          </w:rPr>
          <w:t>phw.nhs.wales/services-and-teams/observatory/data-and-analysis/publication-documents/pictures-of-health-for-local-authorities-wales-centre-for-health/wchcommunityprofiles-neathporttalbot-pdf/</w:t>
        </w:r>
      </w:hyperlink>
      <w:r w:rsidR="00BB59D4">
        <w:rPr>
          <w:rFonts w:ascii="Arial" w:hAnsi="Arial" w:cs="Arial"/>
        </w:rPr>
        <w:t xml:space="preserve"> (Accessed: 21 October 2023)</w:t>
      </w:r>
    </w:p>
    <w:p w14:paraId="22B609E4" w14:textId="48CDE90D" w:rsidR="00BA0AAE" w:rsidRPr="00BA0AAE" w:rsidRDefault="00BA0AAE" w:rsidP="00BA0AAE">
      <w:pPr>
        <w:ind w:left="-76"/>
        <w:rPr>
          <w:rFonts w:ascii="Arial" w:hAnsi="Arial" w:cs="Arial"/>
        </w:rPr>
      </w:pPr>
      <w:r w:rsidRPr="00BA0AAE">
        <w:rPr>
          <w:rFonts w:ascii="Arial" w:hAnsi="Arial" w:cs="Arial"/>
        </w:rPr>
        <w:t xml:space="preserve">Rose, J. (2023) </w:t>
      </w:r>
      <w:r w:rsidRPr="00BA0AAE">
        <w:rPr>
          <w:rFonts w:ascii="Arial" w:hAnsi="Arial" w:cs="Arial"/>
          <w:i/>
        </w:rPr>
        <w:t>Introducing the Carer’s Leave Act 2023: A Breakthrough for UK Carers</w:t>
      </w:r>
      <w:r>
        <w:rPr>
          <w:rFonts w:ascii="Arial" w:hAnsi="Arial" w:cs="Arial"/>
          <w:i/>
        </w:rPr>
        <w:t xml:space="preserve">. </w:t>
      </w:r>
      <w:r w:rsidRPr="00BA0AAE">
        <w:rPr>
          <w:rFonts w:ascii="Arial" w:hAnsi="Arial" w:cs="Arial"/>
        </w:rPr>
        <w:t xml:space="preserve">Available at: </w:t>
      </w:r>
      <w:hyperlink r:id="rId49" w:history="1">
        <w:r w:rsidRPr="00BA0AAE">
          <w:rPr>
            <w:rStyle w:val="Hyperlink"/>
            <w:rFonts w:ascii="Arial" w:hAnsi="Arial" w:cs="Arial"/>
          </w:rPr>
          <w:t>https://www.mha.co.uk/insights/introducing-the-carers-leave-act-2023</w:t>
        </w:r>
      </w:hyperlink>
      <w:r w:rsidRPr="00BA0AAE">
        <w:rPr>
          <w:rFonts w:ascii="Arial" w:hAnsi="Arial" w:cs="Arial"/>
        </w:rPr>
        <w:t xml:space="preserve"> (Accessed: 15 November 2023)</w:t>
      </w:r>
    </w:p>
    <w:p w14:paraId="3F559EE0" w14:textId="77777777" w:rsidR="00956F12" w:rsidRPr="000471CE" w:rsidRDefault="003D457E" w:rsidP="00956F12">
      <w:pPr>
        <w:ind w:left="-76"/>
        <w:rPr>
          <w:rFonts w:ascii="Arial" w:hAnsi="Arial" w:cs="Arial"/>
        </w:rPr>
      </w:pPr>
      <w:hyperlink r:id="rId50" w:history="1">
        <w:r w:rsidR="00956F12" w:rsidRPr="00305A6C">
          <w:rPr>
            <w:rStyle w:val="Hyperlink"/>
            <w:rFonts w:ascii="Arial" w:hAnsi="Arial" w:cs="Arial"/>
          </w:rPr>
          <w:t>https://www.salaryfinance.com</w:t>
        </w:r>
      </w:hyperlink>
      <w:r w:rsidR="00956F12">
        <w:rPr>
          <w:rFonts w:ascii="Arial" w:hAnsi="Arial" w:cs="Arial"/>
        </w:rPr>
        <w:t xml:space="preserve"> (2023) (Accessed: 16 November 2023)</w:t>
      </w:r>
    </w:p>
    <w:p w14:paraId="228805A0" w14:textId="77777777" w:rsidR="000471CE" w:rsidRPr="000471CE" w:rsidRDefault="000471CE" w:rsidP="000471CE">
      <w:pPr>
        <w:ind w:left="-76"/>
        <w:rPr>
          <w:rFonts w:ascii="Arial" w:hAnsi="Arial" w:cs="Arial"/>
        </w:rPr>
      </w:pPr>
      <w:r w:rsidRPr="000471CE">
        <w:rPr>
          <w:rFonts w:ascii="Arial" w:hAnsi="Arial" w:cs="Arial"/>
        </w:rPr>
        <w:t xml:space="preserve">SAP Business Objects (2023) (Version 14.3.2.4272.4) [Computer program]. Available at: </w:t>
      </w:r>
      <w:hyperlink r:id="rId51" w:history="1">
        <w:r w:rsidRPr="000471CE">
          <w:rPr>
            <w:rStyle w:val="Hyperlink"/>
            <w:rFonts w:ascii="Arial" w:hAnsi="Arial" w:cs="Arial"/>
          </w:rPr>
          <w:t>https://bi4-c9.webitrent.com/BOE/BI</w:t>
        </w:r>
      </w:hyperlink>
      <w:r w:rsidRPr="000471CE">
        <w:rPr>
          <w:rFonts w:ascii="Arial" w:hAnsi="Arial" w:cs="Arial"/>
        </w:rPr>
        <w:t xml:space="preserve"> (Accessed: 27 October 2023)</w:t>
      </w:r>
    </w:p>
    <w:p w14:paraId="574C95AD" w14:textId="0F18202E" w:rsidR="000471CE" w:rsidRPr="000471CE" w:rsidRDefault="000471CE" w:rsidP="000471CE">
      <w:pPr>
        <w:ind w:left="-76"/>
        <w:rPr>
          <w:rFonts w:ascii="Arial" w:hAnsi="Arial" w:cs="Arial"/>
        </w:rPr>
      </w:pPr>
      <w:r w:rsidRPr="000471CE">
        <w:rPr>
          <w:rFonts w:ascii="Arial" w:hAnsi="Arial" w:cs="Arial"/>
          <w:bCs/>
        </w:rPr>
        <w:t xml:space="preserve">Suff, R. (2023) </w:t>
      </w:r>
      <w:r w:rsidRPr="000471CE">
        <w:rPr>
          <w:rFonts w:ascii="Arial" w:hAnsi="Arial" w:cs="Arial"/>
          <w:bCs/>
          <w:i/>
        </w:rPr>
        <w:t>Mental health in the workplace.</w:t>
      </w:r>
      <w:r w:rsidRPr="000471CE">
        <w:rPr>
          <w:rFonts w:ascii="Arial" w:hAnsi="Arial" w:cs="Arial"/>
          <w:bCs/>
        </w:rPr>
        <w:t xml:space="preserve"> Available at: </w:t>
      </w:r>
      <w:hyperlink r:id="rId52" w:history="1">
        <w:r w:rsidRPr="000471CE">
          <w:rPr>
            <w:rStyle w:val="Hyperlink"/>
            <w:rFonts w:ascii="Arial" w:hAnsi="Arial" w:cs="Arial"/>
            <w:bCs/>
          </w:rPr>
          <w:t>https://www.cipd.org/uk/knowledge/factsheets/mental-health-factsheet/</w:t>
        </w:r>
      </w:hyperlink>
      <w:r w:rsidRPr="000471CE">
        <w:rPr>
          <w:rFonts w:ascii="Arial" w:hAnsi="Arial" w:cs="Arial"/>
          <w:bCs/>
        </w:rPr>
        <w:t xml:space="preserve"> </w:t>
      </w:r>
      <w:hyperlink r:id="rId53" w:history="1"/>
      <w:r w:rsidR="00BB59D4">
        <w:rPr>
          <w:rFonts w:ascii="Arial" w:hAnsi="Arial" w:cs="Arial"/>
        </w:rPr>
        <w:t>(Accessed: 21 October 2023)</w:t>
      </w:r>
    </w:p>
    <w:p w14:paraId="301703C9" w14:textId="3433C307" w:rsidR="000471CE" w:rsidRPr="000471CE" w:rsidRDefault="00B65164" w:rsidP="000471CE">
      <w:pPr>
        <w:ind w:left="-76"/>
        <w:rPr>
          <w:rFonts w:ascii="Arial" w:hAnsi="Arial" w:cs="Arial"/>
        </w:rPr>
      </w:pPr>
      <w:r>
        <w:rPr>
          <w:rFonts w:ascii="Arial" w:hAnsi="Arial" w:cs="Arial"/>
        </w:rPr>
        <w:t>Sky</w:t>
      </w:r>
      <w:r w:rsidR="000471CE" w:rsidRPr="000471CE">
        <w:rPr>
          <w:rFonts w:ascii="Arial" w:hAnsi="Arial" w:cs="Arial"/>
        </w:rPr>
        <w:t xml:space="preserve"> news (2023) </w:t>
      </w:r>
      <w:r w:rsidR="000471CE" w:rsidRPr="000471CE">
        <w:rPr>
          <w:rFonts w:ascii="Arial" w:hAnsi="Arial" w:cs="Arial"/>
          <w:i/>
        </w:rPr>
        <w:t>Six other councils’ serious financial trouble as Birmingham City Council goes bust.</w:t>
      </w:r>
      <w:r w:rsidR="000471CE" w:rsidRPr="000471CE">
        <w:rPr>
          <w:rFonts w:ascii="Arial" w:hAnsi="Arial" w:cs="Arial"/>
        </w:rPr>
        <w:t xml:space="preserve"> Available at: </w:t>
      </w:r>
      <w:hyperlink r:id="rId54" w:history="1">
        <w:r w:rsidR="000471CE" w:rsidRPr="000471CE">
          <w:rPr>
            <w:rStyle w:val="Hyperlink"/>
            <w:rFonts w:ascii="Arial" w:hAnsi="Arial" w:cs="Arial"/>
          </w:rPr>
          <w:t>https://news.sky.com/story/seven-other-councils-that-have-gone-bankrupt-after-birmingham-city-went-bust-12954995</w:t>
        </w:r>
      </w:hyperlink>
      <w:r w:rsidR="000471CE" w:rsidRPr="000471CE">
        <w:rPr>
          <w:rFonts w:ascii="Arial" w:hAnsi="Arial" w:cs="Arial"/>
        </w:rPr>
        <w:t xml:space="preserve"> (Accessed: 06 November 2023)</w:t>
      </w:r>
    </w:p>
    <w:p w14:paraId="7DF90C1C" w14:textId="53EFEB9D" w:rsidR="000471CE" w:rsidRPr="000471CE" w:rsidRDefault="000471CE" w:rsidP="000471CE">
      <w:pPr>
        <w:ind w:left="-76"/>
        <w:rPr>
          <w:rFonts w:ascii="Arial" w:hAnsi="Arial" w:cs="Arial"/>
        </w:rPr>
      </w:pPr>
      <w:r w:rsidRPr="000471CE">
        <w:rPr>
          <w:rFonts w:ascii="Arial" w:hAnsi="Arial" w:cs="Arial"/>
        </w:rPr>
        <w:t xml:space="preserve">Time to change Wales (2023) </w:t>
      </w:r>
      <w:r w:rsidRPr="000471CE">
        <w:rPr>
          <w:rFonts w:ascii="Arial" w:hAnsi="Arial" w:cs="Arial"/>
          <w:i/>
        </w:rPr>
        <w:t>About us.</w:t>
      </w:r>
      <w:r w:rsidRPr="000471CE">
        <w:rPr>
          <w:rFonts w:ascii="Arial" w:hAnsi="Arial" w:cs="Arial"/>
        </w:rPr>
        <w:t xml:space="preserve"> Available at: </w:t>
      </w:r>
      <w:hyperlink r:id="rId55" w:history="1">
        <w:r w:rsidRPr="000471CE">
          <w:rPr>
            <w:rStyle w:val="Hyperlink"/>
            <w:rFonts w:ascii="Arial" w:hAnsi="Arial" w:cs="Arial"/>
          </w:rPr>
          <w:t>https://www.timetochangewales.org.uk/en/about/</w:t>
        </w:r>
      </w:hyperlink>
      <w:r w:rsidR="00BB59D4">
        <w:rPr>
          <w:rFonts w:ascii="Arial" w:hAnsi="Arial" w:cs="Arial"/>
        </w:rPr>
        <w:t xml:space="preserve"> </w:t>
      </w:r>
      <w:r w:rsidRPr="000471CE">
        <w:rPr>
          <w:rFonts w:ascii="Arial" w:hAnsi="Arial" w:cs="Arial"/>
        </w:rPr>
        <w:t>(Accessed: 22 October 2023)</w:t>
      </w:r>
    </w:p>
    <w:p w14:paraId="5652830F" w14:textId="4ADC37E7" w:rsidR="000471CE" w:rsidRPr="000471CE" w:rsidRDefault="000471CE" w:rsidP="000471CE">
      <w:pPr>
        <w:ind w:left="-76"/>
        <w:rPr>
          <w:rFonts w:ascii="Arial" w:hAnsi="Arial" w:cs="Arial"/>
        </w:rPr>
      </w:pPr>
      <w:r w:rsidRPr="000471CE">
        <w:rPr>
          <w:rFonts w:ascii="Arial" w:hAnsi="Arial" w:cs="Arial"/>
        </w:rPr>
        <w:t xml:space="preserve">Welsh Government (2019) </w:t>
      </w:r>
      <w:r w:rsidRPr="000471CE">
        <w:rPr>
          <w:rFonts w:ascii="Arial" w:hAnsi="Arial" w:cs="Arial"/>
          <w:i/>
        </w:rPr>
        <w:t>Welsh index of Multiple Deprivation (WIMD) 2019.</w:t>
      </w:r>
      <w:r w:rsidRPr="000471CE">
        <w:rPr>
          <w:rFonts w:ascii="Arial" w:hAnsi="Arial" w:cs="Arial"/>
        </w:rPr>
        <w:t xml:space="preserve"> Available at: </w:t>
      </w:r>
      <w:hyperlink r:id="rId56" w:history="1">
        <w:r w:rsidRPr="000471CE">
          <w:rPr>
            <w:rStyle w:val="Hyperlink"/>
            <w:rFonts w:ascii="Arial" w:hAnsi="Arial" w:cs="Arial"/>
          </w:rPr>
          <w:t>https://www.gov.wales/sites/default/files/statistics-and-research/2019-11/welsh-index-multiple-deprivation-2019-results-report-024.pdf</w:t>
        </w:r>
      </w:hyperlink>
      <w:r w:rsidR="00BB59D4">
        <w:rPr>
          <w:rFonts w:ascii="Arial" w:hAnsi="Arial" w:cs="Arial"/>
        </w:rPr>
        <w:t xml:space="preserve"> (Accessed: 21 October 2023)</w:t>
      </w:r>
    </w:p>
    <w:p w14:paraId="1DDAC0C3" w14:textId="0B8D9698" w:rsidR="000471CE" w:rsidRDefault="000471CE" w:rsidP="00EA1D2A">
      <w:pPr>
        <w:ind w:left="-76"/>
        <w:rPr>
          <w:rFonts w:ascii="Arial" w:hAnsi="Arial" w:cs="Arial"/>
        </w:rPr>
      </w:pPr>
      <w:r w:rsidRPr="000471CE">
        <w:rPr>
          <w:rFonts w:ascii="Arial" w:hAnsi="Arial" w:cs="Arial"/>
        </w:rPr>
        <w:lastRenderedPageBreak/>
        <w:t xml:space="preserve">Welsh Government (2023) </w:t>
      </w:r>
      <w:r w:rsidRPr="000471CE">
        <w:rPr>
          <w:rFonts w:ascii="Arial" w:hAnsi="Arial" w:cs="Arial"/>
          <w:i/>
        </w:rPr>
        <w:t>Written Statement: Update about Budget 2023-24</w:t>
      </w:r>
      <w:r w:rsidRPr="000471CE">
        <w:rPr>
          <w:rFonts w:ascii="Arial" w:hAnsi="Arial" w:cs="Arial"/>
        </w:rPr>
        <w:t xml:space="preserve">. Available at: </w:t>
      </w:r>
      <w:hyperlink r:id="rId57" w:history="1">
        <w:r w:rsidRPr="000471CE">
          <w:rPr>
            <w:rStyle w:val="Hyperlink"/>
            <w:rFonts w:ascii="Arial" w:hAnsi="Arial" w:cs="Arial"/>
          </w:rPr>
          <w:t>https://www.gov.wales/written-statement-update-about-budget-2023-24</w:t>
        </w:r>
      </w:hyperlink>
      <w:r w:rsidRPr="000471CE">
        <w:rPr>
          <w:rFonts w:ascii="Arial" w:hAnsi="Arial" w:cs="Arial"/>
        </w:rPr>
        <w:t xml:space="preserve"> (Accessed: 27 October 2023)</w:t>
      </w:r>
    </w:p>
    <w:p w14:paraId="4F9FFA06" w14:textId="1C1B282D" w:rsidR="00EA1D2A" w:rsidRDefault="00EA1D2A" w:rsidP="00EA1D2A">
      <w:pPr>
        <w:ind w:left="-76"/>
        <w:rPr>
          <w:rFonts w:ascii="Arial" w:hAnsi="Arial" w:cs="Arial"/>
        </w:rPr>
      </w:pPr>
      <w:r>
        <w:rPr>
          <w:rFonts w:ascii="Arial" w:hAnsi="Arial" w:cs="Arial"/>
        </w:rPr>
        <w:t xml:space="preserve">WHO (2022) </w:t>
      </w:r>
      <w:r w:rsidRPr="00EA1D2A">
        <w:rPr>
          <w:rFonts w:ascii="Arial" w:hAnsi="Arial" w:cs="Arial"/>
          <w:i/>
        </w:rPr>
        <w:t>Mental Disorders.</w:t>
      </w:r>
      <w:r>
        <w:rPr>
          <w:rFonts w:ascii="Arial" w:hAnsi="Arial" w:cs="Arial"/>
        </w:rPr>
        <w:t xml:space="preserve"> Available at: </w:t>
      </w:r>
      <w:hyperlink r:id="rId58" w:history="1">
        <w:r w:rsidRPr="001072BB">
          <w:rPr>
            <w:rStyle w:val="Hyperlink"/>
            <w:rFonts w:ascii="Arial" w:hAnsi="Arial" w:cs="Arial"/>
          </w:rPr>
          <w:t>https://www.who.int/news-room/fact-sheets/detail/mental-disorders</w:t>
        </w:r>
      </w:hyperlink>
      <w:r>
        <w:rPr>
          <w:rFonts w:ascii="Arial" w:hAnsi="Arial" w:cs="Arial"/>
        </w:rPr>
        <w:t xml:space="preserve"> (Accessed: 01 November 2023)</w:t>
      </w:r>
    </w:p>
    <w:p w14:paraId="58E10237" w14:textId="61B037D0" w:rsidR="009B5A68" w:rsidRDefault="009B5A68" w:rsidP="00EA1D2A">
      <w:pPr>
        <w:ind w:left="-76"/>
        <w:rPr>
          <w:rFonts w:ascii="Arial" w:hAnsi="Arial" w:cs="Arial"/>
        </w:rPr>
      </w:pPr>
    </w:p>
    <w:p w14:paraId="405A20FF" w14:textId="5A643F69" w:rsidR="006328B9" w:rsidRDefault="006328B9" w:rsidP="00EA1D2A">
      <w:pPr>
        <w:ind w:left="-76"/>
        <w:rPr>
          <w:rFonts w:ascii="Arial" w:hAnsi="Arial" w:cs="Arial"/>
        </w:rPr>
      </w:pPr>
    </w:p>
    <w:p w14:paraId="52E18E30" w14:textId="12655799" w:rsidR="006328B9" w:rsidRDefault="006328B9" w:rsidP="00EA1D2A">
      <w:pPr>
        <w:ind w:left="-76"/>
        <w:rPr>
          <w:rFonts w:ascii="Arial" w:hAnsi="Arial" w:cs="Arial"/>
        </w:rPr>
      </w:pPr>
    </w:p>
    <w:p w14:paraId="54DE3AEF" w14:textId="7A8A4886" w:rsidR="006328B9" w:rsidRDefault="006328B9" w:rsidP="00EA1D2A">
      <w:pPr>
        <w:ind w:left="-76"/>
        <w:rPr>
          <w:rFonts w:ascii="Arial" w:hAnsi="Arial" w:cs="Arial"/>
        </w:rPr>
      </w:pPr>
    </w:p>
    <w:p w14:paraId="260D40C8" w14:textId="6C13CA19" w:rsidR="006328B9" w:rsidRDefault="006328B9" w:rsidP="00EA1D2A">
      <w:pPr>
        <w:ind w:left="-76"/>
        <w:rPr>
          <w:rFonts w:ascii="Arial" w:hAnsi="Arial" w:cs="Arial"/>
        </w:rPr>
      </w:pPr>
    </w:p>
    <w:p w14:paraId="4E3D18F7" w14:textId="6BED7514" w:rsidR="006328B9" w:rsidRDefault="006328B9" w:rsidP="00EA1D2A">
      <w:pPr>
        <w:ind w:left="-76"/>
        <w:rPr>
          <w:rFonts w:ascii="Arial" w:hAnsi="Arial" w:cs="Arial"/>
        </w:rPr>
      </w:pPr>
    </w:p>
    <w:p w14:paraId="0FB16785" w14:textId="3436A05E" w:rsidR="006328B9" w:rsidRDefault="006328B9" w:rsidP="00EA1D2A">
      <w:pPr>
        <w:ind w:left="-76"/>
        <w:rPr>
          <w:rFonts w:ascii="Arial" w:hAnsi="Arial" w:cs="Arial"/>
        </w:rPr>
      </w:pPr>
    </w:p>
    <w:p w14:paraId="2EB3166F" w14:textId="2B53A78C" w:rsidR="006328B9" w:rsidRDefault="006328B9" w:rsidP="00EA1D2A">
      <w:pPr>
        <w:ind w:left="-76"/>
        <w:rPr>
          <w:rFonts w:ascii="Arial" w:hAnsi="Arial" w:cs="Arial"/>
        </w:rPr>
      </w:pPr>
    </w:p>
    <w:p w14:paraId="434F7D4D" w14:textId="78AEB070" w:rsidR="006328B9" w:rsidRDefault="006328B9" w:rsidP="00EA1D2A">
      <w:pPr>
        <w:ind w:left="-76"/>
        <w:rPr>
          <w:rFonts w:ascii="Arial" w:hAnsi="Arial" w:cs="Arial"/>
        </w:rPr>
      </w:pPr>
    </w:p>
    <w:p w14:paraId="60B3B2BE" w14:textId="24CC1092" w:rsidR="006328B9" w:rsidRDefault="006328B9" w:rsidP="00EA1D2A">
      <w:pPr>
        <w:ind w:left="-76"/>
        <w:rPr>
          <w:rFonts w:ascii="Arial" w:hAnsi="Arial" w:cs="Arial"/>
        </w:rPr>
      </w:pPr>
    </w:p>
    <w:p w14:paraId="43A47D51" w14:textId="18020DFD" w:rsidR="006328B9" w:rsidRDefault="006328B9" w:rsidP="00EA1D2A">
      <w:pPr>
        <w:ind w:left="-76"/>
        <w:rPr>
          <w:rFonts w:ascii="Arial" w:hAnsi="Arial" w:cs="Arial"/>
        </w:rPr>
      </w:pPr>
    </w:p>
    <w:p w14:paraId="21DF51E4" w14:textId="01BE4925" w:rsidR="006328B9" w:rsidRDefault="006328B9" w:rsidP="00EA1D2A">
      <w:pPr>
        <w:ind w:left="-76"/>
        <w:rPr>
          <w:rFonts w:ascii="Arial" w:hAnsi="Arial" w:cs="Arial"/>
        </w:rPr>
      </w:pPr>
    </w:p>
    <w:p w14:paraId="7C08C4D0" w14:textId="7A03364F" w:rsidR="006328B9" w:rsidRDefault="006328B9" w:rsidP="00EA1D2A">
      <w:pPr>
        <w:ind w:left="-76"/>
        <w:rPr>
          <w:rFonts w:ascii="Arial" w:hAnsi="Arial" w:cs="Arial"/>
        </w:rPr>
      </w:pPr>
    </w:p>
    <w:p w14:paraId="68477B45" w14:textId="2F87BAB6" w:rsidR="006328B9" w:rsidRDefault="006328B9" w:rsidP="00EA1D2A">
      <w:pPr>
        <w:ind w:left="-76"/>
        <w:rPr>
          <w:rFonts w:ascii="Arial" w:hAnsi="Arial" w:cs="Arial"/>
        </w:rPr>
      </w:pPr>
    </w:p>
    <w:p w14:paraId="051299FC" w14:textId="141CDC81" w:rsidR="006328B9" w:rsidRDefault="006328B9" w:rsidP="00EA1D2A">
      <w:pPr>
        <w:ind w:left="-76"/>
        <w:rPr>
          <w:rFonts w:ascii="Arial" w:hAnsi="Arial" w:cs="Arial"/>
        </w:rPr>
      </w:pPr>
    </w:p>
    <w:p w14:paraId="3243F4A4" w14:textId="6D4B3A2F" w:rsidR="006328B9" w:rsidRDefault="006328B9" w:rsidP="00EA1D2A">
      <w:pPr>
        <w:ind w:left="-76"/>
        <w:rPr>
          <w:rFonts w:ascii="Arial" w:hAnsi="Arial" w:cs="Arial"/>
        </w:rPr>
      </w:pPr>
    </w:p>
    <w:p w14:paraId="7A040812" w14:textId="62219CBA" w:rsidR="006328B9" w:rsidRDefault="006328B9" w:rsidP="00EA1D2A">
      <w:pPr>
        <w:ind w:left="-76"/>
        <w:rPr>
          <w:rFonts w:ascii="Arial" w:hAnsi="Arial" w:cs="Arial"/>
        </w:rPr>
      </w:pPr>
    </w:p>
    <w:p w14:paraId="3E867A64" w14:textId="38782104" w:rsidR="006328B9" w:rsidRDefault="006328B9" w:rsidP="00EA1D2A">
      <w:pPr>
        <w:ind w:left="-76"/>
        <w:rPr>
          <w:rFonts w:ascii="Arial" w:hAnsi="Arial" w:cs="Arial"/>
        </w:rPr>
      </w:pPr>
    </w:p>
    <w:p w14:paraId="73976ABF" w14:textId="0770A75E" w:rsidR="006328B9" w:rsidRDefault="006328B9" w:rsidP="00EA1D2A">
      <w:pPr>
        <w:ind w:left="-76"/>
        <w:rPr>
          <w:rFonts w:ascii="Arial" w:hAnsi="Arial" w:cs="Arial"/>
        </w:rPr>
      </w:pPr>
    </w:p>
    <w:p w14:paraId="07D16425" w14:textId="18C8EDB7" w:rsidR="006328B9" w:rsidRDefault="006328B9" w:rsidP="00EA1D2A">
      <w:pPr>
        <w:ind w:left="-76"/>
        <w:rPr>
          <w:rFonts w:ascii="Arial" w:hAnsi="Arial" w:cs="Arial"/>
        </w:rPr>
      </w:pPr>
    </w:p>
    <w:p w14:paraId="6F544A0A" w14:textId="356092A3" w:rsidR="006328B9" w:rsidRDefault="006328B9" w:rsidP="00EA1D2A">
      <w:pPr>
        <w:ind w:left="-76"/>
        <w:rPr>
          <w:rFonts w:ascii="Arial" w:hAnsi="Arial" w:cs="Arial"/>
        </w:rPr>
      </w:pPr>
    </w:p>
    <w:p w14:paraId="54E64DE8" w14:textId="101165D9" w:rsidR="006328B9" w:rsidRDefault="006328B9" w:rsidP="00EA1D2A">
      <w:pPr>
        <w:ind w:left="-76"/>
        <w:rPr>
          <w:rFonts w:ascii="Arial" w:hAnsi="Arial" w:cs="Arial"/>
        </w:rPr>
      </w:pPr>
    </w:p>
    <w:p w14:paraId="067CF526" w14:textId="6F97BAA7" w:rsidR="006328B9" w:rsidRDefault="006328B9" w:rsidP="00EA1D2A">
      <w:pPr>
        <w:ind w:left="-76"/>
        <w:rPr>
          <w:rFonts w:ascii="Arial" w:hAnsi="Arial" w:cs="Arial"/>
        </w:rPr>
      </w:pPr>
    </w:p>
    <w:p w14:paraId="2AE095E0" w14:textId="3CC88270" w:rsidR="006328B9" w:rsidRDefault="006328B9" w:rsidP="00EA1D2A">
      <w:pPr>
        <w:ind w:left="-76"/>
        <w:rPr>
          <w:rFonts w:ascii="Arial" w:hAnsi="Arial" w:cs="Arial"/>
        </w:rPr>
      </w:pPr>
    </w:p>
    <w:p w14:paraId="7340E3B8" w14:textId="77777777" w:rsidR="006328B9" w:rsidRDefault="006328B9" w:rsidP="00EA1D2A">
      <w:pPr>
        <w:ind w:left="-76"/>
        <w:rPr>
          <w:rFonts w:ascii="Arial" w:hAnsi="Arial" w:cs="Arial"/>
        </w:rPr>
      </w:pPr>
    </w:p>
    <w:p w14:paraId="74501B46" w14:textId="74602460" w:rsidR="006328B9" w:rsidRDefault="006328B9" w:rsidP="00EA1D2A">
      <w:pPr>
        <w:ind w:left="-76"/>
        <w:rPr>
          <w:rFonts w:ascii="Arial" w:hAnsi="Arial" w:cs="Arial"/>
        </w:rPr>
      </w:pPr>
    </w:p>
    <w:p w14:paraId="27606ED7" w14:textId="202A65EE" w:rsidR="00BB59D4" w:rsidRDefault="00BB59D4" w:rsidP="00EA1D2A">
      <w:pPr>
        <w:ind w:left="-76"/>
        <w:rPr>
          <w:rFonts w:ascii="Arial" w:hAnsi="Arial" w:cs="Arial"/>
        </w:rPr>
      </w:pPr>
    </w:p>
    <w:p w14:paraId="15950DAA" w14:textId="77777777" w:rsidR="00BB59D4" w:rsidRDefault="00BB59D4" w:rsidP="00EA1D2A">
      <w:pPr>
        <w:ind w:left="-76"/>
        <w:rPr>
          <w:rFonts w:ascii="Arial" w:hAnsi="Arial" w:cs="Arial"/>
        </w:rPr>
      </w:pPr>
    </w:p>
    <w:p w14:paraId="7D056CE0" w14:textId="1A6FD736" w:rsidR="00E27E40" w:rsidRPr="00E27E40" w:rsidRDefault="00EA1D2A">
      <w:pPr>
        <w:rPr>
          <w:rFonts w:ascii="Arial" w:hAnsi="Arial" w:cs="Arial"/>
          <w:b/>
        </w:rPr>
      </w:pPr>
      <w:r>
        <w:rPr>
          <w:rFonts w:ascii="Arial" w:hAnsi="Arial" w:cs="Arial"/>
          <w:b/>
          <w:u w:val="single"/>
        </w:rPr>
        <w:lastRenderedPageBreak/>
        <w:t>A</w:t>
      </w:r>
      <w:r w:rsidR="00E27E40" w:rsidRPr="00E27E40">
        <w:rPr>
          <w:rFonts w:ascii="Arial" w:hAnsi="Arial" w:cs="Arial"/>
          <w:b/>
          <w:u w:val="single"/>
        </w:rPr>
        <w:t>ppendix 1</w:t>
      </w:r>
      <w:r w:rsidR="00E27E40" w:rsidRPr="00E27E40">
        <w:rPr>
          <w:rFonts w:ascii="Arial" w:hAnsi="Arial" w:cs="Arial"/>
          <w:b/>
        </w:rPr>
        <w:t xml:space="preserve"> – Completed PESTLE example template</w:t>
      </w:r>
    </w:p>
    <w:p w14:paraId="5E324054" w14:textId="36213253" w:rsidR="00E27E40" w:rsidRDefault="00E27E40">
      <w:pPr>
        <w:rPr>
          <w:rFonts w:ascii="Arial" w:hAnsi="Arial" w:cs="Arial"/>
        </w:rPr>
      </w:pPr>
      <w:r w:rsidRPr="00E27E40">
        <w:rPr>
          <w:rFonts w:ascii="Arial" w:hAnsi="Arial" w:cs="Arial"/>
          <w:noProof/>
          <w:lang w:eastAsia="en-GB"/>
        </w:rPr>
        <w:drawing>
          <wp:inline distT="0" distB="0" distL="0" distR="0" wp14:anchorId="2F5554F2" wp14:editId="71CB1094">
            <wp:extent cx="6106801" cy="810260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126488" cy="8128721"/>
                    </a:xfrm>
                    <a:prstGeom prst="rect">
                      <a:avLst/>
                    </a:prstGeom>
                  </pic:spPr>
                </pic:pic>
              </a:graphicData>
            </a:graphic>
          </wp:inline>
        </w:drawing>
      </w:r>
    </w:p>
    <w:p w14:paraId="32946442" w14:textId="34BE614F" w:rsidR="00E27E40" w:rsidRDefault="00E27E40">
      <w:pPr>
        <w:rPr>
          <w:rFonts w:ascii="Arial" w:hAnsi="Arial" w:cs="Arial"/>
        </w:rPr>
      </w:pPr>
    </w:p>
    <w:p w14:paraId="06A7D3C4" w14:textId="02E6980F" w:rsidR="00E27E40" w:rsidRDefault="00E27E40">
      <w:pPr>
        <w:rPr>
          <w:rFonts w:ascii="Arial" w:hAnsi="Arial" w:cs="Arial"/>
        </w:rPr>
      </w:pPr>
      <w:r w:rsidRPr="00E27E40">
        <w:rPr>
          <w:rFonts w:ascii="Arial" w:hAnsi="Arial" w:cs="Arial"/>
          <w:noProof/>
          <w:lang w:eastAsia="en-GB"/>
        </w:rPr>
        <w:lastRenderedPageBreak/>
        <w:drawing>
          <wp:inline distT="0" distB="0" distL="0" distR="0" wp14:anchorId="63642275" wp14:editId="116C785D">
            <wp:extent cx="5670550" cy="6433735"/>
            <wp:effectExtent l="0" t="0" r="635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681089" cy="6445692"/>
                    </a:xfrm>
                    <a:prstGeom prst="rect">
                      <a:avLst/>
                    </a:prstGeom>
                  </pic:spPr>
                </pic:pic>
              </a:graphicData>
            </a:graphic>
          </wp:inline>
        </w:drawing>
      </w:r>
    </w:p>
    <w:p w14:paraId="542D01F7" w14:textId="77777777" w:rsidR="00E27E40" w:rsidRDefault="00E27E40">
      <w:pPr>
        <w:rPr>
          <w:rFonts w:ascii="Arial" w:hAnsi="Arial" w:cs="Arial"/>
        </w:rPr>
      </w:pPr>
    </w:p>
    <w:p w14:paraId="03356516" w14:textId="77777777" w:rsidR="003D57EE" w:rsidRPr="006134DA" w:rsidRDefault="003D57EE">
      <w:pPr>
        <w:rPr>
          <w:rFonts w:ascii="Arial" w:hAnsi="Arial" w:cs="Arial"/>
        </w:rPr>
      </w:pPr>
    </w:p>
    <w:p w14:paraId="0684E27F" w14:textId="32F1C5BB" w:rsidR="00B23EB8" w:rsidRPr="006134DA" w:rsidRDefault="00B23EB8">
      <w:pPr>
        <w:rPr>
          <w:rFonts w:ascii="Arial" w:hAnsi="Arial" w:cs="Arial"/>
        </w:rPr>
      </w:pPr>
    </w:p>
    <w:p w14:paraId="003B5521" w14:textId="7F3D7D52" w:rsidR="00B23EB8" w:rsidRPr="006134DA" w:rsidRDefault="00B23EB8">
      <w:pPr>
        <w:rPr>
          <w:rFonts w:ascii="Arial" w:hAnsi="Arial" w:cs="Arial"/>
        </w:rPr>
      </w:pPr>
    </w:p>
    <w:p w14:paraId="4BF06D8D" w14:textId="75C4614A" w:rsidR="009C3BFB" w:rsidRPr="006134DA" w:rsidRDefault="009C3BFB">
      <w:pPr>
        <w:rPr>
          <w:rFonts w:ascii="Arial" w:hAnsi="Arial" w:cs="Arial"/>
          <w:b/>
          <w:sz w:val="28"/>
          <w:szCs w:val="28"/>
        </w:rPr>
      </w:pPr>
    </w:p>
    <w:sectPr w:rsidR="009C3BFB" w:rsidRPr="006134DA">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2AFCC0" w14:textId="77777777" w:rsidR="001A2E84" w:rsidRDefault="001A2E84" w:rsidP="006D59D4">
      <w:pPr>
        <w:spacing w:after="0" w:line="240" w:lineRule="auto"/>
      </w:pPr>
      <w:r>
        <w:separator/>
      </w:r>
    </w:p>
  </w:endnote>
  <w:endnote w:type="continuationSeparator" w:id="0">
    <w:p w14:paraId="41DC54B1" w14:textId="77777777" w:rsidR="001A2E84" w:rsidRDefault="001A2E84" w:rsidP="006D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693849"/>
      <w:docPartObj>
        <w:docPartGallery w:val="Page Numbers (Bottom of Page)"/>
        <w:docPartUnique/>
      </w:docPartObj>
    </w:sdtPr>
    <w:sdtEndPr>
      <w:rPr>
        <w:noProof/>
      </w:rPr>
    </w:sdtEndPr>
    <w:sdtContent>
      <w:p w14:paraId="1AD6FE0D" w14:textId="1C4A7857" w:rsidR="001A2E84" w:rsidRDefault="001A2E84">
        <w:pPr>
          <w:pStyle w:val="Footer"/>
          <w:jc w:val="right"/>
        </w:pPr>
        <w:r>
          <w:fldChar w:fldCharType="begin"/>
        </w:r>
        <w:r>
          <w:instrText xml:space="preserve"> PAGE   \* MERGEFORMAT </w:instrText>
        </w:r>
        <w:r>
          <w:fldChar w:fldCharType="separate"/>
        </w:r>
        <w:r w:rsidR="003D457E">
          <w:rPr>
            <w:noProof/>
          </w:rPr>
          <w:t>21</w:t>
        </w:r>
        <w:r>
          <w:rPr>
            <w:noProof/>
          </w:rPr>
          <w:fldChar w:fldCharType="end"/>
        </w:r>
      </w:p>
    </w:sdtContent>
  </w:sdt>
  <w:p w14:paraId="40007AA3" w14:textId="77777777" w:rsidR="001A2E84" w:rsidRDefault="001A2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9A1EC4" w14:textId="77777777" w:rsidR="001A2E84" w:rsidRDefault="001A2E84" w:rsidP="006D59D4">
      <w:pPr>
        <w:spacing w:after="0" w:line="240" w:lineRule="auto"/>
      </w:pPr>
      <w:r>
        <w:separator/>
      </w:r>
    </w:p>
  </w:footnote>
  <w:footnote w:type="continuationSeparator" w:id="0">
    <w:p w14:paraId="3427A0FE" w14:textId="77777777" w:rsidR="001A2E84" w:rsidRDefault="001A2E84" w:rsidP="006D5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13D32"/>
    <w:multiLevelType w:val="hybridMultilevel"/>
    <w:tmpl w:val="7C766066"/>
    <w:lvl w:ilvl="0" w:tplc="D5607BF2">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A0ADE"/>
    <w:multiLevelType w:val="multilevel"/>
    <w:tmpl w:val="A37435C6"/>
    <w:lvl w:ilvl="0">
      <w:start w:val="1"/>
      <w:numFmt w:val="decimal"/>
      <w:suff w:val="space"/>
      <w:lvlText w:val="%1."/>
      <w:lvlJc w:val="left"/>
      <w:pPr>
        <w:ind w:left="0" w:firstLine="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0EC07DC9"/>
    <w:multiLevelType w:val="hybridMultilevel"/>
    <w:tmpl w:val="7F323D2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2836E1"/>
    <w:multiLevelType w:val="hybridMultilevel"/>
    <w:tmpl w:val="4B9C30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492FB9"/>
    <w:multiLevelType w:val="hybridMultilevel"/>
    <w:tmpl w:val="FB44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9D4B82"/>
    <w:multiLevelType w:val="multilevel"/>
    <w:tmpl w:val="C8E0AF9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86049BF"/>
    <w:multiLevelType w:val="hybridMultilevel"/>
    <w:tmpl w:val="EF74C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6E44DD"/>
    <w:multiLevelType w:val="multilevel"/>
    <w:tmpl w:val="BD8E6E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73267CD"/>
    <w:multiLevelType w:val="hybridMultilevel"/>
    <w:tmpl w:val="2A740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563F44"/>
    <w:multiLevelType w:val="hybridMultilevel"/>
    <w:tmpl w:val="A4D0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453BD1"/>
    <w:multiLevelType w:val="hybridMultilevel"/>
    <w:tmpl w:val="DFC4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154F59"/>
    <w:multiLevelType w:val="hybridMultilevel"/>
    <w:tmpl w:val="72081502"/>
    <w:lvl w:ilvl="0" w:tplc="543C1B88">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2D0EDE"/>
    <w:multiLevelType w:val="hybridMultilevel"/>
    <w:tmpl w:val="4534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0C4587"/>
    <w:multiLevelType w:val="multilevel"/>
    <w:tmpl w:val="F9A03AC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1264514"/>
    <w:multiLevelType w:val="hybridMultilevel"/>
    <w:tmpl w:val="10C23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6E200C"/>
    <w:multiLevelType w:val="hybridMultilevel"/>
    <w:tmpl w:val="0B5E5BFE"/>
    <w:lvl w:ilvl="0" w:tplc="4E50A8D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CD3784"/>
    <w:multiLevelType w:val="multilevel"/>
    <w:tmpl w:val="E57E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3F039D"/>
    <w:multiLevelType w:val="hybridMultilevel"/>
    <w:tmpl w:val="E6889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201293"/>
    <w:multiLevelType w:val="hybridMultilevel"/>
    <w:tmpl w:val="EFA2C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AB6F94"/>
    <w:multiLevelType w:val="hybridMultilevel"/>
    <w:tmpl w:val="F10E357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D53DE0"/>
    <w:multiLevelType w:val="hybridMultilevel"/>
    <w:tmpl w:val="67B8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3B56D2"/>
    <w:multiLevelType w:val="hybridMultilevel"/>
    <w:tmpl w:val="12DC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A07C15"/>
    <w:multiLevelType w:val="hybridMultilevel"/>
    <w:tmpl w:val="5D3E6742"/>
    <w:lvl w:ilvl="0" w:tplc="0818C112">
      <w:start w:val="3"/>
      <w:numFmt w:val="decimal"/>
      <w:suff w:val="space"/>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7A0E9D"/>
    <w:multiLevelType w:val="multilevel"/>
    <w:tmpl w:val="AEC68BB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CAA40C7"/>
    <w:multiLevelType w:val="hybridMultilevel"/>
    <w:tmpl w:val="1CBCB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9A317D"/>
    <w:multiLevelType w:val="hybridMultilevel"/>
    <w:tmpl w:val="732CD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7E01D3"/>
    <w:multiLevelType w:val="hybridMultilevel"/>
    <w:tmpl w:val="52001D40"/>
    <w:lvl w:ilvl="0" w:tplc="41FA7202">
      <w:start w:val="5"/>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821658"/>
    <w:multiLevelType w:val="hybridMultilevel"/>
    <w:tmpl w:val="644E7AE6"/>
    <w:lvl w:ilvl="0" w:tplc="820812B8">
      <w:start w:val="1"/>
      <w:numFmt w:val="decimal"/>
      <w:lvlText w:val="%1."/>
      <w:lvlJc w:val="left"/>
      <w:pPr>
        <w:ind w:left="720" w:hanging="72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EF3B91"/>
    <w:multiLevelType w:val="multilevel"/>
    <w:tmpl w:val="035A0EA2"/>
    <w:lvl w:ilvl="0">
      <w:start w:val="2"/>
      <w:numFmt w:val="decimal"/>
      <w:suff w:val="space"/>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9" w15:restartNumberingAfterBreak="0">
    <w:nsid w:val="64387B70"/>
    <w:multiLevelType w:val="hybridMultilevel"/>
    <w:tmpl w:val="7012D472"/>
    <w:lvl w:ilvl="0" w:tplc="5D04D9F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4D1991"/>
    <w:multiLevelType w:val="hybridMultilevel"/>
    <w:tmpl w:val="66CA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6538EC"/>
    <w:multiLevelType w:val="multilevel"/>
    <w:tmpl w:val="E47AD810"/>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695411E0"/>
    <w:multiLevelType w:val="multilevel"/>
    <w:tmpl w:val="F3CA2F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58C48A9"/>
    <w:multiLevelType w:val="hybridMultilevel"/>
    <w:tmpl w:val="9DF65C0A"/>
    <w:lvl w:ilvl="0" w:tplc="6D76C18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3"/>
  </w:num>
  <w:num w:numId="2">
    <w:abstractNumId w:val="18"/>
  </w:num>
  <w:num w:numId="3">
    <w:abstractNumId w:val="15"/>
  </w:num>
  <w:num w:numId="4">
    <w:abstractNumId w:val="17"/>
  </w:num>
  <w:num w:numId="5">
    <w:abstractNumId w:val="20"/>
  </w:num>
  <w:num w:numId="6">
    <w:abstractNumId w:val="0"/>
  </w:num>
  <w:num w:numId="7">
    <w:abstractNumId w:val="11"/>
  </w:num>
  <w:num w:numId="8">
    <w:abstractNumId w:val="27"/>
  </w:num>
  <w:num w:numId="9">
    <w:abstractNumId w:val="1"/>
  </w:num>
  <w:num w:numId="10">
    <w:abstractNumId w:val="31"/>
  </w:num>
  <w:num w:numId="11">
    <w:abstractNumId w:val="29"/>
  </w:num>
  <w:num w:numId="12">
    <w:abstractNumId w:val="22"/>
  </w:num>
  <w:num w:numId="13">
    <w:abstractNumId w:val="28"/>
  </w:num>
  <w:num w:numId="14">
    <w:abstractNumId w:val="25"/>
  </w:num>
  <w:num w:numId="15">
    <w:abstractNumId w:val="26"/>
  </w:num>
  <w:num w:numId="16">
    <w:abstractNumId w:val="2"/>
  </w:num>
  <w:num w:numId="17">
    <w:abstractNumId w:val="19"/>
  </w:num>
  <w:num w:numId="18">
    <w:abstractNumId w:val="23"/>
  </w:num>
  <w:num w:numId="19">
    <w:abstractNumId w:val="10"/>
  </w:num>
  <w:num w:numId="20">
    <w:abstractNumId w:val="6"/>
  </w:num>
  <w:num w:numId="21">
    <w:abstractNumId w:val="9"/>
  </w:num>
  <w:num w:numId="22">
    <w:abstractNumId w:val="3"/>
  </w:num>
  <w:num w:numId="23">
    <w:abstractNumId w:val="4"/>
  </w:num>
  <w:num w:numId="24">
    <w:abstractNumId w:val="12"/>
  </w:num>
  <w:num w:numId="25">
    <w:abstractNumId w:val="7"/>
  </w:num>
  <w:num w:numId="26">
    <w:abstractNumId w:val="30"/>
  </w:num>
  <w:num w:numId="27">
    <w:abstractNumId w:val="21"/>
  </w:num>
  <w:num w:numId="28">
    <w:abstractNumId w:val="24"/>
  </w:num>
  <w:num w:numId="29">
    <w:abstractNumId w:val="8"/>
  </w:num>
  <w:num w:numId="30">
    <w:abstractNumId w:val="5"/>
  </w:num>
  <w:num w:numId="31">
    <w:abstractNumId w:val="32"/>
  </w:num>
  <w:num w:numId="32">
    <w:abstractNumId w:val="13"/>
  </w:num>
  <w:num w:numId="33">
    <w:abstractNumId w:val="16"/>
  </w:num>
  <w:num w:numId="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149"/>
    <w:rsid w:val="00005EEE"/>
    <w:rsid w:val="000207D6"/>
    <w:rsid w:val="00023E68"/>
    <w:rsid w:val="00035EBB"/>
    <w:rsid w:val="00046316"/>
    <w:rsid w:val="00047149"/>
    <w:rsid w:val="000471CE"/>
    <w:rsid w:val="000511AC"/>
    <w:rsid w:val="0005432B"/>
    <w:rsid w:val="0006079C"/>
    <w:rsid w:val="00076C46"/>
    <w:rsid w:val="00081FB8"/>
    <w:rsid w:val="000865E1"/>
    <w:rsid w:val="000A09E1"/>
    <w:rsid w:val="000A2923"/>
    <w:rsid w:val="000B039D"/>
    <w:rsid w:val="000B0854"/>
    <w:rsid w:val="000B335C"/>
    <w:rsid w:val="000B5B9B"/>
    <w:rsid w:val="000C12DD"/>
    <w:rsid w:val="000C1B0C"/>
    <w:rsid w:val="000C3166"/>
    <w:rsid w:val="000C6AA3"/>
    <w:rsid w:val="000D1E81"/>
    <w:rsid w:val="000D75A1"/>
    <w:rsid w:val="000E2AA1"/>
    <w:rsid w:val="000F398A"/>
    <w:rsid w:val="000F53BF"/>
    <w:rsid w:val="0010094A"/>
    <w:rsid w:val="0010346C"/>
    <w:rsid w:val="00104333"/>
    <w:rsid w:val="0010581D"/>
    <w:rsid w:val="0010783C"/>
    <w:rsid w:val="0011532E"/>
    <w:rsid w:val="00120EAD"/>
    <w:rsid w:val="00122D38"/>
    <w:rsid w:val="001242F6"/>
    <w:rsid w:val="0013513A"/>
    <w:rsid w:val="001355AB"/>
    <w:rsid w:val="0013665E"/>
    <w:rsid w:val="001372B0"/>
    <w:rsid w:val="0014150E"/>
    <w:rsid w:val="001711D2"/>
    <w:rsid w:val="001739FD"/>
    <w:rsid w:val="00177AA0"/>
    <w:rsid w:val="00182C86"/>
    <w:rsid w:val="00183F88"/>
    <w:rsid w:val="00185522"/>
    <w:rsid w:val="00186D50"/>
    <w:rsid w:val="00195165"/>
    <w:rsid w:val="00196DD4"/>
    <w:rsid w:val="00196F26"/>
    <w:rsid w:val="001A108A"/>
    <w:rsid w:val="001A2E84"/>
    <w:rsid w:val="001A4B47"/>
    <w:rsid w:val="001B29C7"/>
    <w:rsid w:val="001D0473"/>
    <w:rsid w:val="001D28DC"/>
    <w:rsid w:val="001D3722"/>
    <w:rsid w:val="001D6973"/>
    <w:rsid w:val="001E424A"/>
    <w:rsid w:val="001F04D7"/>
    <w:rsid w:val="001F19F9"/>
    <w:rsid w:val="001F1C01"/>
    <w:rsid w:val="001F5C8F"/>
    <w:rsid w:val="00204FE0"/>
    <w:rsid w:val="002109C3"/>
    <w:rsid w:val="00215B7F"/>
    <w:rsid w:val="00217F67"/>
    <w:rsid w:val="002279BC"/>
    <w:rsid w:val="002307B9"/>
    <w:rsid w:val="00233758"/>
    <w:rsid w:val="00236784"/>
    <w:rsid w:val="00236BC5"/>
    <w:rsid w:val="00241595"/>
    <w:rsid w:val="002479BC"/>
    <w:rsid w:val="00252184"/>
    <w:rsid w:val="002522EA"/>
    <w:rsid w:val="002561D0"/>
    <w:rsid w:val="00266233"/>
    <w:rsid w:val="00267428"/>
    <w:rsid w:val="00267C5A"/>
    <w:rsid w:val="00271EA8"/>
    <w:rsid w:val="002945B8"/>
    <w:rsid w:val="002A03BA"/>
    <w:rsid w:val="002A3133"/>
    <w:rsid w:val="002A3C52"/>
    <w:rsid w:val="002B45C9"/>
    <w:rsid w:val="002C160D"/>
    <w:rsid w:val="002C2876"/>
    <w:rsid w:val="002D588C"/>
    <w:rsid w:val="002D6AC4"/>
    <w:rsid w:val="002E2EE7"/>
    <w:rsid w:val="002F01DD"/>
    <w:rsid w:val="002F0564"/>
    <w:rsid w:val="002F3CCE"/>
    <w:rsid w:val="002F5C80"/>
    <w:rsid w:val="00306390"/>
    <w:rsid w:val="00317B57"/>
    <w:rsid w:val="003224DA"/>
    <w:rsid w:val="00330A7A"/>
    <w:rsid w:val="00334FA7"/>
    <w:rsid w:val="00336398"/>
    <w:rsid w:val="00337BF8"/>
    <w:rsid w:val="00337F0C"/>
    <w:rsid w:val="003404A3"/>
    <w:rsid w:val="0034568A"/>
    <w:rsid w:val="003474F5"/>
    <w:rsid w:val="00354700"/>
    <w:rsid w:val="0035788A"/>
    <w:rsid w:val="0036260D"/>
    <w:rsid w:val="00376B48"/>
    <w:rsid w:val="00383801"/>
    <w:rsid w:val="0038654A"/>
    <w:rsid w:val="00392888"/>
    <w:rsid w:val="00393B3A"/>
    <w:rsid w:val="0039652D"/>
    <w:rsid w:val="003A175D"/>
    <w:rsid w:val="003A69F9"/>
    <w:rsid w:val="003B60AA"/>
    <w:rsid w:val="003C0EE0"/>
    <w:rsid w:val="003C53B7"/>
    <w:rsid w:val="003D0C30"/>
    <w:rsid w:val="003D2C80"/>
    <w:rsid w:val="003D457E"/>
    <w:rsid w:val="003D57EE"/>
    <w:rsid w:val="003D7849"/>
    <w:rsid w:val="003F4C21"/>
    <w:rsid w:val="00406D9D"/>
    <w:rsid w:val="00410FFE"/>
    <w:rsid w:val="00411050"/>
    <w:rsid w:val="00414EC7"/>
    <w:rsid w:val="00423E08"/>
    <w:rsid w:val="00431C55"/>
    <w:rsid w:val="00446331"/>
    <w:rsid w:val="0045254F"/>
    <w:rsid w:val="00460926"/>
    <w:rsid w:val="004641AA"/>
    <w:rsid w:val="00473683"/>
    <w:rsid w:val="004750E4"/>
    <w:rsid w:val="00475134"/>
    <w:rsid w:val="00480E99"/>
    <w:rsid w:val="00481E1E"/>
    <w:rsid w:val="004858A5"/>
    <w:rsid w:val="004868C0"/>
    <w:rsid w:val="00487E92"/>
    <w:rsid w:val="004917D7"/>
    <w:rsid w:val="00494B79"/>
    <w:rsid w:val="004A0041"/>
    <w:rsid w:val="004A7E6A"/>
    <w:rsid w:val="004B2732"/>
    <w:rsid w:val="004C54C4"/>
    <w:rsid w:val="004D0F5B"/>
    <w:rsid w:val="004E6E11"/>
    <w:rsid w:val="004F75CF"/>
    <w:rsid w:val="005002B4"/>
    <w:rsid w:val="005054F6"/>
    <w:rsid w:val="00526BB0"/>
    <w:rsid w:val="00537076"/>
    <w:rsid w:val="005608FB"/>
    <w:rsid w:val="00565ED3"/>
    <w:rsid w:val="005669F6"/>
    <w:rsid w:val="00567AD9"/>
    <w:rsid w:val="00576288"/>
    <w:rsid w:val="005853E5"/>
    <w:rsid w:val="005918DB"/>
    <w:rsid w:val="005A0FDE"/>
    <w:rsid w:val="005A47A2"/>
    <w:rsid w:val="005A7CE3"/>
    <w:rsid w:val="005B1FBD"/>
    <w:rsid w:val="005D0567"/>
    <w:rsid w:val="005D21F8"/>
    <w:rsid w:val="005D25E6"/>
    <w:rsid w:val="005E4833"/>
    <w:rsid w:val="005E7D39"/>
    <w:rsid w:val="005F5A6E"/>
    <w:rsid w:val="0060149C"/>
    <w:rsid w:val="006134DA"/>
    <w:rsid w:val="00613896"/>
    <w:rsid w:val="00616645"/>
    <w:rsid w:val="00621D33"/>
    <w:rsid w:val="006227A8"/>
    <w:rsid w:val="006263E4"/>
    <w:rsid w:val="00627143"/>
    <w:rsid w:val="006328B9"/>
    <w:rsid w:val="00633293"/>
    <w:rsid w:val="00633F6D"/>
    <w:rsid w:val="0063423E"/>
    <w:rsid w:val="00637EC0"/>
    <w:rsid w:val="00640E13"/>
    <w:rsid w:val="00642085"/>
    <w:rsid w:val="00644361"/>
    <w:rsid w:val="00646F99"/>
    <w:rsid w:val="00655C94"/>
    <w:rsid w:val="00670272"/>
    <w:rsid w:val="006731DC"/>
    <w:rsid w:val="00673232"/>
    <w:rsid w:val="00674632"/>
    <w:rsid w:val="00674E13"/>
    <w:rsid w:val="00680211"/>
    <w:rsid w:val="00684E5F"/>
    <w:rsid w:val="00686D54"/>
    <w:rsid w:val="006901C1"/>
    <w:rsid w:val="006935FB"/>
    <w:rsid w:val="00696FFF"/>
    <w:rsid w:val="006A1A56"/>
    <w:rsid w:val="006B4970"/>
    <w:rsid w:val="006B6EC9"/>
    <w:rsid w:val="006C4503"/>
    <w:rsid w:val="006C5A8B"/>
    <w:rsid w:val="006D03C5"/>
    <w:rsid w:val="006D21BA"/>
    <w:rsid w:val="006D3E55"/>
    <w:rsid w:val="006D59D4"/>
    <w:rsid w:val="006E2887"/>
    <w:rsid w:val="006E4DBB"/>
    <w:rsid w:val="006F49C4"/>
    <w:rsid w:val="006F4AE4"/>
    <w:rsid w:val="00702B2D"/>
    <w:rsid w:val="00705510"/>
    <w:rsid w:val="0071018A"/>
    <w:rsid w:val="00712A30"/>
    <w:rsid w:val="007130FF"/>
    <w:rsid w:val="00714D29"/>
    <w:rsid w:val="00723F29"/>
    <w:rsid w:val="0073419F"/>
    <w:rsid w:val="00734230"/>
    <w:rsid w:val="007361E8"/>
    <w:rsid w:val="007407ED"/>
    <w:rsid w:val="0074313C"/>
    <w:rsid w:val="00754573"/>
    <w:rsid w:val="007603B7"/>
    <w:rsid w:val="00781B91"/>
    <w:rsid w:val="0078417B"/>
    <w:rsid w:val="00796C11"/>
    <w:rsid w:val="007978BF"/>
    <w:rsid w:val="007A6DC2"/>
    <w:rsid w:val="007B0F8F"/>
    <w:rsid w:val="007B21A8"/>
    <w:rsid w:val="007B44D3"/>
    <w:rsid w:val="007B514F"/>
    <w:rsid w:val="007C0744"/>
    <w:rsid w:val="007C4A0E"/>
    <w:rsid w:val="007E00C3"/>
    <w:rsid w:val="007E4229"/>
    <w:rsid w:val="007F1404"/>
    <w:rsid w:val="007F25D8"/>
    <w:rsid w:val="007F462E"/>
    <w:rsid w:val="007F6F56"/>
    <w:rsid w:val="00801331"/>
    <w:rsid w:val="00804E43"/>
    <w:rsid w:val="00806060"/>
    <w:rsid w:val="00813E49"/>
    <w:rsid w:val="00822166"/>
    <w:rsid w:val="00823E42"/>
    <w:rsid w:val="008262D4"/>
    <w:rsid w:val="00847719"/>
    <w:rsid w:val="0085618D"/>
    <w:rsid w:val="00861DAE"/>
    <w:rsid w:val="00866ADB"/>
    <w:rsid w:val="008670D4"/>
    <w:rsid w:val="00870689"/>
    <w:rsid w:val="00873E0D"/>
    <w:rsid w:val="00880536"/>
    <w:rsid w:val="00887D18"/>
    <w:rsid w:val="00893079"/>
    <w:rsid w:val="00897E8B"/>
    <w:rsid w:val="008A0A5B"/>
    <w:rsid w:val="008A7618"/>
    <w:rsid w:val="008B3A15"/>
    <w:rsid w:val="008B6E7C"/>
    <w:rsid w:val="008C0B6A"/>
    <w:rsid w:val="008D4881"/>
    <w:rsid w:val="008E1CDA"/>
    <w:rsid w:val="008F6586"/>
    <w:rsid w:val="008F6B93"/>
    <w:rsid w:val="00900D29"/>
    <w:rsid w:val="00901060"/>
    <w:rsid w:val="00901521"/>
    <w:rsid w:val="00914518"/>
    <w:rsid w:val="009163FB"/>
    <w:rsid w:val="00925194"/>
    <w:rsid w:val="00927AB4"/>
    <w:rsid w:val="00930366"/>
    <w:rsid w:val="0093400D"/>
    <w:rsid w:val="009442C5"/>
    <w:rsid w:val="0094500F"/>
    <w:rsid w:val="009465C0"/>
    <w:rsid w:val="0095566D"/>
    <w:rsid w:val="00956F12"/>
    <w:rsid w:val="00961AA3"/>
    <w:rsid w:val="00961E6E"/>
    <w:rsid w:val="0096351D"/>
    <w:rsid w:val="00981F4D"/>
    <w:rsid w:val="00982332"/>
    <w:rsid w:val="009825D7"/>
    <w:rsid w:val="009843B9"/>
    <w:rsid w:val="009849DB"/>
    <w:rsid w:val="009964FA"/>
    <w:rsid w:val="0099768D"/>
    <w:rsid w:val="009A3A86"/>
    <w:rsid w:val="009B1272"/>
    <w:rsid w:val="009B3523"/>
    <w:rsid w:val="009B4A6F"/>
    <w:rsid w:val="009B4D90"/>
    <w:rsid w:val="009B5A68"/>
    <w:rsid w:val="009B7A48"/>
    <w:rsid w:val="009C256A"/>
    <w:rsid w:val="009C3BFB"/>
    <w:rsid w:val="009D07C0"/>
    <w:rsid w:val="009D0A1F"/>
    <w:rsid w:val="009E3139"/>
    <w:rsid w:val="009E716E"/>
    <w:rsid w:val="009E7686"/>
    <w:rsid w:val="009E78AF"/>
    <w:rsid w:val="009F1EC1"/>
    <w:rsid w:val="009F2E24"/>
    <w:rsid w:val="009F46A7"/>
    <w:rsid w:val="00A06853"/>
    <w:rsid w:val="00A06DAE"/>
    <w:rsid w:val="00A1461E"/>
    <w:rsid w:val="00A21F75"/>
    <w:rsid w:val="00A27106"/>
    <w:rsid w:val="00A33968"/>
    <w:rsid w:val="00A44D83"/>
    <w:rsid w:val="00A46376"/>
    <w:rsid w:val="00A51F88"/>
    <w:rsid w:val="00A546EC"/>
    <w:rsid w:val="00A63E25"/>
    <w:rsid w:val="00A6423D"/>
    <w:rsid w:val="00A75EEE"/>
    <w:rsid w:val="00A8383C"/>
    <w:rsid w:val="00A87694"/>
    <w:rsid w:val="00AA3676"/>
    <w:rsid w:val="00AA3AF1"/>
    <w:rsid w:val="00AB31E6"/>
    <w:rsid w:val="00AB3E9F"/>
    <w:rsid w:val="00AB6053"/>
    <w:rsid w:val="00AB6205"/>
    <w:rsid w:val="00AC52EB"/>
    <w:rsid w:val="00AD1CA0"/>
    <w:rsid w:val="00AD2C15"/>
    <w:rsid w:val="00AD7E2A"/>
    <w:rsid w:val="00AE18CA"/>
    <w:rsid w:val="00AE62BA"/>
    <w:rsid w:val="00AF3281"/>
    <w:rsid w:val="00AF3433"/>
    <w:rsid w:val="00AF4A52"/>
    <w:rsid w:val="00AF73F7"/>
    <w:rsid w:val="00B001B3"/>
    <w:rsid w:val="00B103F4"/>
    <w:rsid w:val="00B12D68"/>
    <w:rsid w:val="00B16E53"/>
    <w:rsid w:val="00B16E96"/>
    <w:rsid w:val="00B23EB8"/>
    <w:rsid w:val="00B3117D"/>
    <w:rsid w:val="00B331B5"/>
    <w:rsid w:val="00B430FB"/>
    <w:rsid w:val="00B45920"/>
    <w:rsid w:val="00B4756D"/>
    <w:rsid w:val="00B47F9D"/>
    <w:rsid w:val="00B542D3"/>
    <w:rsid w:val="00B62626"/>
    <w:rsid w:val="00B65164"/>
    <w:rsid w:val="00B7281C"/>
    <w:rsid w:val="00B7631C"/>
    <w:rsid w:val="00B8748A"/>
    <w:rsid w:val="00BA0AAE"/>
    <w:rsid w:val="00BA1AB2"/>
    <w:rsid w:val="00BA2023"/>
    <w:rsid w:val="00BB59D4"/>
    <w:rsid w:val="00BC648F"/>
    <w:rsid w:val="00BD6524"/>
    <w:rsid w:val="00BD7B86"/>
    <w:rsid w:val="00BD7C8D"/>
    <w:rsid w:val="00BE278D"/>
    <w:rsid w:val="00BE6CDF"/>
    <w:rsid w:val="00BF347E"/>
    <w:rsid w:val="00C055EA"/>
    <w:rsid w:val="00C15A45"/>
    <w:rsid w:val="00C2086B"/>
    <w:rsid w:val="00C2198E"/>
    <w:rsid w:val="00C229A0"/>
    <w:rsid w:val="00C246BB"/>
    <w:rsid w:val="00C33B3B"/>
    <w:rsid w:val="00C33C53"/>
    <w:rsid w:val="00C35F9B"/>
    <w:rsid w:val="00C605C8"/>
    <w:rsid w:val="00C6534E"/>
    <w:rsid w:val="00C67305"/>
    <w:rsid w:val="00C745DD"/>
    <w:rsid w:val="00C74C66"/>
    <w:rsid w:val="00C74ED6"/>
    <w:rsid w:val="00C81DD6"/>
    <w:rsid w:val="00C84421"/>
    <w:rsid w:val="00C87049"/>
    <w:rsid w:val="00C92FA0"/>
    <w:rsid w:val="00CB35A5"/>
    <w:rsid w:val="00CB7168"/>
    <w:rsid w:val="00CD0B91"/>
    <w:rsid w:val="00CD217D"/>
    <w:rsid w:val="00CD4C21"/>
    <w:rsid w:val="00CD51E2"/>
    <w:rsid w:val="00CD61EF"/>
    <w:rsid w:val="00CE2EC1"/>
    <w:rsid w:val="00CE30F1"/>
    <w:rsid w:val="00CE659E"/>
    <w:rsid w:val="00D01207"/>
    <w:rsid w:val="00D02D01"/>
    <w:rsid w:val="00D0373F"/>
    <w:rsid w:val="00D03D35"/>
    <w:rsid w:val="00D10415"/>
    <w:rsid w:val="00D221CB"/>
    <w:rsid w:val="00D23054"/>
    <w:rsid w:val="00D26A66"/>
    <w:rsid w:val="00D3043B"/>
    <w:rsid w:val="00D31D47"/>
    <w:rsid w:val="00D32439"/>
    <w:rsid w:val="00D35487"/>
    <w:rsid w:val="00D35DCB"/>
    <w:rsid w:val="00D36244"/>
    <w:rsid w:val="00D53851"/>
    <w:rsid w:val="00D61B79"/>
    <w:rsid w:val="00D63197"/>
    <w:rsid w:val="00D6534A"/>
    <w:rsid w:val="00D72DF4"/>
    <w:rsid w:val="00D76693"/>
    <w:rsid w:val="00D90621"/>
    <w:rsid w:val="00D93DE1"/>
    <w:rsid w:val="00D959EA"/>
    <w:rsid w:val="00D9604F"/>
    <w:rsid w:val="00DA24AA"/>
    <w:rsid w:val="00DB03A7"/>
    <w:rsid w:val="00DB0DFC"/>
    <w:rsid w:val="00DB1B32"/>
    <w:rsid w:val="00DC3FA3"/>
    <w:rsid w:val="00DC4AC8"/>
    <w:rsid w:val="00DC6671"/>
    <w:rsid w:val="00DD3807"/>
    <w:rsid w:val="00DE39AB"/>
    <w:rsid w:val="00DE4A8F"/>
    <w:rsid w:val="00DF028A"/>
    <w:rsid w:val="00DF462C"/>
    <w:rsid w:val="00E051B4"/>
    <w:rsid w:val="00E12CC5"/>
    <w:rsid w:val="00E1616A"/>
    <w:rsid w:val="00E26FAF"/>
    <w:rsid w:val="00E27E40"/>
    <w:rsid w:val="00E32D12"/>
    <w:rsid w:val="00E53127"/>
    <w:rsid w:val="00E5556D"/>
    <w:rsid w:val="00E563C5"/>
    <w:rsid w:val="00E735B9"/>
    <w:rsid w:val="00E9012A"/>
    <w:rsid w:val="00E90A8E"/>
    <w:rsid w:val="00E92922"/>
    <w:rsid w:val="00E96CB6"/>
    <w:rsid w:val="00E9772C"/>
    <w:rsid w:val="00EA1D2A"/>
    <w:rsid w:val="00EA4078"/>
    <w:rsid w:val="00EB2E38"/>
    <w:rsid w:val="00EB5010"/>
    <w:rsid w:val="00EC0460"/>
    <w:rsid w:val="00EC1E67"/>
    <w:rsid w:val="00ED5F09"/>
    <w:rsid w:val="00EE4227"/>
    <w:rsid w:val="00EE6F63"/>
    <w:rsid w:val="00F03157"/>
    <w:rsid w:val="00F0535C"/>
    <w:rsid w:val="00F32097"/>
    <w:rsid w:val="00F3210C"/>
    <w:rsid w:val="00F33CF6"/>
    <w:rsid w:val="00F367E4"/>
    <w:rsid w:val="00F37D69"/>
    <w:rsid w:val="00F4720A"/>
    <w:rsid w:val="00F502BF"/>
    <w:rsid w:val="00F51D4C"/>
    <w:rsid w:val="00F75A1F"/>
    <w:rsid w:val="00F7751E"/>
    <w:rsid w:val="00F80164"/>
    <w:rsid w:val="00F80816"/>
    <w:rsid w:val="00F842F7"/>
    <w:rsid w:val="00F9222D"/>
    <w:rsid w:val="00F964F5"/>
    <w:rsid w:val="00FB23C9"/>
    <w:rsid w:val="00FB50D4"/>
    <w:rsid w:val="00FB5151"/>
    <w:rsid w:val="00FC261A"/>
    <w:rsid w:val="00FC2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EBD78"/>
  <w15:chartTrackingRefBased/>
  <w15:docId w15:val="{A15CC860-6AA2-45E5-8A92-87DF54168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4F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71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7849"/>
    <w:pPr>
      <w:ind w:left="720"/>
      <w:contextualSpacing/>
    </w:pPr>
  </w:style>
  <w:style w:type="character" w:styleId="Hyperlink">
    <w:name w:val="Hyperlink"/>
    <w:basedOn w:val="DefaultParagraphFont"/>
    <w:uiPriority w:val="99"/>
    <w:unhideWhenUsed/>
    <w:rsid w:val="001F19F9"/>
    <w:rPr>
      <w:color w:val="0563C1" w:themeColor="hyperlink"/>
      <w:u w:val="single"/>
    </w:rPr>
  </w:style>
  <w:style w:type="character" w:customStyle="1" w:styleId="e24kjd">
    <w:name w:val="e24kjd"/>
    <w:basedOn w:val="DefaultParagraphFont"/>
    <w:rsid w:val="00E5556D"/>
  </w:style>
  <w:style w:type="character" w:customStyle="1" w:styleId="Heading1Char">
    <w:name w:val="Heading 1 Char"/>
    <w:basedOn w:val="DefaultParagraphFont"/>
    <w:link w:val="Heading1"/>
    <w:uiPriority w:val="9"/>
    <w:rsid w:val="00334F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4FA7"/>
  </w:style>
  <w:style w:type="paragraph" w:styleId="NoSpacing">
    <w:name w:val="No Spacing"/>
    <w:uiPriority w:val="1"/>
    <w:qFormat/>
    <w:rsid w:val="002A3C52"/>
    <w:pPr>
      <w:spacing w:after="0" w:line="240" w:lineRule="auto"/>
    </w:pPr>
  </w:style>
  <w:style w:type="paragraph" w:styleId="BodyTextIndent">
    <w:name w:val="Body Text Indent"/>
    <w:basedOn w:val="Normal"/>
    <w:link w:val="BodyTextIndentChar"/>
    <w:rsid w:val="00AB6205"/>
    <w:pPr>
      <w:spacing w:after="0" w:line="240" w:lineRule="auto"/>
      <w:ind w:left="252" w:hanging="252"/>
    </w:pPr>
    <w:rPr>
      <w:rFonts w:ascii="Times New Roman" w:eastAsia="Times New Roman" w:hAnsi="Times New Roman" w:cs="Times New Roman"/>
      <w:sz w:val="20"/>
      <w:szCs w:val="24"/>
    </w:rPr>
  </w:style>
  <w:style w:type="character" w:customStyle="1" w:styleId="BodyTextIndentChar">
    <w:name w:val="Body Text Indent Char"/>
    <w:basedOn w:val="DefaultParagraphFont"/>
    <w:link w:val="BodyTextIndent"/>
    <w:rsid w:val="00AB6205"/>
    <w:rPr>
      <w:rFonts w:ascii="Times New Roman" w:eastAsia="Times New Roman" w:hAnsi="Times New Roman" w:cs="Times New Roman"/>
      <w:sz w:val="20"/>
      <w:szCs w:val="24"/>
    </w:rPr>
  </w:style>
  <w:style w:type="paragraph" w:styleId="Header">
    <w:name w:val="header"/>
    <w:basedOn w:val="Normal"/>
    <w:link w:val="HeaderChar"/>
    <w:uiPriority w:val="99"/>
    <w:unhideWhenUsed/>
    <w:rsid w:val="006D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9D4"/>
  </w:style>
  <w:style w:type="paragraph" w:styleId="Footer">
    <w:name w:val="footer"/>
    <w:basedOn w:val="Normal"/>
    <w:link w:val="FooterChar"/>
    <w:uiPriority w:val="99"/>
    <w:unhideWhenUsed/>
    <w:rsid w:val="006D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9D4"/>
  </w:style>
  <w:style w:type="table" w:styleId="TableGrid">
    <w:name w:val="Table Grid"/>
    <w:basedOn w:val="TableNormal"/>
    <w:uiPriority w:val="39"/>
    <w:rsid w:val="00DF4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63197"/>
    <w:rPr>
      <w:sz w:val="16"/>
      <w:szCs w:val="16"/>
    </w:rPr>
  </w:style>
  <w:style w:type="paragraph" w:styleId="CommentText">
    <w:name w:val="annotation text"/>
    <w:basedOn w:val="Normal"/>
    <w:link w:val="CommentTextChar"/>
    <w:uiPriority w:val="99"/>
    <w:unhideWhenUsed/>
    <w:rsid w:val="00D63197"/>
    <w:pPr>
      <w:spacing w:line="240" w:lineRule="auto"/>
    </w:pPr>
    <w:rPr>
      <w:sz w:val="20"/>
      <w:szCs w:val="20"/>
    </w:rPr>
  </w:style>
  <w:style w:type="character" w:customStyle="1" w:styleId="CommentTextChar">
    <w:name w:val="Comment Text Char"/>
    <w:basedOn w:val="DefaultParagraphFont"/>
    <w:link w:val="CommentText"/>
    <w:uiPriority w:val="99"/>
    <w:rsid w:val="00D63197"/>
    <w:rPr>
      <w:sz w:val="20"/>
      <w:szCs w:val="20"/>
    </w:rPr>
  </w:style>
  <w:style w:type="paragraph" w:styleId="CommentSubject">
    <w:name w:val="annotation subject"/>
    <w:basedOn w:val="CommentText"/>
    <w:next w:val="CommentText"/>
    <w:link w:val="CommentSubjectChar"/>
    <w:uiPriority w:val="99"/>
    <w:semiHidden/>
    <w:unhideWhenUsed/>
    <w:rsid w:val="00D63197"/>
    <w:rPr>
      <w:b/>
      <w:bCs/>
    </w:rPr>
  </w:style>
  <w:style w:type="character" w:customStyle="1" w:styleId="CommentSubjectChar">
    <w:name w:val="Comment Subject Char"/>
    <w:basedOn w:val="CommentTextChar"/>
    <w:link w:val="CommentSubject"/>
    <w:uiPriority w:val="99"/>
    <w:semiHidden/>
    <w:rsid w:val="00D63197"/>
    <w:rPr>
      <w:b/>
      <w:bCs/>
      <w:sz w:val="20"/>
      <w:szCs w:val="20"/>
    </w:rPr>
  </w:style>
  <w:style w:type="paragraph" w:styleId="BalloonText">
    <w:name w:val="Balloon Text"/>
    <w:basedOn w:val="Normal"/>
    <w:link w:val="BalloonTextChar"/>
    <w:uiPriority w:val="99"/>
    <w:semiHidden/>
    <w:unhideWhenUsed/>
    <w:rsid w:val="00D631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197"/>
    <w:rPr>
      <w:rFonts w:ascii="Segoe UI" w:hAnsi="Segoe UI" w:cs="Segoe UI"/>
      <w:sz w:val="18"/>
      <w:szCs w:val="18"/>
    </w:rPr>
  </w:style>
  <w:style w:type="character" w:styleId="FollowedHyperlink">
    <w:name w:val="FollowedHyperlink"/>
    <w:basedOn w:val="DefaultParagraphFont"/>
    <w:uiPriority w:val="99"/>
    <w:semiHidden/>
    <w:unhideWhenUsed/>
    <w:rsid w:val="009A3A86"/>
    <w:rPr>
      <w:color w:val="954F72" w:themeColor="followedHyperlink"/>
      <w:u w:val="single"/>
    </w:rPr>
  </w:style>
  <w:style w:type="character" w:styleId="Emphasis">
    <w:name w:val="Emphasis"/>
    <w:basedOn w:val="DefaultParagraphFont"/>
    <w:uiPriority w:val="20"/>
    <w:qFormat/>
    <w:rsid w:val="00E977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128515">
      <w:bodyDiv w:val="1"/>
      <w:marLeft w:val="0"/>
      <w:marRight w:val="0"/>
      <w:marTop w:val="0"/>
      <w:marBottom w:val="0"/>
      <w:divBdr>
        <w:top w:val="none" w:sz="0" w:space="0" w:color="auto"/>
        <w:left w:val="none" w:sz="0" w:space="0" w:color="auto"/>
        <w:bottom w:val="none" w:sz="0" w:space="0" w:color="auto"/>
        <w:right w:val="none" w:sz="0" w:space="0" w:color="auto"/>
      </w:divBdr>
    </w:div>
    <w:div w:id="361593577">
      <w:bodyDiv w:val="1"/>
      <w:marLeft w:val="0"/>
      <w:marRight w:val="0"/>
      <w:marTop w:val="0"/>
      <w:marBottom w:val="0"/>
      <w:divBdr>
        <w:top w:val="none" w:sz="0" w:space="0" w:color="auto"/>
        <w:left w:val="none" w:sz="0" w:space="0" w:color="auto"/>
        <w:bottom w:val="none" w:sz="0" w:space="0" w:color="auto"/>
        <w:right w:val="none" w:sz="0" w:space="0" w:color="auto"/>
      </w:divBdr>
    </w:div>
    <w:div w:id="662702415">
      <w:bodyDiv w:val="1"/>
      <w:marLeft w:val="0"/>
      <w:marRight w:val="0"/>
      <w:marTop w:val="0"/>
      <w:marBottom w:val="0"/>
      <w:divBdr>
        <w:top w:val="none" w:sz="0" w:space="0" w:color="auto"/>
        <w:left w:val="none" w:sz="0" w:space="0" w:color="auto"/>
        <w:bottom w:val="none" w:sz="0" w:space="0" w:color="auto"/>
        <w:right w:val="none" w:sz="0" w:space="0" w:color="auto"/>
      </w:divBdr>
    </w:div>
    <w:div w:id="992413351">
      <w:bodyDiv w:val="1"/>
      <w:marLeft w:val="0"/>
      <w:marRight w:val="0"/>
      <w:marTop w:val="0"/>
      <w:marBottom w:val="0"/>
      <w:divBdr>
        <w:top w:val="none" w:sz="0" w:space="0" w:color="auto"/>
        <w:left w:val="none" w:sz="0" w:space="0" w:color="auto"/>
        <w:bottom w:val="none" w:sz="0" w:space="0" w:color="auto"/>
        <w:right w:val="none" w:sz="0" w:space="0" w:color="auto"/>
      </w:divBdr>
    </w:div>
    <w:div w:id="1074737384">
      <w:bodyDiv w:val="1"/>
      <w:marLeft w:val="0"/>
      <w:marRight w:val="0"/>
      <w:marTop w:val="0"/>
      <w:marBottom w:val="0"/>
      <w:divBdr>
        <w:top w:val="none" w:sz="0" w:space="0" w:color="auto"/>
        <w:left w:val="none" w:sz="0" w:space="0" w:color="auto"/>
        <w:bottom w:val="none" w:sz="0" w:space="0" w:color="auto"/>
        <w:right w:val="none" w:sz="0" w:space="0" w:color="auto"/>
      </w:divBdr>
    </w:div>
    <w:div w:id="1116754949">
      <w:bodyDiv w:val="1"/>
      <w:marLeft w:val="0"/>
      <w:marRight w:val="0"/>
      <w:marTop w:val="0"/>
      <w:marBottom w:val="0"/>
      <w:divBdr>
        <w:top w:val="none" w:sz="0" w:space="0" w:color="auto"/>
        <w:left w:val="none" w:sz="0" w:space="0" w:color="auto"/>
        <w:bottom w:val="none" w:sz="0" w:space="0" w:color="auto"/>
        <w:right w:val="none" w:sz="0" w:space="0" w:color="auto"/>
      </w:divBdr>
    </w:div>
    <w:div w:id="1180503782">
      <w:bodyDiv w:val="1"/>
      <w:marLeft w:val="0"/>
      <w:marRight w:val="0"/>
      <w:marTop w:val="0"/>
      <w:marBottom w:val="0"/>
      <w:divBdr>
        <w:top w:val="none" w:sz="0" w:space="0" w:color="auto"/>
        <w:left w:val="none" w:sz="0" w:space="0" w:color="auto"/>
        <w:bottom w:val="none" w:sz="0" w:space="0" w:color="auto"/>
        <w:right w:val="none" w:sz="0" w:space="0" w:color="auto"/>
      </w:divBdr>
    </w:div>
    <w:div w:id="1402823710">
      <w:bodyDiv w:val="1"/>
      <w:marLeft w:val="0"/>
      <w:marRight w:val="0"/>
      <w:marTop w:val="0"/>
      <w:marBottom w:val="0"/>
      <w:divBdr>
        <w:top w:val="none" w:sz="0" w:space="0" w:color="auto"/>
        <w:left w:val="none" w:sz="0" w:space="0" w:color="auto"/>
        <w:bottom w:val="none" w:sz="0" w:space="0" w:color="auto"/>
        <w:right w:val="none" w:sz="0" w:space="0" w:color="auto"/>
      </w:divBdr>
    </w:div>
    <w:div w:id="1427384104">
      <w:bodyDiv w:val="1"/>
      <w:marLeft w:val="0"/>
      <w:marRight w:val="0"/>
      <w:marTop w:val="0"/>
      <w:marBottom w:val="0"/>
      <w:divBdr>
        <w:top w:val="none" w:sz="0" w:space="0" w:color="auto"/>
        <w:left w:val="none" w:sz="0" w:space="0" w:color="auto"/>
        <w:bottom w:val="none" w:sz="0" w:space="0" w:color="auto"/>
        <w:right w:val="none" w:sz="0" w:space="0" w:color="auto"/>
      </w:divBdr>
    </w:div>
    <w:div w:id="1593515137">
      <w:bodyDiv w:val="1"/>
      <w:marLeft w:val="0"/>
      <w:marRight w:val="0"/>
      <w:marTop w:val="0"/>
      <w:marBottom w:val="0"/>
      <w:divBdr>
        <w:top w:val="none" w:sz="0" w:space="0" w:color="auto"/>
        <w:left w:val="none" w:sz="0" w:space="0" w:color="auto"/>
        <w:bottom w:val="none" w:sz="0" w:space="0" w:color="auto"/>
        <w:right w:val="none" w:sz="0" w:space="0" w:color="auto"/>
      </w:divBdr>
    </w:div>
    <w:div w:id="1714815724">
      <w:bodyDiv w:val="1"/>
      <w:marLeft w:val="0"/>
      <w:marRight w:val="0"/>
      <w:marTop w:val="0"/>
      <w:marBottom w:val="0"/>
      <w:divBdr>
        <w:top w:val="none" w:sz="0" w:space="0" w:color="auto"/>
        <w:left w:val="none" w:sz="0" w:space="0" w:color="auto"/>
        <w:bottom w:val="none" w:sz="0" w:space="0" w:color="auto"/>
        <w:right w:val="none" w:sz="0" w:space="0" w:color="auto"/>
      </w:divBdr>
    </w:div>
    <w:div w:id="1885747540">
      <w:bodyDiv w:val="1"/>
      <w:marLeft w:val="0"/>
      <w:marRight w:val="0"/>
      <w:marTop w:val="0"/>
      <w:marBottom w:val="0"/>
      <w:divBdr>
        <w:top w:val="none" w:sz="0" w:space="0" w:color="auto"/>
        <w:left w:val="none" w:sz="0" w:space="0" w:color="auto"/>
        <w:bottom w:val="none" w:sz="0" w:space="0" w:color="auto"/>
        <w:right w:val="none" w:sz="0" w:space="0" w:color="auto"/>
      </w:divBdr>
    </w:div>
    <w:div w:id="2079209331">
      <w:bodyDiv w:val="1"/>
      <w:marLeft w:val="0"/>
      <w:marRight w:val="0"/>
      <w:marTop w:val="0"/>
      <w:marBottom w:val="0"/>
      <w:divBdr>
        <w:top w:val="none" w:sz="0" w:space="0" w:color="auto"/>
        <w:left w:val="none" w:sz="0" w:space="0" w:color="auto"/>
        <w:bottom w:val="none" w:sz="0" w:space="0" w:color="auto"/>
        <w:right w:val="none" w:sz="0" w:space="0" w:color="auto"/>
      </w:divBdr>
    </w:div>
    <w:div w:id="213005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laryfinance.com" TargetMode="External"/><Relationship Id="rId18" Type="http://schemas.openxmlformats.org/officeDocument/2006/relationships/hyperlink" Target="http://doi:10.3390/su12062300" TargetMode="External"/><Relationship Id="rId26" Type="http://schemas.openxmlformats.org/officeDocument/2006/relationships/hyperlink" Target="https://www.cipd.org/uk/about/news/guidance-workforce-planning/" TargetMode="External"/><Relationship Id="rId39" Type="http://schemas.openxmlformats.org/officeDocument/2006/relationships/hyperlink" Target="https://www.theguardian.com/money/2023/oct/21/we-had-no-money-desperate-uk-public-increasingly-turning-to-pawnbrokers-to-make-ends-meet" TargetMode="External"/><Relationship Id="rId21" Type="http://schemas.openxmlformats.org/officeDocument/2006/relationships/hyperlink" Target="https://www2.deloitte.com/us/en/insights/topics/talent/employee-wellbeing.html" TargetMode="External"/><Relationship Id="rId34" Type="http://schemas.openxmlformats.org/officeDocument/2006/relationships/hyperlink" Target="http://doi.org/10.22215/timreview/1366" TargetMode="External"/><Relationship Id="rId42" Type="http://schemas.openxmlformats.org/officeDocument/2006/relationships/hyperlink" Target="https://www.mind.org.uk/workplace/mental-health-at-work/taking-care-of-your-staff/" TargetMode="External"/><Relationship Id="rId47" Type="http://schemas.openxmlformats.org/officeDocument/2006/relationships/hyperlink" Target="https://pestleanalysis.com/pestel-framework/" TargetMode="External"/><Relationship Id="rId50" Type="http://schemas.openxmlformats.org/officeDocument/2006/relationships/hyperlink" Target="https://www.salaryfinance.com" TargetMode="External"/><Relationship Id="rId55" Type="http://schemas.openxmlformats.org/officeDocument/2006/relationships/hyperlink" Target="https://www.timetochangewales.org.uk/en/about/"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webinars" TargetMode="External"/><Relationship Id="rId20" Type="http://schemas.openxmlformats.org/officeDocument/2006/relationships/hyperlink" Target="https://www.cipd.org/uk/knowledge/factsheets/pestle-analysis-factsheet/" TargetMode="External"/><Relationship Id="rId29" Type="http://schemas.openxmlformats.org/officeDocument/2006/relationships/hyperlink" Target="https://croner.co.uk/events/on-demand-webinars/" TargetMode="External"/><Relationship Id="rId41" Type="http://schemas.openxmlformats.org/officeDocument/2006/relationships/hyperlink" Target="https://www.mind.org.uk/information-support/tips-for-everyday-living/money-and-mental-health/the-link-between-money-and-mental-health/?gclid=EAIaIQobChMI6v2ngbaJggMVS8LtCh2PuQPFEAAYASAAEgJJ4vD_BwE" TargetMode="External"/><Relationship Id="rId54" Type="http://schemas.openxmlformats.org/officeDocument/2006/relationships/hyperlink" Target="https://news.sky.com/story/seven-other-councils-that-have-gone-bankrupt-after-birmingham-city-went-bust-12954995"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arersuk.org/wales/for-professionals/support-for-employers/the-carers-leave-act" TargetMode="External"/><Relationship Id="rId32" Type="http://schemas.openxmlformats.org/officeDocument/2006/relationships/hyperlink" Target="https://pestleanalysis.com/disadvantages-of-pestle-analysis/" TargetMode="External"/><Relationship Id="rId37" Type="http://schemas.openxmlformats.org/officeDocument/2006/relationships/hyperlink" Target="https://www.local.gov.uk/sites/default/files/documents/highlighting-managerial-l-c3a.pdf" TargetMode="External"/><Relationship Id="rId40" Type="http://schemas.openxmlformats.org/officeDocument/2006/relationships/hyperlink" Target="https://www.cipd.org/uk/knowledge/factsheets/recruitment-factsheet/" TargetMode="External"/><Relationship Id="rId45" Type="http://schemas.openxmlformats.org/officeDocument/2006/relationships/hyperlink" Target="https://www.statista.com/statistics/971295/regional-population-wales/" TargetMode="External"/><Relationship Id="rId53" Type="http://schemas.openxmlformats.org/officeDocument/2006/relationships/hyperlink" Target="https://www.cipd.org/uk/knowledge/factsheets/mental-health-factsheet/" TargetMode="External"/><Relationship Id="rId58" Type="http://schemas.openxmlformats.org/officeDocument/2006/relationships/hyperlink" Target="https://www.who.int/news-room/fact-sheets/detail/mental-disorders" TargetMode="External"/><Relationship Id="rId5" Type="http://schemas.openxmlformats.org/officeDocument/2006/relationships/webSettings" Target="webSettings.xml"/><Relationship Id="rId15" Type="http://schemas.openxmlformats.org/officeDocument/2006/relationships/hyperlink" Target="https://www.acas.org.uk/supporting-mental-health-workplace" TargetMode="External"/><Relationship Id="rId23" Type="http://schemas.openxmlformats.org/officeDocument/2006/relationships/hyperlink" Target="https://www.breathehr.com/en-gb/blog/topic/business-process/voluntary-redundancy-pros-and-cons" TargetMode="External"/><Relationship Id="rId28" Type="http://schemas.openxmlformats.org/officeDocument/2006/relationships/hyperlink" Target="https://www.personneltoday.com/hr/employee-wellbeing-communications-relevant-engaging/" TargetMode="External"/><Relationship Id="rId36" Type="http://schemas.openxmlformats.org/officeDocument/2006/relationships/hyperlink" Target="https://www.linkedin.com/advice/1/what-advantages-disadvantages-pestel-analysis" TargetMode="External"/><Relationship Id="rId49" Type="http://schemas.openxmlformats.org/officeDocument/2006/relationships/hyperlink" Target="https://www.mha.co.uk/insights/introducing-the-carers-leave-act-2023" TargetMode="External"/><Relationship Id="rId57" Type="http://schemas.openxmlformats.org/officeDocument/2006/relationships/hyperlink" Target="https://www.gov.wales/written-statement-update-about-budget-2023-24" TargetMode="External"/><Relationship Id="rId61"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bc.co.uk/news/business-12196322" TargetMode="External"/><Relationship Id="rId31" Type="http://schemas.openxmlformats.org/officeDocument/2006/relationships/hyperlink" Target="https://doi.org/10.3390/joitmc8030163" TargetMode="External"/><Relationship Id="rId44" Type="http://schemas.openxmlformats.org/officeDocument/2006/relationships/hyperlink" Target="https://www.mindtools.com/at7k8my/porter-s-five-forces" TargetMode="External"/><Relationship Id="rId52" Type="http://schemas.openxmlformats.org/officeDocument/2006/relationships/hyperlink" Target="https://www.cipd.org/uk/knowledge/factsheets/mental-health-factsheet/" TargetMode="External"/><Relationship Id="rId60"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eathehr.com/en-gb/blog/author/aimee-broughamchandler" TargetMode="External"/><Relationship Id="rId22" Type="http://schemas.openxmlformats.org/officeDocument/2006/relationships/hyperlink" Target="https://www.lgcplus.com/politics/workforce/unite-to-continue-strikes-despite-pay-agreement-02-11-2023/" TargetMode="External"/><Relationship Id="rId27" Type="http://schemas.openxmlformats.org/officeDocument/2006/relationships/hyperlink" Target="https://www.cipd.org/uk/about/news/guidance-workforce-planning/" TargetMode="External"/><Relationship Id="rId30" Type="http://schemas.openxmlformats.org/officeDocument/2006/relationships/hyperlink" Target="https://www.personneltoday.com/hr/employee-wellbeing-communications-relevant-engaging/%20nt-backed%20law%20-%20GOV.UK%20(www.gov.uk)" TargetMode="External"/><Relationship Id="rId35" Type="http://schemas.openxmlformats.org/officeDocument/2006/relationships/hyperlink" Target="https://hbr.org/2022/09/the-surprising-benefits-of-work-life-support" TargetMode="External"/><Relationship Id="rId43" Type="http://schemas.openxmlformats.org/officeDocument/2006/relationships/hyperlink" Target="https://www.mindtools.com/amtbj63/swot-analysis" TargetMode="External"/><Relationship Id="rId48" Type="http://schemas.openxmlformats.org/officeDocument/2006/relationships/hyperlink" Target="https://phw.nhs.wales/services-and-teams/observatory/data-and-analysis/publication-documents/pictures-of-health-for-local-authorities-wales-centre-for-health/wchcommunityprofiles-neathporttalbot-pdf/" TargetMode="External"/><Relationship Id="rId56" Type="http://schemas.openxmlformats.org/officeDocument/2006/relationships/hyperlink" Target="https://www.gov.wales/sites/default/files/statistics-and-research/2019-11/welsh-index-multiple-deprivation-2019-results-report-024.pdf" TargetMode="External"/><Relationship Id="rId8" Type="http://schemas.openxmlformats.org/officeDocument/2006/relationships/image" Target="media/image1.png"/><Relationship Id="rId51" Type="http://schemas.openxmlformats.org/officeDocument/2006/relationships/hyperlink" Target="https://bi4-c9.webitrent.com/BOE/BI"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cas.org.uk/manage-staff-redundancies" TargetMode="External"/><Relationship Id="rId25" Type="http://schemas.openxmlformats.org/officeDocument/2006/relationships/hyperlink" Target="https://www.carersuk.org/news-and-campaigns/our-campaigns/right-to-carers-leave/" TargetMode="External"/><Relationship Id="rId33" Type="http://schemas.openxmlformats.org/officeDocument/2006/relationships/hyperlink" Target="http://doi.org/10.22215/timreview/1366" TargetMode="External"/><Relationship Id="rId38" Type="http://schemas.openxmlformats.org/officeDocument/2006/relationships/hyperlink" Target="https://prod.cipd.co.uk/en/about/news/what-did-2020-teach-us-about-employee-wellbeing/" TargetMode="External"/><Relationship Id="rId46" Type="http://schemas.openxmlformats.org/officeDocument/2006/relationships/hyperlink" Target="https://www.ons.gov.uk/visualisations/labourmarketlocal/W06000012/%20economic%20inactivity%20-%20ONS" TargetMode="External"/><Relationship Id="rId5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MQ20</b:Tag>
    <b:SourceType>InternetSite</b:SourceType>
    <b:Guid>{F539B503-2D98-4412-A066-1E6678601C46}</b:Guid>
    <b:Title>Mental health conditions</b:Title>
    <b:Year>2020</b:Year>
    <b:Author>
      <b:Author>
        <b:NameList>
          <b:Person>
            <b:Last>MQ</b:Last>
          </b:Person>
        </b:NameList>
      </b:Author>
    </b:Author>
    <b:InternetSiteTitle>MQ: transforming mental health through research</b:InternetSiteTitle>
    <b:URL>https://www.mqmentalhealth.org/mental-health/mental-health-conditions?gclid=CjwKCAjwxLH3BRApEiwAqX9arSTKjRT4On9Oam2BnHz_x0sZHCnVWZbaDTMCsrOwvuEtTnY38ajkMRoCrkYQAvD_BwE</b:URL>
    <b:RefOrder>1</b:RefOrder>
  </b:Source>
  <b:Source>
    <b:Tag>Xpe19</b:Tag>
    <b:SourceType>JournalArticle</b:SourceType>
    <b:Guid>{47FA2190-3F49-4C11-A692-7F37D47D7089}</b:Guid>
    <b:Title>Mental health at the work - BBA Aviation case study</b:Title>
    <b:Year>2019</b:Year>
    <b:Author>
      <b:Author>
        <b:NameList>
          <b:Person>
            <b:Last>XpertHR</b:Last>
          </b:Person>
        </b:NameList>
      </b:Author>
    </b:Author>
    <b:JournalName>How BBA Aviation is supporting good mental health across its UK operation</b:JournalName>
    <b:Pages>6</b:Pages>
    <b:RefOrder>3</b:RefOrder>
  </b:Source>
  <b:Source>
    <b:Tag>Spe17</b:Tag>
    <b:SourceType>JournalArticle</b:SourceType>
    <b:Guid>{0602494F-557C-48CF-9D86-0EFFA8F028C6}</b:Guid>
    <b:Author>
      <b:Author>
        <b:NameList>
          <b:Person>
            <b:Last>Spence Laschinger</b:Last>
            <b:First>Heather</b:First>
            <b:Middle>K</b:Middle>
          </b:Person>
          <b:Person>
            <b:Last>Havens</b:Last>
            <b:Middle>Sullivan</b:Middle>
            <b:First>Donna</b:First>
          </b:Person>
        </b:NameList>
      </b:Author>
    </b:Author>
    <b:Title>The Effect of Workplace Empowerment on Staff Nurses' Occupational Mental Health and Work Effectiveness</b:Title>
    <b:JournalName>The Journal of Nursing Administration</b:JournalName>
    <b:Year>2017</b:Year>
    <b:Pages>42-50</b:Pages>
    <b:RefOrder>2</b:RefOrder>
  </b:Source>
  <b:Source>
    <b:Tag>CIP186</b:Tag>
    <b:SourceType>InternetSite</b:SourceType>
    <b:Guid>{5474F084-AE84-48D9-8AEC-EB8E08CE9D72}</b:Guid>
    <b:Title>PESTLE Analysis</b:Title>
    <b:Year>2018</b:Year>
    <b:Author>
      <b:Author>
        <b:Corporate>CIPD</b:Corporate>
      </b:Author>
    </b:Author>
    <b:YearAccessed>2019</b:YearAccessed>
    <b:MonthAccessed>November</b:MonthAccessed>
    <b:DayAccessed>16</b:DayAccessed>
    <b:URL>https://www.cipd.co.uk/knowledge/strategy/organisational-development/pestle-analysis-factsheet</b:URL>
    <b:RefOrder>1</b:RefOrder>
  </b:Source>
  <b:Source>
    <b:Tag>Nar17</b:Tag>
    <b:SourceType>InternetSite</b:SourceType>
    <b:Guid>{C2795FBC-D8CF-42B2-9A7D-3FF2557433F8}</b:Guid>
    <b:Author>
      <b:Author>
        <b:NameList>
          <b:Person>
            <b:Last>Kumar</b:Last>
            <b:First>Narender</b:First>
          </b:Person>
        </b:NameList>
      </b:Author>
    </b:Author>
    <b:Title>Tools for international Business Environmental Analysis</b:Title>
    <b:Year>2017</b:Year>
    <b:YearAccessed>2019</b:YearAccessed>
    <b:MonthAccessed>November</b:MonthAccessed>
    <b:DayAccessed>17</b:DayAccessed>
    <b:URL>https://enterslice.com/learning/business-environment-analysis/</b:URL>
    <b:RefOrder>2</b:RefOrder>
  </b:Source>
  <b:Source>
    <b:Tag>Ben14</b:Tag>
    <b:SourceType>ArticleInAPeriodical</b:SourceType>
    <b:Guid>{162D070B-D032-4A45-A186-C98C5C64F38F}</b:Guid>
    <b:Title>What VUCA Really Means for You</b:Title>
    <b:Year>2014</b:Year>
    <b:Author>
      <b:Author>
        <b:NameList>
          <b:Person>
            <b:Last>Bennett</b:Last>
            <b:First>Nathan</b:First>
          </b:Person>
          <b:Person>
            <b:Last>G. James Lemoine</b:Last>
          </b:Person>
        </b:NameList>
      </b:Author>
    </b:Author>
    <b:PeriodicalTitle>Harvard Business Review</b:PeriodicalTitle>
    <b:Month>Jan</b:Month>
    <b:RefOrder>45</b:RefOrder>
  </b:Source>
  <b:Source>
    <b:Tag>DSt04</b:Tag>
    <b:SourceType>Book</b:SourceType>
    <b:Guid>{1AD1B58F-2DA3-4970-8C63-6BE4955B3D5F}</b:Guid>
    <b:Author>
      <b:Author>
        <b:NameList>
          <b:Person>
            <b:Last>Stacey</b:Last>
            <b:First>R. D</b:First>
          </b:Person>
        </b:NameList>
      </b:Author>
    </b:Author>
    <b:Title>Strategic Management and Organisational Dynamics: The Challenge of Complexity</b:Title>
    <b:Year>2004</b:Year>
    <b:City>Harlow</b:City>
    <b:Publisher>Pearsons Education Limited</b:Publisher>
    <b:Edition>4</b:Edition>
    <b:RefOrder>46</b:RefOrder>
  </b:Source>
  <b:Source>
    <b:Tag>Dav15</b:Tag>
    <b:SourceType>Book</b:SourceType>
    <b:Guid>{700F8698-EDD0-4E46-A3B9-70B1116F19B8}</b:Guid>
    <b:Title>Human Resource Management in Context: Insights, Strategies and Soluctions</b:Title>
    <b:Year>2015</b:Year>
    <b:Author>
      <b:Author>
        <b:NameList>
          <b:Person>
            <b:Last>Farnham</b:Last>
            <b:First>David</b:First>
          </b:Person>
        </b:NameList>
      </b:Author>
    </b:Author>
    <b:City>London</b:City>
    <b:Publisher>CIPD</b:Publisher>
    <b:Edition>4th </b:Edition>
    <b:RefOrder>47</b:RefOrder>
  </b:Source>
  <b:Source>
    <b:Tag>Kew08</b:Tag>
    <b:SourceType>Book</b:SourceType>
    <b:Guid>{F538C79E-9E38-4B6B-A739-FF82EA759D01}</b:Guid>
    <b:Author>
      <b:Author>
        <b:NameList>
          <b:Person>
            <b:Last>Kew</b:Last>
            <b:First>John</b:First>
          </b:Person>
          <b:Person>
            <b:Last>Stredwick</b:Last>
            <b:First>John</b:First>
          </b:Person>
        </b:NameList>
      </b:Author>
    </b:Author>
    <b:Title>Business Environment: Managing in a Strategic Context</b:Title>
    <b:Year>2008</b:Year>
    <b:City>London</b:City>
    <b:Publisher>CIPD</b:Publisher>
    <b:RefOrder>48</b:RefOrder>
  </b:Source>
  <b:Source>
    <b:Tag>Jon07</b:Tag>
    <b:SourceType>Report</b:SourceType>
    <b:Guid>{663915BA-FB80-455E-9B1C-E5FFFEFB1D91}</b:Guid>
    <b:Title>Transforming Work: reviewing the case for change and new ways of working, Transforming work Working Paper Series 60</b:Title>
    <b:Year>2007</b:Year>
    <b:Author>
      <b:Author>
        <b:NameList>
          <b:Person>
            <b:Last>Jones</b:Last>
            <b:First>A</b:First>
          </b:Person>
          <b:Person>
            <b:Last>Visser</b:Last>
            <b:First>F</b:First>
          </b:Person>
          <b:Person>
            <b:Last>Coats</b:Last>
            <b:First>D</b:First>
          </b:Person>
          <b:Person>
            <b:Last>Bevan</b:Last>
            <b:First>S</b:First>
          </b:Person>
          <b:Person>
            <b:Last>MvVerry</b:Last>
            <b:First>A</b:First>
          </b:Person>
        </b:NameList>
      </b:Author>
    </b:Author>
    <b:Publisher>The Work Foundation and EQC</b:Publisher>
    <b:City>Manchester</b:City>
    <b:RefOrder>49</b:RefOrder>
  </b:Source>
  <b:Source>
    <b:Tag>Kei14</b:Tag>
    <b:SourceType>Book</b:SourceType>
    <b:Guid>{2F5C8CC2-FD36-4A8B-9D73-64E03911CB69}</b:Guid>
    <b:Author>
      <b:Author>
        <b:NameList>
          <b:Person>
            <b:Last>Morrison</b:Last>
            <b:First>Keith</b:First>
          </b:Person>
        </b:NameList>
      </b:Author>
    </b:Author>
    <b:Title>School Leadership and Complexity Theory</b:Title>
    <b:Year>2014</b:Year>
    <b:Publisher>Routledge</b:Publisher>
    <b:City>London</b:City>
    <b:RefOrder>50</b:RefOrder>
  </b:Source>
</b:Sources>
</file>

<file path=customXml/itemProps1.xml><?xml version="1.0" encoding="utf-8"?>
<ds:datastoreItem xmlns:ds="http://schemas.openxmlformats.org/officeDocument/2006/customXml" ds:itemID="{5248C892-6B11-4C30-93FA-A7E335117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21</Pages>
  <Words>6186</Words>
  <Characters>35261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dc:creator>
  <cp:keywords/>
  <dc:description/>
  <cp:lastModifiedBy>Jodie Barnett</cp:lastModifiedBy>
  <cp:revision>78</cp:revision>
  <dcterms:created xsi:type="dcterms:W3CDTF">2023-11-16T12:21:00Z</dcterms:created>
  <dcterms:modified xsi:type="dcterms:W3CDTF">2023-12-04T10:03:00Z</dcterms:modified>
</cp:coreProperties>
</file>