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03D039" w14:textId="11B6023C" w:rsidR="00D73FF4" w:rsidRDefault="00223FC8" w:rsidP="00223FC8">
      <w:pPr>
        <w:jc w:val="center"/>
      </w:pPr>
      <w:r w:rsidRPr="00223FC8">
        <w:t>BMHP5016</w:t>
      </w:r>
    </w:p>
    <w:p w14:paraId="75CB3ACD" w14:textId="7FFD8654" w:rsidR="00223FC8" w:rsidRDefault="00223FC8" w:rsidP="00223FC8">
      <w:pPr>
        <w:jc w:val="center"/>
      </w:pPr>
      <w:r w:rsidRPr="00223FC8">
        <w:t>Component 1: Written Assignment (Reflective Report)</w:t>
      </w:r>
    </w:p>
    <w:p w14:paraId="649FCDFC" w14:textId="2E41B4E6" w:rsidR="00223FC8" w:rsidRDefault="00223FC8" w:rsidP="00223FC8">
      <w:pPr>
        <w:jc w:val="center"/>
      </w:pPr>
      <w:r>
        <w:t>Student Name</w:t>
      </w:r>
    </w:p>
    <w:p w14:paraId="1E00F591" w14:textId="64E5E1F2" w:rsidR="00223FC8" w:rsidRDefault="00223FC8" w:rsidP="00223FC8">
      <w:pPr>
        <w:jc w:val="center"/>
      </w:pPr>
      <w:r>
        <w:t>Student ID</w:t>
      </w:r>
    </w:p>
    <w:p w14:paraId="59E7B009" w14:textId="74D06D32" w:rsidR="002D180E" w:rsidRDefault="002D180E" w:rsidP="00223FC8">
      <w:pPr>
        <w:jc w:val="center"/>
      </w:pPr>
      <w:r>
        <w:t xml:space="preserve">Module: </w:t>
      </w:r>
      <w:r w:rsidRPr="002D180E">
        <w:t>Principles of Health and Social Care Practice</w:t>
      </w:r>
    </w:p>
    <w:p w14:paraId="19A13979" w14:textId="3014599E" w:rsidR="00223FC8" w:rsidRDefault="00223FC8" w:rsidP="00223FC8">
      <w:pPr>
        <w:jc w:val="center"/>
      </w:pPr>
      <w:r>
        <w:t>Module</w:t>
      </w:r>
      <w:r w:rsidR="002D180E">
        <w:t xml:space="preserve"> Code: </w:t>
      </w:r>
      <w:r w:rsidR="002D180E" w:rsidRPr="002D180E">
        <w:t>BMHP5016</w:t>
      </w:r>
    </w:p>
    <w:p w14:paraId="438312A8" w14:textId="77777777" w:rsidR="002D180E" w:rsidRDefault="002D180E" w:rsidP="002D180E">
      <w:pPr>
        <w:jc w:val="center"/>
      </w:pPr>
      <w:r>
        <w:t xml:space="preserve">Student ID: </w:t>
      </w:r>
      <w:r>
        <w:t xml:space="preserve">2321475 </w:t>
      </w:r>
    </w:p>
    <w:p w14:paraId="18EBAC16" w14:textId="166F8EA0" w:rsidR="002D180E" w:rsidRDefault="002D180E" w:rsidP="002D180E">
      <w:pPr>
        <w:jc w:val="center"/>
      </w:pPr>
      <w:r>
        <w:t>Noreen akhtar</w:t>
      </w:r>
    </w:p>
    <w:p w14:paraId="2645A5FA" w14:textId="77777777" w:rsidR="00305F3B" w:rsidRDefault="00305F3B" w:rsidP="00223FC8">
      <w:pPr>
        <w:jc w:val="center"/>
      </w:pPr>
    </w:p>
    <w:p w14:paraId="015D80AA" w14:textId="77777777" w:rsidR="00305F3B" w:rsidRDefault="00305F3B" w:rsidP="00223FC8">
      <w:pPr>
        <w:jc w:val="center"/>
      </w:pPr>
    </w:p>
    <w:p w14:paraId="3C6EE9C4" w14:textId="77777777" w:rsidR="00305F3B" w:rsidRDefault="00305F3B" w:rsidP="00223FC8">
      <w:pPr>
        <w:jc w:val="center"/>
      </w:pPr>
    </w:p>
    <w:p w14:paraId="664C07D3" w14:textId="77777777" w:rsidR="00305F3B" w:rsidRDefault="00305F3B" w:rsidP="00223FC8">
      <w:pPr>
        <w:jc w:val="center"/>
      </w:pPr>
    </w:p>
    <w:p w14:paraId="45BF07B7" w14:textId="77777777" w:rsidR="00305F3B" w:rsidRDefault="00305F3B" w:rsidP="00223FC8">
      <w:pPr>
        <w:jc w:val="center"/>
      </w:pPr>
    </w:p>
    <w:p w14:paraId="74BC65B0" w14:textId="77777777" w:rsidR="00305F3B" w:rsidRDefault="00305F3B" w:rsidP="00223FC8">
      <w:pPr>
        <w:jc w:val="center"/>
      </w:pPr>
    </w:p>
    <w:p w14:paraId="65E39473" w14:textId="77777777" w:rsidR="00305F3B" w:rsidRDefault="00305F3B" w:rsidP="00223FC8">
      <w:pPr>
        <w:jc w:val="center"/>
      </w:pPr>
    </w:p>
    <w:p w14:paraId="5F5F2ED3" w14:textId="77777777" w:rsidR="00305F3B" w:rsidRDefault="00305F3B" w:rsidP="00223FC8">
      <w:pPr>
        <w:jc w:val="center"/>
      </w:pPr>
    </w:p>
    <w:p w14:paraId="0D132616" w14:textId="77777777" w:rsidR="00305F3B" w:rsidRDefault="00305F3B" w:rsidP="00223FC8">
      <w:pPr>
        <w:jc w:val="center"/>
      </w:pPr>
    </w:p>
    <w:p w14:paraId="11FEB956" w14:textId="77777777" w:rsidR="00305F3B" w:rsidRDefault="00305F3B" w:rsidP="00223FC8">
      <w:pPr>
        <w:jc w:val="center"/>
      </w:pPr>
    </w:p>
    <w:p w14:paraId="77B65338" w14:textId="77777777" w:rsidR="00305F3B" w:rsidRDefault="00305F3B" w:rsidP="00223FC8">
      <w:pPr>
        <w:jc w:val="center"/>
      </w:pPr>
    </w:p>
    <w:p w14:paraId="22086FD2" w14:textId="77777777" w:rsidR="00305F3B" w:rsidRDefault="00305F3B" w:rsidP="00223FC8">
      <w:pPr>
        <w:jc w:val="center"/>
      </w:pPr>
    </w:p>
    <w:p w14:paraId="4D970673" w14:textId="77777777" w:rsidR="00305F3B" w:rsidRDefault="00305F3B" w:rsidP="00223FC8">
      <w:pPr>
        <w:jc w:val="center"/>
      </w:pPr>
    </w:p>
    <w:p w14:paraId="2A8ED60B" w14:textId="2DCFEE28" w:rsidR="00025E17" w:rsidRDefault="002F29F7" w:rsidP="002F29F7">
      <w:pPr>
        <w:pStyle w:val="Heading1"/>
      </w:pPr>
      <w:r>
        <w:t xml:space="preserve">Task 1: </w:t>
      </w:r>
      <w:r w:rsidRPr="002F29F7">
        <w:t>Reflection on the Importance of Principles of Health and Social Care</w:t>
      </w:r>
    </w:p>
    <w:p w14:paraId="4ECB2B6E" w14:textId="0AA68681" w:rsidR="001E4E6C" w:rsidRDefault="00C23A82" w:rsidP="00643A7E">
      <w:pPr>
        <w:spacing w:line="360" w:lineRule="auto"/>
        <w:ind w:firstLine="720"/>
        <w:jc w:val="both"/>
      </w:pPr>
      <w:r w:rsidRPr="00C23A82">
        <w:t xml:space="preserve">The key ideas of health and social care in the UK are person-centred care, partnership working, and ethics because they are the pillars of quality, safety and effectiveness of the services. They help the caregivers to provide responsive care to meet the needs of the individuals, reduce inequality, improve the outcomes and foster trust between the service users and the healthcare systems. </w:t>
      </w:r>
      <w:r w:rsidR="000B72C7" w:rsidRPr="00C23A82">
        <w:t>First</w:t>
      </w:r>
      <w:r w:rsidRPr="00C23A82">
        <w:t xml:space="preserve">, Person-centred care focuses on the care needs of an individual. It is a term that is applied to refer to responsive care to the personal situation of a person (Skills for Health, 2025). Person-centred practice builds on empowerment, choice, and dignity, whereas patients are seen as inactive recipients of services. This principle relates closely to the Care Act 2014 that places significant emphasis on individual wellbeing and requires service users to be involved in the assessment and care planning (Care Act, 2014). The improved quality via person-centred care manifests as better satisfaction, improved adherence to treatment plan, and independence. When people know and consent to the </w:t>
      </w:r>
      <w:proofErr w:type="gramStart"/>
      <w:r w:rsidRPr="00C23A82">
        <w:t>care</w:t>
      </w:r>
      <w:proofErr w:type="gramEnd"/>
      <w:r w:rsidRPr="00C23A82">
        <w:t xml:space="preserve"> they would be more willing to access services and care of themselves in a more effective way</w:t>
      </w:r>
      <w:r w:rsidR="001E4E6C">
        <w:t>.</w:t>
      </w:r>
    </w:p>
    <w:p w14:paraId="79F16FBF" w14:textId="77777777" w:rsidR="009B474C" w:rsidRDefault="009B474C" w:rsidP="009B474C">
      <w:pPr>
        <w:spacing w:line="360" w:lineRule="auto"/>
        <w:ind w:firstLine="720"/>
        <w:jc w:val="both"/>
      </w:pPr>
      <w:r>
        <w:t xml:space="preserve">The Hierarchy of Needs formulated by Maslow is another theory which could be useful to justify person-centred care. Maslow argues that individuals should </w:t>
      </w:r>
      <w:proofErr w:type="spellStart"/>
      <w:r>
        <w:t>fulfill</w:t>
      </w:r>
      <w:proofErr w:type="spellEnd"/>
      <w:r>
        <w:t xml:space="preserve"> the lower needs (physiological and safety) before moving on to address other needs, which are higher in the hierarchy and they are belonging, esteem and self-actualisation (Carducci, 2020). In real life, it means that a person with some pain and anxiety concerns, place of living or financial insecurity may not be able to discuss future health goals. Therefore, quality care assumes that the professionals are expected to be familiar with the individual in his or her totality and to deal with physical, emotional, and social needs (Stavropoulou et al., 2022). This theoretical approach contributes to the person-centred care as it assists practitioners to avoid forgetting of the fact that health behaviours should be based on the larger picture in life.</w:t>
      </w:r>
    </w:p>
    <w:p w14:paraId="3E58EEB1" w14:textId="77777777" w:rsidR="009B474C" w:rsidRDefault="009B474C" w:rsidP="009B474C">
      <w:pPr>
        <w:spacing w:line="360" w:lineRule="auto"/>
        <w:ind w:firstLine="720"/>
        <w:jc w:val="both"/>
      </w:pPr>
    </w:p>
    <w:p w14:paraId="34720DA7" w14:textId="2EA765F0" w:rsidR="001E4E6C" w:rsidRDefault="009B474C" w:rsidP="009B474C">
      <w:pPr>
        <w:spacing w:line="360" w:lineRule="auto"/>
        <w:ind w:firstLine="720"/>
        <w:jc w:val="both"/>
      </w:pPr>
      <w:r>
        <w:t xml:space="preserve">Second, partnership working is an important aspect of UK because provision of care typically involves multiple agencies, including NHS services, social care providers, voluntary </w:t>
      </w:r>
      <w:r>
        <w:lastRenderedPageBreak/>
        <w:t xml:space="preserve">organisations, and informal carers. Glasby (2017) further contributed by stating that partnership working aids in the ensuring of the </w:t>
      </w:r>
      <w:proofErr w:type="gramStart"/>
      <w:r>
        <w:t>joined-up</w:t>
      </w:r>
      <w:proofErr w:type="gramEnd"/>
      <w:r>
        <w:t xml:space="preserve"> </w:t>
      </w:r>
      <w:proofErr w:type="gramStart"/>
      <w:r>
        <w:t>care;</w:t>
      </w:r>
      <w:proofErr w:type="gramEnd"/>
      <w:r>
        <w:t xml:space="preserve"> reducing duplication and improving the communication between the services. This is more critical when one is dealing with individuals with long-term conditions because they would require the support of different professionals. The Health and Care Act 2022 </w:t>
      </w:r>
      <w:proofErr w:type="gramStart"/>
      <w:r>
        <w:t>contributes</w:t>
      </w:r>
      <w:proofErr w:type="gramEnd"/>
      <w:r>
        <w:t xml:space="preserve"> to the implementation of this strategy by offering the opportunity to create integrated care systems (ICSs) to improve collaboration between NHS organisations and local authorities (Department of Health and Social Care, 2025). The working partnership also contributes to quality of care in terms of continuity, absence of service gaps, and better patient safety</w:t>
      </w:r>
      <w:r w:rsidR="001E4E6C">
        <w:t>.</w:t>
      </w:r>
    </w:p>
    <w:p w14:paraId="4ED26051" w14:textId="3182B464" w:rsidR="001E4E6C" w:rsidRDefault="00043CAA" w:rsidP="00341A21">
      <w:pPr>
        <w:spacing w:line="360" w:lineRule="auto"/>
        <w:ind w:firstLine="720"/>
        <w:jc w:val="both"/>
      </w:pPr>
      <w:r w:rsidRPr="00043CAA">
        <w:t xml:space="preserve">Third, ethics gives professional conduct and decision-making its foundation. Health and social care workers are subjected to ethical dilemmas on a regular basis, including how these professionals reconcile autonomy and safeguarding, how professionals handle confidentiality, or how they decide on treatment choice. As analysed by Ahmed, Ali and Mahmoud (2020), autonomy, beneficence, non-maleficence and justice are ethical principles guiding professionals to make fair, respectful, and safe decisions. Ethical obligations include upholding confidentiality, acting in the best interests of the patient, and competent practice that are enforced by professional codes of conduct (Saygili and Ozturkoglu, 2020). Lack of ethics will make care task-oriented, discriminative, or destructive. </w:t>
      </w:r>
    </w:p>
    <w:p w14:paraId="394E9E04" w14:textId="71D115F4" w:rsidR="00F76DFB" w:rsidRDefault="00F76DFB" w:rsidP="00CC1C4D">
      <w:pPr>
        <w:pStyle w:val="Heading1"/>
      </w:pPr>
      <w:r>
        <w:t xml:space="preserve">Task 2: </w:t>
      </w:r>
      <w:r w:rsidR="00CC1C4D" w:rsidRPr="00CC1C4D">
        <w:t>Practical Examples of Concepts in Practice</w:t>
      </w:r>
    </w:p>
    <w:p w14:paraId="19826EEE" w14:textId="4C3D237F" w:rsidR="00957C76" w:rsidRDefault="00957C76" w:rsidP="0065422B">
      <w:pPr>
        <w:spacing w:line="360" w:lineRule="auto"/>
        <w:ind w:firstLine="720"/>
        <w:jc w:val="both"/>
      </w:pPr>
      <w:r w:rsidRPr="00957C76">
        <w:t xml:space="preserve">The Story of Joan (NHS) can be viewed as an excellent example of how to behave according to person-centred care, partnership working and ethics. Joan has a low mood and low motivational condition due to her having Chronic Obstructive Pulmonary Disease (COPD) (NHS, 2025). Joan had been indicated by her specialist physiotherapist to take pulmonary rehabilitation so that she could learn to cope with the symptoms, but she refused to attend appointments and was unable to follow instructions. As a result, she had been taken to hospital on </w:t>
      </w:r>
      <w:r w:rsidR="00DC2FE0" w:rsidRPr="00957C76">
        <w:t>several</w:t>
      </w:r>
      <w:r w:rsidRPr="00957C76">
        <w:t xml:space="preserve"> occasions due to emergencies and this affected her health, and the amount of money spent by the NHS. Person-centred care is demonstrated as important in the case. Instead of accusing Joan of the fact that she was not cooperative, the therapy team attempted to find out the reasons as to why she failed to show up in the sessions and why she was not participating. Joan also completed the survey on the activation of the Patient Activation Measurement (PAM) survey, which found that she was at the one (low confidence, limited knowledge, and trouble controlling her health) level </w:t>
      </w:r>
      <w:r w:rsidRPr="00957C76">
        <w:lastRenderedPageBreak/>
        <w:t>of activation (NHS, 2025). The PAM tool makes person-centred care easy as it enables the professional to meet the readiness, understanding, and psychological needs of the individual with interventions. This aligns with the best practice in UK where care planning is not standardised but individual.</w:t>
      </w:r>
    </w:p>
    <w:p w14:paraId="08D181D1" w14:textId="3380A92A" w:rsidR="00E54775" w:rsidRDefault="005F642C" w:rsidP="00251416">
      <w:pPr>
        <w:spacing w:line="360" w:lineRule="auto"/>
        <w:ind w:firstLine="720"/>
        <w:jc w:val="both"/>
      </w:pPr>
      <w:r w:rsidRPr="005F642C">
        <w:t xml:space="preserve">Joan was assisted in sharing with her daily life issues in weekly meetings within her GP practice and at home. This solution proves respect, dignity, and engagement, which are key elements of person-centred care. Notably, the team has found barriers other than COPD (NHS, 2025). It was identified that the uncontrolled Crohn disease led to bowel problems such that Joan feared to go out of the house. This demonstrates a comprehensive view of health, which is in line with the Maslow concept: Joan needed to have her safety and comfort needs (fear of leaving the house) taken care of before she could participate in the rehabilitation or lifestyle modification. Partnership working is also brought out in the story. Collaboration between professionals was essential to the improvement of the outcomes of Joan (NHS, 2025). </w:t>
      </w:r>
      <w:r w:rsidR="00E54775" w:rsidRPr="00E54775">
        <w:t>Therapy team effectively collaborated with her GP for managing her Crohn disease, reflecting the integrated care approach promoted by the Health and Care Act 2022. This aims to enhance service collaboration, reduce unnecessary hospitalizations, and improve long-term condition management</w:t>
      </w:r>
      <w:r w:rsidR="00E54775">
        <w:t xml:space="preserve"> </w:t>
      </w:r>
      <w:r w:rsidR="00E54775" w:rsidRPr="005F642C">
        <w:t>(Winkelmann et al., 2021)</w:t>
      </w:r>
      <w:r w:rsidR="00E54775" w:rsidRPr="00E54775">
        <w:t>. Additionally, informal support from her daughter, such as accompanying her for Christmas shopping, suggests an improvement in her independence and social functioning.</w:t>
      </w:r>
    </w:p>
    <w:p w14:paraId="3410AB48" w14:textId="0B809D2F" w:rsidR="00CC1C4D" w:rsidRDefault="007A42E6" w:rsidP="00801738">
      <w:pPr>
        <w:spacing w:line="360" w:lineRule="auto"/>
        <w:ind w:firstLine="720"/>
        <w:jc w:val="both"/>
      </w:pPr>
      <w:r w:rsidRPr="007A42E6">
        <w:t>The therapy team adhered to ethical principles by involving Joan in identifying barriers and co-producing an action plan, thereby respecting her autonomy. This approach supports informed decision-making and empowerment</w:t>
      </w:r>
      <w:r>
        <w:t xml:space="preserve"> </w:t>
      </w:r>
      <w:r w:rsidRPr="00A0095B">
        <w:t>(Godfrey et al., 2022)</w:t>
      </w:r>
      <w:r w:rsidRPr="007A42E6">
        <w:t>. Additionally, the professionals demonstrated the ethical duty of beneficence, prioritizing Joan's wellbeing over mere service reduction.</w:t>
      </w:r>
      <w:r w:rsidR="00801738">
        <w:t xml:space="preserve"> </w:t>
      </w:r>
      <w:r w:rsidR="00A0095B" w:rsidRPr="00A0095B">
        <w:t>Furthermore, staying at home with Joan means equity and fairness since the care was centered on her situation and not imposing on her the strict service models. Joan has improved PAM score by 40</w:t>
      </w:r>
      <w:r w:rsidR="00E22D2B">
        <w:t xml:space="preserve">% </w:t>
      </w:r>
      <w:r w:rsidR="00A0095B" w:rsidRPr="00A0095B">
        <w:t xml:space="preserve">in seven months (NHS, 2025). The level of her interaction also improved significantly: the frequency of outpatient visits </w:t>
      </w:r>
      <w:r w:rsidR="00026282" w:rsidRPr="00A0095B">
        <w:t>increased,</w:t>
      </w:r>
      <w:r w:rsidR="00A0095B" w:rsidRPr="00A0095B">
        <w:t xml:space="preserve"> and emergency hospitalization </w:t>
      </w:r>
      <w:r w:rsidR="00BE25BA" w:rsidRPr="00BE25BA">
        <w:t>decreased</w:t>
      </w:r>
      <w:r w:rsidR="00A0095B" w:rsidRPr="00A0095B">
        <w:t>. This shows that performance can be improved in patient-centred care, collaborative practice, and ethical practice and strain on the NHS funds can be reduced</w:t>
      </w:r>
      <w:r w:rsidR="001C599E">
        <w:t>.</w:t>
      </w:r>
    </w:p>
    <w:p w14:paraId="4F4C0417" w14:textId="1F66E943" w:rsidR="00EF7F72" w:rsidRDefault="00B347A7" w:rsidP="00711945">
      <w:pPr>
        <w:pStyle w:val="Heading1"/>
      </w:pPr>
      <w:r>
        <w:t xml:space="preserve">Task 3: </w:t>
      </w:r>
      <w:r w:rsidR="00711945" w:rsidRPr="00711945">
        <w:t>Self-Reflection as a Health and Social Care Professional</w:t>
      </w:r>
    </w:p>
    <w:p w14:paraId="746AA9DE" w14:textId="1C5F161C" w:rsidR="005C30A8" w:rsidRPr="00BE6402" w:rsidRDefault="00A52D87" w:rsidP="00D71528">
      <w:pPr>
        <w:spacing w:line="360" w:lineRule="auto"/>
        <w:ind w:firstLine="720"/>
        <w:jc w:val="both"/>
      </w:pPr>
      <w:r w:rsidRPr="00A52D87">
        <w:t xml:space="preserve">As a prospective health and social care practitioner, I realise that my daily behaviour, communication, and decision-making will be guided by person-centred care, partnership working </w:t>
      </w:r>
      <w:r w:rsidRPr="00A52D87">
        <w:lastRenderedPageBreak/>
        <w:t xml:space="preserve">and ethics. These are not just hypothetical ideas, as they will influence every interaction I will have with service users, carers, and colleagues. The consideration of them helps me understand what the quality practice of high quality should be and what I need to practice </w:t>
      </w:r>
      <w:proofErr w:type="gramStart"/>
      <w:r w:rsidR="00E65432" w:rsidRPr="00A52D87">
        <w:t>to</w:t>
      </w:r>
      <w:r w:rsidRPr="00A52D87">
        <w:t xml:space="preserve"> become</w:t>
      </w:r>
      <w:proofErr w:type="gramEnd"/>
      <w:r w:rsidRPr="00A52D87">
        <w:t xml:space="preserve"> a competent professional. My daily practice will also be influenced by person-centred care as it will influence my need assessment, communication, and support planning. I understand that the diagnosis is not what defines service users. Just like Joan in the NHS case study, one may appear unreceptive or uninvolved but there are often other barriers that exist include anxiety, traumas, ignorance and social isolation or any other health related problems. Therefore, I will aim at treating people impartially and give the curiosity and empathy </w:t>
      </w:r>
      <w:r w:rsidR="00E65432" w:rsidRPr="00A52D87">
        <w:t>to</w:t>
      </w:r>
      <w:r w:rsidRPr="00A52D87">
        <w:t xml:space="preserve"> understand their lived experiences. Practically, it means that I will apply active listening and open-ended questions to get to know what the matter to the person and involve individuals in goal setting and care planning. I will be modelling the communication based on the health literacy and emotional status of an individual and last, I will be offering dignity and respect in any communication</w:t>
      </w:r>
      <w:r w:rsidR="005C30A8" w:rsidRPr="00BE6402">
        <w:t>.</w:t>
      </w:r>
    </w:p>
    <w:p w14:paraId="3B03AB46" w14:textId="3728964F" w:rsidR="005C30A8" w:rsidRPr="00BE6402" w:rsidRDefault="00AD19B9" w:rsidP="005C30A8">
      <w:pPr>
        <w:spacing w:line="360" w:lineRule="auto"/>
        <w:ind w:firstLine="720"/>
        <w:jc w:val="both"/>
      </w:pPr>
      <w:r w:rsidRPr="00AD19B9">
        <w:t xml:space="preserve">The Hierarchy of Needs is a useful model to me as it confirms to me that when a person has not satisfied their fundamental needs, they will not be able to connect with care. As an illustration, a patient might not be able to manage himself or herself in case he is unsafe in the house, there is no family support, or he is depressed (Gao et al., 2025). Person-centred care in such cases implies taking such factors into account and making appropriate referrals/signposts instead of just basing on clinical advice. It is in line with the Care Act 2014 which emphasizes that wellbeing is multi-dimensional </w:t>
      </w:r>
      <w:proofErr w:type="gramStart"/>
      <w:r w:rsidRPr="00AD19B9">
        <w:t>with regard to</w:t>
      </w:r>
      <w:proofErr w:type="gramEnd"/>
      <w:r w:rsidRPr="00AD19B9">
        <w:t xml:space="preserve"> personal dignity, physical and mental wellbeing, social relationships and the protection against abuse and neglect</w:t>
      </w:r>
      <w:r w:rsidR="003838B4">
        <w:t xml:space="preserve"> </w:t>
      </w:r>
      <w:r w:rsidR="00F64106">
        <w:t>(Banerjee et al., 20</w:t>
      </w:r>
      <w:r w:rsidR="003348BB">
        <w:t>21</w:t>
      </w:r>
      <w:r w:rsidR="00F64106">
        <w:t>)</w:t>
      </w:r>
      <w:r w:rsidR="005C30A8" w:rsidRPr="00BE6402">
        <w:t>.</w:t>
      </w:r>
    </w:p>
    <w:p w14:paraId="6D671011" w14:textId="77777777" w:rsidR="009B2089" w:rsidRDefault="009B2089" w:rsidP="006959B4">
      <w:pPr>
        <w:spacing w:line="360" w:lineRule="auto"/>
        <w:ind w:firstLine="720"/>
        <w:jc w:val="both"/>
      </w:pPr>
      <w:r w:rsidRPr="009B2089">
        <w:t>Partnership work will be essential in my practice because health and social care requirements are typically complex and interconnected. I will have to work in good coordination with different professionals e.g., nurses, doctors, social workers, physiotherapists, occupational therapists, mental health teams and voluntary sector service. I have also determined that poor collaboration in workplace can lead to disorganized care, delayed assistance and problems related to patient safety. As an example, a vulnerable person can be discharged without an adequate social support in case a discharge plan is not coordinated with a social care, and thus, increasing the likelihood of readmission. In real life practice, I will adopt the concept of collaborative working by talking to my colleagues effectively and respectfully. I will be engaged in multidisciplinary. I will also ensure that I keep the right and appropriate records and information on professional roles and boundaries. And lastly, I will be communicating with the carers and families respectively (with their consent).</w:t>
      </w:r>
    </w:p>
    <w:p w14:paraId="7EB16C6F" w14:textId="3E0B7125" w:rsidR="005854E7" w:rsidRDefault="005854E7" w:rsidP="00A91F30">
      <w:pPr>
        <w:spacing w:line="360" w:lineRule="auto"/>
        <w:ind w:firstLine="720"/>
        <w:jc w:val="both"/>
      </w:pPr>
      <w:r>
        <w:lastRenderedPageBreak/>
        <w:t xml:space="preserve">Health and Care Act 2022 </w:t>
      </w:r>
      <w:proofErr w:type="gramStart"/>
      <w:r>
        <w:t>makes</w:t>
      </w:r>
      <w:proofErr w:type="gramEnd"/>
      <w:r>
        <w:t xml:space="preserve"> me more accountable towards the need to collaborate as the idea behind integrated care systems is to enhance the coordination of services. It then means that I would have to be ready to cross organisational borders and realise that better results are usually achieved when it is shared and not practiced in isolation. As an ethical practice will help me make decisions </w:t>
      </w:r>
      <w:r w:rsidR="00A91F30">
        <w:t>daily</w:t>
      </w:r>
      <w:r>
        <w:t xml:space="preserve"> and safeguard the service users. I have learned that not only can ethics be applied to major </w:t>
      </w:r>
      <w:r w:rsidR="00A91F30">
        <w:t>dilemmas,</w:t>
      </w:r>
      <w:r>
        <w:t xml:space="preserve"> but it is also applicable in daily practice: respecting the privacy, speaking respectfully, getting an agreement, and being fair.</w:t>
      </w:r>
    </w:p>
    <w:p w14:paraId="7CDCD39C" w14:textId="7E06036B" w:rsidR="00000717" w:rsidRDefault="005854E7" w:rsidP="005854E7">
      <w:pPr>
        <w:spacing w:line="360" w:lineRule="auto"/>
        <w:ind w:firstLine="720"/>
        <w:jc w:val="both"/>
      </w:pPr>
      <w:r>
        <w:t xml:space="preserve">A potential ethical dilemma I might encounter is between autonomy and protection. As an illustration, a service user might decline assistance despite the perceived risk even in cases when the professionals have assumed such risks. On the ethical level, I </w:t>
      </w:r>
      <w:r w:rsidR="00656AF0">
        <w:t>must</w:t>
      </w:r>
      <w:r>
        <w:t xml:space="preserve"> </w:t>
      </w:r>
      <w:proofErr w:type="spellStart"/>
      <w:r>
        <w:t>honor</w:t>
      </w:r>
      <w:proofErr w:type="spellEnd"/>
      <w:r>
        <w:t xml:space="preserve"> their decisions and, at the same time, inform and safeguard them. In this instance, the Mental Capacity Act 2005 will come in handy because it provides that people be assumed to have a capacity, except where it can be demonstrated to the contrary, and that any decision based on best interests should be the least restrictive (Donnelly and Gleeson, 2021). When it is not clear whether consent is valid or not, I will take into consideration proper consent and act within the legal frames in my practice. Another ethical concern is confidentiality. I will adhere to the professional standards by making sure that personal information is not disclosed without any purpose. But I also learn that there is no absolute confidentiality; information can be disclosed in the event of any harm or apprehension of any danger. Thus, it is necessary to establish the ability to adhere to safeguarding policies and escalation procedures in the proper way</w:t>
      </w:r>
      <w:r w:rsidR="005C30A8" w:rsidRPr="00BE6402">
        <w:t>.</w:t>
      </w:r>
    </w:p>
    <w:p w14:paraId="32A5356A" w14:textId="77777777" w:rsidR="00EA0C9D" w:rsidRDefault="00EA0C9D" w:rsidP="00EA0C9D">
      <w:pPr>
        <w:spacing w:line="360" w:lineRule="auto"/>
        <w:ind w:firstLine="720"/>
        <w:jc w:val="both"/>
      </w:pPr>
      <w:r>
        <w:t xml:space="preserve">Honestly speaking, I believe that I already have several strengths that support these principles. In my opinion, the key aspects that will enable me to get along with people, win their confidence, and introduce emotional comfort are attentive and empathetic attitude towards others. I am also a very good </w:t>
      </w:r>
      <w:proofErr w:type="gramStart"/>
      <w:r>
        <w:t>communicator</w:t>
      </w:r>
      <w:proofErr w:type="gramEnd"/>
      <w:r>
        <w:t xml:space="preserve"> and this factor allows me to become an active listener, a respectful, and straight forward </w:t>
      </w:r>
      <w:proofErr w:type="spellStart"/>
      <w:r>
        <w:t>explainive</w:t>
      </w:r>
      <w:proofErr w:type="spellEnd"/>
      <w:r>
        <w:t xml:space="preserve"> communicator. In addition, I also value the principle of the teamwork and the importance of collaboration, which forms the basis of the concept of partnership working. I also believe that I have the professional attitude like responsibility and the wish to learn will help me </w:t>
      </w:r>
      <w:proofErr w:type="gramStart"/>
      <w:r>
        <w:t>in the course of</w:t>
      </w:r>
      <w:proofErr w:type="gramEnd"/>
      <w:r>
        <w:t xml:space="preserve"> my development and be safe and ethical in practice.</w:t>
      </w:r>
    </w:p>
    <w:p w14:paraId="7F4D9C69" w14:textId="68789189" w:rsidR="005A5F72" w:rsidRPr="00BE6402" w:rsidRDefault="00EA0C9D" w:rsidP="00EA0C9D">
      <w:pPr>
        <w:spacing w:line="360" w:lineRule="auto"/>
        <w:ind w:firstLine="720"/>
        <w:jc w:val="both"/>
      </w:pPr>
      <w:r>
        <w:t xml:space="preserve">However, I also recognize that I can still work on several aspects that I have to improve </w:t>
      </w:r>
      <w:r w:rsidR="00D65DA5">
        <w:t>to</w:t>
      </w:r>
      <w:r>
        <w:t xml:space="preserve"> be a more efficient person. I will be forced to be more informative to the UK legislation and policy, especially the part of duties protection, the responsibility of the Care Act, and integrated care pathways. My other needs are to build trust when it comes to making ethical choices particularly in the complex situation that involve risk taking, capacity building or conflicts between members </w:t>
      </w:r>
      <w:r>
        <w:lastRenderedPageBreak/>
        <w:t>and the professionals. The time management area is another aspect that can be developed since the busy environment might not enable me to implement the person-centred care due to lack of organisation and assurance to prioritise. Finally, I must know how to be more assertive particularly in matters of speaking up, inquiring about unsafe practice, or standing on behalf of the service users whenever their needs are not being met</w:t>
      </w:r>
      <w:r w:rsidR="005A5F72" w:rsidRPr="00BE6402">
        <w:t>.</w:t>
      </w:r>
    </w:p>
    <w:p w14:paraId="2FE20A8D" w14:textId="01A889DE" w:rsidR="00711945" w:rsidRDefault="00E04EA3" w:rsidP="00BE6402">
      <w:pPr>
        <w:spacing w:line="360" w:lineRule="auto"/>
        <w:ind w:firstLine="720"/>
        <w:jc w:val="both"/>
      </w:pPr>
      <w:r w:rsidRPr="00E04EA3">
        <w:t>To develop my practice, I will participate in the continuous professional development (CPD) by undergoing training related to safeguarding, consent, equality and diversity, and person-centred planning. I will read professional codes of conduct and reinforce my knowledge of the legislation, e.g. Care Act 2014, Health and Care Act 2022 and Mental Capacity Act 2005. Reflective models including the Gibbs Reflective Cycle are also the reflective models that I will use to measure experiences and improve over time. Getting the feedback of supervisors and colleagues will also allow me to enhance my competence and confidence. Lastly, I will learn communication strategies like motivational interviewing which facilitates engagement and patient activation as evidenced in Joan Story. By using this development plan, I will be helping in delivering caring, coordinated, and ethically sound care to improve service user outcomes</w:t>
      </w:r>
      <w:r w:rsidR="00BE6402" w:rsidRPr="00BE6402">
        <w:t>.</w:t>
      </w:r>
    </w:p>
    <w:p w14:paraId="18E06847" w14:textId="77777777" w:rsidR="00000717" w:rsidRDefault="00000717" w:rsidP="00BE6402">
      <w:pPr>
        <w:spacing w:line="360" w:lineRule="auto"/>
        <w:ind w:firstLine="720"/>
        <w:jc w:val="both"/>
      </w:pPr>
    </w:p>
    <w:p w14:paraId="380219E4" w14:textId="77777777" w:rsidR="00000717" w:rsidRDefault="00000717" w:rsidP="00BE6402">
      <w:pPr>
        <w:spacing w:line="360" w:lineRule="auto"/>
        <w:ind w:firstLine="720"/>
        <w:jc w:val="both"/>
      </w:pPr>
    </w:p>
    <w:p w14:paraId="23DEFBEE" w14:textId="77777777" w:rsidR="00000717" w:rsidRDefault="00000717" w:rsidP="00BE6402">
      <w:pPr>
        <w:spacing w:line="360" w:lineRule="auto"/>
        <w:ind w:firstLine="720"/>
        <w:jc w:val="both"/>
      </w:pPr>
    </w:p>
    <w:p w14:paraId="3D7EA4F9" w14:textId="77777777" w:rsidR="00000717" w:rsidRDefault="00000717" w:rsidP="00BE6402">
      <w:pPr>
        <w:spacing w:line="360" w:lineRule="auto"/>
        <w:ind w:firstLine="720"/>
        <w:jc w:val="both"/>
      </w:pPr>
    </w:p>
    <w:p w14:paraId="119D4075" w14:textId="77777777" w:rsidR="00000717" w:rsidRDefault="00000717" w:rsidP="00BE6402">
      <w:pPr>
        <w:spacing w:line="360" w:lineRule="auto"/>
        <w:ind w:firstLine="720"/>
        <w:jc w:val="both"/>
      </w:pPr>
    </w:p>
    <w:p w14:paraId="204ACAFA" w14:textId="77777777" w:rsidR="00000717" w:rsidRDefault="00000717" w:rsidP="00BE6402">
      <w:pPr>
        <w:spacing w:line="360" w:lineRule="auto"/>
        <w:ind w:firstLine="720"/>
        <w:jc w:val="both"/>
      </w:pPr>
    </w:p>
    <w:p w14:paraId="38287D1B" w14:textId="77777777" w:rsidR="00000717" w:rsidRDefault="00000717" w:rsidP="00BE6402">
      <w:pPr>
        <w:spacing w:line="360" w:lineRule="auto"/>
        <w:ind w:firstLine="720"/>
        <w:jc w:val="both"/>
      </w:pPr>
    </w:p>
    <w:p w14:paraId="32B2F875" w14:textId="77777777" w:rsidR="00000717" w:rsidRDefault="00000717" w:rsidP="00BE6402">
      <w:pPr>
        <w:spacing w:line="360" w:lineRule="auto"/>
        <w:ind w:firstLine="720"/>
        <w:jc w:val="both"/>
      </w:pPr>
    </w:p>
    <w:p w14:paraId="6FDC0D2C" w14:textId="77777777" w:rsidR="00000717" w:rsidRDefault="00000717" w:rsidP="00BE6402">
      <w:pPr>
        <w:spacing w:line="360" w:lineRule="auto"/>
        <w:ind w:firstLine="720"/>
        <w:jc w:val="both"/>
      </w:pPr>
    </w:p>
    <w:p w14:paraId="53EE0988" w14:textId="77777777" w:rsidR="00000717" w:rsidRDefault="00000717" w:rsidP="00BE6402">
      <w:pPr>
        <w:spacing w:line="360" w:lineRule="auto"/>
        <w:ind w:firstLine="720"/>
        <w:jc w:val="both"/>
      </w:pPr>
    </w:p>
    <w:p w14:paraId="6BEA250D" w14:textId="77777777" w:rsidR="003C6662" w:rsidRDefault="003C6662" w:rsidP="00BE6402">
      <w:pPr>
        <w:spacing w:line="360" w:lineRule="auto"/>
        <w:ind w:firstLine="720"/>
        <w:jc w:val="both"/>
      </w:pPr>
    </w:p>
    <w:p w14:paraId="59DD966A" w14:textId="77777777" w:rsidR="003C6662" w:rsidRDefault="003C6662" w:rsidP="00BE6402">
      <w:pPr>
        <w:spacing w:line="360" w:lineRule="auto"/>
        <w:ind w:firstLine="720"/>
        <w:jc w:val="both"/>
      </w:pPr>
    </w:p>
    <w:p w14:paraId="49DA921D" w14:textId="77777777" w:rsidR="003C6662" w:rsidRDefault="003C6662" w:rsidP="00BE6402">
      <w:pPr>
        <w:spacing w:line="360" w:lineRule="auto"/>
        <w:ind w:firstLine="720"/>
        <w:jc w:val="both"/>
      </w:pPr>
    </w:p>
    <w:p w14:paraId="48AE03B5" w14:textId="77777777" w:rsidR="003C6662" w:rsidRDefault="003C6662" w:rsidP="00BE6402">
      <w:pPr>
        <w:spacing w:line="360" w:lineRule="auto"/>
        <w:ind w:firstLine="720"/>
        <w:jc w:val="both"/>
      </w:pPr>
    </w:p>
    <w:p w14:paraId="2DA746B2" w14:textId="77777777" w:rsidR="003C6662" w:rsidRDefault="003C6662" w:rsidP="00BE6402">
      <w:pPr>
        <w:spacing w:line="360" w:lineRule="auto"/>
        <w:ind w:firstLine="720"/>
        <w:jc w:val="both"/>
      </w:pPr>
    </w:p>
    <w:p w14:paraId="6292A204" w14:textId="77777777" w:rsidR="003C6662" w:rsidRDefault="003C6662" w:rsidP="00BE6402">
      <w:pPr>
        <w:spacing w:line="360" w:lineRule="auto"/>
        <w:ind w:firstLine="720"/>
        <w:jc w:val="both"/>
      </w:pPr>
    </w:p>
    <w:p w14:paraId="73326321" w14:textId="77777777" w:rsidR="003C6662" w:rsidRDefault="003C6662" w:rsidP="00BE6402">
      <w:pPr>
        <w:spacing w:line="360" w:lineRule="auto"/>
        <w:ind w:firstLine="720"/>
        <w:jc w:val="both"/>
      </w:pPr>
    </w:p>
    <w:p w14:paraId="3FBF53B0" w14:textId="77777777" w:rsidR="00000717" w:rsidRDefault="00000717" w:rsidP="00BE6402">
      <w:pPr>
        <w:spacing w:line="360" w:lineRule="auto"/>
        <w:ind w:firstLine="720"/>
        <w:jc w:val="both"/>
      </w:pPr>
    </w:p>
    <w:p w14:paraId="0348DC06" w14:textId="77777777" w:rsidR="00000717" w:rsidRDefault="00000717" w:rsidP="00BE6402">
      <w:pPr>
        <w:spacing w:line="360" w:lineRule="auto"/>
        <w:ind w:firstLine="720"/>
        <w:jc w:val="both"/>
      </w:pPr>
    </w:p>
    <w:p w14:paraId="3CFAF127" w14:textId="75E199BB" w:rsidR="00000717" w:rsidRDefault="00D37AE3" w:rsidP="00000717">
      <w:pPr>
        <w:pStyle w:val="Heading1"/>
      </w:pPr>
      <w:r>
        <w:t>References</w:t>
      </w:r>
    </w:p>
    <w:p w14:paraId="2414003D" w14:textId="77777777" w:rsidR="00B05392" w:rsidRDefault="00B05392" w:rsidP="00B05392">
      <w:pPr>
        <w:spacing w:line="360" w:lineRule="auto"/>
        <w:ind w:left="720" w:hanging="720"/>
        <w:jc w:val="both"/>
      </w:pPr>
      <w:r w:rsidRPr="005B334B">
        <w:t>Ahmed, A., Ali, H.S. and Mahmoud, M.A.</w:t>
      </w:r>
      <w:r>
        <w:t xml:space="preserve"> (</w:t>
      </w:r>
      <w:r w:rsidRPr="005B334B">
        <w:t>2020</w:t>
      </w:r>
      <w:r>
        <w:t>)</w:t>
      </w:r>
      <w:r w:rsidRPr="005B334B">
        <w:t xml:space="preserve"> Prioritizing well-being of patients through consideration of ethical principles in healthcare settings: concepts and practices. </w:t>
      </w:r>
      <w:r w:rsidRPr="005B334B">
        <w:rPr>
          <w:i/>
          <w:iCs/>
        </w:rPr>
        <w:t>Systematic Reviews in Pharmacy</w:t>
      </w:r>
      <w:r w:rsidRPr="005B334B">
        <w:t>, </w:t>
      </w:r>
      <w:r w:rsidRPr="005B334B">
        <w:rPr>
          <w:i/>
          <w:iCs/>
        </w:rPr>
        <w:t>11</w:t>
      </w:r>
      <w:r w:rsidRPr="005B334B">
        <w:t>(5), pp.643-648.</w:t>
      </w:r>
    </w:p>
    <w:p w14:paraId="2E59FB27" w14:textId="77777777" w:rsidR="00B05392" w:rsidRDefault="00B05392" w:rsidP="00B05392">
      <w:pPr>
        <w:spacing w:line="360" w:lineRule="auto"/>
        <w:ind w:left="720" w:hanging="720"/>
        <w:jc w:val="both"/>
      </w:pPr>
      <w:r w:rsidRPr="00D6655A">
        <w:t xml:space="preserve">Banerjee, D., </w:t>
      </w:r>
      <w:proofErr w:type="spellStart"/>
      <w:r w:rsidRPr="00D6655A">
        <w:t>Rabheru</w:t>
      </w:r>
      <w:proofErr w:type="spellEnd"/>
      <w:r w:rsidRPr="00D6655A">
        <w:t>, K., Ivbijaro, G. and Mendonca Lima, C.A.D.</w:t>
      </w:r>
      <w:r>
        <w:t xml:space="preserve"> (</w:t>
      </w:r>
      <w:r w:rsidRPr="00D6655A">
        <w:t>2021</w:t>
      </w:r>
      <w:r>
        <w:t>)</w:t>
      </w:r>
      <w:r w:rsidRPr="00D6655A">
        <w:t xml:space="preserve"> Dignity of older persons with mental health conditions: why should clinicians </w:t>
      </w:r>
      <w:proofErr w:type="gramStart"/>
      <w:r w:rsidRPr="00D6655A">
        <w:t>care?.</w:t>
      </w:r>
      <w:proofErr w:type="gramEnd"/>
      <w:r w:rsidRPr="00D6655A">
        <w:t> </w:t>
      </w:r>
      <w:r w:rsidRPr="00D6655A">
        <w:rPr>
          <w:i/>
          <w:iCs/>
        </w:rPr>
        <w:t>Frontiers in psychiatry</w:t>
      </w:r>
      <w:r w:rsidRPr="00D6655A">
        <w:t>, </w:t>
      </w:r>
      <w:r w:rsidRPr="00D6655A">
        <w:rPr>
          <w:i/>
          <w:iCs/>
        </w:rPr>
        <w:t>12</w:t>
      </w:r>
      <w:r w:rsidRPr="00D6655A">
        <w:t>, p.774533.</w:t>
      </w:r>
    </w:p>
    <w:p w14:paraId="4D04DC96" w14:textId="77777777" w:rsidR="00B05392" w:rsidRDefault="00B05392" w:rsidP="00B05392">
      <w:pPr>
        <w:spacing w:line="360" w:lineRule="auto"/>
        <w:ind w:left="720" w:hanging="720"/>
        <w:jc w:val="both"/>
      </w:pPr>
      <w:r w:rsidRPr="00AE04FC">
        <w:t>Carducci, B.J.</w:t>
      </w:r>
      <w:r>
        <w:t xml:space="preserve"> (</w:t>
      </w:r>
      <w:r w:rsidRPr="00AE04FC">
        <w:t>2020</w:t>
      </w:r>
      <w:r>
        <w:t>)</w:t>
      </w:r>
      <w:r w:rsidRPr="00AE04FC">
        <w:t xml:space="preserve"> Maslow's hierarchy of needs. </w:t>
      </w:r>
      <w:r w:rsidRPr="00AE04FC">
        <w:rPr>
          <w:i/>
          <w:iCs/>
        </w:rPr>
        <w:t xml:space="preserve">The Wiley </w:t>
      </w:r>
      <w:proofErr w:type="spellStart"/>
      <w:r w:rsidRPr="00AE04FC">
        <w:rPr>
          <w:i/>
          <w:iCs/>
        </w:rPr>
        <w:t>encyclopedia</w:t>
      </w:r>
      <w:proofErr w:type="spellEnd"/>
      <w:r w:rsidRPr="00AE04FC">
        <w:rPr>
          <w:i/>
          <w:iCs/>
        </w:rPr>
        <w:t xml:space="preserve"> of personality and individual differences: Models and theories</w:t>
      </w:r>
      <w:r w:rsidRPr="00AE04FC">
        <w:t>, pp.269-273.</w:t>
      </w:r>
    </w:p>
    <w:p w14:paraId="4E8F4307" w14:textId="77777777" w:rsidR="00B05392" w:rsidRPr="00F975A5" w:rsidRDefault="00B05392" w:rsidP="00B05392">
      <w:pPr>
        <w:spacing w:line="360" w:lineRule="auto"/>
        <w:ind w:left="720" w:hanging="720"/>
        <w:jc w:val="both"/>
      </w:pPr>
      <w:r w:rsidRPr="00F975A5">
        <w:t xml:space="preserve">Care Act (2014). </w:t>
      </w:r>
      <w:r w:rsidRPr="00F975A5">
        <w:rPr>
          <w:i/>
          <w:iCs/>
        </w:rPr>
        <w:t>Care Act 2014</w:t>
      </w:r>
      <w:r w:rsidRPr="00F975A5">
        <w:t xml:space="preserve">. [online] Legislation.gov.uk. Available at: </w:t>
      </w:r>
      <w:hyperlink r:id="rId7" w:history="1">
        <w:r w:rsidRPr="006D4A01">
          <w:rPr>
            <w:rStyle w:val="Hyperlink"/>
          </w:rPr>
          <w:t>https://www.legislation.gov.uk/ukpga/2014/23/contents</w:t>
        </w:r>
      </w:hyperlink>
      <w:r w:rsidRPr="00F975A5">
        <w:t>.</w:t>
      </w:r>
      <w:r>
        <w:t xml:space="preserve"> </w:t>
      </w:r>
    </w:p>
    <w:p w14:paraId="690B49E5" w14:textId="77777777" w:rsidR="00B05392" w:rsidRPr="00F975A5" w:rsidRDefault="00B05392" w:rsidP="00B05392">
      <w:pPr>
        <w:spacing w:line="360" w:lineRule="auto"/>
        <w:ind w:left="720" w:hanging="720"/>
        <w:jc w:val="both"/>
      </w:pPr>
      <w:r w:rsidRPr="00F975A5">
        <w:t xml:space="preserve">Department of Health and Social Care (2025). </w:t>
      </w:r>
      <w:r w:rsidRPr="00F975A5">
        <w:rPr>
          <w:i/>
          <w:iCs/>
        </w:rPr>
        <w:t>Health and Care Act 2022</w:t>
      </w:r>
      <w:r w:rsidRPr="00F975A5">
        <w:t xml:space="preserve">. [online] GOV.UK. Available at: </w:t>
      </w:r>
      <w:hyperlink r:id="rId8" w:history="1">
        <w:r w:rsidRPr="006D4A01">
          <w:rPr>
            <w:rStyle w:val="Hyperlink"/>
          </w:rPr>
          <w:t>https://www.gov.uk/government/collections/health-and-care-act-2022</w:t>
        </w:r>
      </w:hyperlink>
      <w:r w:rsidRPr="00F975A5">
        <w:t>.</w:t>
      </w:r>
      <w:r>
        <w:t xml:space="preserve"> </w:t>
      </w:r>
    </w:p>
    <w:p w14:paraId="711EB4AC" w14:textId="77777777" w:rsidR="00B05392" w:rsidRDefault="00B05392" w:rsidP="00B05392">
      <w:pPr>
        <w:spacing w:line="360" w:lineRule="auto"/>
        <w:ind w:left="720" w:hanging="720"/>
        <w:jc w:val="both"/>
      </w:pPr>
      <w:r w:rsidRPr="00BD4499">
        <w:t>Donnelly, M. and Gleeson, C.</w:t>
      </w:r>
      <w:r>
        <w:t xml:space="preserve"> (</w:t>
      </w:r>
      <w:r w:rsidRPr="00BD4499">
        <w:t>2021</w:t>
      </w:r>
      <w:r>
        <w:t>)</w:t>
      </w:r>
      <w:r w:rsidRPr="00BD4499">
        <w:t> </w:t>
      </w:r>
      <w:r w:rsidRPr="00BD4499">
        <w:rPr>
          <w:i/>
          <w:iCs/>
        </w:rPr>
        <w:t>The assisted decision-making (Capacity) act 2015: personal and professional reflections</w:t>
      </w:r>
      <w:r w:rsidRPr="00BD4499">
        <w:t>. Health Service Executive.</w:t>
      </w:r>
    </w:p>
    <w:p w14:paraId="42062C8F" w14:textId="77777777" w:rsidR="00B05392" w:rsidRDefault="00B05392" w:rsidP="00B05392">
      <w:pPr>
        <w:spacing w:line="360" w:lineRule="auto"/>
        <w:ind w:left="720" w:hanging="720"/>
        <w:jc w:val="both"/>
      </w:pPr>
      <w:r w:rsidRPr="00B80787">
        <w:t>Gao, Y.L., Shen, L.X., Hou, X.M., Si, S.P., Zhu, H.H. and Shi, Z.L.</w:t>
      </w:r>
      <w:r>
        <w:t xml:space="preserve"> (</w:t>
      </w:r>
      <w:r w:rsidRPr="00B80787">
        <w:t>2025</w:t>
      </w:r>
      <w:r>
        <w:t>)</w:t>
      </w:r>
      <w:r w:rsidRPr="00B80787">
        <w:t xml:space="preserve"> The factors influencing self-management in patients with depression: </w:t>
      </w:r>
      <w:proofErr w:type="gramStart"/>
      <w:r w:rsidRPr="00B80787">
        <w:t>a qualitative research</w:t>
      </w:r>
      <w:proofErr w:type="gramEnd"/>
      <w:r w:rsidRPr="00B80787">
        <w:t xml:space="preserve"> from China. </w:t>
      </w:r>
      <w:r w:rsidRPr="00B80787">
        <w:rPr>
          <w:i/>
          <w:iCs/>
        </w:rPr>
        <w:t>BMC psychiatry</w:t>
      </w:r>
      <w:r w:rsidRPr="00B80787">
        <w:t>, </w:t>
      </w:r>
      <w:r w:rsidRPr="00B80787">
        <w:rPr>
          <w:i/>
          <w:iCs/>
        </w:rPr>
        <w:t>25</w:t>
      </w:r>
      <w:r w:rsidRPr="00B80787">
        <w:t>(1), p.48.</w:t>
      </w:r>
    </w:p>
    <w:p w14:paraId="01E85061" w14:textId="77777777" w:rsidR="00B05392" w:rsidRDefault="00B05392" w:rsidP="00B05392">
      <w:pPr>
        <w:spacing w:line="360" w:lineRule="auto"/>
        <w:ind w:left="720" w:hanging="720"/>
        <w:jc w:val="both"/>
      </w:pPr>
      <w:r w:rsidRPr="00B51A44">
        <w:t>Glasby, J.</w:t>
      </w:r>
      <w:r>
        <w:t xml:space="preserve"> (</w:t>
      </w:r>
      <w:r w:rsidRPr="00B51A44">
        <w:t>2017</w:t>
      </w:r>
      <w:r>
        <w:t>)</w:t>
      </w:r>
      <w:r w:rsidRPr="00B51A44">
        <w:t> </w:t>
      </w:r>
      <w:r w:rsidRPr="00B51A44">
        <w:rPr>
          <w:i/>
          <w:iCs/>
        </w:rPr>
        <w:t>Partnership working in health and social care</w:t>
      </w:r>
      <w:r w:rsidRPr="00B51A44">
        <w:t> (pp. 71-94). Policy Press.</w:t>
      </w:r>
    </w:p>
    <w:p w14:paraId="48605854" w14:textId="77777777" w:rsidR="00B05392" w:rsidRDefault="00B05392" w:rsidP="00B05392">
      <w:pPr>
        <w:spacing w:line="360" w:lineRule="auto"/>
        <w:ind w:left="720" w:hanging="720"/>
        <w:jc w:val="both"/>
      </w:pPr>
      <w:r w:rsidRPr="003C60C1">
        <w:lastRenderedPageBreak/>
        <w:t xml:space="preserve">Godfrey, M., Butler, C., </w:t>
      </w:r>
      <w:proofErr w:type="spellStart"/>
      <w:r w:rsidRPr="003C60C1">
        <w:t>Silsbury</w:t>
      </w:r>
      <w:proofErr w:type="spellEnd"/>
      <w:r w:rsidRPr="003C60C1">
        <w:t xml:space="preserve">, G., Abrahamson, V., Brigden, C.L., Wee, B., Fraser, R. and </w:t>
      </w:r>
      <w:proofErr w:type="spellStart"/>
      <w:r w:rsidRPr="003C60C1">
        <w:t>Mikelyte</w:t>
      </w:r>
      <w:proofErr w:type="spellEnd"/>
      <w:r w:rsidRPr="003C60C1">
        <w:t>, R.</w:t>
      </w:r>
      <w:r>
        <w:t xml:space="preserve"> (</w:t>
      </w:r>
      <w:r w:rsidRPr="003C60C1">
        <w:t>2023</w:t>
      </w:r>
      <w:r>
        <w:t>)</w:t>
      </w:r>
      <w:r w:rsidRPr="003C60C1">
        <w:t xml:space="preserve"> Co-producing resources for Hospice at Home Services: framework analysis of two stakeholder co-production events. </w:t>
      </w:r>
      <w:r w:rsidRPr="003C60C1">
        <w:rPr>
          <w:i/>
          <w:iCs/>
        </w:rPr>
        <w:t>Palliative Medicine</w:t>
      </w:r>
      <w:r w:rsidRPr="003C60C1">
        <w:t>, </w:t>
      </w:r>
      <w:r w:rsidRPr="003C60C1">
        <w:rPr>
          <w:i/>
          <w:iCs/>
        </w:rPr>
        <w:t>37</w:t>
      </w:r>
      <w:r w:rsidRPr="003C60C1">
        <w:t>(1), pp.72-72.</w:t>
      </w:r>
    </w:p>
    <w:p w14:paraId="3329661C" w14:textId="77777777" w:rsidR="00B05392" w:rsidRPr="00F975A5" w:rsidRDefault="00B05392" w:rsidP="00B05392">
      <w:pPr>
        <w:spacing w:line="360" w:lineRule="auto"/>
        <w:ind w:left="720" w:hanging="720"/>
        <w:jc w:val="both"/>
      </w:pPr>
      <w:r w:rsidRPr="00F975A5">
        <w:t xml:space="preserve">NHS (2025). </w:t>
      </w:r>
      <w:r w:rsidRPr="00F975A5">
        <w:rPr>
          <w:i/>
          <w:iCs/>
        </w:rPr>
        <w:t>NHS England» Joan’s Story</w:t>
      </w:r>
      <w:r w:rsidRPr="00F975A5">
        <w:t xml:space="preserve">. [online] www.england.nhs.uk. Available at: </w:t>
      </w:r>
      <w:hyperlink r:id="rId9" w:history="1">
        <w:r w:rsidRPr="006D4A01">
          <w:rPr>
            <w:rStyle w:val="Hyperlink"/>
          </w:rPr>
          <w:t>https://www.england.nhs.uk/personalisedcare/comprehensive-model/case-studies/joans-story/</w:t>
        </w:r>
      </w:hyperlink>
      <w:r w:rsidRPr="00F975A5">
        <w:t>.</w:t>
      </w:r>
      <w:r>
        <w:t xml:space="preserve"> </w:t>
      </w:r>
    </w:p>
    <w:p w14:paraId="563F179D" w14:textId="77777777" w:rsidR="00B05392" w:rsidRDefault="00B05392" w:rsidP="00B05392">
      <w:pPr>
        <w:spacing w:line="360" w:lineRule="auto"/>
        <w:ind w:left="720" w:hanging="720"/>
        <w:jc w:val="both"/>
      </w:pPr>
      <w:r w:rsidRPr="00B24952">
        <w:t xml:space="preserve">Saygili, E. and </w:t>
      </w:r>
      <w:proofErr w:type="spellStart"/>
      <w:r w:rsidRPr="00B24952">
        <w:t>Ozturkoglu</w:t>
      </w:r>
      <w:proofErr w:type="spellEnd"/>
      <w:r w:rsidRPr="00B24952">
        <w:t>, Y.</w:t>
      </w:r>
      <w:r>
        <w:t xml:space="preserve"> (</w:t>
      </w:r>
      <w:r w:rsidRPr="00B24952">
        <w:t>2020</w:t>
      </w:r>
      <w:r>
        <w:t>)</w:t>
      </w:r>
      <w:r w:rsidRPr="00B24952">
        <w:t xml:space="preserve"> Patients’ rights and professional conduct issues in hospitals’ codes of ethics. </w:t>
      </w:r>
      <w:r w:rsidRPr="00B24952">
        <w:rPr>
          <w:i/>
          <w:iCs/>
        </w:rPr>
        <w:t>International Journal of Human Rights in Healthcare</w:t>
      </w:r>
      <w:r w:rsidRPr="00B24952">
        <w:t>, </w:t>
      </w:r>
      <w:r w:rsidRPr="00B24952">
        <w:rPr>
          <w:i/>
          <w:iCs/>
        </w:rPr>
        <w:t>13</w:t>
      </w:r>
      <w:r w:rsidRPr="00B24952">
        <w:t>(3), pp.201-208.</w:t>
      </w:r>
    </w:p>
    <w:p w14:paraId="4D79BAE6" w14:textId="77777777" w:rsidR="00B05392" w:rsidRPr="00F975A5" w:rsidRDefault="00B05392" w:rsidP="00B05392">
      <w:pPr>
        <w:spacing w:line="360" w:lineRule="auto"/>
        <w:ind w:left="720" w:hanging="720"/>
        <w:jc w:val="both"/>
      </w:pPr>
      <w:r w:rsidRPr="00F975A5">
        <w:t xml:space="preserve">Skills for Health (2025). </w:t>
      </w:r>
      <w:r w:rsidRPr="00F975A5">
        <w:rPr>
          <w:i/>
          <w:iCs/>
        </w:rPr>
        <w:t>Person Centred Care Meaning &amp; Implications</w:t>
      </w:r>
      <w:r w:rsidRPr="00F975A5">
        <w:t xml:space="preserve">. [online] Skills for Health. Available at: </w:t>
      </w:r>
      <w:hyperlink r:id="rId10" w:history="1">
        <w:r w:rsidRPr="006D4A01">
          <w:rPr>
            <w:rStyle w:val="Hyperlink"/>
          </w:rPr>
          <w:t>https://www.skillsforhealth.org.uk/article/person-centred-care-meaning-implications/</w:t>
        </w:r>
      </w:hyperlink>
      <w:r w:rsidRPr="00F975A5">
        <w:t>.</w:t>
      </w:r>
      <w:r>
        <w:t xml:space="preserve"> </w:t>
      </w:r>
    </w:p>
    <w:p w14:paraId="5203F3BA" w14:textId="77777777" w:rsidR="00B05392" w:rsidRDefault="00B05392" w:rsidP="00B05392">
      <w:pPr>
        <w:spacing w:line="360" w:lineRule="auto"/>
        <w:ind w:left="720" w:hanging="720"/>
        <w:jc w:val="both"/>
      </w:pPr>
      <w:r w:rsidRPr="00380B49">
        <w:t xml:space="preserve">Stavropoulou, A., </w:t>
      </w:r>
      <w:proofErr w:type="spellStart"/>
      <w:r w:rsidRPr="00380B49">
        <w:t>Rovithis</w:t>
      </w:r>
      <w:proofErr w:type="spellEnd"/>
      <w:r w:rsidRPr="00380B49">
        <w:t xml:space="preserve">, M., Kelesi, M., Vasilopoulos, G., Sigala, E., Papageorgiou, D., </w:t>
      </w:r>
      <w:proofErr w:type="spellStart"/>
      <w:r w:rsidRPr="00380B49">
        <w:t>Moudatsou</w:t>
      </w:r>
      <w:proofErr w:type="spellEnd"/>
      <w:r w:rsidRPr="00380B49">
        <w:t xml:space="preserve">, M. and </w:t>
      </w:r>
      <w:proofErr w:type="spellStart"/>
      <w:r w:rsidRPr="00380B49">
        <w:t>Koukouli</w:t>
      </w:r>
      <w:proofErr w:type="spellEnd"/>
      <w:r w:rsidRPr="00380B49">
        <w:t>, S.</w:t>
      </w:r>
      <w:r>
        <w:t xml:space="preserve"> (</w:t>
      </w:r>
      <w:r w:rsidRPr="00380B49">
        <w:t>2022</w:t>
      </w:r>
      <w:r>
        <w:t>)</w:t>
      </w:r>
      <w:r w:rsidRPr="00380B49">
        <w:t xml:space="preserve"> What quality of care means? Exploring clinical nurses’ perceptions on the concept of quality care: a qualitative study. </w:t>
      </w:r>
      <w:r w:rsidRPr="00380B49">
        <w:rPr>
          <w:i/>
          <w:iCs/>
        </w:rPr>
        <w:t>Clinics and practice</w:t>
      </w:r>
      <w:r w:rsidRPr="00380B49">
        <w:t>, </w:t>
      </w:r>
      <w:r w:rsidRPr="00380B49">
        <w:rPr>
          <w:i/>
          <w:iCs/>
        </w:rPr>
        <w:t>12</w:t>
      </w:r>
      <w:r w:rsidRPr="00380B49">
        <w:t>(4), pp.468-481.</w:t>
      </w:r>
    </w:p>
    <w:p w14:paraId="7CAA0F2B" w14:textId="77777777" w:rsidR="00B05392" w:rsidRDefault="00B05392" w:rsidP="00B05392">
      <w:pPr>
        <w:spacing w:line="360" w:lineRule="auto"/>
        <w:ind w:left="720" w:hanging="720"/>
        <w:jc w:val="both"/>
      </w:pPr>
      <w:r w:rsidRPr="0010654E">
        <w:t>Winkelmann, J., Scarpetti, G., A Williams, G. and B Maier, C.</w:t>
      </w:r>
      <w:r>
        <w:t xml:space="preserve"> (</w:t>
      </w:r>
      <w:r w:rsidRPr="0010654E">
        <w:t>2022</w:t>
      </w:r>
      <w:r>
        <w:t xml:space="preserve">) </w:t>
      </w:r>
      <w:r w:rsidRPr="0010654E">
        <w:t xml:space="preserve">How can skill-mix innovations support the implementation of integrated care for people with chronic conditions and </w:t>
      </w:r>
      <w:proofErr w:type="gramStart"/>
      <w:r w:rsidRPr="0010654E">
        <w:t>multimorbidity?.</w:t>
      </w:r>
      <w:proofErr w:type="gramEnd"/>
    </w:p>
    <w:p w14:paraId="3149D6C9" w14:textId="77777777" w:rsidR="00F975A5" w:rsidRPr="00D37AE3" w:rsidRDefault="00F975A5" w:rsidP="00B51A44"/>
    <w:sectPr w:rsidR="00F975A5" w:rsidRPr="00D37AE3" w:rsidSect="00BD75B0">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2854F" w14:textId="77777777" w:rsidR="00EB5292" w:rsidRDefault="00EB5292" w:rsidP="00305F3B">
      <w:pPr>
        <w:spacing w:after="0" w:line="240" w:lineRule="auto"/>
      </w:pPr>
      <w:r>
        <w:separator/>
      </w:r>
    </w:p>
  </w:endnote>
  <w:endnote w:type="continuationSeparator" w:id="0">
    <w:p w14:paraId="49F9C939" w14:textId="77777777" w:rsidR="00EB5292" w:rsidRDefault="00EB5292" w:rsidP="00305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E7ECC" w14:textId="77777777" w:rsidR="00EB5292" w:rsidRDefault="00EB5292" w:rsidP="00305F3B">
      <w:pPr>
        <w:spacing w:after="0" w:line="240" w:lineRule="auto"/>
      </w:pPr>
      <w:r>
        <w:separator/>
      </w:r>
    </w:p>
  </w:footnote>
  <w:footnote w:type="continuationSeparator" w:id="0">
    <w:p w14:paraId="60496541" w14:textId="77777777" w:rsidR="00EB5292" w:rsidRDefault="00EB5292" w:rsidP="00305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3739757"/>
      <w:docPartObj>
        <w:docPartGallery w:val="Page Numbers (Top of Page)"/>
        <w:docPartUnique/>
      </w:docPartObj>
    </w:sdtPr>
    <w:sdtEndPr>
      <w:rPr>
        <w:noProof/>
      </w:rPr>
    </w:sdtEndPr>
    <w:sdtContent>
      <w:p w14:paraId="1AF75D65" w14:textId="4930541D" w:rsidR="00305F3B" w:rsidRDefault="00305F3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2AE8670" w14:textId="77777777" w:rsidR="00305F3B" w:rsidRDefault="00305F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35909"/>
    <w:multiLevelType w:val="multilevel"/>
    <w:tmpl w:val="E87ED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FF42FE"/>
    <w:multiLevelType w:val="multilevel"/>
    <w:tmpl w:val="82EE4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B36A04"/>
    <w:multiLevelType w:val="multilevel"/>
    <w:tmpl w:val="F802F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5133E7"/>
    <w:multiLevelType w:val="multilevel"/>
    <w:tmpl w:val="C1F6A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7C160D"/>
    <w:multiLevelType w:val="multilevel"/>
    <w:tmpl w:val="65C6D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FE2DF4"/>
    <w:multiLevelType w:val="hybridMultilevel"/>
    <w:tmpl w:val="99E46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009828">
    <w:abstractNumId w:val="5"/>
  </w:num>
  <w:num w:numId="2" w16cid:durableId="1613592825">
    <w:abstractNumId w:val="0"/>
  </w:num>
  <w:num w:numId="3" w16cid:durableId="1774472398">
    <w:abstractNumId w:val="3"/>
  </w:num>
  <w:num w:numId="4" w16cid:durableId="1003048912">
    <w:abstractNumId w:val="2"/>
  </w:num>
  <w:num w:numId="5" w16cid:durableId="1501000189">
    <w:abstractNumId w:val="1"/>
  </w:num>
  <w:num w:numId="6" w16cid:durableId="4965757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FC8"/>
    <w:rsid w:val="00000717"/>
    <w:rsid w:val="000115D5"/>
    <w:rsid w:val="00012BD4"/>
    <w:rsid w:val="00015565"/>
    <w:rsid w:val="00025E17"/>
    <w:rsid w:val="00026282"/>
    <w:rsid w:val="000355E7"/>
    <w:rsid w:val="00043CAA"/>
    <w:rsid w:val="00077C57"/>
    <w:rsid w:val="000B72C7"/>
    <w:rsid w:val="000E2325"/>
    <w:rsid w:val="000E24B0"/>
    <w:rsid w:val="000F30E5"/>
    <w:rsid w:val="000F4732"/>
    <w:rsid w:val="0010654E"/>
    <w:rsid w:val="00125FD2"/>
    <w:rsid w:val="00161350"/>
    <w:rsid w:val="00174F05"/>
    <w:rsid w:val="001C211F"/>
    <w:rsid w:val="001C4374"/>
    <w:rsid w:val="001C599E"/>
    <w:rsid w:val="001E4E6C"/>
    <w:rsid w:val="00214A9B"/>
    <w:rsid w:val="00223FC8"/>
    <w:rsid w:val="00251416"/>
    <w:rsid w:val="00261F72"/>
    <w:rsid w:val="002A0295"/>
    <w:rsid w:val="002A20ED"/>
    <w:rsid w:val="002A6905"/>
    <w:rsid w:val="002D180E"/>
    <w:rsid w:val="002F29F7"/>
    <w:rsid w:val="00300B9F"/>
    <w:rsid w:val="00305F3B"/>
    <w:rsid w:val="0030714E"/>
    <w:rsid w:val="003114EB"/>
    <w:rsid w:val="00313BD3"/>
    <w:rsid w:val="003348BB"/>
    <w:rsid w:val="00341A21"/>
    <w:rsid w:val="00380B49"/>
    <w:rsid w:val="003838B4"/>
    <w:rsid w:val="00386B8E"/>
    <w:rsid w:val="003A4B6A"/>
    <w:rsid w:val="003B2538"/>
    <w:rsid w:val="003B7A5F"/>
    <w:rsid w:val="003C60C1"/>
    <w:rsid w:val="003C6662"/>
    <w:rsid w:val="003C7413"/>
    <w:rsid w:val="00401444"/>
    <w:rsid w:val="00452463"/>
    <w:rsid w:val="00452C05"/>
    <w:rsid w:val="004611A8"/>
    <w:rsid w:val="0049076A"/>
    <w:rsid w:val="004A0381"/>
    <w:rsid w:val="004F30BA"/>
    <w:rsid w:val="00500655"/>
    <w:rsid w:val="00517BFB"/>
    <w:rsid w:val="00520483"/>
    <w:rsid w:val="00535A2E"/>
    <w:rsid w:val="00567BED"/>
    <w:rsid w:val="00570AD2"/>
    <w:rsid w:val="005854E7"/>
    <w:rsid w:val="00594D31"/>
    <w:rsid w:val="005A5F72"/>
    <w:rsid w:val="005B334B"/>
    <w:rsid w:val="005C30A8"/>
    <w:rsid w:val="005C4A2A"/>
    <w:rsid w:val="005D0142"/>
    <w:rsid w:val="005F642C"/>
    <w:rsid w:val="00602B73"/>
    <w:rsid w:val="00643A7E"/>
    <w:rsid w:val="0065422B"/>
    <w:rsid w:val="00656AF0"/>
    <w:rsid w:val="00673C51"/>
    <w:rsid w:val="00681E56"/>
    <w:rsid w:val="00693044"/>
    <w:rsid w:val="006959B4"/>
    <w:rsid w:val="006C6E46"/>
    <w:rsid w:val="006E43E4"/>
    <w:rsid w:val="006F03A2"/>
    <w:rsid w:val="00701ACC"/>
    <w:rsid w:val="00707C0D"/>
    <w:rsid w:val="00710EED"/>
    <w:rsid w:val="00711945"/>
    <w:rsid w:val="00713736"/>
    <w:rsid w:val="00727EFA"/>
    <w:rsid w:val="00756900"/>
    <w:rsid w:val="00764521"/>
    <w:rsid w:val="007A42E6"/>
    <w:rsid w:val="007D2EFF"/>
    <w:rsid w:val="007F1428"/>
    <w:rsid w:val="00801738"/>
    <w:rsid w:val="00815AEA"/>
    <w:rsid w:val="00837965"/>
    <w:rsid w:val="008E5ABD"/>
    <w:rsid w:val="008E6E2D"/>
    <w:rsid w:val="00901975"/>
    <w:rsid w:val="00924D8C"/>
    <w:rsid w:val="00933748"/>
    <w:rsid w:val="00943A0D"/>
    <w:rsid w:val="00957C76"/>
    <w:rsid w:val="0096686E"/>
    <w:rsid w:val="009961E1"/>
    <w:rsid w:val="009B2089"/>
    <w:rsid w:val="009B474C"/>
    <w:rsid w:val="009B6621"/>
    <w:rsid w:val="009E0428"/>
    <w:rsid w:val="00A0095B"/>
    <w:rsid w:val="00A179B0"/>
    <w:rsid w:val="00A343D3"/>
    <w:rsid w:val="00A40F27"/>
    <w:rsid w:val="00A52D87"/>
    <w:rsid w:val="00A91F30"/>
    <w:rsid w:val="00AD19B9"/>
    <w:rsid w:val="00AE04FC"/>
    <w:rsid w:val="00AE6AA8"/>
    <w:rsid w:val="00AF0B38"/>
    <w:rsid w:val="00AF3325"/>
    <w:rsid w:val="00B0132E"/>
    <w:rsid w:val="00B05392"/>
    <w:rsid w:val="00B10DB8"/>
    <w:rsid w:val="00B24952"/>
    <w:rsid w:val="00B24D5A"/>
    <w:rsid w:val="00B347A7"/>
    <w:rsid w:val="00B3766E"/>
    <w:rsid w:val="00B51A44"/>
    <w:rsid w:val="00B712CA"/>
    <w:rsid w:val="00B80787"/>
    <w:rsid w:val="00BB0898"/>
    <w:rsid w:val="00BC0C23"/>
    <w:rsid w:val="00BD4499"/>
    <w:rsid w:val="00BD65AD"/>
    <w:rsid w:val="00BD75B0"/>
    <w:rsid w:val="00BE25BA"/>
    <w:rsid w:val="00BE6402"/>
    <w:rsid w:val="00BF1376"/>
    <w:rsid w:val="00C23A82"/>
    <w:rsid w:val="00C4273F"/>
    <w:rsid w:val="00C507EF"/>
    <w:rsid w:val="00C634C0"/>
    <w:rsid w:val="00C747F2"/>
    <w:rsid w:val="00CA4DCD"/>
    <w:rsid w:val="00CC1C4D"/>
    <w:rsid w:val="00CC2911"/>
    <w:rsid w:val="00CE5E42"/>
    <w:rsid w:val="00CF6259"/>
    <w:rsid w:val="00D20707"/>
    <w:rsid w:val="00D37AE3"/>
    <w:rsid w:val="00D60ACE"/>
    <w:rsid w:val="00D65DA5"/>
    <w:rsid w:val="00D6655A"/>
    <w:rsid w:val="00D71528"/>
    <w:rsid w:val="00D730BE"/>
    <w:rsid w:val="00D73FF4"/>
    <w:rsid w:val="00DB6169"/>
    <w:rsid w:val="00DC2FE0"/>
    <w:rsid w:val="00E04EA3"/>
    <w:rsid w:val="00E22D2B"/>
    <w:rsid w:val="00E31427"/>
    <w:rsid w:val="00E35ED6"/>
    <w:rsid w:val="00E54775"/>
    <w:rsid w:val="00E62717"/>
    <w:rsid w:val="00E65432"/>
    <w:rsid w:val="00EA0C9D"/>
    <w:rsid w:val="00EB5292"/>
    <w:rsid w:val="00EC1DF5"/>
    <w:rsid w:val="00ED10C8"/>
    <w:rsid w:val="00EF7F72"/>
    <w:rsid w:val="00F10D72"/>
    <w:rsid w:val="00F136F8"/>
    <w:rsid w:val="00F416CD"/>
    <w:rsid w:val="00F47734"/>
    <w:rsid w:val="00F61046"/>
    <w:rsid w:val="00F61A9E"/>
    <w:rsid w:val="00F62AEC"/>
    <w:rsid w:val="00F64106"/>
    <w:rsid w:val="00F7559F"/>
    <w:rsid w:val="00F76DFB"/>
    <w:rsid w:val="00F975A5"/>
    <w:rsid w:val="00FC5CD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EC144"/>
  <w15:chartTrackingRefBased/>
  <w15:docId w15:val="{28DEFF71-FD6A-4899-A0C0-012708295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662"/>
    <w:pPr>
      <w:spacing w:line="480" w:lineRule="auto"/>
    </w:pPr>
    <w:rPr>
      <w:rFonts w:ascii="Arial" w:hAnsi="Arial"/>
      <w:sz w:val="22"/>
    </w:rPr>
  </w:style>
  <w:style w:type="paragraph" w:styleId="Heading1">
    <w:name w:val="heading 1"/>
    <w:basedOn w:val="Normal"/>
    <w:next w:val="Normal"/>
    <w:link w:val="Heading1Char"/>
    <w:uiPriority w:val="9"/>
    <w:qFormat/>
    <w:rsid w:val="00223FC8"/>
    <w:pPr>
      <w:keepNext/>
      <w:keepLines/>
      <w:spacing w:before="360" w:after="80"/>
      <w:outlineLvl w:val="0"/>
    </w:pPr>
    <w:rPr>
      <w:rFonts w:eastAsiaTheme="majorEastAsia" w:cstheme="majorBidi"/>
      <w:sz w:val="32"/>
      <w:szCs w:val="40"/>
    </w:rPr>
  </w:style>
  <w:style w:type="paragraph" w:styleId="Heading2">
    <w:name w:val="heading 2"/>
    <w:basedOn w:val="Normal"/>
    <w:next w:val="Normal"/>
    <w:link w:val="Heading2Char"/>
    <w:uiPriority w:val="9"/>
    <w:semiHidden/>
    <w:unhideWhenUsed/>
    <w:qFormat/>
    <w:rsid w:val="00223FC8"/>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semiHidden/>
    <w:unhideWhenUsed/>
    <w:qFormat/>
    <w:rsid w:val="00223F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3F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3F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3F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3F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3F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3F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FC8"/>
    <w:rPr>
      <w:rFonts w:asciiTheme="majorBidi" w:eastAsiaTheme="majorEastAsia" w:hAnsiTheme="majorBidi" w:cstheme="majorBidi"/>
      <w:sz w:val="32"/>
      <w:szCs w:val="40"/>
    </w:rPr>
  </w:style>
  <w:style w:type="character" w:customStyle="1" w:styleId="Heading2Char">
    <w:name w:val="Heading 2 Char"/>
    <w:basedOn w:val="DefaultParagraphFont"/>
    <w:link w:val="Heading2"/>
    <w:uiPriority w:val="9"/>
    <w:semiHidden/>
    <w:rsid w:val="00223FC8"/>
    <w:rPr>
      <w:rFonts w:asciiTheme="majorBidi" w:eastAsiaTheme="majorEastAsia" w:hAnsiTheme="majorBidi" w:cstheme="majorBidi"/>
      <w:sz w:val="28"/>
      <w:szCs w:val="32"/>
    </w:rPr>
  </w:style>
  <w:style w:type="character" w:customStyle="1" w:styleId="Heading3Char">
    <w:name w:val="Heading 3 Char"/>
    <w:basedOn w:val="DefaultParagraphFont"/>
    <w:link w:val="Heading3"/>
    <w:uiPriority w:val="9"/>
    <w:semiHidden/>
    <w:rsid w:val="00223F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3F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3F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3F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3F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3F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3FC8"/>
    <w:rPr>
      <w:rFonts w:eastAsiaTheme="majorEastAsia" w:cstheme="majorBidi"/>
      <w:color w:val="272727" w:themeColor="text1" w:themeTint="D8"/>
    </w:rPr>
  </w:style>
  <w:style w:type="paragraph" w:styleId="Title">
    <w:name w:val="Title"/>
    <w:basedOn w:val="Normal"/>
    <w:next w:val="Normal"/>
    <w:link w:val="TitleChar"/>
    <w:uiPriority w:val="10"/>
    <w:qFormat/>
    <w:rsid w:val="00223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3F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3F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3F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3FC8"/>
    <w:pPr>
      <w:spacing w:before="160"/>
      <w:jc w:val="center"/>
    </w:pPr>
    <w:rPr>
      <w:i/>
      <w:iCs/>
      <w:color w:val="404040" w:themeColor="text1" w:themeTint="BF"/>
    </w:rPr>
  </w:style>
  <w:style w:type="character" w:customStyle="1" w:styleId="QuoteChar">
    <w:name w:val="Quote Char"/>
    <w:basedOn w:val="DefaultParagraphFont"/>
    <w:link w:val="Quote"/>
    <w:uiPriority w:val="29"/>
    <w:rsid w:val="00223FC8"/>
    <w:rPr>
      <w:i/>
      <w:iCs/>
      <w:color w:val="404040" w:themeColor="text1" w:themeTint="BF"/>
    </w:rPr>
  </w:style>
  <w:style w:type="paragraph" w:styleId="ListParagraph">
    <w:name w:val="List Paragraph"/>
    <w:basedOn w:val="Normal"/>
    <w:uiPriority w:val="34"/>
    <w:qFormat/>
    <w:rsid w:val="00223FC8"/>
    <w:pPr>
      <w:ind w:left="720"/>
      <w:contextualSpacing/>
    </w:pPr>
  </w:style>
  <w:style w:type="character" w:styleId="IntenseEmphasis">
    <w:name w:val="Intense Emphasis"/>
    <w:basedOn w:val="DefaultParagraphFont"/>
    <w:uiPriority w:val="21"/>
    <w:qFormat/>
    <w:rsid w:val="00223FC8"/>
    <w:rPr>
      <w:i/>
      <w:iCs/>
      <w:color w:val="0F4761" w:themeColor="accent1" w:themeShade="BF"/>
    </w:rPr>
  </w:style>
  <w:style w:type="paragraph" w:styleId="IntenseQuote">
    <w:name w:val="Intense Quote"/>
    <w:basedOn w:val="Normal"/>
    <w:next w:val="Normal"/>
    <w:link w:val="IntenseQuoteChar"/>
    <w:uiPriority w:val="30"/>
    <w:qFormat/>
    <w:rsid w:val="00223F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3FC8"/>
    <w:rPr>
      <w:i/>
      <w:iCs/>
      <w:color w:val="0F4761" w:themeColor="accent1" w:themeShade="BF"/>
    </w:rPr>
  </w:style>
  <w:style w:type="character" w:styleId="IntenseReference">
    <w:name w:val="Intense Reference"/>
    <w:basedOn w:val="DefaultParagraphFont"/>
    <w:uiPriority w:val="32"/>
    <w:qFormat/>
    <w:rsid w:val="00223FC8"/>
    <w:rPr>
      <w:b/>
      <w:bCs/>
      <w:smallCaps/>
      <w:color w:val="0F4761" w:themeColor="accent1" w:themeShade="BF"/>
      <w:spacing w:val="5"/>
    </w:rPr>
  </w:style>
  <w:style w:type="paragraph" w:styleId="Header">
    <w:name w:val="header"/>
    <w:basedOn w:val="Normal"/>
    <w:link w:val="HeaderChar"/>
    <w:uiPriority w:val="99"/>
    <w:unhideWhenUsed/>
    <w:rsid w:val="00305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F3B"/>
    <w:rPr>
      <w:rFonts w:asciiTheme="majorBidi" w:hAnsiTheme="majorBidi"/>
    </w:rPr>
  </w:style>
  <w:style w:type="paragraph" w:styleId="Footer">
    <w:name w:val="footer"/>
    <w:basedOn w:val="Normal"/>
    <w:link w:val="FooterChar"/>
    <w:uiPriority w:val="99"/>
    <w:unhideWhenUsed/>
    <w:rsid w:val="00305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F3B"/>
    <w:rPr>
      <w:rFonts w:asciiTheme="majorBidi" w:hAnsiTheme="majorBidi"/>
    </w:rPr>
  </w:style>
  <w:style w:type="character" w:styleId="Hyperlink">
    <w:name w:val="Hyperlink"/>
    <w:basedOn w:val="DefaultParagraphFont"/>
    <w:uiPriority w:val="99"/>
    <w:unhideWhenUsed/>
    <w:rsid w:val="00F975A5"/>
    <w:rPr>
      <w:color w:val="467886" w:themeColor="hyperlink"/>
      <w:u w:val="single"/>
    </w:rPr>
  </w:style>
  <w:style w:type="character" w:styleId="UnresolvedMention">
    <w:name w:val="Unresolved Mention"/>
    <w:basedOn w:val="DefaultParagraphFont"/>
    <w:uiPriority w:val="99"/>
    <w:semiHidden/>
    <w:unhideWhenUsed/>
    <w:rsid w:val="00F97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health-and-care-act-202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killsforhealth.org.uk/article/person-centred-care-meaning-implications/" TargetMode="External"/><Relationship Id="rId4" Type="http://schemas.openxmlformats.org/officeDocument/2006/relationships/webSettings" Target="webSettings.xml"/><Relationship Id="rId9" Type="http://schemas.openxmlformats.org/officeDocument/2006/relationships/hyperlink" Target="https://www.england.nhs.uk/personalisedcare/comprehensive-model/case-studies/joans-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94</TotalTime>
  <Pages>1</Pages>
  <Words>2781</Words>
  <Characters>15855</Characters>
  <Application>Microsoft Office Word</Application>
  <DocSecurity>0</DocSecurity>
  <Lines>132</Lines>
  <Paragraphs>37</Paragraphs>
  <ScaleCrop>false</ScaleCrop>
  <Company/>
  <LinksUpToDate>false</LinksUpToDate>
  <CharactersWithSpaces>18599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 User</dc:creator>
  <cp:keywords/>
  <dc:description/>
  <cp:lastModifiedBy>Window User</cp:lastModifiedBy>
  <cp:revision>199</cp:revision>
  <dcterms:created xsi:type="dcterms:W3CDTF">2026-01-29T19:44:00Z</dcterms:created>
  <dcterms:modified xsi:type="dcterms:W3CDTF">2026-02-01T13:14:00Z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ac65213f-5dcb-40c8-b362-ab9ee915cfdc</vt:lpwstr>
  </property>
</Properties>
</file>