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F29C2" w14:textId="6CDB317D" w:rsidR="00BA7D13" w:rsidRPr="00BA7D13" w:rsidRDefault="00BA7D13" w:rsidP="00BA7D13">
      <w:pPr>
        <w:spacing w:before="100" w:beforeAutospacing="1" w:after="100" w:afterAutospacing="1" w:line="240" w:lineRule="auto"/>
        <w:outlineLvl w:val="0"/>
        <w:rPr>
          <w:rFonts w:ascii="Arial" w:eastAsia="Times New Roman" w:hAnsi="Arial" w:cs="Arial"/>
          <w:b/>
          <w:bCs/>
          <w:color w:val="000000"/>
          <w:kern w:val="0"/>
          <w:sz w:val="22"/>
          <w:szCs w:val="22"/>
          <w:lang w:eastAsia="en-GB"/>
          <w14:ligatures w14:val="none"/>
        </w:rPr>
      </w:pPr>
    </w:p>
    <w:p w14:paraId="2C11B837" w14:textId="41545C40" w:rsidR="00BA7D13" w:rsidRPr="00BA7D13" w:rsidRDefault="00BA7D13" w:rsidP="00BA7D13">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A7D13">
        <w:rPr>
          <w:rFonts w:ascii="Arial" w:eastAsia="Times New Roman" w:hAnsi="Arial" w:cs="Arial"/>
          <w:color w:val="000000"/>
          <w:kern w:val="0"/>
          <w:sz w:val="22"/>
          <w:szCs w:val="22"/>
          <w:lang w:eastAsia="en-GB"/>
          <w14:ligatures w14:val="none"/>
        </w:rPr>
        <w:t>Student Name: </w:t>
      </w:r>
      <w:r w:rsidRPr="006A1E6A">
        <w:rPr>
          <w:rFonts w:ascii="Arial" w:eastAsia="Times New Roman" w:hAnsi="Arial" w:cs="Arial"/>
          <w:color w:val="000000"/>
          <w:kern w:val="0"/>
          <w:sz w:val="22"/>
          <w:szCs w:val="22"/>
          <w:lang w:eastAsia="en-GB"/>
          <w14:ligatures w14:val="none"/>
        </w:rPr>
        <w:t>Renata Boguszewska</w:t>
      </w:r>
    </w:p>
    <w:p w14:paraId="3ED4ED6C" w14:textId="15374787" w:rsidR="00BA7D13" w:rsidRPr="00BA7D13" w:rsidRDefault="00BA7D13" w:rsidP="00BA7D13">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A7D13">
        <w:rPr>
          <w:rFonts w:ascii="Arial" w:eastAsia="Times New Roman" w:hAnsi="Arial" w:cs="Arial"/>
          <w:color w:val="000000"/>
          <w:kern w:val="0"/>
          <w:sz w:val="22"/>
          <w:szCs w:val="22"/>
          <w:lang w:eastAsia="en-GB"/>
          <w14:ligatures w14:val="none"/>
        </w:rPr>
        <w:t>Student Number: </w:t>
      </w:r>
      <w:r w:rsidRPr="006A1E6A">
        <w:rPr>
          <w:rFonts w:ascii="Arial" w:eastAsia="Times New Roman" w:hAnsi="Arial" w:cs="Arial"/>
          <w:color w:val="000000"/>
          <w:kern w:val="0"/>
          <w:sz w:val="22"/>
          <w:szCs w:val="22"/>
          <w:lang w:eastAsia="en-GB"/>
          <w14:ligatures w14:val="none"/>
        </w:rPr>
        <w:t>2429482</w:t>
      </w:r>
    </w:p>
    <w:p w14:paraId="09A5211A" w14:textId="0D2A4A23" w:rsidR="00BA7D13" w:rsidRPr="006A1E6A" w:rsidRDefault="00BA7D13" w:rsidP="00BA7D13">
      <w:pPr>
        <w:spacing w:before="100" w:beforeAutospacing="1" w:after="100" w:afterAutospacing="1" w:line="240" w:lineRule="auto"/>
        <w:rPr>
          <w:rFonts w:ascii="Arial" w:hAnsi="Arial" w:cs="Arial"/>
          <w:sz w:val="22"/>
          <w:szCs w:val="22"/>
        </w:rPr>
      </w:pPr>
      <w:r w:rsidRPr="00BA7D13">
        <w:rPr>
          <w:rFonts w:ascii="Arial" w:eastAsia="Times New Roman" w:hAnsi="Arial" w:cs="Arial"/>
          <w:color w:val="000000"/>
          <w:kern w:val="0"/>
          <w:sz w:val="22"/>
          <w:szCs w:val="22"/>
          <w:lang w:eastAsia="en-GB"/>
          <w14:ligatures w14:val="none"/>
        </w:rPr>
        <w:t>Module Code and Title:</w:t>
      </w:r>
      <w:r w:rsidRPr="006A1E6A">
        <w:rPr>
          <w:rFonts w:ascii="Arial" w:hAnsi="Arial" w:cs="Arial"/>
          <w:sz w:val="22"/>
          <w:szCs w:val="22"/>
        </w:rPr>
        <w:t xml:space="preserve"> Developing and Managing Individuals and Teams</w:t>
      </w:r>
      <w:r w:rsidR="006A1E6A" w:rsidRPr="006A1E6A">
        <w:rPr>
          <w:rFonts w:ascii="Arial" w:hAnsi="Arial" w:cs="Arial"/>
          <w:sz w:val="22"/>
          <w:szCs w:val="22"/>
        </w:rPr>
        <w:t>,</w:t>
      </w:r>
      <w:r w:rsidRPr="006A1E6A">
        <w:rPr>
          <w:rFonts w:ascii="Arial" w:hAnsi="Arial" w:cs="Arial"/>
          <w:sz w:val="22"/>
          <w:szCs w:val="22"/>
        </w:rPr>
        <w:t xml:space="preserve"> LCLM5002</w:t>
      </w:r>
    </w:p>
    <w:p w14:paraId="7915A224" w14:textId="650A06AA" w:rsidR="006A1E6A" w:rsidRPr="00BA7D13" w:rsidRDefault="006A1E6A" w:rsidP="00BA7D13">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6A1E6A">
        <w:rPr>
          <w:rFonts w:ascii="Arial" w:hAnsi="Arial" w:cs="Arial"/>
          <w:sz w:val="22"/>
          <w:szCs w:val="22"/>
        </w:rPr>
        <w:t>Assignment Title: Individual report</w:t>
      </w:r>
    </w:p>
    <w:p w14:paraId="57CEAB56" w14:textId="0B9816B4" w:rsidR="00BA7D13" w:rsidRPr="006A1E6A" w:rsidRDefault="00BA7D13" w:rsidP="00BA7D13">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BA7D13">
        <w:rPr>
          <w:rFonts w:ascii="Arial" w:eastAsia="Times New Roman" w:hAnsi="Arial" w:cs="Arial"/>
          <w:color w:val="000000"/>
          <w:kern w:val="0"/>
          <w:sz w:val="22"/>
          <w:szCs w:val="22"/>
          <w:lang w:eastAsia="en-GB"/>
          <w14:ligatures w14:val="none"/>
        </w:rPr>
        <w:t>Lecturer's Name: </w:t>
      </w:r>
      <w:r w:rsidRPr="006A1E6A">
        <w:rPr>
          <w:rFonts w:ascii="Arial" w:eastAsia="Times New Roman" w:hAnsi="Arial" w:cs="Arial"/>
          <w:color w:val="000000"/>
          <w:kern w:val="0"/>
          <w:sz w:val="22"/>
          <w:szCs w:val="22"/>
          <w:lang w:eastAsia="en-GB"/>
          <w14:ligatures w14:val="none"/>
        </w:rPr>
        <w:t xml:space="preserve">Nishi </w:t>
      </w:r>
      <w:r w:rsidR="00327C95" w:rsidRPr="006A1E6A">
        <w:rPr>
          <w:rFonts w:ascii="Arial" w:eastAsia="Times New Roman" w:hAnsi="Arial" w:cs="Arial"/>
          <w:color w:val="000000"/>
          <w:kern w:val="0"/>
          <w:sz w:val="22"/>
          <w:szCs w:val="22"/>
          <w:lang w:eastAsia="en-GB"/>
          <w14:ligatures w14:val="none"/>
        </w:rPr>
        <w:t>Ramsurrun</w:t>
      </w:r>
    </w:p>
    <w:p w14:paraId="628B88BE" w14:textId="77777777" w:rsidR="006A1E6A" w:rsidRPr="006A1E6A" w:rsidRDefault="006A1E6A" w:rsidP="00BA7D13">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29E08BA6" w14:textId="77777777" w:rsidR="00327C95" w:rsidRPr="00BA7D13" w:rsidRDefault="00327C95" w:rsidP="00BA7D13">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075EA8BF" w14:textId="4D4AC10A" w:rsidR="009C0F2B" w:rsidRPr="008253C1" w:rsidRDefault="00743FE2" w:rsidP="009C0F2B">
      <w:pPr>
        <w:spacing w:before="100" w:beforeAutospacing="1" w:after="100" w:afterAutospacing="1" w:line="240" w:lineRule="auto"/>
        <w:outlineLvl w:val="0"/>
        <w:rPr>
          <w:rFonts w:ascii="Arial" w:eastAsia="Times New Roman" w:hAnsi="Arial" w:cs="Arial"/>
          <w:color w:val="000000"/>
          <w:kern w:val="36"/>
          <w:sz w:val="22"/>
          <w:szCs w:val="22"/>
          <w:lang w:eastAsia="en-GB"/>
          <w14:ligatures w14:val="none"/>
        </w:rPr>
      </w:pPr>
      <w:r>
        <w:rPr>
          <w:rFonts w:ascii="Arial" w:eastAsia="Times New Roman" w:hAnsi="Arial" w:cs="Arial"/>
          <w:color w:val="000000"/>
          <w:kern w:val="36"/>
          <w:sz w:val="22"/>
          <w:szCs w:val="22"/>
          <w:lang w:eastAsia="en-GB"/>
          <w14:ligatures w14:val="none"/>
        </w:rPr>
        <w:t xml:space="preserve">1 </w:t>
      </w:r>
      <w:r w:rsidR="009C0F2B" w:rsidRPr="008253C1">
        <w:rPr>
          <w:rFonts w:ascii="Arial" w:eastAsia="Times New Roman" w:hAnsi="Arial" w:cs="Arial"/>
          <w:color w:val="000000"/>
          <w:kern w:val="36"/>
          <w:sz w:val="22"/>
          <w:szCs w:val="22"/>
          <w:lang w:eastAsia="en-GB"/>
          <w14:ligatures w14:val="none"/>
        </w:rPr>
        <w:t>Introduction</w:t>
      </w:r>
    </w:p>
    <w:p w14:paraId="557C5804" w14:textId="625564BA"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8253C1">
        <w:rPr>
          <w:rFonts w:ascii="Arial" w:eastAsia="Times New Roman" w:hAnsi="Arial" w:cs="Arial"/>
          <w:color w:val="000000"/>
          <w:kern w:val="0"/>
          <w:sz w:val="22"/>
          <w:szCs w:val="22"/>
          <w:lang w:eastAsia="en-GB"/>
          <w14:ligatures w14:val="none"/>
        </w:rPr>
        <w:t xml:space="preserve">Human Resource Management (HRM) is </w:t>
      </w:r>
      <w:r w:rsidR="009D49CA" w:rsidRPr="008253C1">
        <w:rPr>
          <w:rFonts w:ascii="Arial" w:eastAsia="Times New Roman" w:hAnsi="Arial" w:cs="Arial"/>
          <w:color w:val="000000"/>
          <w:kern w:val="0"/>
          <w:sz w:val="22"/>
          <w:szCs w:val="22"/>
          <w:lang w:eastAsia="en-GB"/>
          <w14:ligatures w14:val="none"/>
        </w:rPr>
        <w:t>very</w:t>
      </w:r>
      <w:r w:rsidR="009D49CA">
        <w:rPr>
          <w:rFonts w:ascii="Arial" w:eastAsia="Times New Roman" w:hAnsi="Arial" w:cs="Arial"/>
          <w:color w:val="000000"/>
          <w:kern w:val="0"/>
          <w:sz w:val="22"/>
          <w:szCs w:val="22"/>
          <w:lang w:eastAsia="en-GB"/>
          <w14:ligatures w14:val="none"/>
        </w:rPr>
        <w:t xml:space="preserve"> important </w:t>
      </w:r>
      <w:r w:rsidRPr="009C0F2B">
        <w:rPr>
          <w:rFonts w:ascii="Arial" w:eastAsia="Times New Roman" w:hAnsi="Arial" w:cs="Arial"/>
          <w:color w:val="000000"/>
          <w:kern w:val="0"/>
          <w:sz w:val="22"/>
          <w:szCs w:val="22"/>
          <w:lang w:eastAsia="en-GB"/>
          <w14:ligatures w14:val="none"/>
        </w:rPr>
        <w:t xml:space="preserve">for helping organisations achieve competitive advantage through effective workforce management. In today's business environment, organisations face challenges including </w:t>
      </w:r>
      <w:r w:rsidR="009D49CA">
        <w:rPr>
          <w:rFonts w:ascii="Arial" w:eastAsia="Times New Roman" w:hAnsi="Arial" w:cs="Arial"/>
          <w:color w:val="000000"/>
          <w:kern w:val="0"/>
          <w:sz w:val="22"/>
          <w:szCs w:val="22"/>
          <w:lang w:eastAsia="en-GB"/>
          <w14:ligatures w14:val="none"/>
        </w:rPr>
        <w:t xml:space="preserve">fast </w:t>
      </w:r>
      <w:r w:rsidRPr="009C0F2B">
        <w:rPr>
          <w:rFonts w:ascii="Arial" w:eastAsia="Times New Roman" w:hAnsi="Arial" w:cs="Arial"/>
          <w:color w:val="000000"/>
          <w:kern w:val="0"/>
          <w:sz w:val="22"/>
          <w:szCs w:val="22"/>
          <w:lang w:eastAsia="en-GB"/>
          <w14:ligatures w14:val="none"/>
        </w:rPr>
        <w:t xml:space="preserve">technological change, increasing competition for skilled employees, and greater expectations for </w:t>
      </w:r>
      <w:r w:rsidR="009D49CA">
        <w:rPr>
          <w:rFonts w:ascii="Arial" w:eastAsia="Times New Roman" w:hAnsi="Arial" w:cs="Arial"/>
          <w:color w:val="000000"/>
          <w:kern w:val="0"/>
          <w:sz w:val="22"/>
          <w:szCs w:val="22"/>
          <w:lang w:eastAsia="en-GB"/>
          <w14:ligatures w14:val="none"/>
        </w:rPr>
        <w:t>v</w:t>
      </w:r>
      <w:r w:rsidR="009D49CA" w:rsidRPr="009D49CA">
        <w:rPr>
          <w:rFonts w:ascii="Arial" w:eastAsia="Times New Roman" w:hAnsi="Arial" w:cs="Arial"/>
          <w:color w:val="000000"/>
          <w:kern w:val="0"/>
          <w:sz w:val="22"/>
          <w:szCs w:val="22"/>
          <w:lang w:eastAsia="en-GB"/>
          <w14:ligatures w14:val="none"/>
        </w:rPr>
        <w:t>ariety</w:t>
      </w:r>
      <w:r w:rsidRPr="009C0F2B">
        <w:rPr>
          <w:rFonts w:ascii="Arial" w:eastAsia="Times New Roman" w:hAnsi="Arial" w:cs="Arial"/>
          <w:color w:val="000000"/>
          <w:kern w:val="0"/>
          <w:sz w:val="22"/>
          <w:szCs w:val="22"/>
          <w:lang w:eastAsia="en-GB"/>
          <w14:ligatures w14:val="none"/>
        </w:rPr>
        <w:t xml:space="preserve">, equity and inclusion (DEI). This report examines these issues using Next plc as </w:t>
      </w:r>
      <w:r w:rsidR="009D49CA">
        <w:rPr>
          <w:rFonts w:ascii="Arial" w:eastAsia="Times New Roman" w:hAnsi="Arial" w:cs="Arial"/>
          <w:color w:val="000000"/>
          <w:kern w:val="0"/>
          <w:sz w:val="22"/>
          <w:szCs w:val="22"/>
          <w:lang w:eastAsia="en-GB"/>
          <w14:ligatures w14:val="none"/>
        </w:rPr>
        <w:t>a real-life example</w:t>
      </w:r>
      <w:r w:rsidRPr="009C0F2B">
        <w:rPr>
          <w:rFonts w:ascii="Arial" w:eastAsia="Times New Roman" w:hAnsi="Arial" w:cs="Arial"/>
          <w:color w:val="000000"/>
          <w:kern w:val="0"/>
          <w:sz w:val="22"/>
          <w:szCs w:val="22"/>
          <w:lang w:eastAsia="en-GB"/>
          <w14:ligatures w14:val="none"/>
        </w:rPr>
        <w:t xml:space="preserve">. It </w:t>
      </w:r>
      <w:r w:rsidR="009D49CA" w:rsidRPr="009D49CA">
        <w:rPr>
          <w:rFonts w:ascii="Arial" w:eastAsia="Times New Roman" w:hAnsi="Arial" w:cs="Arial"/>
          <w:color w:val="000000"/>
          <w:kern w:val="0"/>
          <w:sz w:val="22"/>
          <w:szCs w:val="22"/>
          <w:lang w:eastAsia="en-GB"/>
          <w14:ligatures w14:val="none"/>
        </w:rPr>
        <w:t xml:space="preserve">assesses </w:t>
      </w:r>
      <w:r w:rsidRPr="009C0F2B">
        <w:rPr>
          <w:rFonts w:ascii="Arial" w:eastAsia="Times New Roman" w:hAnsi="Arial" w:cs="Arial"/>
          <w:color w:val="000000"/>
          <w:kern w:val="0"/>
          <w:sz w:val="22"/>
          <w:szCs w:val="22"/>
          <w:lang w:eastAsia="en-GB"/>
          <w14:ligatures w14:val="none"/>
        </w:rPr>
        <w:t xml:space="preserve">how technological advancements, talent acquisition and retention, and DEI affect organisational performance, before assessing contemporary HR practices and the role of departmental </w:t>
      </w:r>
      <w:r w:rsidR="00EE0A2E" w:rsidRPr="009C0F2B">
        <w:rPr>
          <w:rFonts w:ascii="Arial" w:eastAsia="Times New Roman" w:hAnsi="Arial" w:cs="Arial"/>
          <w:color w:val="000000"/>
          <w:kern w:val="0"/>
          <w:sz w:val="22"/>
          <w:szCs w:val="22"/>
          <w:lang w:eastAsia="en-GB"/>
          <w14:ligatures w14:val="none"/>
        </w:rPr>
        <w:t>managers, putting</w:t>
      </w:r>
      <w:r w:rsidR="009D49CA">
        <w:rPr>
          <w:rFonts w:ascii="Arial" w:eastAsia="Times New Roman" w:hAnsi="Arial" w:cs="Arial"/>
          <w:color w:val="000000"/>
          <w:kern w:val="0"/>
          <w:sz w:val="22"/>
          <w:szCs w:val="22"/>
          <w:lang w:eastAsia="en-GB"/>
          <w14:ligatures w14:val="none"/>
        </w:rPr>
        <w:t xml:space="preserve"> into action</w:t>
      </w:r>
      <w:r w:rsidRPr="009C0F2B">
        <w:rPr>
          <w:rFonts w:ascii="Arial" w:eastAsia="Times New Roman" w:hAnsi="Arial" w:cs="Arial"/>
          <w:color w:val="000000"/>
          <w:kern w:val="0"/>
          <w:sz w:val="22"/>
          <w:szCs w:val="22"/>
          <w:lang w:eastAsia="en-GB"/>
          <w14:ligatures w14:val="none"/>
        </w:rPr>
        <w:t xml:space="preserve"> these practices effectively. Finally, the report provides practical recommendations to improve HR performance within Next plc.</w:t>
      </w:r>
    </w:p>
    <w:p w14:paraId="1E4966E0" w14:textId="397CF4D5" w:rsidR="009C0F2B" w:rsidRPr="009C0F2B" w:rsidRDefault="00E27DE7" w:rsidP="009C0F2B">
      <w:pPr>
        <w:spacing w:before="100" w:beforeAutospacing="1" w:after="100" w:afterAutospacing="1" w:line="240" w:lineRule="auto"/>
        <w:outlineLvl w:val="0"/>
        <w:rPr>
          <w:rFonts w:ascii="Arial" w:eastAsia="Times New Roman" w:hAnsi="Arial" w:cs="Arial"/>
          <w:color w:val="000000"/>
          <w:kern w:val="36"/>
          <w:sz w:val="22"/>
          <w:szCs w:val="22"/>
          <w:lang w:eastAsia="en-GB"/>
          <w14:ligatures w14:val="none"/>
        </w:rPr>
      </w:pPr>
      <w:r>
        <w:rPr>
          <w:rFonts w:ascii="Arial" w:eastAsia="Times New Roman" w:hAnsi="Arial" w:cs="Arial"/>
          <w:color w:val="000000"/>
          <w:kern w:val="36"/>
          <w:sz w:val="22"/>
          <w:szCs w:val="22"/>
          <w:lang w:eastAsia="en-GB"/>
          <w14:ligatures w14:val="none"/>
        </w:rPr>
        <w:t>2.</w:t>
      </w:r>
      <w:r w:rsidR="009C0F2B" w:rsidRPr="009C0F2B">
        <w:rPr>
          <w:rFonts w:ascii="Arial" w:eastAsia="Times New Roman" w:hAnsi="Arial" w:cs="Arial"/>
          <w:color w:val="000000"/>
          <w:kern w:val="36"/>
          <w:sz w:val="22"/>
          <w:szCs w:val="22"/>
          <w:lang w:eastAsia="en-GB"/>
          <w14:ligatures w14:val="none"/>
        </w:rPr>
        <w:t xml:space="preserve"> Explanation of Key Organisational Issues</w:t>
      </w:r>
    </w:p>
    <w:p w14:paraId="00FC558D" w14:textId="117CA78B" w:rsidR="009C0F2B" w:rsidRPr="009C0F2B" w:rsidRDefault="00743FE2" w:rsidP="009C0F2B">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2.1 </w:t>
      </w:r>
      <w:r w:rsidR="009C0F2B" w:rsidRPr="009C0F2B">
        <w:rPr>
          <w:rFonts w:ascii="Arial" w:eastAsia="Times New Roman" w:hAnsi="Arial" w:cs="Arial"/>
          <w:color w:val="000000"/>
          <w:kern w:val="0"/>
          <w:sz w:val="22"/>
          <w:szCs w:val="22"/>
          <w:lang w:eastAsia="en-GB"/>
          <w14:ligatures w14:val="none"/>
        </w:rPr>
        <w:t>Adapting to Technological Advancements</w:t>
      </w:r>
    </w:p>
    <w:p w14:paraId="5E8E09F3" w14:textId="24768CEB" w:rsidR="009D49CA" w:rsidRPr="00700610" w:rsidRDefault="009D49CA"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D49CA">
        <w:rPr>
          <w:rFonts w:ascii="Arial" w:eastAsia="Times New Roman" w:hAnsi="Arial" w:cs="Arial"/>
          <w:color w:val="000000"/>
          <w:kern w:val="0"/>
          <w:sz w:val="22"/>
          <w:szCs w:val="22"/>
          <w:lang w:eastAsia="en-GB"/>
          <w14:ligatures w14:val="none"/>
        </w:rPr>
        <w:t xml:space="preserve">The retail world has really evolved with the rise of digital technology, pushing Next plc to put money into e-commerce, automation, AI, and data analytics. </w:t>
      </w:r>
      <w:r w:rsidR="001D2B1F">
        <w:rPr>
          <w:rFonts w:ascii="Arial" w:eastAsia="Times New Roman" w:hAnsi="Arial" w:cs="Arial"/>
          <w:color w:val="000000"/>
          <w:kern w:val="0"/>
          <w:sz w:val="22"/>
          <w:szCs w:val="22"/>
          <w:lang w:eastAsia="en-GB"/>
          <w14:ligatures w14:val="none"/>
        </w:rPr>
        <w:t>(</w:t>
      </w:r>
      <w:r w:rsidR="006B75E5">
        <w:rPr>
          <w:rFonts w:ascii="Arial" w:eastAsia="Times New Roman" w:hAnsi="Arial" w:cs="Arial"/>
          <w:color w:val="000000"/>
          <w:kern w:val="0"/>
          <w:sz w:val="22"/>
          <w:szCs w:val="22"/>
          <w:lang w:eastAsia="en-GB"/>
          <w14:ligatures w14:val="none"/>
        </w:rPr>
        <w:t>Next plc,2025)</w:t>
      </w:r>
      <w:r w:rsidR="00004C8B">
        <w:rPr>
          <w:rFonts w:ascii="Arial" w:eastAsia="Times New Roman" w:hAnsi="Arial" w:cs="Arial"/>
          <w:color w:val="000000"/>
          <w:kern w:val="0"/>
          <w:sz w:val="22"/>
          <w:szCs w:val="22"/>
          <w:lang w:eastAsia="en-GB"/>
          <w14:ligatures w14:val="none"/>
        </w:rPr>
        <w:t xml:space="preserve"> </w:t>
      </w:r>
      <w:r w:rsidRPr="009D49CA">
        <w:rPr>
          <w:rFonts w:ascii="Arial" w:eastAsia="Times New Roman" w:hAnsi="Arial" w:cs="Arial"/>
          <w:color w:val="000000"/>
          <w:kern w:val="0"/>
          <w:sz w:val="22"/>
          <w:szCs w:val="22"/>
          <w:lang w:eastAsia="en-GB"/>
          <w14:ligatures w14:val="none"/>
        </w:rPr>
        <w:t>While these tools boost efficiency and enhance the customer experience, they also bring some HR hurdles since employees need to keep updating their digital skills.</w:t>
      </w:r>
      <w:r w:rsidR="00700610" w:rsidRPr="00700610">
        <w:rPr>
          <w:rFonts w:ascii="-webkit-standard" w:hAnsi="-webkit-standard"/>
          <w:color w:val="000000"/>
          <w:sz w:val="27"/>
          <w:szCs w:val="27"/>
        </w:rPr>
        <w:t xml:space="preserve"> </w:t>
      </w:r>
      <w:r w:rsidR="00700610" w:rsidRPr="00700610">
        <w:rPr>
          <w:rFonts w:ascii="Arial" w:hAnsi="Arial" w:cs="Arial"/>
          <w:color w:val="000000"/>
          <w:sz w:val="22"/>
          <w:szCs w:val="22"/>
        </w:rPr>
        <w:t>CIPD, 2024b</w:t>
      </w:r>
    </w:p>
    <w:p w14:paraId="759F291F" w14:textId="510C3D69" w:rsidR="00FD630D" w:rsidRDefault="00FD630D"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FD630D">
        <w:rPr>
          <w:rFonts w:ascii="Arial" w:eastAsia="Times New Roman" w:hAnsi="Arial" w:cs="Arial"/>
          <w:color w:val="000000"/>
          <w:kern w:val="0"/>
          <w:sz w:val="22"/>
          <w:szCs w:val="22"/>
          <w:lang w:eastAsia="en-GB"/>
          <w14:ligatures w14:val="none"/>
        </w:rPr>
        <w:t>A big issue we're facing is the digital skills gap. Workers in stores, warehouses, and offices need ongoing training to keep up with new tech</w:t>
      </w:r>
      <w:r w:rsidR="00CE31A8">
        <w:rPr>
          <w:rFonts w:ascii="Arial" w:eastAsia="Times New Roman" w:hAnsi="Arial" w:cs="Arial"/>
          <w:color w:val="000000"/>
          <w:kern w:val="0"/>
          <w:sz w:val="22"/>
          <w:szCs w:val="22"/>
          <w:lang w:eastAsia="en-GB"/>
          <w14:ligatures w14:val="none"/>
        </w:rPr>
        <w:t>nology</w:t>
      </w:r>
      <w:r w:rsidRPr="00FD630D">
        <w:rPr>
          <w:rFonts w:ascii="Arial" w:eastAsia="Times New Roman" w:hAnsi="Arial" w:cs="Arial"/>
          <w:color w:val="000000"/>
          <w:kern w:val="0"/>
          <w:sz w:val="22"/>
          <w:szCs w:val="22"/>
          <w:lang w:eastAsia="en-GB"/>
          <w14:ligatures w14:val="none"/>
        </w:rPr>
        <w:t>. If there's no chance for continuous learning, productivity could drop, and people might push back against changes. Armstrong and Taylor (2023) suggest that companies going through tech</w:t>
      </w:r>
      <w:r w:rsidR="008D0F0B">
        <w:rPr>
          <w:rFonts w:ascii="Arial" w:eastAsia="Times New Roman" w:hAnsi="Arial" w:cs="Arial"/>
          <w:color w:val="000000"/>
          <w:kern w:val="0"/>
          <w:sz w:val="22"/>
          <w:szCs w:val="22"/>
          <w:lang w:eastAsia="en-GB"/>
          <w14:ligatures w14:val="none"/>
        </w:rPr>
        <w:t>nology</w:t>
      </w:r>
      <w:r w:rsidRPr="00FD630D">
        <w:rPr>
          <w:rFonts w:ascii="Arial" w:eastAsia="Times New Roman" w:hAnsi="Arial" w:cs="Arial"/>
          <w:color w:val="000000"/>
          <w:kern w:val="0"/>
          <w:sz w:val="22"/>
          <w:szCs w:val="22"/>
          <w:lang w:eastAsia="en-GB"/>
          <w14:ligatures w14:val="none"/>
        </w:rPr>
        <w:t xml:space="preserve"> changes should foster a culture of lifelong learning to keep their workforce skilled.</w:t>
      </w:r>
    </w:p>
    <w:p w14:paraId="62683D38" w14:textId="77777777" w:rsidR="0038661E" w:rsidRDefault="005D7E46"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5D7E46">
        <w:rPr>
          <w:rFonts w:ascii="Arial" w:eastAsia="Times New Roman" w:hAnsi="Arial" w:cs="Arial"/>
          <w:color w:val="000000"/>
          <w:kern w:val="0"/>
          <w:sz w:val="22"/>
          <w:szCs w:val="22"/>
          <w:lang w:eastAsia="en-GB"/>
          <w14:ligatures w14:val="none"/>
        </w:rPr>
        <w:t xml:space="preserve">Technology is transforming job functions by automating repetitive tasks, allowing employees to focus on more meaningful </w:t>
      </w:r>
      <w:r w:rsidR="006653A4" w:rsidRPr="005D7E46">
        <w:rPr>
          <w:rFonts w:ascii="Arial" w:eastAsia="Times New Roman" w:hAnsi="Arial" w:cs="Arial"/>
          <w:color w:val="000000"/>
          <w:kern w:val="0"/>
          <w:sz w:val="22"/>
          <w:szCs w:val="22"/>
          <w:lang w:eastAsia="en-GB"/>
          <w14:ligatures w14:val="none"/>
        </w:rPr>
        <w:t>work.</w:t>
      </w:r>
      <w:r w:rsidR="006653A4" w:rsidRPr="00FD630D">
        <w:rPr>
          <w:rFonts w:ascii="Arial" w:eastAsia="Times New Roman" w:hAnsi="Arial" w:cs="Arial"/>
          <w:color w:val="000000"/>
          <w:kern w:val="0"/>
          <w:sz w:val="22"/>
          <w:szCs w:val="22"/>
          <w:lang w:eastAsia="en-GB"/>
          <w14:ligatures w14:val="none"/>
        </w:rPr>
        <w:t xml:space="preserve"> For</w:t>
      </w:r>
      <w:r w:rsidR="00FD630D" w:rsidRPr="00FD630D">
        <w:rPr>
          <w:rFonts w:ascii="Arial" w:eastAsia="Times New Roman" w:hAnsi="Arial" w:cs="Arial"/>
          <w:color w:val="000000"/>
          <w:kern w:val="0"/>
          <w:sz w:val="22"/>
          <w:szCs w:val="22"/>
          <w:lang w:eastAsia="en-GB"/>
          <w14:ligatures w14:val="none"/>
        </w:rPr>
        <w:t xml:space="preserve"> those in HR, automation can really help with planning the workforce and developing employees. But if the changes aren't handled well, staff might feel anxious about their job security, leading to lower morale and engagement. The CIPD (2024) highlights that for digital transformation to be successful, it's all about getting employees involved, communicating effectively, and managing change strongly—not just relying on the tech</w:t>
      </w:r>
      <w:r w:rsidR="00FD630D">
        <w:rPr>
          <w:rFonts w:ascii="Arial" w:eastAsia="Times New Roman" w:hAnsi="Arial" w:cs="Arial"/>
          <w:color w:val="000000"/>
          <w:kern w:val="0"/>
          <w:sz w:val="22"/>
          <w:szCs w:val="22"/>
          <w:lang w:eastAsia="en-GB"/>
          <w14:ligatures w14:val="none"/>
        </w:rPr>
        <w:t xml:space="preserve">nology </w:t>
      </w:r>
      <w:r w:rsidR="00FD630D" w:rsidRPr="00FD630D">
        <w:rPr>
          <w:rFonts w:ascii="Arial" w:eastAsia="Times New Roman" w:hAnsi="Arial" w:cs="Arial"/>
          <w:color w:val="000000"/>
          <w:kern w:val="0"/>
          <w:sz w:val="22"/>
          <w:szCs w:val="22"/>
          <w:lang w:eastAsia="en-GB"/>
          <w14:ligatures w14:val="none"/>
        </w:rPr>
        <w:t>itself.</w:t>
      </w:r>
    </w:p>
    <w:p w14:paraId="1C3FBE40" w14:textId="625E9ADF"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 xml:space="preserve"> HR analytics supports recruitment, performance management and workforce planning, but organisations must protect employee data and comply with UK data protection legislation. </w:t>
      </w:r>
      <w:r w:rsidRPr="009C0F2B">
        <w:rPr>
          <w:rFonts w:ascii="Arial" w:eastAsia="Times New Roman" w:hAnsi="Arial" w:cs="Arial"/>
          <w:color w:val="000000"/>
          <w:kern w:val="0"/>
          <w:sz w:val="22"/>
          <w:szCs w:val="22"/>
          <w:lang w:eastAsia="en-GB"/>
          <w14:ligatures w14:val="none"/>
        </w:rPr>
        <w:lastRenderedPageBreak/>
        <w:t>Therefore, Next plc must balance technological innovation with responsible data management while investing in employee skills and leadership development.</w:t>
      </w:r>
    </w:p>
    <w:p w14:paraId="547252AC" w14:textId="0495F85A" w:rsidR="009C0F2B" w:rsidRPr="009C0F2B" w:rsidRDefault="00577C94" w:rsidP="009C0F2B">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2.2 </w:t>
      </w:r>
      <w:r w:rsidR="009C0F2B" w:rsidRPr="009C0F2B">
        <w:rPr>
          <w:rFonts w:ascii="Arial" w:eastAsia="Times New Roman" w:hAnsi="Arial" w:cs="Arial"/>
          <w:color w:val="000000"/>
          <w:kern w:val="0"/>
          <w:sz w:val="22"/>
          <w:szCs w:val="22"/>
          <w:lang w:eastAsia="en-GB"/>
          <w14:ligatures w14:val="none"/>
        </w:rPr>
        <w:t>Talent Acquisition and Retention</w:t>
      </w:r>
    </w:p>
    <w:p w14:paraId="40DA7DE1" w14:textId="64960B36"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 xml:space="preserve">Recruiting and retaining </w:t>
      </w:r>
      <w:r w:rsidR="00E43538">
        <w:rPr>
          <w:rFonts w:ascii="Arial" w:eastAsia="Times New Roman" w:hAnsi="Arial" w:cs="Arial"/>
          <w:color w:val="000000"/>
          <w:kern w:val="0"/>
          <w:sz w:val="22"/>
          <w:szCs w:val="22"/>
          <w:lang w:eastAsia="en-GB"/>
          <w14:ligatures w14:val="none"/>
        </w:rPr>
        <w:t xml:space="preserve">skilled </w:t>
      </w:r>
      <w:r w:rsidRPr="009C0F2B">
        <w:rPr>
          <w:rFonts w:ascii="Arial" w:eastAsia="Times New Roman" w:hAnsi="Arial" w:cs="Arial"/>
          <w:color w:val="000000"/>
          <w:kern w:val="0"/>
          <w:sz w:val="22"/>
          <w:szCs w:val="22"/>
          <w:lang w:eastAsia="en-GB"/>
          <w14:ligatures w14:val="none"/>
        </w:rPr>
        <w:t>employees remains a major challenge for Next plc due to intense competition within the retail sector. Demand for specialists in areas such as digital marketing, IT, supply chain management and data analytics continues to grow, making it increasingly difficult to attract qualified candidates.</w:t>
      </w:r>
    </w:p>
    <w:p w14:paraId="191C0213" w14:textId="77777777"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High employee turnover increases recruitment costs, disrupts operations and results in the loss of organisational knowledge. Boxall and Purcell (2022) emphasise that retaining experienced employees improves productivity and strengthens organisational performance.</w:t>
      </w:r>
    </w:p>
    <w:p w14:paraId="62884481" w14:textId="77777777"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Employee expectations have also evolved. Many workers now seek flexible working arrangements, career progression, wellbeing support and opportunities for professional development. Organisations that fail to meet these expectations risk losing talented employees to competitors offering more attractive employment conditions.</w:t>
      </w:r>
    </w:p>
    <w:p w14:paraId="20B8EC25" w14:textId="0B798358"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To remain competitive, Next plc must strengthen its employer brand and develop effective talent management strategies that support recruitment</w:t>
      </w:r>
      <w:r w:rsidR="00093062">
        <w:rPr>
          <w:rFonts w:ascii="Arial" w:eastAsia="Times New Roman" w:hAnsi="Arial" w:cs="Arial"/>
          <w:color w:val="000000"/>
          <w:kern w:val="0"/>
          <w:sz w:val="22"/>
          <w:szCs w:val="22"/>
          <w:lang w:eastAsia="en-GB"/>
          <w14:ligatures w14:val="none"/>
        </w:rPr>
        <w:t xml:space="preserve">. </w:t>
      </w:r>
      <w:r w:rsidRPr="009C0F2B">
        <w:rPr>
          <w:rFonts w:ascii="Arial" w:eastAsia="Times New Roman" w:hAnsi="Arial" w:cs="Arial"/>
          <w:color w:val="000000"/>
          <w:kern w:val="0"/>
          <w:sz w:val="22"/>
          <w:szCs w:val="22"/>
          <w:lang w:eastAsia="en-GB"/>
          <w14:ligatures w14:val="none"/>
        </w:rPr>
        <w:t>Investing in employees not only improves engagement but also contributes to customer satisfaction and business sustainability.</w:t>
      </w:r>
    </w:p>
    <w:p w14:paraId="714814C4" w14:textId="6CB86820" w:rsidR="009C0F2B" w:rsidRPr="009C0F2B" w:rsidRDefault="00577C94" w:rsidP="009C0F2B">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2.3 </w:t>
      </w:r>
      <w:r w:rsidR="009C0F2B" w:rsidRPr="009C0F2B">
        <w:rPr>
          <w:rFonts w:ascii="Arial" w:eastAsia="Times New Roman" w:hAnsi="Arial" w:cs="Arial"/>
          <w:color w:val="000000"/>
          <w:kern w:val="0"/>
          <w:sz w:val="22"/>
          <w:szCs w:val="22"/>
          <w:lang w:eastAsia="en-GB"/>
          <w14:ligatures w14:val="none"/>
        </w:rPr>
        <w:t>Diversity, Equity and Inclusion (DEI)</w:t>
      </w:r>
    </w:p>
    <w:p w14:paraId="75518E6C" w14:textId="3EF5EBC3" w:rsidR="009C0F2B" w:rsidRPr="00674B02"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 xml:space="preserve">Diversity, equity and inclusion have become important strategic priorities because diverse organisations benefit from greater creativity, innovation and better decision-making. </w:t>
      </w:r>
      <w:r w:rsidR="002647D5">
        <w:rPr>
          <w:rFonts w:ascii="Arial" w:eastAsia="Times New Roman" w:hAnsi="Arial" w:cs="Arial"/>
          <w:color w:val="000000"/>
          <w:kern w:val="0"/>
          <w:sz w:val="22"/>
          <w:szCs w:val="22"/>
          <w:lang w:eastAsia="en-GB"/>
          <w14:ligatures w14:val="none"/>
        </w:rPr>
        <w:t>(</w:t>
      </w:r>
      <w:r w:rsidR="002647D5" w:rsidRPr="002647D5">
        <w:rPr>
          <w:rFonts w:ascii="Arial" w:hAnsi="Arial" w:cs="Arial"/>
          <w:color w:val="000000"/>
          <w:sz w:val="22"/>
          <w:szCs w:val="22"/>
        </w:rPr>
        <w:t xml:space="preserve">Shen, Tang &amp; D’Netto, </w:t>
      </w:r>
      <w:r w:rsidR="00EF26B0" w:rsidRPr="002647D5">
        <w:rPr>
          <w:rFonts w:ascii="Arial" w:hAnsi="Arial" w:cs="Arial"/>
          <w:color w:val="000000"/>
          <w:sz w:val="22"/>
          <w:szCs w:val="22"/>
        </w:rPr>
        <w:t>2021</w:t>
      </w:r>
      <w:r w:rsidR="00EF26B0">
        <w:rPr>
          <w:rFonts w:ascii="Arial" w:hAnsi="Arial" w:cs="Arial"/>
          <w:color w:val="000000"/>
          <w:sz w:val="22"/>
          <w:szCs w:val="22"/>
        </w:rPr>
        <w:t>)</w:t>
      </w:r>
      <w:r w:rsidR="00EF26B0" w:rsidRPr="009C0F2B">
        <w:rPr>
          <w:rFonts w:ascii="Arial" w:eastAsia="Times New Roman" w:hAnsi="Arial" w:cs="Arial"/>
          <w:color w:val="000000"/>
          <w:kern w:val="0"/>
          <w:sz w:val="22"/>
          <w:szCs w:val="22"/>
          <w:lang w:eastAsia="en-GB"/>
          <w14:ligatures w14:val="none"/>
        </w:rPr>
        <w:t xml:space="preserve"> As</w:t>
      </w:r>
      <w:r w:rsidRPr="009C0F2B">
        <w:rPr>
          <w:rFonts w:ascii="Arial" w:eastAsia="Times New Roman" w:hAnsi="Arial" w:cs="Arial"/>
          <w:color w:val="000000"/>
          <w:kern w:val="0"/>
          <w:sz w:val="22"/>
          <w:szCs w:val="22"/>
          <w:lang w:eastAsia="en-GB"/>
          <w14:ligatures w14:val="none"/>
        </w:rPr>
        <w:t xml:space="preserve"> one of the UK's largest retailers, Next plc employs people from a wide range of backgrounds and must ensure equal opportunities for all </w:t>
      </w:r>
      <w:r w:rsidR="00674B02" w:rsidRPr="009C0F2B">
        <w:rPr>
          <w:rFonts w:ascii="Arial" w:eastAsia="Times New Roman" w:hAnsi="Arial" w:cs="Arial"/>
          <w:color w:val="000000"/>
          <w:kern w:val="0"/>
          <w:sz w:val="22"/>
          <w:szCs w:val="22"/>
          <w:lang w:eastAsia="en-GB"/>
          <w14:ligatures w14:val="none"/>
        </w:rPr>
        <w:t>employees</w:t>
      </w:r>
      <w:r w:rsidR="00674B02">
        <w:rPr>
          <w:rFonts w:ascii="Arial" w:eastAsia="Times New Roman" w:hAnsi="Arial" w:cs="Arial"/>
          <w:color w:val="000000"/>
          <w:kern w:val="0"/>
          <w:sz w:val="22"/>
          <w:szCs w:val="22"/>
          <w:lang w:eastAsia="en-GB"/>
          <w14:ligatures w14:val="none"/>
        </w:rPr>
        <w:t>.</w:t>
      </w:r>
      <w:r w:rsidR="003F514C">
        <w:rPr>
          <w:rFonts w:ascii="Arial" w:eastAsia="Times New Roman" w:hAnsi="Arial" w:cs="Arial"/>
          <w:color w:val="000000"/>
          <w:kern w:val="0"/>
          <w:sz w:val="22"/>
          <w:szCs w:val="22"/>
          <w:lang w:eastAsia="en-GB"/>
          <w14:ligatures w14:val="none"/>
        </w:rPr>
        <w:t xml:space="preserve"> </w:t>
      </w:r>
      <w:r w:rsidR="00674B02" w:rsidRPr="00674B02">
        <w:rPr>
          <w:rFonts w:ascii="Arial" w:hAnsi="Arial" w:cs="Arial"/>
          <w:color w:val="000000"/>
          <w:sz w:val="22"/>
          <w:szCs w:val="22"/>
        </w:rPr>
        <w:t>(</w:t>
      </w:r>
      <w:r w:rsidR="001D1CB7" w:rsidRPr="00674B02">
        <w:rPr>
          <w:rFonts w:ascii="Arial" w:hAnsi="Arial" w:cs="Arial"/>
          <w:color w:val="000000"/>
          <w:sz w:val="22"/>
          <w:szCs w:val="22"/>
        </w:rPr>
        <w:t>Next plc, 2025</w:t>
      </w:r>
      <w:r w:rsidR="001D1CB7" w:rsidRPr="00674B02">
        <w:rPr>
          <w:rFonts w:ascii="Arial" w:hAnsi="Arial" w:cs="Arial"/>
          <w:color w:val="000000"/>
          <w:sz w:val="22"/>
          <w:szCs w:val="22"/>
        </w:rPr>
        <w:t>)</w:t>
      </w:r>
    </w:p>
    <w:p w14:paraId="54D1C2BD" w14:textId="77777777"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Research by CIPD (2024) shows that inclusive workplaces experience higher employee engagement, stronger organisational commitment and lower turnover. Employees who feel respected and valued are more motivated and productive.</w:t>
      </w:r>
    </w:p>
    <w:p w14:paraId="4FE7F850" w14:textId="77777777" w:rsidR="00636336" w:rsidRPr="00636336" w:rsidRDefault="009C0F2B" w:rsidP="00636336">
      <w:pPr>
        <w:pStyle w:val="pdq2pgselectionanchorcontainer"/>
        <w:rPr>
          <w:rFonts w:ascii="Arial" w:hAnsi="Arial" w:cs="Arial"/>
          <w:color w:val="000000"/>
          <w:sz w:val="22"/>
          <w:szCs w:val="22"/>
        </w:rPr>
      </w:pPr>
      <w:r w:rsidRPr="009C0F2B">
        <w:rPr>
          <w:rFonts w:ascii="Arial" w:hAnsi="Arial" w:cs="Arial"/>
          <w:color w:val="000000"/>
          <w:sz w:val="22"/>
          <w:szCs w:val="22"/>
        </w:rPr>
        <w:t xml:space="preserve">Despite these advantages, organisations continue to face challenges such as unconscious bias during recruitment, promotion and performance management. </w:t>
      </w:r>
      <w:r w:rsidR="00636336" w:rsidRPr="00636336">
        <w:rPr>
          <w:rFonts w:ascii="Arial" w:hAnsi="Arial" w:cs="Arial"/>
          <w:color w:val="000000"/>
          <w:sz w:val="22"/>
          <w:szCs w:val="22"/>
        </w:rPr>
        <w:t>These issues may limit career opportunities for some employees, reduce morale and increase legal risks under the Equality Act 2010. (UK Government, 2010)</w:t>
      </w:r>
    </w:p>
    <w:p w14:paraId="112DE504" w14:textId="77777777" w:rsidR="00636336" w:rsidRPr="00636336" w:rsidRDefault="003B2C58" w:rsidP="00636336">
      <w:pPr>
        <w:spacing w:after="0" w:line="240" w:lineRule="auto"/>
        <w:rPr>
          <w:rFonts w:ascii="Times New Roman" w:eastAsia="Times New Roman" w:hAnsi="Times New Roman" w:cs="Times New Roman"/>
          <w:kern w:val="0"/>
          <w:lang w:eastAsia="en-GB"/>
          <w14:ligatures w14:val="none"/>
        </w:rPr>
      </w:pPr>
      <w:r w:rsidRPr="003B2C58">
        <w:rPr>
          <w:rFonts w:ascii="Times New Roman" w:eastAsia="Times New Roman" w:hAnsi="Times New Roman" w:cs="Times New Roman"/>
          <w:noProof/>
          <w:kern w:val="0"/>
          <w:lang w:eastAsia="en-GB"/>
        </w:rPr>
        <w:pict w14:anchorId="2553D814">
          <v:rect id="_x0000_i1025" alt="" style="width:451.3pt;height:.05pt;mso-width-percent:0;mso-height-percent:0;mso-width-percent:0;mso-height-percent:0" o:hralign="center" o:hrstd="t" o:hr="t" fillcolor="#a0a0a0" stroked="f"/>
        </w:pict>
      </w:r>
    </w:p>
    <w:p w14:paraId="0E28B018" w14:textId="28B776AA"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2DE0F654" w14:textId="3B5E8D81" w:rsidR="00562278" w:rsidRDefault="007A21EE" w:rsidP="009C0F2B">
      <w:pPr>
        <w:spacing w:before="100" w:beforeAutospacing="1" w:after="100" w:afterAutospacing="1" w:line="240" w:lineRule="auto"/>
        <w:outlineLvl w:val="0"/>
        <w:rPr>
          <w:rFonts w:ascii="Arial" w:eastAsia="Times New Roman" w:hAnsi="Arial" w:cs="Arial"/>
          <w:color w:val="000000"/>
          <w:kern w:val="36"/>
          <w:sz w:val="22"/>
          <w:szCs w:val="22"/>
          <w:lang w:eastAsia="en-GB"/>
          <w14:ligatures w14:val="none"/>
        </w:rPr>
      </w:pPr>
      <w:r w:rsidRPr="007A21EE">
        <w:rPr>
          <w:rFonts w:ascii="Arial" w:eastAsia="Times New Roman" w:hAnsi="Arial" w:cs="Arial"/>
          <w:color w:val="000000"/>
          <w:kern w:val="36"/>
          <w:sz w:val="22"/>
          <w:szCs w:val="22"/>
          <w:lang w:eastAsia="en-GB"/>
          <w14:ligatures w14:val="none"/>
        </w:rPr>
        <w:t>Building an inclusive culture goes beyond just having a diverse team. It's crucial for managers to focus on fair hiring practices, making sure everyone has equal chances</w:t>
      </w:r>
      <w:r w:rsidR="00B3289C">
        <w:rPr>
          <w:rFonts w:ascii="Arial" w:eastAsia="Times New Roman" w:hAnsi="Arial" w:cs="Arial"/>
          <w:color w:val="000000"/>
          <w:kern w:val="36"/>
          <w:sz w:val="22"/>
          <w:szCs w:val="22"/>
          <w:lang w:eastAsia="en-GB"/>
          <w14:ligatures w14:val="none"/>
        </w:rPr>
        <w:t>. I</w:t>
      </w:r>
      <w:r w:rsidRPr="007A21EE">
        <w:rPr>
          <w:rFonts w:ascii="Arial" w:eastAsia="Times New Roman" w:hAnsi="Arial" w:cs="Arial"/>
          <w:color w:val="000000"/>
          <w:kern w:val="36"/>
          <w:sz w:val="22"/>
          <w:szCs w:val="22"/>
          <w:lang w:eastAsia="en-GB"/>
          <w14:ligatures w14:val="none"/>
        </w:rPr>
        <w:t xml:space="preserve">t’s important to create </w:t>
      </w:r>
      <w:r w:rsidR="004E46AE">
        <w:rPr>
          <w:rFonts w:ascii="Arial" w:eastAsia="Times New Roman" w:hAnsi="Arial" w:cs="Arial"/>
          <w:color w:val="000000"/>
          <w:kern w:val="36"/>
          <w:sz w:val="22"/>
          <w:szCs w:val="22"/>
          <w:lang w:eastAsia="en-GB"/>
          <w14:ligatures w14:val="none"/>
        </w:rPr>
        <w:t xml:space="preserve">environment </w:t>
      </w:r>
      <w:r w:rsidR="004E46AE" w:rsidRPr="007A21EE">
        <w:rPr>
          <w:rFonts w:ascii="Arial" w:eastAsia="Times New Roman" w:hAnsi="Arial" w:cs="Arial"/>
          <w:color w:val="000000"/>
          <w:kern w:val="36"/>
          <w:sz w:val="22"/>
          <w:szCs w:val="22"/>
          <w:lang w:eastAsia="en-GB"/>
          <w14:ligatures w14:val="none"/>
        </w:rPr>
        <w:t>where</w:t>
      </w:r>
      <w:r w:rsidRPr="007A21EE">
        <w:rPr>
          <w:rFonts w:ascii="Arial" w:eastAsia="Times New Roman" w:hAnsi="Arial" w:cs="Arial"/>
          <w:color w:val="000000"/>
          <w:kern w:val="36"/>
          <w:sz w:val="22"/>
          <w:szCs w:val="22"/>
          <w:lang w:eastAsia="en-GB"/>
          <w14:ligatures w14:val="none"/>
        </w:rPr>
        <w:t xml:space="preserve"> employees feel safe to voice their thoughts and concerns. For Next plc, having a diverse and inclusive team boosts customer connections, improves the company’s image, and helps ensure long-term success. So, DEI should really be seen as a key business strategy, not just </w:t>
      </w:r>
      <w:r w:rsidR="004E46AE">
        <w:rPr>
          <w:rFonts w:ascii="Arial" w:eastAsia="Times New Roman" w:hAnsi="Arial" w:cs="Arial"/>
          <w:color w:val="000000"/>
          <w:kern w:val="36"/>
          <w:sz w:val="22"/>
          <w:szCs w:val="22"/>
          <w:lang w:eastAsia="en-GB"/>
          <w14:ligatures w14:val="none"/>
        </w:rPr>
        <w:t>a legal obligation</w:t>
      </w:r>
    </w:p>
    <w:p w14:paraId="0BDBD3DA" w14:textId="40EAF83F" w:rsidR="009C0F2B" w:rsidRPr="009C0F2B" w:rsidRDefault="00577C94" w:rsidP="009C0F2B">
      <w:pPr>
        <w:spacing w:before="100" w:beforeAutospacing="1" w:after="100" w:afterAutospacing="1" w:line="240" w:lineRule="auto"/>
        <w:outlineLvl w:val="0"/>
        <w:rPr>
          <w:rFonts w:ascii="Arial" w:eastAsia="Times New Roman" w:hAnsi="Arial" w:cs="Arial"/>
          <w:color w:val="000000"/>
          <w:kern w:val="36"/>
          <w:sz w:val="22"/>
          <w:szCs w:val="22"/>
          <w:lang w:eastAsia="en-GB"/>
          <w14:ligatures w14:val="none"/>
        </w:rPr>
      </w:pPr>
      <w:r>
        <w:rPr>
          <w:rFonts w:ascii="Arial" w:eastAsia="Times New Roman" w:hAnsi="Arial" w:cs="Arial"/>
          <w:color w:val="000000"/>
          <w:kern w:val="36"/>
          <w:sz w:val="22"/>
          <w:szCs w:val="22"/>
          <w:lang w:eastAsia="en-GB"/>
          <w14:ligatures w14:val="none"/>
        </w:rPr>
        <w:t>3</w:t>
      </w:r>
      <w:r w:rsidR="009C0F2B" w:rsidRPr="009C0F2B">
        <w:rPr>
          <w:rFonts w:ascii="Arial" w:eastAsia="Times New Roman" w:hAnsi="Arial" w:cs="Arial"/>
          <w:color w:val="000000"/>
          <w:kern w:val="36"/>
          <w:sz w:val="22"/>
          <w:szCs w:val="22"/>
          <w:lang w:eastAsia="en-GB"/>
          <w14:ligatures w14:val="none"/>
        </w:rPr>
        <w:t>. Evaluation of Contemporary HR Practices</w:t>
      </w:r>
      <w:r w:rsidR="003F7E42">
        <w:rPr>
          <w:rFonts w:ascii="Arial" w:eastAsia="Times New Roman" w:hAnsi="Arial" w:cs="Arial"/>
          <w:color w:val="000000"/>
          <w:kern w:val="36"/>
          <w:sz w:val="22"/>
          <w:szCs w:val="22"/>
          <w:lang w:eastAsia="en-GB"/>
          <w14:ligatures w14:val="none"/>
        </w:rPr>
        <w:t xml:space="preserve"> and Their </w:t>
      </w:r>
      <w:r w:rsidR="004472FB">
        <w:rPr>
          <w:rFonts w:ascii="Arial" w:eastAsia="Times New Roman" w:hAnsi="Arial" w:cs="Arial"/>
          <w:color w:val="000000"/>
          <w:kern w:val="36"/>
          <w:sz w:val="22"/>
          <w:szCs w:val="22"/>
          <w:lang w:eastAsia="en-GB"/>
          <w14:ligatures w14:val="none"/>
        </w:rPr>
        <w:t>Strategic</w:t>
      </w:r>
      <w:r w:rsidR="003F7E42">
        <w:rPr>
          <w:rFonts w:ascii="Arial" w:eastAsia="Times New Roman" w:hAnsi="Arial" w:cs="Arial"/>
          <w:color w:val="000000"/>
          <w:kern w:val="36"/>
          <w:sz w:val="22"/>
          <w:szCs w:val="22"/>
          <w:lang w:eastAsia="en-GB"/>
          <w14:ligatures w14:val="none"/>
        </w:rPr>
        <w:t xml:space="preserve"> </w:t>
      </w:r>
      <w:r w:rsidR="008B5B5D">
        <w:rPr>
          <w:rFonts w:ascii="Arial" w:eastAsia="Times New Roman" w:hAnsi="Arial" w:cs="Arial"/>
          <w:color w:val="000000"/>
          <w:kern w:val="36"/>
          <w:sz w:val="22"/>
          <w:szCs w:val="22"/>
          <w:lang w:eastAsia="en-GB"/>
          <w14:ligatures w14:val="none"/>
        </w:rPr>
        <w:t>V</w:t>
      </w:r>
      <w:r w:rsidR="003F7E42">
        <w:rPr>
          <w:rFonts w:ascii="Arial" w:eastAsia="Times New Roman" w:hAnsi="Arial" w:cs="Arial"/>
          <w:color w:val="000000"/>
          <w:kern w:val="36"/>
          <w:sz w:val="22"/>
          <w:szCs w:val="22"/>
          <w:lang w:eastAsia="en-GB"/>
          <w14:ligatures w14:val="none"/>
        </w:rPr>
        <w:t>alue</w:t>
      </w:r>
    </w:p>
    <w:p w14:paraId="0B5AFAE3" w14:textId="77777777"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lastRenderedPageBreak/>
        <w:t>To address challenges relating to technological change, talent acquisition and retention, and diversity, equity and inclusion (DEI), Next plc should adopt contemporary HR practices that support both organisational objectives and employee wellbeing. These practices can improve efficiency, strengthen workforce capability and enhance long-term business performance.</w:t>
      </w:r>
    </w:p>
    <w:p w14:paraId="3C577BC8" w14:textId="0AE57C7B" w:rsidR="009C0F2B" w:rsidRPr="009C0F2B" w:rsidRDefault="00577C94" w:rsidP="009C0F2B">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3.1 </w:t>
      </w:r>
      <w:r w:rsidR="009C0F2B" w:rsidRPr="009C0F2B">
        <w:rPr>
          <w:rFonts w:ascii="Arial" w:eastAsia="Times New Roman" w:hAnsi="Arial" w:cs="Arial"/>
          <w:color w:val="000000"/>
          <w:kern w:val="0"/>
          <w:sz w:val="22"/>
          <w:szCs w:val="22"/>
          <w:lang w:eastAsia="en-GB"/>
          <w14:ligatures w14:val="none"/>
        </w:rPr>
        <w:t>Digital HR Systems and Workforce Analytics</w:t>
      </w:r>
    </w:p>
    <w:p w14:paraId="69282053" w14:textId="1BD89DC0" w:rsidR="0099507D" w:rsidRPr="006D1354" w:rsidRDefault="0099507D" w:rsidP="0099507D">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sidRPr="0099507D">
        <w:rPr>
          <w:rFonts w:ascii="Arial" w:eastAsia="Times New Roman" w:hAnsi="Arial" w:cs="Arial"/>
          <w:color w:val="000000"/>
          <w:kern w:val="0"/>
          <w:sz w:val="22"/>
          <w:szCs w:val="22"/>
          <w:lang w:eastAsia="en-GB"/>
          <w14:ligatures w14:val="none"/>
        </w:rPr>
        <w:t xml:space="preserve">Digital HR systems have become a key part of modern HR management by streamlining tasks like payroll, hiring, attendance tracking, and performance reviews. For Next plc, Human Resource Information Systems (HRIS) deliver precise workforce data to managers, which helps them make quicker and smarter decisions. </w:t>
      </w:r>
      <w:r w:rsidR="006D1354" w:rsidRPr="006D1354">
        <w:rPr>
          <w:rFonts w:ascii="Arial" w:hAnsi="Arial" w:cs="Arial"/>
          <w:color w:val="000000"/>
          <w:sz w:val="22"/>
          <w:szCs w:val="22"/>
        </w:rPr>
        <w:t>Workforce analytics adds even more value to HR planning by identifying trends in areas such as employee turnover, absence levels and training requirements.</w:t>
      </w:r>
      <w:r w:rsidR="006D1354" w:rsidRPr="006D1354">
        <w:rPr>
          <w:rStyle w:val="apple-converted-space"/>
          <w:rFonts w:ascii="Arial" w:hAnsi="Arial" w:cs="Arial"/>
          <w:color w:val="000000"/>
          <w:sz w:val="22"/>
          <w:szCs w:val="22"/>
        </w:rPr>
        <w:t> </w:t>
      </w:r>
      <w:r w:rsidR="006D1354" w:rsidRPr="006D1354">
        <w:rPr>
          <w:rStyle w:val="Strong"/>
          <w:rFonts w:ascii="Arial" w:hAnsi="Arial" w:cs="Arial"/>
          <w:b w:val="0"/>
          <w:bCs w:val="0"/>
          <w:color w:val="000000"/>
          <w:sz w:val="22"/>
          <w:szCs w:val="22"/>
        </w:rPr>
        <w:t>(CIPD, 2024b)</w:t>
      </w:r>
      <w:r w:rsidR="006D1354">
        <w:rPr>
          <w:rFonts w:ascii="Arial" w:eastAsia="Times New Roman" w:hAnsi="Arial" w:cs="Arial"/>
          <w:color w:val="000000"/>
          <w:kern w:val="0"/>
          <w:sz w:val="22"/>
          <w:szCs w:val="22"/>
          <w:lang w:eastAsia="en-GB"/>
          <w14:ligatures w14:val="none"/>
        </w:rPr>
        <w:t xml:space="preserve"> </w:t>
      </w:r>
      <w:r w:rsidRPr="006D1354">
        <w:rPr>
          <w:rFonts w:ascii="Arial" w:eastAsia="Times New Roman" w:hAnsi="Arial" w:cs="Arial"/>
          <w:color w:val="000000"/>
          <w:kern w:val="0"/>
          <w:sz w:val="22"/>
          <w:szCs w:val="22"/>
          <w:lang w:eastAsia="en-GB"/>
          <w14:ligatures w14:val="none"/>
        </w:rPr>
        <w:t>Predictive analytics can alert managers to possible skill gaps and employees who might be thinking of leaving, allowing for proactive measures that boost retention and improve workforce planning.</w:t>
      </w:r>
    </w:p>
    <w:p w14:paraId="43B84244" w14:textId="77777777" w:rsidR="002B3BAA" w:rsidRDefault="0099507D" w:rsidP="0099507D">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sidRPr="0099507D">
        <w:rPr>
          <w:rFonts w:ascii="Arial" w:eastAsia="Times New Roman" w:hAnsi="Arial" w:cs="Arial"/>
          <w:color w:val="000000"/>
          <w:kern w:val="0"/>
          <w:sz w:val="22"/>
          <w:szCs w:val="22"/>
          <w:lang w:eastAsia="en-GB"/>
          <w14:ligatures w14:val="none"/>
        </w:rPr>
        <w:t>However, rolling out digital HR systems does come with challenges, including a hefty financial investment, the need for employee training, and effective management of the transition. Staff members who aren’t tech-savvy might push back against new systems, which can lessen their effectiveness. Plus, Next plc needs to stay compliant with UK GDPR by safeguarding employee data and being transparent about how workforce information is gathered and utilized (CIPD, 2024). So, for digital HR systems to really shine, they need strong support through employee training and responsible data management.</w:t>
      </w:r>
      <w:r w:rsidR="004C066F">
        <w:rPr>
          <w:rFonts w:ascii="Arial" w:eastAsia="Times New Roman" w:hAnsi="Arial" w:cs="Arial"/>
          <w:color w:val="000000"/>
          <w:kern w:val="0"/>
          <w:sz w:val="22"/>
          <w:szCs w:val="22"/>
          <w:lang w:eastAsia="en-GB"/>
          <w14:ligatures w14:val="none"/>
        </w:rPr>
        <w:t xml:space="preserve"> </w:t>
      </w:r>
    </w:p>
    <w:p w14:paraId="062CF9B6" w14:textId="0F9D4F92" w:rsidR="009C0F2B" w:rsidRPr="009C0F2B" w:rsidRDefault="002B3BAA" w:rsidP="0099507D">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3.2 </w:t>
      </w:r>
      <w:r w:rsidR="009C0F2B" w:rsidRPr="009C0F2B">
        <w:rPr>
          <w:rFonts w:ascii="Arial" w:eastAsia="Times New Roman" w:hAnsi="Arial" w:cs="Arial"/>
          <w:color w:val="000000"/>
          <w:kern w:val="0"/>
          <w:sz w:val="22"/>
          <w:szCs w:val="22"/>
          <w:lang w:eastAsia="en-GB"/>
          <w14:ligatures w14:val="none"/>
        </w:rPr>
        <w:t>Employer Branding and Strategic Workforce Planning</w:t>
      </w:r>
    </w:p>
    <w:p w14:paraId="06745C2A" w14:textId="514DD40B"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 xml:space="preserve">Employer branding is essential for attracting skilled employees in a competitive labour market. </w:t>
      </w:r>
      <w:r w:rsidR="00B3123C" w:rsidRPr="00B3123C">
        <w:rPr>
          <w:rStyle w:val="Strong"/>
          <w:rFonts w:ascii="Arial" w:hAnsi="Arial" w:cs="Arial"/>
          <w:b w:val="0"/>
          <w:bCs w:val="0"/>
          <w:color w:val="000000"/>
          <w:sz w:val="22"/>
          <w:szCs w:val="22"/>
        </w:rPr>
        <w:t>(Armstrong &amp; Taylor, 2023)</w:t>
      </w:r>
      <w:r w:rsidR="00B3123C">
        <w:rPr>
          <w:rStyle w:val="Strong"/>
          <w:rFonts w:ascii="Arial" w:hAnsi="Arial" w:cs="Arial"/>
          <w:b w:val="0"/>
          <w:bCs w:val="0"/>
          <w:color w:val="000000"/>
          <w:sz w:val="22"/>
          <w:szCs w:val="22"/>
        </w:rPr>
        <w:t xml:space="preserve"> </w:t>
      </w:r>
      <w:r w:rsidRPr="009C0F2B">
        <w:rPr>
          <w:rFonts w:ascii="Arial" w:eastAsia="Times New Roman" w:hAnsi="Arial" w:cs="Arial"/>
          <w:color w:val="000000"/>
          <w:kern w:val="0"/>
          <w:sz w:val="22"/>
          <w:szCs w:val="22"/>
          <w:lang w:eastAsia="en-GB"/>
          <w14:ligatures w14:val="none"/>
        </w:rPr>
        <w:t>A strong employer brand highlights organisational values, career opportunities and employee wellbeing, helping Next plc attract and retain talented individuals.</w:t>
      </w:r>
    </w:p>
    <w:p w14:paraId="39006EB5" w14:textId="77777777"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Strategic workforce planning complements employer branding by identifying future workforce requirements and ensuring employees possess the skills needed to support organisational growth. As Next plc continues expanding its digital operations, workforce planning can identify demand for expertise in e-commerce, digital marketing and data analytics, enabling targeted recruitment and development.</w:t>
      </w:r>
    </w:p>
    <w:p w14:paraId="60A3D91D" w14:textId="77777777"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However, workforce planning is challenging because labour market conditions and technology evolve rapidly. Forecasts may become inaccurate, resulting in skill shortages or unnecessary staffing costs. Consequently, workforce plans should be reviewed regularly to remain aligned with business objectives (Armstrong &amp; Taylor, 2023).</w:t>
      </w:r>
    </w:p>
    <w:p w14:paraId="08CD12B1" w14:textId="2DE7A4E3" w:rsidR="009C0F2B" w:rsidRPr="009C0F2B" w:rsidRDefault="002B3BAA" w:rsidP="009C0F2B">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3.3 </w:t>
      </w:r>
      <w:r w:rsidR="009C0F2B" w:rsidRPr="009C0F2B">
        <w:rPr>
          <w:rFonts w:ascii="Arial" w:eastAsia="Times New Roman" w:hAnsi="Arial" w:cs="Arial"/>
          <w:color w:val="000000"/>
          <w:kern w:val="0"/>
          <w:sz w:val="22"/>
          <w:szCs w:val="22"/>
          <w:lang w:eastAsia="en-GB"/>
          <w14:ligatures w14:val="none"/>
        </w:rPr>
        <w:t>Employee Engagement and Retention Strategies</w:t>
      </w:r>
    </w:p>
    <w:p w14:paraId="6BF82709" w14:textId="3F3A7358" w:rsidR="0017227B" w:rsidRDefault="005001FD" w:rsidP="005001FD">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sidRPr="005001FD">
        <w:rPr>
          <w:rFonts w:ascii="Arial" w:eastAsia="Times New Roman" w:hAnsi="Arial" w:cs="Arial"/>
          <w:color w:val="000000"/>
          <w:kern w:val="0"/>
          <w:sz w:val="22"/>
          <w:szCs w:val="22"/>
          <w:lang w:eastAsia="en-GB"/>
          <w14:ligatures w14:val="none"/>
        </w:rPr>
        <w:t xml:space="preserve">Getting employees engaged is </w:t>
      </w:r>
      <w:r w:rsidR="0017227B">
        <w:rPr>
          <w:rFonts w:ascii="Arial" w:eastAsia="Times New Roman" w:hAnsi="Arial" w:cs="Arial"/>
          <w:color w:val="000000"/>
          <w:kern w:val="0"/>
          <w:sz w:val="22"/>
          <w:szCs w:val="22"/>
          <w:lang w:eastAsia="en-GB"/>
          <w14:ligatures w14:val="none"/>
        </w:rPr>
        <w:t xml:space="preserve">very </w:t>
      </w:r>
      <w:r w:rsidRPr="005001FD">
        <w:rPr>
          <w:rFonts w:ascii="Arial" w:eastAsia="Times New Roman" w:hAnsi="Arial" w:cs="Arial"/>
          <w:color w:val="000000"/>
          <w:kern w:val="0"/>
          <w:sz w:val="22"/>
          <w:szCs w:val="22"/>
          <w:lang w:eastAsia="en-GB"/>
          <w14:ligatures w14:val="none"/>
        </w:rPr>
        <w:t xml:space="preserve">important for keeping them around and boosting how well the organization </w:t>
      </w:r>
      <w:r w:rsidR="0017227B" w:rsidRPr="005001FD">
        <w:rPr>
          <w:rFonts w:ascii="Arial" w:eastAsia="Times New Roman" w:hAnsi="Arial" w:cs="Arial"/>
          <w:color w:val="000000"/>
          <w:kern w:val="0"/>
          <w:sz w:val="22"/>
          <w:szCs w:val="22"/>
          <w:lang w:eastAsia="en-GB"/>
          <w14:ligatures w14:val="none"/>
        </w:rPr>
        <w:t xml:space="preserve">performs. </w:t>
      </w:r>
      <w:r w:rsidR="00C64508" w:rsidRPr="00C64508">
        <w:rPr>
          <w:rStyle w:val="Strong"/>
          <w:rFonts w:ascii="Arial" w:hAnsi="Arial" w:cs="Arial"/>
          <w:b w:val="0"/>
          <w:bCs w:val="0"/>
          <w:color w:val="000000"/>
          <w:sz w:val="22"/>
          <w:szCs w:val="22"/>
        </w:rPr>
        <w:t>(Boxall &amp; Purcell, 2022)</w:t>
      </w:r>
      <w:r w:rsidR="00C64508">
        <w:rPr>
          <w:rStyle w:val="Strong"/>
          <w:rFonts w:ascii="Arial" w:hAnsi="Arial" w:cs="Arial"/>
          <w:b w:val="0"/>
          <w:bCs w:val="0"/>
          <w:color w:val="000000"/>
          <w:sz w:val="22"/>
          <w:szCs w:val="22"/>
        </w:rPr>
        <w:t xml:space="preserve"> </w:t>
      </w:r>
      <w:r w:rsidR="0017227B" w:rsidRPr="005001FD">
        <w:rPr>
          <w:rFonts w:ascii="Arial" w:eastAsia="Times New Roman" w:hAnsi="Arial" w:cs="Arial"/>
          <w:color w:val="000000"/>
          <w:kern w:val="0"/>
          <w:sz w:val="22"/>
          <w:szCs w:val="22"/>
          <w:lang w:eastAsia="en-GB"/>
          <w14:ligatures w14:val="none"/>
        </w:rPr>
        <w:t>So</w:t>
      </w:r>
      <w:r w:rsidRPr="005001FD">
        <w:rPr>
          <w:rFonts w:ascii="Arial" w:eastAsia="Times New Roman" w:hAnsi="Arial" w:cs="Arial"/>
          <w:color w:val="000000"/>
          <w:kern w:val="0"/>
          <w:sz w:val="22"/>
          <w:szCs w:val="22"/>
          <w:lang w:eastAsia="en-GB"/>
          <w14:ligatures w14:val="none"/>
        </w:rPr>
        <w:t>, it’s crucial to weave employee engagement into the company culture instead of just treating it as a temporary HR project</w:t>
      </w:r>
      <w:r w:rsidR="005306CD">
        <w:rPr>
          <w:rFonts w:ascii="Arial" w:eastAsia="Times New Roman" w:hAnsi="Arial" w:cs="Arial"/>
          <w:color w:val="000000"/>
          <w:kern w:val="0"/>
          <w:sz w:val="22"/>
          <w:szCs w:val="22"/>
          <w:lang w:eastAsia="en-GB"/>
          <w14:ligatures w14:val="none"/>
        </w:rPr>
        <w:t xml:space="preserve">. </w:t>
      </w:r>
    </w:p>
    <w:p w14:paraId="4FD49816" w14:textId="79B9E7A2" w:rsidR="005001FD" w:rsidRPr="005001FD" w:rsidRDefault="005306CD" w:rsidP="005001FD">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Next plc </w:t>
      </w:r>
      <w:r w:rsidR="00ED2F43">
        <w:rPr>
          <w:rFonts w:ascii="Arial" w:eastAsia="Times New Roman" w:hAnsi="Arial" w:cs="Arial"/>
          <w:color w:val="000000"/>
          <w:kern w:val="0"/>
          <w:sz w:val="22"/>
          <w:szCs w:val="22"/>
          <w:lang w:eastAsia="en-GB"/>
          <w14:ligatures w14:val="none"/>
        </w:rPr>
        <w:t xml:space="preserve">can increase </w:t>
      </w:r>
      <w:r w:rsidR="005001FD" w:rsidRPr="005001FD">
        <w:rPr>
          <w:rFonts w:ascii="Arial" w:eastAsia="Times New Roman" w:hAnsi="Arial" w:cs="Arial"/>
          <w:color w:val="000000"/>
          <w:kern w:val="0"/>
          <w:sz w:val="22"/>
          <w:szCs w:val="22"/>
          <w:lang w:eastAsia="en-GB"/>
          <w14:ligatures w14:val="none"/>
        </w:rPr>
        <w:t>up their engagement levels by offering chances for career growth, leadership training, recognition programs, and regular feedback on performance. These efforts not only help employees develop but also build a stronger connection to the organization. Plus, having flexible work options, wellness programs, and mental health resources can really make a difference in job satisfaction and cut down on turnover.</w:t>
      </w:r>
    </w:p>
    <w:p w14:paraId="29DB5272" w14:textId="77777777" w:rsidR="005001FD" w:rsidRPr="005001FD" w:rsidRDefault="005001FD" w:rsidP="005001FD">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p>
    <w:p w14:paraId="6B3BF77E" w14:textId="7D2EA777" w:rsidR="00C01199" w:rsidRPr="00C435ED" w:rsidRDefault="005001FD" w:rsidP="005001FD">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sidRPr="005001FD">
        <w:rPr>
          <w:rFonts w:ascii="Arial" w:eastAsia="Times New Roman" w:hAnsi="Arial" w:cs="Arial"/>
          <w:color w:val="000000"/>
          <w:kern w:val="0"/>
          <w:sz w:val="22"/>
          <w:szCs w:val="22"/>
          <w:lang w:eastAsia="en-GB"/>
          <w14:ligatures w14:val="none"/>
        </w:rPr>
        <w:t xml:space="preserve">Even though these strategies can bring a lot of value, they need ongoing backing from managers to work effectively. If employees feel that the organization’s practices are unfair or inconsistent, engagement initiatives won’t hit the mark. </w:t>
      </w:r>
      <w:r w:rsidR="00C435ED" w:rsidRPr="00C435ED">
        <w:rPr>
          <w:rFonts w:ascii="Arial" w:hAnsi="Arial" w:cs="Arial"/>
          <w:kern w:val="0"/>
          <w:sz w:val="22"/>
          <w:szCs w:val="22"/>
        </w:rPr>
        <w:t>Thus, embedding employee engagement into the organizational culture is crucial rather than relegating it to a fleeting HR project (Boxall &amp; Purcell, 2022).</w:t>
      </w:r>
      <w:r w:rsidRPr="00C435ED">
        <w:rPr>
          <w:rFonts w:ascii="Arial" w:eastAsia="Times New Roman" w:hAnsi="Arial" w:cs="Arial"/>
          <w:color w:val="000000"/>
          <w:kern w:val="0"/>
          <w:sz w:val="22"/>
          <w:szCs w:val="22"/>
          <w:lang w:eastAsia="en-GB"/>
          <w14:ligatures w14:val="none"/>
        </w:rPr>
        <w:t xml:space="preserve"> </w:t>
      </w:r>
    </w:p>
    <w:p w14:paraId="528DFCCA" w14:textId="6BB60446" w:rsidR="009C0F2B" w:rsidRPr="009C0F2B" w:rsidRDefault="00B80CAF" w:rsidP="005001FD">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3.4 </w:t>
      </w:r>
      <w:r w:rsidR="009C0F2B" w:rsidRPr="009C0F2B">
        <w:rPr>
          <w:rFonts w:ascii="Arial" w:eastAsia="Times New Roman" w:hAnsi="Arial" w:cs="Arial"/>
          <w:color w:val="000000"/>
          <w:kern w:val="0"/>
          <w:sz w:val="22"/>
          <w:szCs w:val="22"/>
          <w:lang w:eastAsia="en-GB"/>
          <w14:ligatures w14:val="none"/>
        </w:rPr>
        <w:t>Inclusive Recruitment and DEI Leadership</w:t>
      </w:r>
    </w:p>
    <w:p w14:paraId="5FDF444A" w14:textId="6397F62A" w:rsidR="00C054A1" w:rsidRPr="00C054A1" w:rsidRDefault="00C054A1" w:rsidP="00C054A1">
      <w:pPr>
        <w:spacing w:before="100" w:beforeAutospacing="1" w:after="100" w:afterAutospacing="1" w:line="240" w:lineRule="auto"/>
        <w:outlineLvl w:val="0"/>
        <w:rPr>
          <w:rFonts w:ascii="Arial" w:eastAsia="Times New Roman" w:hAnsi="Arial" w:cs="Arial"/>
          <w:color w:val="000000"/>
          <w:kern w:val="36"/>
          <w:sz w:val="22"/>
          <w:szCs w:val="22"/>
          <w:lang w:eastAsia="en-GB"/>
          <w14:ligatures w14:val="none"/>
        </w:rPr>
      </w:pPr>
      <w:r w:rsidRPr="00C054A1">
        <w:rPr>
          <w:rFonts w:ascii="Arial" w:eastAsia="Times New Roman" w:hAnsi="Arial" w:cs="Arial"/>
          <w:color w:val="000000"/>
          <w:kern w:val="36"/>
          <w:sz w:val="22"/>
          <w:szCs w:val="22"/>
          <w:lang w:eastAsia="en-GB"/>
          <w14:ligatures w14:val="none"/>
        </w:rPr>
        <w:t xml:space="preserve">Inclusive hiring helps companies bring in a wider variety of talented people while also cutting down on unconscious bias. Next plc can boost their hiring process by crafting inclusive job descriptions, using structured interviews, and having diverse recruitment panels. These methods help ensure fairness and </w:t>
      </w:r>
      <w:r w:rsidR="0054673B" w:rsidRPr="00C054A1">
        <w:rPr>
          <w:rFonts w:ascii="Arial" w:eastAsia="Times New Roman" w:hAnsi="Arial" w:cs="Arial"/>
          <w:color w:val="000000"/>
          <w:kern w:val="36"/>
          <w:sz w:val="22"/>
          <w:szCs w:val="22"/>
          <w:lang w:eastAsia="en-GB"/>
          <w14:ligatures w14:val="none"/>
        </w:rPr>
        <w:t>open</w:t>
      </w:r>
      <w:r w:rsidRPr="00C054A1">
        <w:rPr>
          <w:rFonts w:ascii="Arial" w:eastAsia="Times New Roman" w:hAnsi="Arial" w:cs="Arial"/>
          <w:color w:val="000000"/>
          <w:kern w:val="36"/>
          <w:sz w:val="22"/>
          <w:szCs w:val="22"/>
          <w:lang w:eastAsia="en-GB"/>
          <w14:ligatures w14:val="none"/>
        </w:rPr>
        <w:t xml:space="preserve"> access to a larger talent pool.</w:t>
      </w:r>
      <w:r w:rsidR="00E620AF" w:rsidRPr="00E620AF">
        <w:rPr>
          <w:rStyle w:val="Heading1Char"/>
          <w:color w:val="000000"/>
        </w:rPr>
        <w:t xml:space="preserve"> </w:t>
      </w:r>
      <w:r w:rsidR="00E620AF" w:rsidRPr="00E620AF">
        <w:rPr>
          <w:rStyle w:val="Strong"/>
          <w:rFonts w:ascii="Arial" w:hAnsi="Arial" w:cs="Arial"/>
          <w:b w:val="0"/>
          <w:bCs w:val="0"/>
          <w:color w:val="000000"/>
          <w:sz w:val="22"/>
          <w:szCs w:val="22"/>
        </w:rPr>
        <w:t>(CIPD, 2024c)</w:t>
      </w:r>
      <w:r w:rsidR="00E620AF">
        <w:rPr>
          <w:rStyle w:val="Strong"/>
          <w:rFonts w:ascii="Arial" w:hAnsi="Arial" w:cs="Arial"/>
          <w:b w:val="0"/>
          <w:bCs w:val="0"/>
          <w:color w:val="000000"/>
          <w:sz w:val="22"/>
          <w:szCs w:val="22"/>
        </w:rPr>
        <w:t xml:space="preserve"> </w:t>
      </w:r>
      <w:r w:rsidRPr="00C054A1">
        <w:rPr>
          <w:rFonts w:ascii="Arial" w:eastAsia="Times New Roman" w:hAnsi="Arial" w:cs="Arial"/>
          <w:color w:val="000000"/>
          <w:kern w:val="36"/>
          <w:sz w:val="22"/>
          <w:szCs w:val="22"/>
          <w:lang w:eastAsia="en-GB"/>
          <w14:ligatures w14:val="none"/>
        </w:rPr>
        <w:t>But just hiring inclusively isn't enough to build an inclusive workplace. For effective diversity, equity, and inclusion (DEI), there needs to be commitment from leadership, clear promotion processes, and equal opportunities for career growth. It’s essential for managers to get training on inclusive leadership and unconscious bias to guarantee fair treatment throughout an employee's journey.</w:t>
      </w:r>
    </w:p>
    <w:p w14:paraId="594E4F9E" w14:textId="77777777" w:rsidR="00C054A1" w:rsidRPr="00C054A1" w:rsidRDefault="00C054A1" w:rsidP="00C054A1">
      <w:pPr>
        <w:spacing w:before="100" w:beforeAutospacing="1" w:after="100" w:afterAutospacing="1" w:line="240" w:lineRule="auto"/>
        <w:outlineLvl w:val="0"/>
        <w:rPr>
          <w:rFonts w:ascii="Arial" w:eastAsia="Times New Roman" w:hAnsi="Arial" w:cs="Arial"/>
          <w:color w:val="000000"/>
          <w:kern w:val="36"/>
          <w:sz w:val="22"/>
          <w:szCs w:val="22"/>
          <w:lang w:eastAsia="en-GB"/>
          <w14:ligatures w14:val="none"/>
        </w:rPr>
      </w:pPr>
      <w:r w:rsidRPr="00C054A1">
        <w:rPr>
          <w:rFonts w:ascii="Arial" w:eastAsia="Times New Roman" w:hAnsi="Arial" w:cs="Arial"/>
          <w:color w:val="000000"/>
          <w:kern w:val="36"/>
          <w:sz w:val="22"/>
          <w:szCs w:val="22"/>
          <w:lang w:eastAsia="en-GB"/>
          <w14:ligatures w14:val="none"/>
        </w:rPr>
        <w:t>Creating employee resource groups, mentorship programs, and regularly checking on diversity can further enhance inclusion by backing underrepresented employees and tracking the organization's progress. However, DEI initiatives might hit a wall if employees see them as just box-ticking exercises instead of real priorities. That's why it’s crucial for senior leaders to show a strong commitment and clearly communicate the advantages of diversity for the organization.</w:t>
      </w:r>
    </w:p>
    <w:p w14:paraId="2AA591DB" w14:textId="77777777" w:rsidR="00B80CAF" w:rsidRDefault="00C054A1" w:rsidP="00C054A1">
      <w:pPr>
        <w:spacing w:before="100" w:beforeAutospacing="1" w:after="100" w:afterAutospacing="1" w:line="240" w:lineRule="auto"/>
        <w:outlineLvl w:val="0"/>
        <w:rPr>
          <w:rFonts w:ascii="Arial" w:eastAsia="Times New Roman" w:hAnsi="Arial" w:cs="Arial"/>
          <w:color w:val="000000"/>
          <w:kern w:val="36"/>
          <w:sz w:val="22"/>
          <w:szCs w:val="22"/>
          <w:lang w:eastAsia="en-GB"/>
          <w14:ligatures w14:val="none"/>
        </w:rPr>
      </w:pPr>
      <w:r w:rsidRPr="00C054A1">
        <w:rPr>
          <w:rFonts w:ascii="Arial" w:eastAsia="Times New Roman" w:hAnsi="Arial" w:cs="Arial"/>
          <w:color w:val="000000"/>
          <w:kern w:val="36"/>
          <w:sz w:val="22"/>
          <w:szCs w:val="22"/>
          <w:lang w:eastAsia="en-GB"/>
          <w14:ligatures w14:val="none"/>
        </w:rPr>
        <w:t>In summary, these modern HR practices offer Next plc solid strategies for tackling technological changes, managing talent, and fostering workplace inclusion. Their success hinges on ongoing evaluation, support from leadership, and alignment with the company's long-term goals.</w:t>
      </w:r>
    </w:p>
    <w:p w14:paraId="6D1481EA" w14:textId="46169BEC" w:rsidR="009C0F2B" w:rsidRPr="00C054A1" w:rsidRDefault="00272BCC" w:rsidP="00C054A1">
      <w:pPr>
        <w:spacing w:before="100" w:beforeAutospacing="1" w:after="100" w:afterAutospacing="1" w:line="240" w:lineRule="auto"/>
        <w:outlineLvl w:val="0"/>
        <w:rPr>
          <w:rFonts w:ascii="Arial" w:eastAsia="Times New Roman" w:hAnsi="Arial" w:cs="Arial"/>
          <w:color w:val="000000"/>
          <w:kern w:val="36"/>
          <w:sz w:val="22"/>
          <w:szCs w:val="22"/>
          <w:lang w:eastAsia="en-GB"/>
          <w14:ligatures w14:val="none"/>
        </w:rPr>
      </w:pPr>
      <w:r>
        <w:rPr>
          <w:rFonts w:ascii="Arial" w:eastAsia="Times New Roman" w:hAnsi="Arial" w:cs="Arial"/>
          <w:color w:val="000000"/>
          <w:kern w:val="36"/>
          <w:sz w:val="22"/>
          <w:szCs w:val="22"/>
          <w:lang w:eastAsia="en-GB"/>
          <w14:ligatures w14:val="none"/>
        </w:rPr>
        <w:t xml:space="preserve">4. </w:t>
      </w:r>
      <w:r w:rsidR="009C0F2B" w:rsidRPr="00C054A1">
        <w:rPr>
          <w:rFonts w:ascii="Arial" w:eastAsia="Times New Roman" w:hAnsi="Arial" w:cs="Arial"/>
          <w:color w:val="000000"/>
          <w:kern w:val="36"/>
          <w:sz w:val="22"/>
          <w:szCs w:val="22"/>
          <w:lang w:eastAsia="en-GB"/>
          <w14:ligatures w14:val="none"/>
        </w:rPr>
        <w:t xml:space="preserve"> Critical Evaluation of Managerial Implementation</w:t>
      </w:r>
    </w:p>
    <w:p w14:paraId="46C8DBDA" w14:textId="77777777"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The success of contemporary HR practices at Next plc depends on departmental managers, who are responsible for translating HR policies into daily operations. Their leadership directly influences employee engagement, organisational culture and the effectiveness of initiatives relating to technology, talent management and diversity.</w:t>
      </w:r>
    </w:p>
    <w:p w14:paraId="379CB6D7" w14:textId="2BA2A792" w:rsidR="00442491" w:rsidRPr="00442491" w:rsidRDefault="00272BCC" w:rsidP="00442491">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4.1 </w:t>
      </w:r>
      <w:r w:rsidR="009C0F2B" w:rsidRPr="009C0F2B">
        <w:rPr>
          <w:rFonts w:ascii="Arial" w:eastAsia="Times New Roman" w:hAnsi="Arial" w:cs="Arial"/>
          <w:color w:val="000000"/>
          <w:kern w:val="0"/>
          <w:sz w:val="22"/>
          <w:szCs w:val="22"/>
          <w:lang w:eastAsia="en-GB"/>
          <w14:ligatures w14:val="none"/>
        </w:rPr>
        <w:t>Leadership Accountability</w:t>
      </w:r>
      <w:r w:rsidR="00442491" w:rsidRPr="00442491">
        <w:rPr>
          <w:rFonts w:ascii="Arial" w:eastAsia="Times New Roman" w:hAnsi="Arial" w:cs="Arial"/>
          <w:color w:val="000000"/>
          <w:kern w:val="0"/>
          <w:sz w:val="22"/>
          <w:szCs w:val="22"/>
          <w:lang w:eastAsia="en-GB"/>
          <w14:ligatures w14:val="none"/>
        </w:rPr>
        <w:t xml:space="preserve">  </w:t>
      </w:r>
    </w:p>
    <w:p w14:paraId="272FD1CF" w14:textId="2BB9BB3E" w:rsidR="00442491" w:rsidRPr="009C0F2B" w:rsidRDefault="00442491" w:rsidP="00442491">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sidRPr="00442491">
        <w:rPr>
          <w:rFonts w:ascii="Arial" w:eastAsia="Times New Roman" w:hAnsi="Arial" w:cs="Arial"/>
          <w:color w:val="000000"/>
          <w:kern w:val="0"/>
          <w:sz w:val="22"/>
          <w:szCs w:val="22"/>
          <w:lang w:eastAsia="en-GB"/>
          <w14:ligatures w14:val="none"/>
        </w:rPr>
        <w:t>Managers need to show they're all in when it comes to the company’s values by backing employee growth, fostering inclusivity, and pushing for ongoing enhancements.</w:t>
      </w:r>
      <w:r w:rsidR="00732962" w:rsidRPr="00732962">
        <w:rPr>
          <w:rStyle w:val="Heading1Char"/>
          <w:color w:val="000000"/>
        </w:rPr>
        <w:t xml:space="preserve"> </w:t>
      </w:r>
      <w:r w:rsidR="00732962" w:rsidRPr="00732962">
        <w:rPr>
          <w:rStyle w:val="Strong"/>
          <w:rFonts w:ascii="Arial" w:hAnsi="Arial" w:cs="Arial"/>
          <w:b w:val="0"/>
          <w:bCs w:val="0"/>
          <w:color w:val="000000"/>
          <w:sz w:val="22"/>
          <w:szCs w:val="22"/>
        </w:rPr>
        <w:t>(Ulrich et al., 2021)</w:t>
      </w:r>
      <w:r w:rsidRPr="00732962">
        <w:rPr>
          <w:rFonts w:ascii="Arial" w:eastAsia="Times New Roman" w:hAnsi="Arial" w:cs="Arial"/>
          <w:b/>
          <w:bCs/>
          <w:color w:val="000000"/>
          <w:kern w:val="0"/>
          <w:sz w:val="22"/>
          <w:szCs w:val="22"/>
          <w:lang w:eastAsia="en-GB"/>
          <w14:ligatures w14:val="none"/>
        </w:rPr>
        <w:t xml:space="preserve"> </w:t>
      </w:r>
      <w:r w:rsidRPr="00442491">
        <w:rPr>
          <w:rFonts w:ascii="Arial" w:eastAsia="Times New Roman" w:hAnsi="Arial" w:cs="Arial"/>
          <w:color w:val="000000"/>
          <w:kern w:val="0"/>
          <w:sz w:val="22"/>
          <w:szCs w:val="22"/>
          <w:lang w:eastAsia="en-GB"/>
          <w14:ligatures w14:val="none"/>
        </w:rPr>
        <w:t>At Next plc, we can boost leadership accountability by tying managerial success to crucial HR metrics like employee engagement, retention, learning, and diversity results. That said, it’s also important for managers to have the right training and resources to effectively roll out these HR strategies.</w:t>
      </w:r>
    </w:p>
    <w:p w14:paraId="68AD50FA" w14:textId="37F8CD16" w:rsidR="009C0F2B" w:rsidRPr="009C0F2B" w:rsidRDefault="00272BCC" w:rsidP="009C0F2B">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4.2 </w:t>
      </w:r>
      <w:r w:rsidR="009C0F2B" w:rsidRPr="009C0F2B">
        <w:rPr>
          <w:rFonts w:ascii="Arial" w:eastAsia="Times New Roman" w:hAnsi="Arial" w:cs="Arial"/>
          <w:color w:val="000000"/>
          <w:kern w:val="0"/>
          <w:sz w:val="22"/>
          <w:szCs w:val="22"/>
          <w:lang w:eastAsia="en-GB"/>
          <w14:ligatures w14:val="none"/>
        </w:rPr>
        <w:t>Communication and Employee Engagement</w:t>
      </w:r>
    </w:p>
    <w:p w14:paraId="5C086561" w14:textId="51FDD5D0" w:rsidR="009C0F2B" w:rsidRPr="00624C57" w:rsidRDefault="009C0F2B" w:rsidP="00624C57">
      <w:pPr>
        <w:pStyle w:val="pdq2pgselectionanchorcontainer"/>
        <w:rPr>
          <w:rFonts w:ascii="Arial" w:hAnsi="Arial" w:cs="Arial"/>
          <w:b/>
          <w:bCs/>
          <w:color w:val="000000"/>
          <w:sz w:val="22"/>
          <w:szCs w:val="22"/>
        </w:rPr>
      </w:pPr>
      <w:r w:rsidRPr="009C0F2B">
        <w:rPr>
          <w:rFonts w:ascii="Arial" w:hAnsi="Arial" w:cs="Arial"/>
          <w:color w:val="000000"/>
          <w:sz w:val="22"/>
          <w:szCs w:val="22"/>
        </w:rPr>
        <w:t>Effective communication is essential when introducing organisational change</w:t>
      </w:r>
      <w:r w:rsidR="003D0499">
        <w:rPr>
          <w:rFonts w:ascii="Arial" w:hAnsi="Arial" w:cs="Arial"/>
          <w:color w:val="000000"/>
          <w:sz w:val="22"/>
          <w:szCs w:val="22"/>
        </w:rPr>
        <w:t xml:space="preserve"> </w:t>
      </w:r>
      <w:r w:rsidR="00313D83" w:rsidRPr="00313D83">
        <w:rPr>
          <w:rStyle w:val="Strong"/>
          <w:rFonts w:ascii="Arial" w:eastAsiaTheme="majorEastAsia" w:hAnsi="Arial" w:cs="Arial"/>
          <w:b w:val="0"/>
          <w:bCs w:val="0"/>
          <w:color w:val="000000"/>
          <w:sz w:val="22"/>
          <w:szCs w:val="22"/>
        </w:rPr>
        <w:t>(Armstrong &amp; Taylor, 2023)</w:t>
      </w:r>
      <w:r w:rsidR="003D0499">
        <w:rPr>
          <w:rStyle w:val="Strong"/>
          <w:rFonts w:ascii="Arial" w:eastAsiaTheme="majorEastAsia" w:hAnsi="Arial" w:cs="Arial"/>
          <w:b w:val="0"/>
          <w:bCs w:val="0"/>
          <w:color w:val="000000"/>
          <w:sz w:val="22"/>
          <w:szCs w:val="22"/>
        </w:rPr>
        <w:t xml:space="preserve">. </w:t>
      </w:r>
      <w:r w:rsidRPr="009C0F2B">
        <w:rPr>
          <w:rFonts w:ascii="Arial" w:hAnsi="Arial" w:cs="Arial"/>
          <w:color w:val="000000"/>
          <w:sz w:val="22"/>
          <w:szCs w:val="22"/>
        </w:rPr>
        <w:t xml:space="preserve">Managers should explain the reasons for new technologies and HR initiatives through team meetings, digital platforms and regular one-to-one discussions. Two-way </w:t>
      </w:r>
      <w:r w:rsidRPr="009C0F2B">
        <w:rPr>
          <w:rFonts w:ascii="Arial" w:hAnsi="Arial" w:cs="Arial"/>
          <w:color w:val="000000"/>
          <w:sz w:val="22"/>
          <w:szCs w:val="22"/>
        </w:rPr>
        <w:lastRenderedPageBreak/>
        <w:t>communication encourages employees to raise concerns and contribute ideas, reducing resistance to change and improving commitment.</w:t>
      </w:r>
    </w:p>
    <w:p w14:paraId="49262B4E" w14:textId="77777777"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Employee engagement increases when staff understand organisational goals and feel involved in decision-making. Therefore, communication should be clear, transparent and consistent across all departments.</w:t>
      </w:r>
    </w:p>
    <w:p w14:paraId="58582CD8" w14:textId="62657F97" w:rsidR="009C0F2B" w:rsidRPr="009C0F2B" w:rsidRDefault="007A7BF6" w:rsidP="009C0F2B">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4.3 </w:t>
      </w:r>
      <w:r w:rsidR="009C0F2B" w:rsidRPr="009C0F2B">
        <w:rPr>
          <w:rFonts w:ascii="Arial" w:eastAsia="Times New Roman" w:hAnsi="Arial" w:cs="Arial"/>
          <w:color w:val="000000"/>
          <w:kern w:val="0"/>
          <w:sz w:val="22"/>
          <w:szCs w:val="22"/>
          <w:lang w:eastAsia="en-GB"/>
          <w14:ligatures w14:val="none"/>
        </w:rPr>
        <w:t>Monitoring Performance and Organisational Culture</w:t>
      </w:r>
    </w:p>
    <w:p w14:paraId="4C27824D" w14:textId="6A78FFB0" w:rsidR="000654C2" w:rsidRPr="000654C2" w:rsidRDefault="000654C2" w:rsidP="000654C2">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sidRPr="000654C2">
        <w:rPr>
          <w:rFonts w:ascii="Arial" w:eastAsia="Times New Roman" w:hAnsi="Arial" w:cs="Arial"/>
          <w:color w:val="000000"/>
          <w:kern w:val="0"/>
          <w:sz w:val="22"/>
          <w:szCs w:val="22"/>
          <w:lang w:eastAsia="en-GB"/>
          <w14:ligatures w14:val="none"/>
        </w:rPr>
        <w:t>Managers need to keep an eye on HR performance by looking at things like employee turnover, absentee rates, engagement surveys, training completion, and diversity stats</w:t>
      </w:r>
      <w:r w:rsidR="003D0499">
        <w:rPr>
          <w:rFonts w:ascii="Arial" w:eastAsia="Times New Roman" w:hAnsi="Arial" w:cs="Arial"/>
          <w:color w:val="000000"/>
          <w:kern w:val="0"/>
          <w:sz w:val="22"/>
          <w:szCs w:val="22"/>
          <w:lang w:eastAsia="en-GB"/>
          <w14:ligatures w14:val="none"/>
        </w:rPr>
        <w:t xml:space="preserve"> </w:t>
      </w:r>
      <w:r w:rsidR="007F50D9" w:rsidRPr="007F50D9">
        <w:rPr>
          <w:rStyle w:val="Strong"/>
          <w:rFonts w:ascii="Arial" w:hAnsi="Arial" w:cs="Arial"/>
          <w:b w:val="0"/>
          <w:bCs w:val="0"/>
          <w:color w:val="000000"/>
          <w:sz w:val="22"/>
          <w:szCs w:val="22"/>
        </w:rPr>
        <w:t>(CIPD, 2024a)</w:t>
      </w:r>
      <w:r w:rsidR="003F514C">
        <w:rPr>
          <w:rStyle w:val="Strong"/>
          <w:rFonts w:ascii="Arial" w:hAnsi="Arial" w:cs="Arial"/>
          <w:b w:val="0"/>
          <w:bCs w:val="0"/>
          <w:color w:val="000000"/>
          <w:sz w:val="22"/>
          <w:szCs w:val="22"/>
        </w:rPr>
        <w:t xml:space="preserve"> </w:t>
      </w:r>
      <w:r w:rsidRPr="000654C2">
        <w:rPr>
          <w:rFonts w:ascii="Arial" w:eastAsia="Times New Roman" w:hAnsi="Arial" w:cs="Arial"/>
          <w:color w:val="000000"/>
          <w:kern w:val="0"/>
          <w:sz w:val="22"/>
          <w:szCs w:val="22"/>
          <w:lang w:eastAsia="en-GB"/>
          <w14:ligatures w14:val="none"/>
        </w:rPr>
        <w:t xml:space="preserve">By using HR analytics, they can spot issues early and </w:t>
      </w:r>
      <w:r w:rsidR="00F61742" w:rsidRPr="000654C2">
        <w:rPr>
          <w:rFonts w:ascii="Arial" w:eastAsia="Times New Roman" w:hAnsi="Arial" w:cs="Arial"/>
          <w:color w:val="000000"/>
          <w:kern w:val="0"/>
          <w:sz w:val="22"/>
          <w:szCs w:val="22"/>
          <w:lang w:eastAsia="en-GB"/>
          <w14:ligatures w14:val="none"/>
        </w:rPr>
        <w:t>act</w:t>
      </w:r>
      <w:r w:rsidRPr="000654C2">
        <w:rPr>
          <w:rFonts w:ascii="Arial" w:eastAsia="Times New Roman" w:hAnsi="Arial" w:cs="Arial"/>
          <w:color w:val="000000"/>
          <w:kern w:val="0"/>
          <w:sz w:val="22"/>
          <w:szCs w:val="22"/>
          <w:lang w:eastAsia="en-GB"/>
          <w14:ligatures w14:val="none"/>
        </w:rPr>
        <w:t xml:space="preserve"> before they escalate. </w:t>
      </w:r>
    </w:p>
    <w:p w14:paraId="4640FAC2" w14:textId="77777777" w:rsidR="0064198E" w:rsidRDefault="000654C2" w:rsidP="000654C2">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sidRPr="000654C2">
        <w:rPr>
          <w:rFonts w:ascii="Arial" w:eastAsia="Times New Roman" w:hAnsi="Arial" w:cs="Arial"/>
          <w:color w:val="000000"/>
          <w:kern w:val="0"/>
          <w:sz w:val="22"/>
          <w:szCs w:val="22"/>
          <w:lang w:eastAsia="en-GB"/>
          <w14:ligatures w14:val="none"/>
        </w:rPr>
        <w:t xml:space="preserve">A healthy organizational culture also plays a </w:t>
      </w:r>
      <w:r w:rsidR="00F61742">
        <w:rPr>
          <w:rFonts w:ascii="Arial" w:eastAsia="Times New Roman" w:hAnsi="Arial" w:cs="Arial"/>
          <w:color w:val="000000"/>
          <w:kern w:val="0"/>
          <w:sz w:val="22"/>
          <w:szCs w:val="22"/>
          <w:lang w:eastAsia="en-GB"/>
          <w14:ligatures w14:val="none"/>
        </w:rPr>
        <w:t>bi</w:t>
      </w:r>
      <w:r w:rsidR="00DF0987">
        <w:rPr>
          <w:rFonts w:ascii="Arial" w:eastAsia="Times New Roman" w:hAnsi="Arial" w:cs="Arial"/>
          <w:color w:val="000000"/>
          <w:kern w:val="0"/>
          <w:sz w:val="22"/>
          <w:szCs w:val="22"/>
          <w:lang w:eastAsia="en-GB"/>
          <w14:ligatures w14:val="none"/>
        </w:rPr>
        <w:t xml:space="preserve">g </w:t>
      </w:r>
      <w:r w:rsidRPr="000654C2">
        <w:rPr>
          <w:rFonts w:ascii="Arial" w:eastAsia="Times New Roman" w:hAnsi="Arial" w:cs="Arial"/>
          <w:color w:val="000000"/>
          <w:kern w:val="0"/>
          <w:sz w:val="22"/>
          <w:szCs w:val="22"/>
          <w:lang w:eastAsia="en-GB"/>
          <w14:ligatures w14:val="none"/>
        </w:rPr>
        <w:t>role in making things run smoothly. Managers should encourage teamwork and create a safe space where employees feel comfortable sharing their thoughts and worries. Changing the culture takes steady leadership actions instead of just depending on formal HR policies.</w:t>
      </w:r>
    </w:p>
    <w:p w14:paraId="1DC38B6B" w14:textId="31BEE12F" w:rsidR="009C0F2B" w:rsidRPr="009C0F2B" w:rsidRDefault="007A7BF6" w:rsidP="000654C2">
      <w:pPr>
        <w:spacing w:before="100" w:beforeAutospacing="1" w:after="100" w:afterAutospacing="1" w:line="240" w:lineRule="auto"/>
        <w:outlineLvl w:val="1"/>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 xml:space="preserve">4.4 </w:t>
      </w:r>
      <w:r w:rsidR="009C0F2B" w:rsidRPr="009C0F2B">
        <w:rPr>
          <w:rFonts w:ascii="Arial" w:eastAsia="Times New Roman" w:hAnsi="Arial" w:cs="Arial"/>
          <w:color w:val="000000"/>
          <w:kern w:val="0"/>
          <w:sz w:val="22"/>
          <w:szCs w:val="22"/>
          <w:lang w:eastAsia="en-GB"/>
          <w14:ligatures w14:val="none"/>
        </w:rPr>
        <w:t>Barriers to Implementation</w:t>
      </w:r>
    </w:p>
    <w:p w14:paraId="71C84097" w14:textId="77777777"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The main barriers to implementing HR practices include resistance to change, limited resources, insufficient managerial capability and inconsistent leadership commitment. These challenges can be reduced through effective training, employee involvement and regular communication that explains the benefits of organisational change.</w:t>
      </w:r>
    </w:p>
    <w:p w14:paraId="2A62CDF4" w14:textId="77777777" w:rsid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Overall, successful implementation requires close collaboration between HR specialists, senior leaders and departmental managers. Organisations that combine effective leadership with strategic HR practices are better equipped to respond to technological change while maintaining employee engagement and long-term performance.</w:t>
      </w:r>
    </w:p>
    <w:p w14:paraId="59B4DDD5" w14:textId="1B5228B7" w:rsidR="008F13E0" w:rsidRPr="009C0F2B" w:rsidRDefault="00D914B5" w:rsidP="008F13E0">
      <w:pPr>
        <w:spacing w:before="100" w:beforeAutospacing="1" w:after="100" w:afterAutospacing="1" w:line="240" w:lineRule="auto"/>
        <w:outlineLvl w:val="0"/>
        <w:rPr>
          <w:rFonts w:ascii="Arial" w:eastAsia="Times New Roman" w:hAnsi="Arial" w:cs="Arial"/>
          <w:color w:val="000000"/>
          <w:kern w:val="36"/>
          <w:sz w:val="22"/>
          <w:szCs w:val="22"/>
          <w:lang w:eastAsia="en-GB"/>
          <w14:ligatures w14:val="none"/>
        </w:rPr>
      </w:pPr>
      <w:r>
        <w:rPr>
          <w:rFonts w:ascii="Arial" w:eastAsia="Times New Roman" w:hAnsi="Arial" w:cs="Arial"/>
          <w:color w:val="000000"/>
          <w:kern w:val="36"/>
          <w:sz w:val="22"/>
          <w:szCs w:val="22"/>
          <w:lang w:eastAsia="en-GB"/>
          <w14:ligatures w14:val="none"/>
        </w:rPr>
        <w:t xml:space="preserve">5. </w:t>
      </w:r>
      <w:r w:rsidR="008F13E0" w:rsidRPr="009C0F2B">
        <w:rPr>
          <w:rFonts w:ascii="Arial" w:eastAsia="Times New Roman" w:hAnsi="Arial" w:cs="Arial"/>
          <w:color w:val="000000"/>
          <w:kern w:val="36"/>
          <w:sz w:val="22"/>
          <w:szCs w:val="22"/>
          <w:lang w:eastAsia="en-GB"/>
          <w14:ligatures w14:val="none"/>
        </w:rPr>
        <w:t>Recommendations</w:t>
      </w:r>
      <w:r>
        <w:rPr>
          <w:rFonts w:ascii="Arial" w:eastAsia="Times New Roman" w:hAnsi="Arial" w:cs="Arial"/>
          <w:color w:val="000000"/>
          <w:kern w:val="36"/>
          <w:sz w:val="22"/>
          <w:szCs w:val="22"/>
          <w:lang w:eastAsia="en-GB"/>
          <w14:ligatures w14:val="none"/>
        </w:rPr>
        <w:t xml:space="preserve"> for Next plc</w:t>
      </w:r>
    </w:p>
    <w:p w14:paraId="0AAF1B2F" w14:textId="77777777" w:rsidR="008F13E0" w:rsidRPr="009C0F2B" w:rsidRDefault="008F13E0" w:rsidP="008F13E0">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Based on the findings of this report, Next plc should:</w:t>
      </w:r>
    </w:p>
    <w:p w14:paraId="7AB295A4" w14:textId="77777777" w:rsidR="008F13E0" w:rsidRPr="009C0F2B" w:rsidRDefault="008F13E0" w:rsidP="008F13E0">
      <w:pPr>
        <w:numPr>
          <w:ilvl w:val="0"/>
          <w:numId w:val="3"/>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Continue investing in digital HR systems and provide regular digital skills training for employees.</w:t>
      </w:r>
    </w:p>
    <w:p w14:paraId="30239DEE" w14:textId="77777777" w:rsidR="008F13E0" w:rsidRPr="009C0F2B" w:rsidRDefault="008F13E0" w:rsidP="008F13E0">
      <w:pPr>
        <w:numPr>
          <w:ilvl w:val="0"/>
          <w:numId w:val="3"/>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Strengthen employer branding through career development opportunities, flexible working and wellbeing initiatives.</w:t>
      </w:r>
    </w:p>
    <w:p w14:paraId="616E75C5" w14:textId="77777777" w:rsidR="008F13E0" w:rsidRPr="009C0F2B" w:rsidRDefault="008F13E0" w:rsidP="008F13E0">
      <w:pPr>
        <w:numPr>
          <w:ilvl w:val="0"/>
          <w:numId w:val="3"/>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Improve DEI by adopting inclusive recruitment practices, unconscious bias training and transparent promotion procedures.</w:t>
      </w:r>
    </w:p>
    <w:p w14:paraId="65A8FD40" w14:textId="77777777" w:rsidR="008F13E0" w:rsidRPr="009C0F2B" w:rsidRDefault="008F13E0" w:rsidP="008F13E0">
      <w:pPr>
        <w:numPr>
          <w:ilvl w:val="0"/>
          <w:numId w:val="3"/>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Hold managers accountable through measurable HR performance indicators, including engagement, retention and diversity targets.</w:t>
      </w:r>
    </w:p>
    <w:p w14:paraId="1F0875AA" w14:textId="77777777" w:rsidR="008F13E0" w:rsidRPr="009C0F2B" w:rsidRDefault="008F13E0" w:rsidP="008F13E0">
      <w:pPr>
        <w:numPr>
          <w:ilvl w:val="0"/>
          <w:numId w:val="3"/>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Expand the use of workforce analytics to support evidence-based HR decision-making and monitor organisational performance.</w:t>
      </w:r>
    </w:p>
    <w:p w14:paraId="2296C670" w14:textId="77777777" w:rsidR="008F13E0" w:rsidRPr="009C0F2B" w:rsidRDefault="008F13E0" w:rsidP="008F13E0">
      <w:pPr>
        <w:numPr>
          <w:ilvl w:val="0"/>
          <w:numId w:val="3"/>
        </w:num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Foster a culture of continuous learning, open communication and employee involvement to improve adaptability and long-term sustainability.</w:t>
      </w:r>
    </w:p>
    <w:p w14:paraId="3EEAC5C0" w14:textId="5DC9C9B2" w:rsidR="000F31DD" w:rsidRDefault="000F31DD" w:rsidP="00F26575">
      <w:pPr>
        <w:spacing w:before="100" w:beforeAutospacing="1" w:after="100" w:afterAutospacing="1" w:line="240" w:lineRule="auto"/>
        <w:outlineLvl w:val="0"/>
        <w:rPr>
          <w:rFonts w:ascii="Arial" w:eastAsia="Times New Roman" w:hAnsi="Arial" w:cs="Arial"/>
          <w:color w:val="000000"/>
          <w:kern w:val="0"/>
          <w:sz w:val="22"/>
          <w:szCs w:val="22"/>
          <w:lang w:eastAsia="en-GB"/>
          <w14:ligatures w14:val="none"/>
        </w:rPr>
      </w:pPr>
    </w:p>
    <w:p w14:paraId="66AB49FB" w14:textId="77777777" w:rsidR="000F31DD" w:rsidRDefault="000F31DD" w:rsidP="008F13E0">
      <w:pPr>
        <w:spacing w:before="100" w:beforeAutospacing="1" w:after="100" w:afterAutospacing="1" w:line="240" w:lineRule="auto"/>
        <w:outlineLvl w:val="0"/>
        <w:rPr>
          <w:rFonts w:ascii="Arial" w:eastAsia="Times New Roman" w:hAnsi="Arial" w:cs="Arial"/>
          <w:color w:val="000000"/>
          <w:kern w:val="36"/>
          <w:sz w:val="22"/>
          <w:szCs w:val="22"/>
          <w:lang w:eastAsia="en-GB"/>
          <w14:ligatures w14:val="none"/>
        </w:rPr>
      </w:pPr>
      <w:r>
        <w:rPr>
          <w:rFonts w:ascii="Arial" w:eastAsia="Times New Roman" w:hAnsi="Arial" w:cs="Arial"/>
          <w:color w:val="000000"/>
          <w:kern w:val="36"/>
          <w:sz w:val="22"/>
          <w:szCs w:val="22"/>
          <w:lang w:eastAsia="en-GB"/>
          <w14:ligatures w14:val="none"/>
        </w:rPr>
        <w:t xml:space="preserve">     6.</w:t>
      </w:r>
      <w:r w:rsidR="009C0F2B" w:rsidRPr="00F26575">
        <w:rPr>
          <w:rFonts w:ascii="Arial" w:eastAsia="Times New Roman" w:hAnsi="Arial" w:cs="Arial"/>
          <w:color w:val="000000"/>
          <w:kern w:val="36"/>
          <w:sz w:val="22"/>
          <w:szCs w:val="22"/>
          <w:lang w:eastAsia="en-GB"/>
          <w14:ligatures w14:val="none"/>
        </w:rPr>
        <w:t>Conclusion</w:t>
      </w:r>
    </w:p>
    <w:p w14:paraId="63A9EE93" w14:textId="68F052F4" w:rsidR="009C0F2B" w:rsidRPr="000F31DD" w:rsidRDefault="00584D9C" w:rsidP="008F13E0">
      <w:pPr>
        <w:spacing w:before="100" w:beforeAutospacing="1" w:after="100" w:afterAutospacing="1" w:line="240" w:lineRule="auto"/>
        <w:outlineLvl w:val="0"/>
        <w:rPr>
          <w:rFonts w:ascii="Arial" w:eastAsia="Times New Roman" w:hAnsi="Arial" w:cs="Arial"/>
          <w:color w:val="000000"/>
          <w:kern w:val="36"/>
          <w:sz w:val="22"/>
          <w:szCs w:val="22"/>
          <w:lang w:eastAsia="en-GB"/>
          <w14:ligatures w14:val="none"/>
        </w:rPr>
      </w:pPr>
      <w:r w:rsidRPr="00584D9C">
        <w:rPr>
          <w:rFonts w:ascii="Arial" w:eastAsia="Times New Roman" w:hAnsi="Arial" w:cs="Arial"/>
          <w:color w:val="000000"/>
          <w:kern w:val="36"/>
          <w:sz w:val="22"/>
          <w:szCs w:val="22"/>
          <w:lang w:eastAsia="en-GB"/>
          <w14:ligatures w14:val="none"/>
        </w:rPr>
        <w:lastRenderedPageBreak/>
        <w:t xml:space="preserve">This report </w:t>
      </w:r>
      <w:r w:rsidR="00B2346E">
        <w:rPr>
          <w:rFonts w:ascii="Arial" w:eastAsia="Times New Roman" w:hAnsi="Arial" w:cs="Arial"/>
          <w:color w:val="000000"/>
          <w:kern w:val="36"/>
          <w:sz w:val="22"/>
          <w:szCs w:val="22"/>
          <w:lang w:eastAsia="en-GB"/>
          <w14:ligatures w14:val="none"/>
        </w:rPr>
        <w:t>examines</w:t>
      </w:r>
      <w:r w:rsidR="00CB6839">
        <w:rPr>
          <w:rFonts w:ascii="Arial" w:eastAsia="Times New Roman" w:hAnsi="Arial" w:cs="Arial"/>
          <w:color w:val="000000"/>
          <w:kern w:val="36"/>
          <w:sz w:val="22"/>
          <w:szCs w:val="22"/>
          <w:lang w:eastAsia="en-GB"/>
          <w14:ligatures w14:val="none"/>
        </w:rPr>
        <w:t xml:space="preserve"> </w:t>
      </w:r>
      <w:r w:rsidR="00690590">
        <w:rPr>
          <w:rFonts w:ascii="Arial" w:eastAsia="Times New Roman" w:hAnsi="Arial" w:cs="Arial"/>
          <w:color w:val="000000"/>
          <w:kern w:val="36"/>
          <w:sz w:val="22"/>
          <w:szCs w:val="22"/>
          <w:lang w:eastAsia="en-GB"/>
          <w14:ligatures w14:val="none"/>
        </w:rPr>
        <w:t>t</w:t>
      </w:r>
      <w:r w:rsidRPr="00584D9C">
        <w:rPr>
          <w:rFonts w:ascii="Arial" w:eastAsia="Times New Roman" w:hAnsi="Arial" w:cs="Arial"/>
          <w:color w:val="000000"/>
          <w:kern w:val="36"/>
          <w:sz w:val="22"/>
          <w:szCs w:val="22"/>
          <w:lang w:eastAsia="en-GB"/>
          <w14:ligatures w14:val="none"/>
        </w:rPr>
        <w:t xml:space="preserve">hree big HR challenges that Next plc is dealing with: keeping up with technology, attracting and retaining talent, and ensuring diversity, equity, and inclusion. These factors have a big impact on how well the organization performs and its ability to thrive in the long </w:t>
      </w:r>
      <w:r w:rsidR="00B2346E" w:rsidRPr="00584D9C">
        <w:rPr>
          <w:rFonts w:ascii="Arial" w:eastAsia="Times New Roman" w:hAnsi="Arial" w:cs="Arial"/>
          <w:color w:val="000000"/>
          <w:kern w:val="36"/>
          <w:sz w:val="22"/>
          <w:szCs w:val="22"/>
          <w:lang w:eastAsia="en-GB"/>
          <w14:ligatures w14:val="none"/>
        </w:rPr>
        <w:t>run.</w:t>
      </w:r>
      <w:r w:rsidR="00B2346E">
        <w:rPr>
          <w:rFonts w:ascii="Arial" w:eastAsia="Times New Roman" w:hAnsi="Arial" w:cs="Arial"/>
          <w:color w:val="000000"/>
          <w:kern w:val="36"/>
          <w:sz w:val="22"/>
          <w:szCs w:val="22"/>
          <w:lang w:eastAsia="en-GB"/>
          <w14:ligatures w14:val="none"/>
        </w:rPr>
        <w:t xml:space="preserve"> </w:t>
      </w:r>
      <w:r w:rsidR="00B2346E" w:rsidRPr="00584D9C">
        <w:rPr>
          <w:rFonts w:ascii="Arial" w:eastAsia="Times New Roman" w:hAnsi="Arial" w:cs="Arial"/>
          <w:color w:val="000000"/>
          <w:kern w:val="36"/>
          <w:sz w:val="22"/>
          <w:szCs w:val="22"/>
          <w:lang w:eastAsia="en-GB"/>
          <w14:ligatures w14:val="none"/>
        </w:rPr>
        <w:t>Using</w:t>
      </w:r>
      <w:r w:rsidRPr="00584D9C">
        <w:rPr>
          <w:rFonts w:ascii="Arial" w:eastAsia="Times New Roman" w:hAnsi="Arial" w:cs="Arial"/>
          <w:color w:val="000000"/>
          <w:kern w:val="36"/>
          <w:sz w:val="22"/>
          <w:szCs w:val="22"/>
          <w:lang w:eastAsia="en-GB"/>
          <w14:ligatures w14:val="none"/>
        </w:rPr>
        <w:t xml:space="preserve"> digital HR tools, planning for the workforce, boosting employee engagement, and inclusive hiring practices, can really help</w:t>
      </w:r>
      <w:r w:rsidR="0091399A">
        <w:rPr>
          <w:rFonts w:ascii="Arial" w:eastAsia="Times New Roman" w:hAnsi="Arial" w:cs="Arial"/>
          <w:color w:val="000000"/>
          <w:kern w:val="36"/>
          <w:sz w:val="22"/>
          <w:szCs w:val="22"/>
          <w:lang w:eastAsia="en-GB"/>
          <w14:ligatures w14:val="none"/>
        </w:rPr>
        <w:t xml:space="preserve"> </w:t>
      </w:r>
      <w:r w:rsidRPr="00584D9C">
        <w:rPr>
          <w:rFonts w:ascii="Arial" w:eastAsia="Times New Roman" w:hAnsi="Arial" w:cs="Arial"/>
          <w:color w:val="000000"/>
          <w:kern w:val="36"/>
          <w:sz w:val="22"/>
          <w:szCs w:val="22"/>
          <w:lang w:eastAsia="en-GB"/>
          <w14:ligatures w14:val="none"/>
        </w:rPr>
        <w:t xml:space="preserve">especially when there's solid leadership and ongoing assessment involved. Department managers are key to making these strategies work by communicating well, being accountable, and tracking performance. By taking a strategic approach to HR management, Next plc can enhance employee skills, </w:t>
      </w:r>
    </w:p>
    <w:p w14:paraId="4043C5F2" w14:textId="77777777"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418DD74C" w14:textId="39108D4E" w:rsidR="009C0F2B" w:rsidRPr="009C0F2B" w:rsidRDefault="009C0F2B" w:rsidP="009C0F2B">
      <w:pPr>
        <w:spacing w:before="100" w:beforeAutospacing="1" w:after="100" w:afterAutospacing="1" w:line="240" w:lineRule="auto"/>
        <w:outlineLvl w:val="0"/>
        <w:rPr>
          <w:rFonts w:ascii="Arial" w:eastAsia="Times New Roman" w:hAnsi="Arial" w:cs="Arial"/>
          <w:color w:val="000000"/>
          <w:kern w:val="36"/>
          <w:sz w:val="22"/>
          <w:szCs w:val="22"/>
          <w:lang w:eastAsia="en-GB"/>
          <w14:ligatures w14:val="none"/>
        </w:rPr>
      </w:pPr>
      <w:r w:rsidRPr="009C0F2B">
        <w:rPr>
          <w:rFonts w:ascii="Arial" w:eastAsia="Times New Roman" w:hAnsi="Arial" w:cs="Arial"/>
          <w:color w:val="000000"/>
          <w:kern w:val="36"/>
          <w:sz w:val="22"/>
          <w:szCs w:val="22"/>
          <w:lang w:eastAsia="en-GB"/>
          <w14:ligatures w14:val="none"/>
        </w:rPr>
        <w:t xml:space="preserve">References </w:t>
      </w:r>
    </w:p>
    <w:p w14:paraId="798947A9" w14:textId="31E84855"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Armstrong, M. and Taylor, S. (2023) </w:t>
      </w:r>
      <w:r w:rsidRPr="009C0F2B">
        <w:rPr>
          <w:rFonts w:ascii="Arial" w:eastAsia="Times New Roman" w:hAnsi="Arial" w:cs="Arial"/>
          <w:i/>
          <w:iCs/>
          <w:color w:val="000000"/>
          <w:kern w:val="0"/>
          <w:sz w:val="22"/>
          <w:szCs w:val="22"/>
          <w:lang w:eastAsia="en-GB"/>
          <w14:ligatures w14:val="none"/>
        </w:rPr>
        <w:t>Armstrong's Handbook of Human Resource Management Practice</w:t>
      </w:r>
      <w:r w:rsidRPr="009C0F2B">
        <w:rPr>
          <w:rFonts w:ascii="Arial" w:eastAsia="Times New Roman" w:hAnsi="Arial" w:cs="Arial"/>
          <w:color w:val="000000"/>
          <w:kern w:val="0"/>
          <w:sz w:val="22"/>
          <w:szCs w:val="22"/>
          <w:lang w:eastAsia="en-GB"/>
          <w14:ligatures w14:val="none"/>
        </w:rPr>
        <w:t xml:space="preserve">. 16th </w:t>
      </w:r>
      <w:r w:rsidR="000C0F2F" w:rsidRPr="009C0F2B">
        <w:rPr>
          <w:rFonts w:ascii="Arial" w:eastAsia="Times New Roman" w:hAnsi="Arial" w:cs="Arial"/>
          <w:color w:val="000000"/>
          <w:kern w:val="0"/>
          <w:sz w:val="22"/>
          <w:szCs w:val="22"/>
          <w:lang w:eastAsia="en-GB"/>
          <w14:ligatures w14:val="none"/>
        </w:rPr>
        <w:t>end</w:t>
      </w:r>
      <w:r w:rsidRPr="009C0F2B">
        <w:rPr>
          <w:rFonts w:ascii="Arial" w:eastAsia="Times New Roman" w:hAnsi="Arial" w:cs="Arial"/>
          <w:color w:val="000000"/>
          <w:kern w:val="0"/>
          <w:sz w:val="22"/>
          <w:szCs w:val="22"/>
          <w:lang w:eastAsia="en-GB"/>
          <w14:ligatures w14:val="none"/>
        </w:rPr>
        <w:t>. London: Kogan Page.</w:t>
      </w:r>
    </w:p>
    <w:p w14:paraId="228F226C" w14:textId="0B598A42"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Boxall, P. and Purcell, J. (2022) </w:t>
      </w:r>
      <w:r w:rsidRPr="009C0F2B">
        <w:rPr>
          <w:rFonts w:ascii="Arial" w:eastAsia="Times New Roman" w:hAnsi="Arial" w:cs="Arial"/>
          <w:i/>
          <w:iCs/>
          <w:color w:val="000000"/>
          <w:kern w:val="0"/>
          <w:sz w:val="22"/>
          <w:szCs w:val="22"/>
          <w:lang w:eastAsia="en-GB"/>
          <w14:ligatures w14:val="none"/>
        </w:rPr>
        <w:t>Strategy and Human Resource Management</w:t>
      </w:r>
      <w:r w:rsidRPr="009C0F2B">
        <w:rPr>
          <w:rFonts w:ascii="Arial" w:eastAsia="Times New Roman" w:hAnsi="Arial" w:cs="Arial"/>
          <w:color w:val="000000"/>
          <w:kern w:val="0"/>
          <w:sz w:val="22"/>
          <w:szCs w:val="22"/>
          <w:lang w:eastAsia="en-GB"/>
          <w14:ligatures w14:val="none"/>
        </w:rPr>
        <w:t xml:space="preserve">. 5th </w:t>
      </w:r>
      <w:r w:rsidR="003F514C" w:rsidRPr="009C0F2B">
        <w:rPr>
          <w:rFonts w:ascii="Arial" w:eastAsia="Times New Roman" w:hAnsi="Arial" w:cs="Arial"/>
          <w:color w:val="000000"/>
          <w:kern w:val="0"/>
          <w:sz w:val="22"/>
          <w:szCs w:val="22"/>
          <w:lang w:eastAsia="en-GB"/>
          <w14:ligatures w14:val="none"/>
        </w:rPr>
        <w:t>end</w:t>
      </w:r>
      <w:r w:rsidRPr="009C0F2B">
        <w:rPr>
          <w:rFonts w:ascii="Arial" w:eastAsia="Times New Roman" w:hAnsi="Arial" w:cs="Arial"/>
          <w:color w:val="000000"/>
          <w:kern w:val="0"/>
          <w:sz w:val="22"/>
          <w:szCs w:val="22"/>
          <w:lang w:eastAsia="en-GB"/>
          <w14:ligatures w14:val="none"/>
        </w:rPr>
        <w:t>. London: Red Globe Press.</w:t>
      </w:r>
    </w:p>
    <w:p w14:paraId="68283EA8" w14:textId="458BBD2E"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Chartered Institute of Personnel and Development (CIPD) (2024a) </w:t>
      </w:r>
      <w:r w:rsidRPr="009C0F2B">
        <w:rPr>
          <w:rFonts w:ascii="Arial" w:eastAsia="Times New Roman" w:hAnsi="Arial" w:cs="Arial"/>
          <w:i/>
          <w:iCs/>
          <w:color w:val="000000"/>
          <w:kern w:val="0"/>
          <w:sz w:val="22"/>
          <w:szCs w:val="22"/>
          <w:lang w:eastAsia="en-GB"/>
          <w14:ligatures w14:val="none"/>
        </w:rPr>
        <w:t>People Profession Survey 2024</w:t>
      </w:r>
      <w:r w:rsidRPr="009C0F2B">
        <w:rPr>
          <w:rFonts w:ascii="Arial" w:eastAsia="Times New Roman" w:hAnsi="Arial" w:cs="Arial"/>
          <w:color w:val="000000"/>
          <w:kern w:val="0"/>
          <w:sz w:val="22"/>
          <w:szCs w:val="22"/>
          <w:lang w:eastAsia="en-GB"/>
          <w14:ligatures w14:val="none"/>
        </w:rPr>
        <w:t xml:space="preserve">. London: CIPD. </w:t>
      </w:r>
      <w:r w:rsidR="00327C95" w:rsidRPr="006A1E6A">
        <w:rPr>
          <w:rFonts w:ascii="Arial" w:eastAsia="Times New Roman" w:hAnsi="Arial" w:cs="Arial"/>
          <w:color w:val="000000"/>
          <w:kern w:val="0"/>
          <w:sz w:val="22"/>
          <w:szCs w:val="22"/>
          <w:lang w:eastAsia="en-GB"/>
          <w14:ligatures w14:val="none"/>
        </w:rPr>
        <w:t xml:space="preserve"> </w:t>
      </w:r>
    </w:p>
    <w:p w14:paraId="6AF8A06D" w14:textId="0C27EF9D"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Chartered Institute of Personnel and Development (CIPD) (2024b) </w:t>
      </w:r>
      <w:r w:rsidRPr="009C0F2B">
        <w:rPr>
          <w:rFonts w:ascii="Arial" w:eastAsia="Times New Roman" w:hAnsi="Arial" w:cs="Arial"/>
          <w:i/>
          <w:iCs/>
          <w:color w:val="000000"/>
          <w:kern w:val="0"/>
          <w:sz w:val="22"/>
          <w:szCs w:val="22"/>
          <w:lang w:eastAsia="en-GB"/>
          <w14:ligatures w14:val="none"/>
        </w:rPr>
        <w:t>Technology and the Future of Work</w:t>
      </w:r>
      <w:r w:rsidRPr="009C0F2B">
        <w:rPr>
          <w:rFonts w:ascii="Arial" w:eastAsia="Times New Roman" w:hAnsi="Arial" w:cs="Arial"/>
          <w:color w:val="000000"/>
          <w:kern w:val="0"/>
          <w:sz w:val="22"/>
          <w:szCs w:val="22"/>
          <w:lang w:eastAsia="en-GB"/>
          <w14:ligatures w14:val="none"/>
        </w:rPr>
        <w:t>. London: CIPD</w:t>
      </w:r>
      <w:r w:rsidR="00327C95" w:rsidRPr="006A1E6A">
        <w:rPr>
          <w:rFonts w:ascii="Arial" w:eastAsia="Times New Roman" w:hAnsi="Arial" w:cs="Arial"/>
          <w:color w:val="000000"/>
          <w:kern w:val="0"/>
          <w:sz w:val="22"/>
          <w:szCs w:val="22"/>
          <w:lang w:eastAsia="en-GB"/>
          <w14:ligatures w14:val="none"/>
        </w:rPr>
        <w:t xml:space="preserve">. </w:t>
      </w:r>
    </w:p>
    <w:p w14:paraId="5F2F56EE" w14:textId="73200351" w:rsidR="009C0F2B" w:rsidRPr="008F36D4"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Chartered Institute of Personnel and Development (CIPD) (2024c) </w:t>
      </w:r>
      <w:r w:rsidRPr="009C0F2B">
        <w:rPr>
          <w:rFonts w:ascii="Arial" w:eastAsia="Times New Roman" w:hAnsi="Arial" w:cs="Arial"/>
          <w:i/>
          <w:iCs/>
          <w:color w:val="000000"/>
          <w:kern w:val="0"/>
          <w:sz w:val="22"/>
          <w:szCs w:val="22"/>
          <w:lang w:eastAsia="en-GB"/>
          <w14:ligatures w14:val="none"/>
        </w:rPr>
        <w:t xml:space="preserve">Inclusion and Diversity at </w:t>
      </w:r>
      <w:r w:rsidRPr="008F36D4">
        <w:rPr>
          <w:rFonts w:ascii="Arial" w:eastAsia="Times New Roman" w:hAnsi="Arial" w:cs="Arial"/>
          <w:i/>
          <w:iCs/>
          <w:color w:val="000000"/>
          <w:kern w:val="0"/>
          <w:sz w:val="22"/>
          <w:szCs w:val="22"/>
          <w:lang w:eastAsia="en-GB"/>
          <w14:ligatures w14:val="none"/>
        </w:rPr>
        <w:t>Work</w:t>
      </w:r>
      <w:r w:rsidRPr="008F36D4">
        <w:rPr>
          <w:rFonts w:ascii="Arial" w:eastAsia="Times New Roman" w:hAnsi="Arial" w:cs="Arial"/>
          <w:color w:val="000000"/>
          <w:kern w:val="0"/>
          <w:sz w:val="22"/>
          <w:szCs w:val="22"/>
          <w:lang w:eastAsia="en-GB"/>
          <w14:ligatures w14:val="none"/>
        </w:rPr>
        <w:t xml:space="preserve">. London: CIPD. </w:t>
      </w:r>
    </w:p>
    <w:p w14:paraId="3626C081" w14:textId="2E2C3DDA"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Next plc (2025) </w:t>
      </w:r>
      <w:r w:rsidRPr="009C0F2B">
        <w:rPr>
          <w:rFonts w:ascii="Arial" w:eastAsia="Times New Roman" w:hAnsi="Arial" w:cs="Arial"/>
          <w:i/>
          <w:iCs/>
          <w:color w:val="000000"/>
          <w:kern w:val="0"/>
          <w:sz w:val="22"/>
          <w:szCs w:val="22"/>
          <w:lang w:eastAsia="en-GB"/>
          <w14:ligatures w14:val="none"/>
        </w:rPr>
        <w:t>Annual Report and Accounts 2025</w:t>
      </w:r>
      <w:r w:rsidRPr="009C0F2B">
        <w:rPr>
          <w:rFonts w:ascii="Arial" w:eastAsia="Times New Roman" w:hAnsi="Arial" w:cs="Arial"/>
          <w:color w:val="000000"/>
          <w:kern w:val="0"/>
          <w:sz w:val="22"/>
          <w:szCs w:val="22"/>
          <w:lang w:eastAsia="en-GB"/>
          <w14:ligatures w14:val="none"/>
        </w:rPr>
        <w:t xml:space="preserve">. Leicester: Next plc. </w:t>
      </w:r>
    </w:p>
    <w:p w14:paraId="07B3D8C1" w14:textId="77777777"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Shen, J., Tang, N. and D'Netto, B. (2021) ‘A multilevel analysis of the effects of HR diversity management on employee outcomes’, </w:t>
      </w:r>
      <w:r w:rsidRPr="009C0F2B">
        <w:rPr>
          <w:rFonts w:ascii="Arial" w:eastAsia="Times New Roman" w:hAnsi="Arial" w:cs="Arial"/>
          <w:i/>
          <w:iCs/>
          <w:color w:val="000000"/>
          <w:kern w:val="0"/>
          <w:sz w:val="22"/>
          <w:szCs w:val="22"/>
          <w:lang w:eastAsia="en-GB"/>
          <w14:ligatures w14:val="none"/>
        </w:rPr>
        <w:t>The International Journal of Human Resource Management</w:t>
      </w:r>
      <w:r w:rsidRPr="009C0F2B">
        <w:rPr>
          <w:rFonts w:ascii="Arial" w:eastAsia="Times New Roman" w:hAnsi="Arial" w:cs="Arial"/>
          <w:color w:val="000000"/>
          <w:kern w:val="0"/>
          <w:sz w:val="22"/>
          <w:szCs w:val="22"/>
          <w:lang w:eastAsia="en-GB"/>
          <w14:ligatures w14:val="none"/>
        </w:rPr>
        <w:t>, 32(4), pp. 1–23.</w:t>
      </w:r>
    </w:p>
    <w:p w14:paraId="198F06F5" w14:textId="724D9E99"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UK Government (2010) </w:t>
      </w:r>
      <w:r w:rsidRPr="009C0F2B">
        <w:rPr>
          <w:rFonts w:ascii="Arial" w:eastAsia="Times New Roman" w:hAnsi="Arial" w:cs="Arial"/>
          <w:i/>
          <w:iCs/>
          <w:color w:val="000000"/>
          <w:kern w:val="0"/>
          <w:sz w:val="22"/>
          <w:szCs w:val="22"/>
          <w:lang w:eastAsia="en-GB"/>
          <w14:ligatures w14:val="none"/>
        </w:rPr>
        <w:t>Equality Act 2010</w:t>
      </w:r>
      <w:r w:rsidRPr="009C0F2B">
        <w:rPr>
          <w:rFonts w:ascii="Arial" w:eastAsia="Times New Roman" w:hAnsi="Arial" w:cs="Arial"/>
          <w:color w:val="000000"/>
          <w:kern w:val="0"/>
          <w:sz w:val="22"/>
          <w:szCs w:val="22"/>
          <w:lang w:eastAsia="en-GB"/>
          <w14:ligatures w14:val="none"/>
        </w:rPr>
        <w:t xml:space="preserve">. London: The Stationery Office. </w:t>
      </w:r>
    </w:p>
    <w:p w14:paraId="1F0AAA3D" w14:textId="77777777"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r w:rsidRPr="009C0F2B">
        <w:rPr>
          <w:rFonts w:ascii="Arial" w:eastAsia="Times New Roman" w:hAnsi="Arial" w:cs="Arial"/>
          <w:color w:val="000000"/>
          <w:kern w:val="0"/>
          <w:sz w:val="22"/>
          <w:szCs w:val="22"/>
          <w:lang w:eastAsia="en-GB"/>
          <w14:ligatures w14:val="none"/>
        </w:rPr>
        <w:t>Ulrich, D., Younger, J., Brockbank, W. and Ulrich, M. (2021) </w:t>
      </w:r>
      <w:r w:rsidRPr="009C0F2B">
        <w:rPr>
          <w:rFonts w:ascii="Arial" w:eastAsia="Times New Roman" w:hAnsi="Arial" w:cs="Arial"/>
          <w:i/>
          <w:iCs/>
          <w:color w:val="000000"/>
          <w:kern w:val="0"/>
          <w:sz w:val="22"/>
          <w:szCs w:val="22"/>
          <w:lang w:eastAsia="en-GB"/>
          <w14:ligatures w14:val="none"/>
        </w:rPr>
        <w:t>HR Competencies: Mastery at the Intersection of People and Business</w:t>
      </w:r>
      <w:r w:rsidRPr="009C0F2B">
        <w:rPr>
          <w:rFonts w:ascii="Arial" w:eastAsia="Times New Roman" w:hAnsi="Arial" w:cs="Arial"/>
          <w:color w:val="000000"/>
          <w:kern w:val="0"/>
          <w:sz w:val="22"/>
          <w:szCs w:val="22"/>
          <w:lang w:eastAsia="en-GB"/>
          <w14:ligatures w14:val="none"/>
        </w:rPr>
        <w:t>. Alexandria, VA: Society for Human Resource Management.</w:t>
      </w:r>
    </w:p>
    <w:p w14:paraId="325E9CE0" w14:textId="77777777" w:rsidR="009C0F2B" w:rsidRPr="009C0F2B" w:rsidRDefault="009C0F2B" w:rsidP="009C0F2B">
      <w:pPr>
        <w:spacing w:before="100" w:beforeAutospacing="1" w:after="100" w:afterAutospacing="1" w:line="240" w:lineRule="auto"/>
        <w:rPr>
          <w:rFonts w:ascii="Arial" w:eastAsia="Times New Roman" w:hAnsi="Arial" w:cs="Arial"/>
          <w:color w:val="000000"/>
          <w:kern w:val="0"/>
          <w:sz w:val="22"/>
          <w:szCs w:val="22"/>
          <w:lang w:eastAsia="en-GB"/>
          <w14:ligatures w14:val="none"/>
        </w:rPr>
      </w:pPr>
    </w:p>
    <w:p w14:paraId="4FAB9005" w14:textId="7092EEAD" w:rsidR="009C0F2B" w:rsidRPr="009C0F2B" w:rsidRDefault="009C0F2B" w:rsidP="009C0F2B">
      <w:pPr>
        <w:spacing w:before="100" w:beforeAutospacing="1" w:after="100" w:afterAutospacing="1" w:line="240" w:lineRule="auto"/>
        <w:outlineLvl w:val="0"/>
        <w:rPr>
          <w:rFonts w:ascii="Arial" w:eastAsia="Times New Roman" w:hAnsi="Arial" w:cs="Arial"/>
          <w:color w:val="000000"/>
          <w:kern w:val="0"/>
          <w:sz w:val="22"/>
          <w:szCs w:val="22"/>
          <w:lang w:eastAsia="en-GB"/>
          <w14:ligatures w14:val="none"/>
        </w:rPr>
      </w:pPr>
    </w:p>
    <w:p w14:paraId="16693EEE" w14:textId="138FCA87" w:rsidR="001703CA" w:rsidRPr="006A1E6A" w:rsidRDefault="001703CA">
      <w:pPr>
        <w:rPr>
          <w:rFonts w:ascii="Arial" w:hAnsi="Arial" w:cs="Arial"/>
          <w:sz w:val="22"/>
          <w:szCs w:val="22"/>
        </w:rPr>
      </w:pPr>
    </w:p>
    <w:sectPr w:rsidR="001703CA" w:rsidRPr="006A1E6A">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96A39" w14:textId="77777777" w:rsidR="003B2C58" w:rsidRDefault="003B2C58" w:rsidP="006A1E6A">
      <w:pPr>
        <w:spacing w:after="0" w:line="240" w:lineRule="auto"/>
      </w:pPr>
      <w:r>
        <w:separator/>
      </w:r>
    </w:p>
  </w:endnote>
  <w:endnote w:type="continuationSeparator" w:id="0">
    <w:p w14:paraId="3B93B9E3" w14:textId="77777777" w:rsidR="003B2C58" w:rsidRDefault="003B2C58" w:rsidP="006A1E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10541629"/>
      <w:docPartObj>
        <w:docPartGallery w:val="Page Numbers (Bottom of Page)"/>
        <w:docPartUnique/>
      </w:docPartObj>
    </w:sdtPr>
    <w:sdtContent>
      <w:p w14:paraId="514F403B" w14:textId="42C946D6" w:rsidR="006A1E6A" w:rsidRDefault="006A1E6A" w:rsidP="006F46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C16C9FA" w14:textId="77777777" w:rsidR="006A1E6A" w:rsidRDefault="006A1E6A" w:rsidP="006A1E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33703202"/>
      <w:docPartObj>
        <w:docPartGallery w:val="Page Numbers (Bottom of Page)"/>
        <w:docPartUnique/>
      </w:docPartObj>
    </w:sdtPr>
    <w:sdtContent>
      <w:p w14:paraId="3A0515A6" w14:textId="660A969F" w:rsidR="006A1E6A" w:rsidRDefault="006A1E6A" w:rsidP="006F46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D268A4" w14:textId="77777777" w:rsidR="006A1E6A" w:rsidRDefault="006A1E6A" w:rsidP="006A1E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1E5C6" w14:textId="77777777" w:rsidR="003B2C58" w:rsidRDefault="003B2C58" w:rsidP="006A1E6A">
      <w:pPr>
        <w:spacing w:after="0" w:line="240" w:lineRule="auto"/>
      </w:pPr>
      <w:r>
        <w:separator/>
      </w:r>
    </w:p>
  </w:footnote>
  <w:footnote w:type="continuationSeparator" w:id="0">
    <w:p w14:paraId="096D14F8" w14:textId="77777777" w:rsidR="003B2C58" w:rsidRDefault="003B2C58" w:rsidP="006A1E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1281A"/>
    <w:multiLevelType w:val="multilevel"/>
    <w:tmpl w:val="5C8A8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C81A08"/>
    <w:multiLevelType w:val="hybridMultilevel"/>
    <w:tmpl w:val="BD1C6138"/>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16377B"/>
    <w:multiLevelType w:val="multilevel"/>
    <w:tmpl w:val="6DF6D6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AD4023"/>
    <w:multiLevelType w:val="multilevel"/>
    <w:tmpl w:val="66DA0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6970029">
    <w:abstractNumId w:val="0"/>
  </w:num>
  <w:num w:numId="2" w16cid:durableId="1501695615">
    <w:abstractNumId w:val="2"/>
  </w:num>
  <w:num w:numId="3" w16cid:durableId="752702922">
    <w:abstractNumId w:val="3"/>
  </w:num>
  <w:num w:numId="4" w16cid:durableId="3631399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D13"/>
    <w:rsid w:val="00004C8B"/>
    <w:rsid w:val="00057F74"/>
    <w:rsid w:val="000654C2"/>
    <w:rsid w:val="00075CA8"/>
    <w:rsid w:val="00092AB6"/>
    <w:rsid w:val="00093062"/>
    <w:rsid w:val="000C0F2F"/>
    <w:rsid w:val="000F31DD"/>
    <w:rsid w:val="001703CA"/>
    <w:rsid w:val="0017227B"/>
    <w:rsid w:val="001D1CB7"/>
    <w:rsid w:val="001D2B1F"/>
    <w:rsid w:val="00202A44"/>
    <w:rsid w:val="0020786E"/>
    <w:rsid w:val="002647D5"/>
    <w:rsid w:val="00270280"/>
    <w:rsid w:val="00272BCC"/>
    <w:rsid w:val="0029203E"/>
    <w:rsid w:val="002B3BAA"/>
    <w:rsid w:val="002E06C8"/>
    <w:rsid w:val="002E4FE9"/>
    <w:rsid w:val="00313D83"/>
    <w:rsid w:val="00327C95"/>
    <w:rsid w:val="00371920"/>
    <w:rsid w:val="0038661E"/>
    <w:rsid w:val="003B2C58"/>
    <w:rsid w:val="003C7E41"/>
    <w:rsid w:val="003D0499"/>
    <w:rsid w:val="003F3488"/>
    <w:rsid w:val="003F514C"/>
    <w:rsid w:val="003F7E42"/>
    <w:rsid w:val="00442491"/>
    <w:rsid w:val="004472FB"/>
    <w:rsid w:val="004959A4"/>
    <w:rsid w:val="004B72C3"/>
    <w:rsid w:val="004C066F"/>
    <w:rsid w:val="004E46AE"/>
    <w:rsid w:val="005001FD"/>
    <w:rsid w:val="005306CD"/>
    <w:rsid w:val="0054673B"/>
    <w:rsid w:val="00562278"/>
    <w:rsid w:val="00577C94"/>
    <w:rsid w:val="00584D9C"/>
    <w:rsid w:val="005D7E46"/>
    <w:rsid w:val="005F7849"/>
    <w:rsid w:val="00612B00"/>
    <w:rsid w:val="00624C57"/>
    <w:rsid w:val="00636336"/>
    <w:rsid w:val="0064198E"/>
    <w:rsid w:val="00647902"/>
    <w:rsid w:val="00660D6C"/>
    <w:rsid w:val="006653A4"/>
    <w:rsid w:val="00674B02"/>
    <w:rsid w:val="006762CB"/>
    <w:rsid w:val="00684C1A"/>
    <w:rsid w:val="00690590"/>
    <w:rsid w:val="006A1E6A"/>
    <w:rsid w:val="006A6FC9"/>
    <w:rsid w:val="006B75E5"/>
    <w:rsid w:val="006D1354"/>
    <w:rsid w:val="00700610"/>
    <w:rsid w:val="00732962"/>
    <w:rsid w:val="00737DAB"/>
    <w:rsid w:val="00743FE2"/>
    <w:rsid w:val="007A21EE"/>
    <w:rsid w:val="007A7BF6"/>
    <w:rsid w:val="007F50D9"/>
    <w:rsid w:val="008253C1"/>
    <w:rsid w:val="008B5B5D"/>
    <w:rsid w:val="008D0F0B"/>
    <w:rsid w:val="008F13E0"/>
    <w:rsid w:val="008F36D4"/>
    <w:rsid w:val="0091399A"/>
    <w:rsid w:val="009173E5"/>
    <w:rsid w:val="009423D8"/>
    <w:rsid w:val="0099507D"/>
    <w:rsid w:val="009C0F2B"/>
    <w:rsid w:val="009D01B1"/>
    <w:rsid w:val="009D49CA"/>
    <w:rsid w:val="009E3438"/>
    <w:rsid w:val="009F7E15"/>
    <w:rsid w:val="00A32D7D"/>
    <w:rsid w:val="00A55DF2"/>
    <w:rsid w:val="00B2346E"/>
    <w:rsid w:val="00B3123C"/>
    <w:rsid w:val="00B3289C"/>
    <w:rsid w:val="00B56AC7"/>
    <w:rsid w:val="00B80CAF"/>
    <w:rsid w:val="00BA7D13"/>
    <w:rsid w:val="00BC560B"/>
    <w:rsid w:val="00BE4CEA"/>
    <w:rsid w:val="00C01199"/>
    <w:rsid w:val="00C054A1"/>
    <w:rsid w:val="00C13431"/>
    <w:rsid w:val="00C435ED"/>
    <w:rsid w:val="00C64508"/>
    <w:rsid w:val="00CB6839"/>
    <w:rsid w:val="00CD1781"/>
    <w:rsid w:val="00CE31A8"/>
    <w:rsid w:val="00CE3464"/>
    <w:rsid w:val="00CE45D7"/>
    <w:rsid w:val="00CE5D29"/>
    <w:rsid w:val="00D20756"/>
    <w:rsid w:val="00D65B20"/>
    <w:rsid w:val="00D914B5"/>
    <w:rsid w:val="00DF0987"/>
    <w:rsid w:val="00E07FA2"/>
    <w:rsid w:val="00E27DE7"/>
    <w:rsid w:val="00E43538"/>
    <w:rsid w:val="00E620AF"/>
    <w:rsid w:val="00E76798"/>
    <w:rsid w:val="00EA0DD9"/>
    <w:rsid w:val="00ED2F43"/>
    <w:rsid w:val="00EE0A2E"/>
    <w:rsid w:val="00EF26B0"/>
    <w:rsid w:val="00F26575"/>
    <w:rsid w:val="00F61742"/>
    <w:rsid w:val="00FC6285"/>
    <w:rsid w:val="00FD41C8"/>
    <w:rsid w:val="00FD6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8329A"/>
  <w15:chartTrackingRefBased/>
  <w15:docId w15:val="{5588409F-422B-E549-A09A-EC0EB21D4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7D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7D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7D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7D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7D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7D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7D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7D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7D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7D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7D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7D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7D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7D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7D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7D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7D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7D13"/>
    <w:rPr>
      <w:rFonts w:eastAsiaTheme="majorEastAsia" w:cstheme="majorBidi"/>
      <w:color w:val="272727" w:themeColor="text1" w:themeTint="D8"/>
    </w:rPr>
  </w:style>
  <w:style w:type="paragraph" w:styleId="Title">
    <w:name w:val="Title"/>
    <w:basedOn w:val="Normal"/>
    <w:next w:val="Normal"/>
    <w:link w:val="TitleChar"/>
    <w:uiPriority w:val="10"/>
    <w:qFormat/>
    <w:rsid w:val="00BA7D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7D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7D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7D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7D13"/>
    <w:pPr>
      <w:spacing w:before="160"/>
      <w:jc w:val="center"/>
    </w:pPr>
    <w:rPr>
      <w:i/>
      <w:iCs/>
      <w:color w:val="404040" w:themeColor="text1" w:themeTint="BF"/>
    </w:rPr>
  </w:style>
  <w:style w:type="character" w:customStyle="1" w:styleId="QuoteChar">
    <w:name w:val="Quote Char"/>
    <w:basedOn w:val="DefaultParagraphFont"/>
    <w:link w:val="Quote"/>
    <w:uiPriority w:val="29"/>
    <w:rsid w:val="00BA7D13"/>
    <w:rPr>
      <w:i/>
      <w:iCs/>
      <w:color w:val="404040" w:themeColor="text1" w:themeTint="BF"/>
    </w:rPr>
  </w:style>
  <w:style w:type="paragraph" w:styleId="ListParagraph">
    <w:name w:val="List Paragraph"/>
    <w:basedOn w:val="Normal"/>
    <w:uiPriority w:val="34"/>
    <w:qFormat/>
    <w:rsid w:val="00BA7D13"/>
    <w:pPr>
      <w:ind w:left="720"/>
      <w:contextualSpacing/>
    </w:pPr>
  </w:style>
  <w:style w:type="character" w:styleId="IntenseEmphasis">
    <w:name w:val="Intense Emphasis"/>
    <w:basedOn w:val="DefaultParagraphFont"/>
    <w:uiPriority w:val="21"/>
    <w:qFormat/>
    <w:rsid w:val="00BA7D13"/>
    <w:rPr>
      <w:i/>
      <w:iCs/>
      <w:color w:val="0F4761" w:themeColor="accent1" w:themeShade="BF"/>
    </w:rPr>
  </w:style>
  <w:style w:type="paragraph" w:styleId="IntenseQuote">
    <w:name w:val="Intense Quote"/>
    <w:basedOn w:val="Normal"/>
    <w:next w:val="Normal"/>
    <w:link w:val="IntenseQuoteChar"/>
    <w:uiPriority w:val="30"/>
    <w:qFormat/>
    <w:rsid w:val="00BA7D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7D13"/>
    <w:rPr>
      <w:i/>
      <w:iCs/>
      <w:color w:val="0F4761" w:themeColor="accent1" w:themeShade="BF"/>
    </w:rPr>
  </w:style>
  <w:style w:type="character" w:styleId="IntenseReference">
    <w:name w:val="Intense Reference"/>
    <w:basedOn w:val="DefaultParagraphFont"/>
    <w:uiPriority w:val="32"/>
    <w:qFormat/>
    <w:rsid w:val="00BA7D13"/>
    <w:rPr>
      <w:b/>
      <w:bCs/>
      <w:smallCaps/>
      <w:color w:val="0F4761" w:themeColor="accent1" w:themeShade="BF"/>
      <w:spacing w:val="5"/>
    </w:rPr>
  </w:style>
  <w:style w:type="paragraph" w:styleId="NormalWeb">
    <w:name w:val="Normal (Web)"/>
    <w:basedOn w:val="Normal"/>
    <w:uiPriority w:val="99"/>
    <w:semiHidden/>
    <w:unhideWhenUsed/>
    <w:rsid w:val="00BA7D1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A7D13"/>
    <w:rPr>
      <w:b/>
      <w:bCs/>
    </w:rPr>
  </w:style>
  <w:style w:type="character" w:customStyle="1" w:styleId="apple-converted-space">
    <w:name w:val="apple-converted-space"/>
    <w:basedOn w:val="DefaultParagraphFont"/>
    <w:rsid w:val="00BA7D13"/>
  </w:style>
  <w:style w:type="character" w:styleId="Emphasis">
    <w:name w:val="Emphasis"/>
    <w:basedOn w:val="DefaultParagraphFont"/>
    <w:uiPriority w:val="20"/>
    <w:qFormat/>
    <w:rsid w:val="00BA7D13"/>
    <w:rPr>
      <w:i/>
      <w:iCs/>
    </w:rPr>
  </w:style>
  <w:style w:type="character" w:styleId="Hyperlink">
    <w:name w:val="Hyperlink"/>
    <w:basedOn w:val="DefaultParagraphFont"/>
    <w:uiPriority w:val="99"/>
    <w:semiHidden/>
    <w:unhideWhenUsed/>
    <w:rsid w:val="009C0F2B"/>
    <w:rPr>
      <w:color w:val="0000FF"/>
      <w:u w:val="single"/>
    </w:rPr>
  </w:style>
  <w:style w:type="paragraph" w:styleId="Footer">
    <w:name w:val="footer"/>
    <w:basedOn w:val="Normal"/>
    <w:link w:val="FooterChar"/>
    <w:uiPriority w:val="99"/>
    <w:unhideWhenUsed/>
    <w:rsid w:val="006A1E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E6A"/>
  </w:style>
  <w:style w:type="character" w:styleId="PageNumber">
    <w:name w:val="page number"/>
    <w:basedOn w:val="DefaultParagraphFont"/>
    <w:uiPriority w:val="99"/>
    <w:semiHidden/>
    <w:unhideWhenUsed/>
    <w:rsid w:val="006A1E6A"/>
  </w:style>
  <w:style w:type="paragraph" w:styleId="Header">
    <w:name w:val="header"/>
    <w:basedOn w:val="Normal"/>
    <w:link w:val="HeaderChar"/>
    <w:uiPriority w:val="99"/>
    <w:unhideWhenUsed/>
    <w:rsid w:val="008F3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36D4"/>
  </w:style>
  <w:style w:type="paragraph" w:customStyle="1" w:styleId="pdq2pgselectionanchorcontainer">
    <w:name w:val="pdq2pg_selectionanchorcontainer"/>
    <w:basedOn w:val="Normal"/>
    <w:rsid w:val="006363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F29204-D567-BD48-B6E8-A749D2246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Pages>6</Pages>
  <Words>2461</Words>
  <Characters>14028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Boguszewska (2429482)</dc:creator>
  <cp:keywords/>
  <dc:description/>
  <cp:lastModifiedBy>Renata Boguszewska (2429482)</cp:lastModifiedBy>
  <cp:revision>102</cp:revision>
  <dcterms:created xsi:type="dcterms:W3CDTF">2026-07-24T18:45:00Z</dcterms:created>
  <dcterms:modified xsi:type="dcterms:W3CDTF">2026-07-25T13:54:00Z</dcterms:modified>
</cp:coreProperties>
</file>