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0A4" w:rsidRDefault="002B00A4" w:rsidP="009A3F73">
      <w:pPr>
        <w:jc w:val="center"/>
        <w:rPr>
          <w:rFonts w:ascii="Times New Roman" w:hAnsi="Times New Roman" w:cs="Times New Roman"/>
          <w:b/>
          <w:sz w:val="32"/>
          <w:szCs w:val="32"/>
          <w:u w:val="single"/>
        </w:rPr>
      </w:pPr>
      <w:r w:rsidRPr="009A3F73">
        <w:rPr>
          <w:rFonts w:ascii="Times New Roman" w:hAnsi="Times New Roman" w:cs="Times New Roman"/>
          <w:b/>
          <w:sz w:val="32"/>
          <w:szCs w:val="32"/>
          <w:u w:val="single"/>
        </w:rPr>
        <w:t xml:space="preserve">Critically assess the view that environmental responsibilities can be based </w:t>
      </w:r>
      <w:r w:rsidRPr="009A3F73">
        <w:rPr>
          <w:rFonts w:ascii="Times New Roman" w:hAnsi="Times New Roman" w:cs="Times New Roman"/>
          <w:b/>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entirely</w:t>
      </w:r>
      <w:r w:rsidRPr="009A3F73">
        <w:rPr>
          <w:rFonts w:ascii="Times New Roman" w:hAnsi="Times New Roman" w:cs="Times New Roman"/>
          <w:b/>
          <w:sz w:val="32"/>
          <w:szCs w:val="32"/>
          <w:u w:val="single"/>
        </w:rPr>
        <w:t xml:space="preserve"> on human interests</w:t>
      </w:r>
      <w:r w:rsidR="009A3F73" w:rsidRPr="009A3F73">
        <w:rPr>
          <w:rFonts w:ascii="Times New Roman" w:hAnsi="Times New Roman" w:cs="Times New Roman"/>
          <w:b/>
          <w:sz w:val="32"/>
          <w:szCs w:val="32"/>
          <w:u w:val="single"/>
        </w:rPr>
        <w:t>.</w:t>
      </w:r>
    </w:p>
    <w:p w:rsidR="009A3F73" w:rsidRPr="00824B60" w:rsidRDefault="009A3F73" w:rsidP="009A3F73">
      <w:pPr>
        <w:rPr>
          <w:rFonts w:cs="Arial"/>
          <w:sz w:val="24"/>
          <w:szCs w:val="24"/>
        </w:rPr>
      </w:pPr>
      <w:r w:rsidRPr="00824B60">
        <w:rPr>
          <w:rFonts w:cs="Arial"/>
          <w:sz w:val="24"/>
          <w:szCs w:val="24"/>
        </w:rPr>
        <w:t>In this essay I will be assessing the view that environmental responsibilities are based entirely on human inte</w:t>
      </w:r>
      <w:r w:rsidR="00AC21EA" w:rsidRPr="00824B60">
        <w:rPr>
          <w:rFonts w:cs="Arial"/>
          <w:sz w:val="24"/>
          <w:szCs w:val="24"/>
        </w:rPr>
        <w:t>rests. I will do this by introducing concepts that show the relationship between human beings and their environs, seeking to show the basis for our considerations for the environment and their moral implications. It is my aim to give a balanced account of different views regarding how we are to concern ourselves with the environment, by engaging in polemic discussion of their strengths and weaknesses. In doing this I hope to show that we have compelling reason to consider the human being as the center of all environmental consideration due to the faculties that are normatively possessed. It is because of these faculties that we are capable of contemplating our relationship with the environment and understand our responsibilities as human beings in our dealings with the world. For this reason, I reject the basis of responsibility to be based on human interests but on human faculties themselves, not because of their being there but because o</w:t>
      </w:r>
      <w:r w:rsidR="00DE776B" w:rsidRPr="00824B60">
        <w:rPr>
          <w:rFonts w:cs="Arial"/>
          <w:sz w:val="24"/>
          <w:szCs w:val="24"/>
        </w:rPr>
        <w:t>f the capacities that it endows, as I will seek to show in this essay.</w:t>
      </w:r>
    </w:p>
    <w:p w:rsidR="00DE776B" w:rsidRDefault="00DE776B" w:rsidP="009A3F73">
      <w:pPr>
        <w:rPr>
          <w:rFonts w:cs="Arial"/>
          <w:sz w:val="24"/>
          <w:szCs w:val="24"/>
        </w:rPr>
      </w:pPr>
      <w:r w:rsidRPr="00824B60">
        <w:rPr>
          <w:rFonts w:cs="Arial"/>
          <w:sz w:val="24"/>
          <w:szCs w:val="24"/>
        </w:rPr>
        <w:t>There are two main positions to be considered in this essay.</w:t>
      </w:r>
      <w:r w:rsidR="00832D24" w:rsidRPr="00824B60">
        <w:rPr>
          <w:rFonts w:cs="Arial"/>
          <w:sz w:val="24"/>
          <w:szCs w:val="24"/>
        </w:rPr>
        <w:t xml:space="preserve"> </w:t>
      </w:r>
      <w:r w:rsidRPr="00824B60">
        <w:rPr>
          <w:rFonts w:cs="Arial"/>
          <w:sz w:val="24"/>
          <w:szCs w:val="24"/>
        </w:rPr>
        <w:t>Bio-centric or ‘</w:t>
      </w:r>
      <w:r w:rsidR="00832D24" w:rsidRPr="00824B60">
        <w:rPr>
          <w:rFonts w:cs="Arial"/>
          <w:sz w:val="24"/>
          <w:szCs w:val="24"/>
        </w:rPr>
        <w:t>Deep E</w:t>
      </w:r>
      <w:r w:rsidRPr="00824B60">
        <w:rPr>
          <w:rFonts w:cs="Arial"/>
          <w:sz w:val="24"/>
          <w:szCs w:val="24"/>
        </w:rPr>
        <w:t xml:space="preserve">cology’ view as proposed by </w:t>
      </w:r>
      <w:proofErr w:type="spellStart"/>
      <w:r w:rsidRPr="00824B60">
        <w:rPr>
          <w:rFonts w:cs="Arial"/>
          <w:sz w:val="24"/>
          <w:szCs w:val="24"/>
        </w:rPr>
        <w:t>Naess</w:t>
      </w:r>
      <w:proofErr w:type="spellEnd"/>
      <w:r w:rsidRPr="00824B60">
        <w:rPr>
          <w:rFonts w:cs="Arial"/>
          <w:sz w:val="24"/>
          <w:szCs w:val="24"/>
        </w:rPr>
        <w:t xml:space="preserve"> et al.</w:t>
      </w:r>
      <w:r w:rsidRPr="00824B60">
        <w:rPr>
          <w:rStyle w:val="FootnoteReference"/>
          <w:rFonts w:cs="Arial"/>
          <w:sz w:val="24"/>
          <w:szCs w:val="24"/>
        </w:rPr>
        <w:footnoteReference w:id="1"/>
      </w:r>
      <w:r w:rsidRPr="00824B60">
        <w:rPr>
          <w:rFonts w:cs="Arial"/>
          <w:sz w:val="24"/>
          <w:szCs w:val="24"/>
        </w:rPr>
        <w:t xml:space="preserve"> Such a view focuses on the intrinsic values of the environment and its beings. Intrinsic, in that it is valued for its own worth as opposed to extrinsic, being valued externally by another.</w:t>
      </w:r>
      <w:r w:rsidRPr="00824B60">
        <w:rPr>
          <w:rStyle w:val="FootnoteReference"/>
          <w:rFonts w:cs="Arial"/>
          <w:sz w:val="24"/>
          <w:szCs w:val="24"/>
        </w:rPr>
        <w:footnoteReference w:id="2"/>
      </w:r>
      <w:r w:rsidRPr="00824B60">
        <w:rPr>
          <w:rFonts w:cs="Arial"/>
          <w:sz w:val="24"/>
          <w:szCs w:val="24"/>
        </w:rPr>
        <w:t xml:space="preserve"> </w:t>
      </w:r>
      <w:proofErr w:type="spellStart"/>
      <w:r w:rsidR="00832D24" w:rsidRPr="00824B60">
        <w:rPr>
          <w:rFonts w:cs="Arial"/>
          <w:sz w:val="24"/>
          <w:szCs w:val="24"/>
        </w:rPr>
        <w:t>Naess’s</w:t>
      </w:r>
      <w:proofErr w:type="spellEnd"/>
      <w:r w:rsidR="00832D24" w:rsidRPr="00824B60">
        <w:rPr>
          <w:rFonts w:cs="Arial"/>
          <w:sz w:val="24"/>
          <w:szCs w:val="24"/>
        </w:rPr>
        <w:t xml:space="preserve"> position is noted as a ‘</w:t>
      </w:r>
      <w:proofErr w:type="spellStart"/>
      <w:r w:rsidR="00832D24" w:rsidRPr="00824B60">
        <w:rPr>
          <w:rFonts w:cs="Arial"/>
          <w:sz w:val="24"/>
          <w:szCs w:val="24"/>
        </w:rPr>
        <w:t>biospherical</w:t>
      </w:r>
      <w:proofErr w:type="spellEnd"/>
      <w:r w:rsidR="00832D24" w:rsidRPr="00824B60">
        <w:rPr>
          <w:rFonts w:cs="Arial"/>
          <w:sz w:val="24"/>
          <w:szCs w:val="24"/>
        </w:rPr>
        <w:t xml:space="preserve"> egalitarianism’ based on an axiom that all life has the right to ‘</w:t>
      </w:r>
      <w:r w:rsidR="00832D24" w:rsidRPr="00824B60">
        <w:rPr>
          <w:rFonts w:cs="Arial"/>
          <w:i/>
          <w:sz w:val="24"/>
          <w:szCs w:val="24"/>
        </w:rPr>
        <w:t>live and blossom’ equally.</w:t>
      </w:r>
      <w:r w:rsidR="00832D24" w:rsidRPr="00824B60">
        <w:rPr>
          <w:rStyle w:val="FootnoteReference"/>
          <w:rFonts w:cs="Arial"/>
          <w:i/>
          <w:sz w:val="24"/>
          <w:szCs w:val="24"/>
        </w:rPr>
        <w:footnoteReference w:id="3"/>
      </w:r>
      <w:r w:rsidR="00824B60" w:rsidRPr="00824B60">
        <w:rPr>
          <w:rFonts w:cs="Arial"/>
          <w:i/>
          <w:sz w:val="24"/>
          <w:szCs w:val="24"/>
        </w:rPr>
        <w:t xml:space="preserve"> </w:t>
      </w:r>
      <w:r w:rsidR="00824B60" w:rsidRPr="00824B60">
        <w:rPr>
          <w:rFonts w:cs="Arial"/>
          <w:sz w:val="24"/>
          <w:szCs w:val="24"/>
        </w:rPr>
        <w:t>Such a view emphasizes our relationship with nature</w:t>
      </w:r>
      <w:r w:rsidR="00824B60">
        <w:rPr>
          <w:rFonts w:cs="Arial"/>
          <w:sz w:val="24"/>
          <w:szCs w:val="24"/>
        </w:rPr>
        <w:t>. Humanity values nature for its</w:t>
      </w:r>
      <w:r w:rsidR="00824B60" w:rsidRPr="00824B60">
        <w:rPr>
          <w:rFonts w:cs="Arial"/>
          <w:sz w:val="24"/>
          <w:szCs w:val="24"/>
        </w:rPr>
        <w:t xml:space="preserve"> diversity</w:t>
      </w:r>
      <w:r w:rsidR="00824B60">
        <w:rPr>
          <w:rFonts w:cs="Arial"/>
          <w:sz w:val="24"/>
          <w:szCs w:val="24"/>
        </w:rPr>
        <w:t xml:space="preserve"> of life, thus it</w:t>
      </w:r>
      <w:r w:rsidR="00824B60" w:rsidRPr="00824B60">
        <w:rPr>
          <w:rFonts w:cs="Arial"/>
          <w:sz w:val="24"/>
          <w:szCs w:val="24"/>
        </w:rPr>
        <w:t xml:space="preserve"> is considered</w:t>
      </w:r>
      <w:r w:rsidR="00824B60">
        <w:rPr>
          <w:rFonts w:cs="Arial"/>
          <w:sz w:val="24"/>
          <w:szCs w:val="24"/>
        </w:rPr>
        <w:t xml:space="preserve"> equally with humans rather than based around their interests.</w:t>
      </w:r>
      <w:r w:rsidR="00824B60">
        <w:rPr>
          <w:rStyle w:val="FootnoteReference"/>
          <w:rFonts w:cs="Arial"/>
          <w:sz w:val="24"/>
          <w:szCs w:val="24"/>
        </w:rPr>
        <w:footnoteReference w:id="4"/>
      </w:r>
      <w:r w:rsidR="00562B32">
        <w:rPr>
          <w:rFonts w:cs="Arial"/>
          <w:sz w:val="24"/>
          <w:szCs w:val="24"/>
        </w:rPr>
        <w:t xml:space="preserve"> </w:t>
      </w:r>
      <w:r w:rsidR="00A95D0F">
        <w:rPr>
          <w:rFonts w:cs="Arial"/>
          <w:sz w:val="24"/>
          <w:szCs w:val="24"/>
        </w:rPr>
        <w:t>Such a view considers the inherit worth of other beings as an obligation worth protecting ensuring that they are capable of developing according to the life cycle of their species.</w:t>
      </w:r>
      <w:r w:rsidR="00A95D0F">
        <w:rPr>
          <w:rStyle w:val="FootnoteReference"/>
          <w:rFonts w:cs="Arial"/>
          <w:sz w:val="24"/>
          <w:szCs w:val="24"/>
        </w:rPr>
        <w:footnoteReference w:id="5"/>
      </w:r>
      <w:r w:rsidR="00A95D0F">
        <w:rPr>
          <w:rFonts w:cs="Arial"/>
          <w:sz w:val="24"/>
          <w:szCs w:val="24"/>
        </w:rPr>
        <w:t xml:space="preserve"> In light of this an attitude for respect is taken that r</w:t>
      </w:r>
      <w:bookmarkStart w:id="0" w:name="_GoBack"/>
      <w:bookmarkEnd w:id="0"/>
      <w:r w:rsidR="00A95D0F">
        <w:rPr>
          <w:rFonts w:cs="Arial"/>
          <w:sz w:val="24"/>
          <w:szCs w:val="24"/>
        </w:rPr>
        <w:t>esembles the categorical imperative by which beings are considered to be worthy of moral consideration for their well-being an autonomy.</w:t>
      </w:r>
      <w:r w:rsidR="00A95D0F">
        <w:rPr>
          <w:rStyle w:val="FootnoteReference"/>
          <w:rFonts w:cs="Arial"/>
          <w:sz w:val="24"/>
          <w:szCs w:val="24"/>
        </w:rPr>
        <w:footnoteReference w:id="6"/>
      </w:r>
      <w:r w:rsidR="00A95D0F">
        <w:rPr>
          <w:rFonts w:cs="Arial"/>
          <w:sz w:val="24"/>
          <w:szCs w:val="24"/>
        </w:rPr>
        <w:t xml:space="preserve"> Biocentrism then focuses on the aspects of beings that are shared, namely their animal nature to show that human beings are still another animal species </w:t>
      </w:r>
      <w:r w:rsidR="009F5848">
        <w:rPr>
          <w:rFonts w:cs="Arial"/>
          <w:sz w:val="24"/>
          <w:szCs w:val="24"/>
        </w:rPr>
        <w:t>amongst</w:t>
      </w:r>
      <w:r w:rsidR="00A95D0F">
        <w:rPr>
          <w:rFonts w:cs="Arial"/>
          <w:sz w:val="24"/>
          <w:szCs w:val="24"/>
        </w:rPr>
        <w:t xml:space="preserve"> many. Bio</w:t>
      </w:r>
      <w:r w:rsidR="009F5848">
        <w:rPr>
          <w:rFonts w:cs="Arial"/>
          <w:sz w:val="24"/>
          <w:szCs w:val="24"/>
        </w:rPr>
        <w:t>-</w:t>
      </w:r>
      <w:r w:rsidR="00A95D0F">
        <w:rPr>
          <w:rFonts w:cs="Arial"/>
          <w:sz w:val="24"/>
          <w:szCs w:val="24"/>
        </w:rPr>
        <w:t>centric views tend to diminish the role of human existence in the world. They would argue for example that human beings are dependent on other beings and their environment to survive whilst other beings have no need of human beings.</w:t>
      </w:r>
      <w:r w:rsidR="00A95D0F">
        <w:rPr>
          <w:rStyle w:val="FootnoteReference"/>
          <w:rFonts w:cs="Arial"/>
          <w:sz w:val="24"/>
          <w:szCs w:val="24"/>
        </w:rPr>
        <w:footnoteReference w:id="7"/>
      </w:r>
      <w:r w:rsidR="00A95D0F">
        <w:rPr>
          <w:rFonts w:cs="Arial"/>
          <w:sz w:val="24"/>
          <w:szCs w:val="24"/>
        </w:rPr>
        <w:t xml:space="preserve"> The bio</w:t>
      </w:r>
      <w:r w:rsidR="009F5848">
        <w:rPr>
          <w:rFonts w:cs="Arial"/>
          <w:sz w:val="24"/>
          <w:szCs w:val="24"/>
        </w:rPr>
        <w:t>-</w:t>
      </w:r>
      <w:r w:rsidR="00A95D0F">
        <w:rPr>
          <w:rFonts w:cs="Arial"/>
          <w:sz w:val="24"/>
          <w:szCs w:val="24"/>
        </w:rPr>
        <w:t xml:space="preserve">centric view then puts all beings under equal consideration, delegating the role of the </w:t>
      </w:r>
      <w:r w:rsidR="00A95D0F">
        <w:rPr>
          <w:rFonts w:cs="Arial"/>
          <w:sz w:val="24"/>
          <w:szCs w:val="24"/>
        </w:rPr>
        <w:lastRenderedPageBreak/>
        <w:t>human species as one amongst many whilst emphasizing a respectful stance towards nature. This differs radically from the anthropocentric approach.</w:t>
      </w:r>
    </w:p>
    <w:p w:rsidR="00832D24" w:rsidRDefault="00A95D0F" w:rsidP="009A3F73">
      <w:pPr>
        <w:rPr>
          <w:rFonts w:cs="Arial"/>
          <w:sz w:val="24"/>
          <w:szCs w:val="24"/>
        </w:rPr>
      </w:pPr>
      <w:r>
        <w:rPr>
          <w:rFonts w:cs="Arial"/>
          <w:sz w:val="24"/>
          <w:szCs w:val="24"/>
        </w:rPr>
        <w:t xml:space="preserve">The argument of how we are to account for the interests and livelihood of other species has often been centred </w:t>
      </w:r>
      <w:r w:rsidR="004E3B08">
        <w:rPr>
          <w:rFonts w:cs="Arial"/>
          <w:sz w:val="24"/>
          <w:szCs w:val="24"/>
        </w:rPr>
        <w:t>on</w:t>
      </w:r>
      <w:r>
        <w:rPr>
          <w:rFonts w:cs="Arial"/>
          <w:sz w:val="24"/>
          <w:szCs w:val="24"/>
        </w:rPr>
        <w:t xml:space="preserve"> the concept of interests.</w:t>
      </w:r>
      <w:r w:rsidR="002E4D84">
        <w:rPr>
          <w:rFonts w:cs="Arial"/>
          <w:sz w:val="24"/>
          <w:szCs w:val="24"/>
        </w:rPr>
        <w:t xml:space="preserve"> Warnock for example sought to show why this is so by postulating about different criteria for moral consideration. He argues </w:t>
      </w:r>
      <w:r w:rsidR="004E3B08">
        <w:rPr>
          <w:rFonts w:cs="Arial"/>
          <w:sz w:val="24"/>
          <w:szCs w:val="24"/>
        </w:rPr>
        <w:t>that</w:t>
      </w:r>
      <w:r w:rsidR="002E4D84">
        <w:rPr>
          <w:rFonts w:cs="Arial"/>
          <w:sz w:val="24"/>
          <w:szCs w:val="24"/>
        </w:rPr>
        <w:t xml:space="preserve"> for any X to be considered by A, X must be a rational human person. However noting that this criteria is too stringent he follows on to show that suffering is a more inclusive criteria.</w:t>
      </w:r>
      <w:r w:rsidR="002E4D84">
        <w:rPr>
          <w:rStyle w:val="FootnoteReference"/>
          <w:rFonts w:cs="Arial"/>
          <w:sz w:val="24"/>
          <w:szCs w:val="24"/>
        </w:rPr>
        <w:footnoteReference w:id="8"/>
      </w:r>
      <w:r w:rsidR="002E4D84">
        <w:rPr>
          <w:rFonts w:cs="Arial"/>
          <w:sz w:val="24"/>
          <w:szCs w:val="24"/>
        </w:rPr>
        <w:t xml:space="preserve"> This position held by singer and other focuses on sentience as indicator of the capacity to suffer.</w:t>
      </w:r>
      <w:r w:rsidR="002E4D84">
        <w:rPr>
          <w:rStyle w:val="FootnoteReference"/>
          <w:rFonts w:cs="Arial"/>
          <w:sz w:val="24"/>
          <w:szCs w:val="24"/>
        </w:rPr>
        <w:footnoteReference w:id="9"/>
      </w:r>
      <w:r w:rsidR="004E3B08">
        <w:rPr>
          <w:rFonts w:cs="Arial"/>
          <w:sz w:val="24"/>
          <w:szCs w:val="24"/>
        </w:rPr>
        <w:t xml:space="preserve">  Goodpaster breaks this issue down further through the work of Feinberg. Feinberg for example notes that only beings with interests can be considered. Firstly because only a being with interests can be represented. Secondly because that being must be able to gain something from having its interests represented</w:t>
      </w:r>
      <w:r w:rsidR="00445124">
        <w:rPr>
          <w:rFonts w:cs="Arial"/>
          <w:sz w:val="24"/>
          <w:szCs w:val="24"/>
        </w:rPr>
        <w:t>, to</w:t>
      </w:r>
      <w:r w:rsidR="004E3B08">
        <w:rPr>
          <w:rFonts w:cs="Arial"/>
          <w:sz w:val="24"/>
          <w:szCs w:val="24"/>
        </w:rPr>
        <w:t xml:space="preserve"> </w:t>
      </w:r>
      <w:r w:rsidR="00445124">
        <w:rPr>
          <w:rFonts w:cs="Arial"/>
          <w:sz w:val="24"/>
          <w:szCs w:val="24"/>
        </w:rPr>
        <w:t>benefit</w:t>
      </w:r>
      <w:r w:rsidR="004E3B08">
        <w:rPr>
          <w:rFonts w:cs="Arial"/>
          <w:sz w:val="24"/>
          <w:szCs w:val="24"/>
        </w:rPr>
        <w:t xml:space="preserve"> or</w:t>
      </w:r>
      <w:r w:rsidR="00445124">
        <w:rPr>
          <w:rFonts w:cs="Arial"/>
          <w:sz w:val="24"/>
          <w:szCs w:val="24"/>
        </w:rPr>
        <w:t xml:space="preserve"> be</w:t>
      </w:r>
      <w:r w:rsidR="004E3B08">
        <w:rPr>
          <w:rFonts w:cs="Arial"/>
          <w:sz w:val="24"/>
          <w:szCs w:val="24"/>
        </w:rPr>
        <w:t xml:space="preserve"> harmed, otherwise it would make no sense to represent it.</w:t>
      </w:r>
      <w:r w:rsidR="004E3B08">
        <w:rPr>
          <w:rStyle w:val="FootnoteReference"/>
          <w:rFonts w:cs="Arial"/>
          <w:sz w:val="24"/>
          <w:szCs w:val="24"/>
        </w:rPr>
        <w:footnoteReference w:id="10"/>
      </w:r>
      <w:r w:rsidR="004E3B08">
        <w:rPr>
          <w:rFonts w:cs="Arial"/>
          <w:sz w:val="24"/>
          <w:szCs w:val="24"/>
        </w:rPr>
        <w:t xml:space="preserve"> </w:t>
      </w:r>
      <w:r w:rsidR="00445124">
        <w:rPr>
          <w:rFonts w:cs="Arial"/>
          <w:sz w:val="24"/>
          <w:szCs w:val="24"/>
        </w:rPr>
        <w:t xml:space="preserve"> Goodpaster shows the feasibility of this criteria and its weaknesses. Feinberg for example seems to draw a distinction between what is regarded as ‘mere things’ (objects without interests, incapable of being beneficiaries) and mindless creatures (which are regarded as animals with interests).</w:t>
      </w:r>
      <w:r w:rsidR="00A36370">
        <w:rPr>
          <w:rStyle w:val="FootnoteReference"/>
          <w:rFonts w:cs="Arial"/>
          <w:sz w:val="24"/>
          <w:szCs w:val="24"/>
        </w:rPr>
        <w:footnoteReference w:id="11"/>
      </w:r>
      <w:r w:rsidR="00445124">
        <w:rPr>
          <w:rFonts w:cs="Arial"/>
          <w:sz w:val="24"/>
          <w:szCs w:val="24"/>
        </w:rPr>
        <w:t xml:space="preserve"> In this way Feinberg wishes to draw a clear distinction between beings that are alive and therefore deserve consideration and materials that are not. Through giving an example of a plant being cut down to make away for car park, Goodpaster shows that we can consider a plant’s interests just as well if not better than a humans. Whilst we know what a plant needs</w:t>
      </w:r>
      <w:r w:rsidR="00A36370">
        <w:rPr>
          <w:rFonts w:cs="Arial"/>
          <w:sz w:val="24"/>
          <w:szCs w:val="24"/>
        </w:rPr>
        <w:t xml:space="preserve"> nutrients to live. D</w:t>
      </w:r>
      <w:r w:rsidR="00445124">
        <w:rPr>
          <w:rFonts w:cs="Arial"/>
          <w:sz w:val="24"/>
          <w:szCs w:val="24"/>
        </w:rPr>
        <w:t>eciding how to consider acting towards another human being is rather more complex</w:t>
      </w:r>
      <w:r w:rsidR="00A36370">
        <w:rPr>
          <w:rFonts w:cs="Arial"/>
          <w:sz w:val="24"/>
          <w:szCs w:val="24"/>
        </w:rPr>
        <w:t xml:space="preserve"> due to the social implications that go beyond their biological necessity</w:t>
      </w:r>
      <w:r w:rsidR="00445124">
        <w:rPr>
          <w:rFonts w:cs="Arial"/>
          <w:sz w:val="24"/>
          <w:szCs w:val="24"/>
        </w:rPr>
        <w:t>.</w:t>
      </w:r>
      <w:r w:rsidR="00A36370">
        <w:rPr>
          <w:rStyle w:val="FootnoteReference"/>
          <w:rFonts w:cs="Arial"/>
          <w:sz w:val="24"/>
          <w:szCs w:val="24"/>
        </w:rPr>
        <w:footnoteReference w:id="12"/>
      </w:r>
      <w:r w:rsidR="00A36370">
        <w:rPr>
          <w:rFonts w:cs="Arial"/>
          <w:sz w:val="24"/>
          <w:szCs w:val="24"/>
        </w:rPr>
        <w:t xml:space="preserve"> In this way Goodpaster concludes that the interests that we share with ‘non-sentient’ beings such as plants is a theory that is more plausible than one based on the interests ‘sentient’ beings share.</w:t>
      </w:r>
      <w:r w:rsidR="00A36370">
        <w:rPr>
          <w:rStyle w:val="FootnoteReference"/>
          <w:rFonts w:cs="Arial"/>
          <w:sz w:val="24"/>
          <w:szCs w:val="24"/>
        </w:rPr>
        <w:footnoteReference w:id="13"/>
      </w:r>
      <w:r w:rsidR="00A36370">
        <w:rPr>
          <w:rFonts w:cs="Arial"/>
          <w:sz w:val="24"/>
          <w:szCs w:val="24"/>
        </w:rPr>
        <w:t xml:space="preserve"> </w:t>
      </w:r>
    </w:p>
    <w:p w:rsidR="00A54FDC" w:rsidRDefault="00A36370" w:rsidP="009A3F73">
      <w:pPr>
        <w:rPr>
          <w:rFonts w:cs="Arial"/>
          <w:sz w:val="24"/>
          <w:szCs w:val="24"/>
        </w:rPr>
      </w:pPr>
      <w:r>
        <w:rPr>
          <w:rFonts w:cs="Arial"/>
          <w:sz w:val="24"/>
          <w:szCs w:val="24"/>
        </w:rPr>
        <w:t>In this way we can begin to question what we mean by nature. As we have seen the ‘deep ecological’ view, nature is an organic whole from which human beings emerge and are a part of</w:t>
      </w:r>
      <w:r w:rsidR="00E111DB">
        <w:rPr>
          <w:rFonts w:cs="Arial"/>
          <w:sz w:val="24"/>
          <w:szCs w:val="24"/>
        </w:rPr>
        <w:t xml:space="preserve">. The human-made here stands in contrast to the ‘organic’. </w:t>
      </w:r>
      <w:r w:rsidR="00F2627E">
        <w:rPr>
          <w:rFonts w:cs="Arial"/>
          <w:sz w:val="24"/>
          <w:szCs w:val="24"/>
        </w:rPr>
        <w:t xml:space="preserve">Our </w:t>
      </w:r>
      <w:r w:rsidR="00E111DB">
        <w:rPr>
          <w:rFonts w:cs="Arial"/>
          <w:sz w:val="24"/>
          <w:szCs w:val="24"/>
        </w:rPr>
        <w:t>attempts to tame</w:t>
      </w:r>
      <w:r w:rsidR="00F2627E">
        <w:rPr>
          <w:rFonts w:cs="Arial"/>
          <w:sz w:val="24"/>
          <w:szCs w:val="24"/>
        </w:rPr>
        <w:t xml:space="preserve"> </w:t>
      </w:r>
      <w:r w:rsidR="000866AF">
        <w:rPr>
          <w:rFonts w:cs="Arial"/>
          <w:sz w:val="24"/>
          <w:szCs w:val="24"/>
        </w:rPr>
        <w:t xml:space="preserve">nature </w:t>
      </w:r>
      <w:r w:rsidR="00F2627E">
        <w:rPr>
          <w:rFonts w:cs="Arial"/>
          <w:sz w:val="24"/>
          <w:szCs w:val="24"/>
        </w:rPr>
        <w:t>seem to fail because we forget</w:t>
      </w:r>
      <w:r w:rsidR="00E111DB">
        <w:rPr>
          <w:rFonts w:cs="Arial"/>
          <w:sz w:val="24"/>
          <w:szCs w:val="24"/>
        </w:rPr>
        <w:t xml:space="preserve"> that we are fundamentally part of it</w:t>
      </w:r>
      <w:r w:rsidR="00F2627E">
        <w:rPr>
          <w:rFonts w:cs="Arial"/>
          <w:sz w:val="24"/>
          <w:szCs w:val="24"/>
        </w:rPr>
        <w:t xml:space="preserve"> and therefore can never change it essentially</w:t>
      </w:r>
      <w:r w:rsidR="00E111DB">
        <w:rPr>
          <w:rFonts w:cs="Arial"/>
          <w:sz w:val="24"/>
          <w:szCs w:val="24"/>
        </w:rPr>
        <w:t>.</w:t>
      </w:r>
      <w:r w:rsidR="00E111DB">
        <w:rPr>
          <w:rStyle w:val="FootnoteReference"/>
          <w:rFonts w:cs="Arial"/>
          <w:sz w:val="24"/>
          <w:szCs w:val="24"/>
        </w:rPr>
        <w:footnoteReference w:id="14"/>
      </w:r>
      <w:r w:rsidR="00F2627E">
        <w:rPr>
          <w:rFonts w:cs="Arial"/>
          <w:sz w:val="24"/>
          <w:szCs w:val="24"/>
        </w:rPr>
        <w:t xml:space="preserve"> In this view nature is seen to be the origin of all life and the source of its </w:t>
      </w:r>
      <w:r w:rsidR="00A54FDC">
        <w:rPr>
          <w:rFonts w:cs="Arial"/>
          <w:sz w:val="24"/>
          <w:szCs w:val="24"/>
        </w:rPr>
        <w:t>continuation</w:t>
      </w:r>
      <w:r w:rsidR="000866AF">
        <w:rPr>
          <w:rFonts w:cs="Arial"/>
          <w:sz w:val="24"/>
          <w:szCs w:val="24"/>
        </w:rPr>
        <w:t>. Some philosophers have questioned the nature of this origin however. One such view argues that Nature has been eradicated by changes to our environment such as greenhouse gases and genetic engineering.</w:t>
      </w:r>
      <w:r w:rsidR="000866AF">
        <w:rPr>
          <w:rStyle w:val="FootnoteReference"/>
          <w:rFonts w:cs="Arial"/>
          <w:sz w:val="24"/>
          <w:szCs w:val="24"/>
        </w:rPr>
        <w:footnoteReference w:id="15"/>
      </w:r>
      <w:r w:rsidR="000866AF">
        <w:rPr>
          <w:rFonts w:cs="Arial"/>
          <w:sz w:val="24"/>
          <w:szCs w:val="24"/>
        </w:rPr>
        <w:t xml:space="preserve"> In this way nature as </w:t>
      </w:r>
      <w:r w:rsidR="00A54FDC">
        <w:rPr>
          <w:rFonts w:cs="Arial"/>
          <w:sz w:val="24"/>
          <w:szCs w:val="24"/>
        </w:rPr>
        <w:lastRenderedPageBreak/>
        <w:t>something ‘wild’</w:t>
      </w:r>
      <w:r w:rsidR="000866AF">
        <w:rPr>
          <w:rFonts w:cs="Arial"/>
          <w:sz w:val="24"/>
          <w:szCs w:val="24"/>
        </w:rPr>
        <w:t xml:space="preserve"> has ceased to be to make way for a world based around human life. This rescinds with the earlier argument about how humans are not a necessary part of nature. Vogel however argues that such a view is flawed as the planet has undergone large changes that wiped a considerable amount of life on earth. Such changes such as the concentration of oxygen in our atmosphere were not considered to have ended nature but simply changed it.</w:t>
      </w:r>
      <w:r w:rsidR="000866AF">
        <w:rPr>
          <w:rStyle w:val="FootnoteReference"/>
          <w:rFonts w:cs="Arial"/>
          <w:sz w:val="24"/>
          <w:szCs w:val="24"/>
        </w:rPr>
        <w:footnoteReference w:id="16"/>
      </w:r>
      <w:r w:rsidR="000866AF">
        <w:rPr>
          <w:rFonts w:cs="Arial"/>
          <w:sz w:val="24"/>
          <w:szCs w:val="24"/>
        </w:rPr>
        <w:t xml:space="preserve"> We are asked then to consider to the role of human beings in shaping this world as well as how their relationship with the external world is to be considered. It makes no use to talk about our interests because their interests are ours too. If all plants are eradicated, all mineral life eradicated, so will our liveliness. </w:t>
      </w:r>
    </w:p>
    <w:p w:rsidR="00A54FDC" w:rsidRDefault="000866AF" w:rsidP="009A3F73">
      <w:pPr>
        <w:rPr>
          <w:rFonts w:cs="Arial"/>
          <w:sz w:val="24"/>
          <w:szCs w:val="24"/>
        </w:rPr>
      </w:pPr>
      <w:r>
        <w:rPr>
          <w:rFonts w:cs="Arial"/>
          <w:sz w:val="24"/>
          <w:szCs w:val="24"/>
        </w:rPr>
        <w:t>In this way we are asked to deconstruct the concept of nature to allow us to understand our relationship with it. We are forced away from a naturalistic fallacy as we realise that just as much are we a product of nature, so is nature a product of ourselves.</w:t>
      </w:r>
      <w:r>
        <w:rPr>
          <w:rStyle w:val="FootnoteReference"/>
          <w:rFonts w:cs="Arial"/>
          <w:sz w:val="24"/>
          <w:szCs w:val="24"/>
        </w:rPr>
        <w:footnoteReference w:id="17"/>
      </w:r>
      <w:r w:rsidR="003A4E21">
        <w:rPr>
          <w:rFonts w:cs="Arial"/>
          <w:sz w:val="24"/>
          <w:szCs w:val="24"/>
        </w:rPr>
        <w:t xml:space="preserve"> For this reason we cannot rely on the environment or our interests to be the arbiters of morality, they are ideologically bound to a socially constructed idea of how life ought to be considered because it is humans that contemplate such matters.</w:t>
      </w:r>
      <w:r w:rsidR="003A4E21">
        <w:rPr>
          <w:rStyle w:val="FootnoteReference"/>
          <w:rFonts w:cs="Arial"/>
          <w:sz w:val="24"/>
          <w:szCs w:val="24"/>
        </w:rPr>
        <w:footnoteReference w:id="18"/>
      </w:r>
      <w:r w:rsidR="003A4E21">
        <w:rPr>
          <w:rFonts w:cs="Arial"/>
          <w:sz w:val="24"/>
          <w:szCs w:val="24"/>
        </w:rPr>
        <w:t xml:space="preserve"> </w:t>
      </w:r>
      <w:proofErr w:type="spellStart"/>
      <w:r w:rsidR="003A4E21">
        <w:rPr>
          <w:rFonts w:cs="Arial"/>
          <w:sz w:val="24"/>
          <w:szCs w:val="24"/>
        </w:rPr>
        <w:t>Vogen</w:t>
      </w:r>
      <w:proofErr w:type="spellEnd"/>
      <w:r w:rsidR="003A4E21">
        <w:rPr>
          <w:rFonts w:cs="Arial"/>
          <w:sz w:val="24"/>
          <w:szCs w:val="24"/>
        </w:rPr>
        <w:t xml:space="preserve"> then suggests that we could see nature as difference. Since a scheme always in</w:t>
      </w:r>
      <w:r w:rsidR="009F3295">
        <w:rPr>
          <w:rFonts w:cs="Arial"/>
          <w:sz w:val="24"/>
          <w:szCs w:val="24"/>
        </w:rPr>
        <w:t>cludes and excludes characteristic</w:t>
      </w:r>
      <w:r w:rsidR="003A4E21">
        <w:rPr>
          <w:rFonts w:cs="Arial"/>
          <w:sz w:val="24"/>
          <w:szCs w:val="24"/>
        </w:rPr>
        <w:t xml:space="preserve">s, </w:t>
      </w:r>
      <w:proofErr w:type="spellStart"/>
      <w:r w:rsidR="003A4E21">
        <w:rPr>
          <w:rFonts w:cs="Arial"/>
          <w:sz w:val="24"/>
          <w:szCs w:val="24"/>
        </w:rPr>
        <w:t>Vogen</w:t>
      </w:r>
      <w:proofErr w:type="spellEnd"/>
      <w:r w:rsidR="003A4E21">
        <w:rPr>
          <w:rFonts w:cs="Arial"/>
          <w:sz w:val="24"/>
          <w:szCs w:val="24"/>
        </w:rPr>
        <w:t xml:space="preserve"> argues that ‘nature’ is always revealed and concealed by a scheme and therefore all views of nature are relative to the context they are embedded.</w:t>
      </w:r>
      <w:r w:rsidR="009F3295">
        <w:rPr>
          <w:rStyle w:val="FootnoteReference"/>
          <w:rFonts w:cs="Arial"/>
          <w:sz w:val="24"/>
          <w:szCs w:val="24"/>
        </w:rPr>
        <w:footnoteReference w:id="19"/>
      </w:r>
      <w:r w:rsidR="003A4E21">
        <w:rPr>
          <w:rFonts w:cs="Arial"/>
          <w:sz w:val="24"/>
          <w:szCs w:val="24"/>
        </w:rPr>
        <w:t xml:space="preserve"> Nature itself then is not an object or a th</w:t>
      </w:r>
      <w:r w:rsidR="009F3295">
        <w:rPr>
          <w:rFonts w:cs="Arial"/>
          <w:sz w:val="24"/>
          <w:szCs w:val="24"/>
        </w:rPr>
        <w:t>ought, it stands between both and claims that we make in its regard would have to be reconsidered in light of an understanding of our own ideals and productions.</w:t>
      </w:r>
      <w:r w:rsidR="009F3295">
        <w:rPr>
          <w:rStyle w:val="FootnoteReference"/>
          <w:rFonts w:cs="Arial"/>
          <w:sz w:val="24"/>
          <w:szCs w:val="24"/>
        </w:rPr>
        <w:footnoteReference w:id="20"/>
      </w:r>
      <w:r w:rsidR="009F3295">
        <w:rPr>
          <w:rFonts w:cs="Arial"/>
          <w:sz w:val="24"/>
          <w:szCs w:val="24"/>
        </w:rPr>
        <w:t xml:space="preserve"> </w:t>
      </w:r>
    </w:p>
    <w:p w:rsidR="00A36370" w:rsidRDefault="009F3295" w:rsidP="009A3F73">
      <w:pPr>
        <w:rPr>
          <w:rFonts w:cs="Arial"/>
          <w:sz w:val="24"/>
          <w:szCs w:val="24"/>
        </w:rPr>
      </w:pPr>
      <w:proofErr w:type="spellStart"/>
      <w:r>
        <w:rPr>
          <w:rFonts w:cs="Arial"/>
          <w:sz w:val="24"/>
          <w:szCs w:val="24"/>
        </w:rPr>
        <w:t>Vogen</w:t>
      </w:r>
      <w:proofErr w:type="spellEnd"/>
      <w:r>
        <w:rPr>
          <w:rFonts w:cs="Arial"/>
          <w:sz w:val="24"/>
          <w:szCs w:val="24"/>
        </w:rPr>
        <w:t xml:space="preserve"> then argues for a practice based per</w:t>
      </w:r>
      <w:r w:rsidR="00A54FDC">
        <w:rPr>
          <w:rFonts w:cs="Arial"/>
          <w:sz w:val="24"/>
          <w:szCs w:val="24"/>
        </w:rPr>
        <w:t>spective that takes practice</w:t>
      </w:r>
      <w:r>
        <w:rPr>
          <w:rFonts w:cs="Arial"/>
          <w:sz w:val="24"/>
          <w:szCs w:val="24"/>
        </w:rPr>
        <w:t xml:space="preserve"> as the centre of environmental consideration, realising that we are both incapable of knowing what nature needs and incapable of justifying our own beliefs about it.</w:t>
      </w:r>
      <w:r w:rsidR="00A54FDC">
        <w:rPr>
          <w:rStyle w:val="FootnoteReference"/>
          <w:rFonts w:cs="Arial"/>
          <w:sz w:val="24"/>
          <w:szCs w:val="24"/>
        </w:rPr>
        <w:footnoteReference w:id="21"/>
      </w:r>
      <w:r w:rsidR="00A54FDC">
        <w:rPr>
          <w:rFonts w:cs="Arial"/>
          <w:sz w:val="24"/>
          <w:szCs w:val="24"/>
        </w:rPr>
        <w:t xml:space="preserve"> This is because our actions regarding nature ought to be from what we learn in practice, not about our individual beliefs about it. The aim of this perspective then is to provide a means by which we can consider nature without implying about what nature is. It recognises that the means by which we create is not ‘ex nihilo’ but from a substrate that has no privilege over others, unlike the way we regard nature to have an ‘unbuilt’ project with no means of deconstruction.</w:t>
      </w:r>
      <w:r w:rsidR="00A54FDC">
        <w:rPr>
          <w:rStyle w:val="FootnoteReference"/>
          <w:rFonts w:cs="Arial"/>
          <w:sz w:val="24"/>
          <w:szCs w:val="24"/>
        </w:rPr>
        <w:footnoteReference w:id="22"/>
      </w:r>
      <w:r w:rsidR="00A54FDC">
        <w:rPr>
          <w:rFonts w:cs="Arial"/>
          <w:sz w:val="24"/>
          <w:szCs w:val="24"/>
        </w:rPr>
        <w:t xml:space="preserve"> This view seeks to place the human being in a world that requires praxis and rejects </w:t>
      </w:r>
      <w:proofErr w:type="spellStart"/>
      <w:r w:rsidR="00A54FDC">
        <w:rPr>
          <w:rFonts w:cs="Arial"/>
          <w:sz w:val="24"/>
          <w:szCs w:val="24"/>
        </w:rPr>
        <w:t>doxa</w:t>
      </w:r>
      <w:proofErr w:type="spellEnd"/>
      <w:r w:rsidR="00A54FDC">
        <w:rPr>
          <w:rFonts w:cs="Arial"/>
          <w:sz w:val="24"/>
          <w:szCs w:val="24"/>
        </w:rPr>
        <w:t xml:space="preserve"> due to its reliance on ideology. In doing this it </w:t>
      </w:r>
      <w:r w:rsidR="00243AF7">
        <w:rPr>
          <w:rFonts w:cs="Arial"/>
          <w:sz w:val="24"/>
          <w:szCs w:val="24"/>
        </w:rPr>
        <w:t xml:space="preserve">seeks to develop a greater understanding of ourselves through nature and vice versa. The difficulty lies in the undermining of our own faculties. </w:t>
      </w:r>
    </w:p>
    <w:p w:rsidR="00DC2557" w:rsidRDefault="00243AF7" w:rsidP="009A3F73">
      <w:pPr>
        <w:rPr>
          <w:rFonts w:cs="Arial"/>
          <w:sz w:val="24"/>
          <w:szCs w:val="24"/>
        </w:rPr>
      </w:pPr>
      <w:r>
        <w:rPr>
          <w:rFonts w:cs="Arial"/>
          <w:sz w:val="24"/>
          <w:szCs w:val="24"/>
        </w:rPr>
        <w:t>This is something that is over-valued, in the wrong way by the anthropocentric position. The ‘deep ecology’ movement rose as a challenge to traditional anthropocentrism in its wake of questioning presumptions about our superiority over other beings.</w:t>
      </w:r>
      <w:r w:rsidR="00DC2557">
        <w:rPr>
          <w:rStyle w:val="FootnoteReference"/>
          <w:rFonts w:cs="Arial"/>
          <w:sz w:val="24"/>
          <w:szCs w:val="24"/>
        </w:rPr>
        <w:footnoteReference w:id="23"/>
      </w:r>
      <w:r>
        <w:rPr>
          <w:rFonts w:cs="Arial"/>
          <w:sz w:val="24"/>
          <w:szCs w:val="24"/>
        </w:rPr>
        <w:t xml:space="preserve"> In doing so, it partially </w:t>
      </w:r>
      <w:r>
        <w:rPr>
          <w:rFonts w:cs="Arial"/>
          <w:sz w:val="24"/>
          <w:szCs w:val="24"/>
        </w:rPr>
        <w:lastRenderedPageBreak/>
        <w:t xml:space="preserve">fell prey to an ontology that has good principles but a lack of applicability in society. By relying on its own beliefs about the </w:t>
      </w:r>
      <w:r w:rsidR="00DC2557">
        <w:rPr>
          <w:rFonts w:cs="Arial"/>
          <w:sz w:val="24"/>
          <w:szCs w:val="24"/>
        </w:rPr>
        <w:t>sanctity</w:t>
      </w:r>
      <w:r>
        <w:rPr>
          <w:rFonts w:cs="Arial"/>
          <w:sz w:val="24"/>
          <w:szCs w:val="24"/>
        </w:rPr>
        <w:t xml:space="preserve"> of life, it postulated a view that has antagonised the debate towards the opposite end of the anthropocentric view. Whilst the Bio</w:t>
      </w:r>
      <w:r w:rsidR="009F5848">
        <w:rPr>
          <w:rFonts w:cs="Arial"/>
          <w:sz w:val="24"/>
          <w:szCs w:val="24"/>
        </w:rPr>
        <w:t>-</w:t>
      </w:r>
      <w:r>
        <w:rPr>
          <w:rFonts w:cs="Arial"/>
          <w:sz w:val="24"/>
          <w:szCs w:val="24"/>
        </w:rPr>
        <w:t>centric view poses human rationality as inconsequential to environmental concerns, the anthropocentric one relies on that rationality as justification for its own doings. Both clearly fail to adhere to the main concern, not mor</w:t>
      </w:r>
      <w:r w:rsidR="00DC2557">
        <w:rPr>
          <w:rFonts w:cs="Arial"/>
          <w:sz w:val="24"/>
          <w:szCs w:val="24"/>
        </w:rPr>
        <w:t>al consideration but consideration in regards to how we are to mediate ourselves in the world</w:t>
      </w:r>
      <w:r>
        <w:rPr>
          <w:rFonts w:cs="Arial"/>
          <w:sz w:val="24"/>
          <w:szCs w:val="24"/>
        </w:rPr>
        <w:t xml:space="preserve">. As </w:t>
      </w:r>
      <w:proofErr w:type="spellStart"/>
      <w:r>
        <w:rPr>
          <w:rFonts w:cs="Arial"/>
          <w:sz w:val="24"/>
          <w:szCs w:val="24"/>
        </w:rPr>
        <w:t>Vogen</w:t>
      </w:r>
      <w:proofErr w:type="spellEnd"/>
      <w:r>
        <w:rPr>
          <w:rFonts w:cs="Arial"/>
          <w:sz w:val="24"/>
          <w:szCs w:val="24"/>
        </w:rPr>
        <w:t xml:space="preserve"> showed, we must be able to deconstruct our beliefs about nature but more importantly we must practice</w:t>
      </w:r>
      <w:r w:rsidR="00DC2557">
        <w:rPr>
          <w:rFonts w:cs="Arial"/>
          <w:sz w:val="24"/>
          <w:szCs w:val="24"/>
        </w:rPr>
        <w:t xml:space="preserve"> through action so we can</w:t>
      </w:r>
      <w:r>
        <w:rPr>
          <w:rFonts w:cs="Arial"/>
          <w:sz w:val="24"/>
          <w:szCs w:val="24"/>
        </w:rPr>
        <w:t xml:space="preserve"> act in accordance with that practise without relying on preconceived ideas of how nature ought to be treated.</w:t>
      </w:r>
      <w:r w:rsidR="00DC2557">
        <w:rPr>
          <w:rFonts w:cs="Arial"/>
          <w:sz w:val="24"/>
          <w:szCs w:val="24"/>
        </w:rPr>
        <w:t xml:space="preserve"> To do this however we must mediate our actions and the actions of the world. This is an enquiry in thinking.</w:t>
      </w:r>
    </w:p>
    <w:p w:rsidR="00731CCD" w:rsidRDefault="00DC2557" w:rsidP="009A3F73">
      <w:pPr>
        <w:rPr>
          <w:rFonts w:cs="Arial"/>
          <w:sz w:val="24"/>
          <w:szCs w:val="24"/>
        </w:rPr>
      </w:pPr>
      <w:r>
        <w:rPr>
          <w:rFonts w:cs="Arial"/>
          <w:sz w:val="24"/>
          <w:szCs w:val="24"/>
        </w:rPr>
        <w:t>Some philosophers who argue for an anthropocentric view would suggest a different kind of anthropocentrism called enlightened anthropocentris</w:t>
      </w:r>
      <w:r w:rsidR="00731CCD">
        <w:rPr>
          <w:rFonts w:cs="Arial"/>
          <w:sz w:val="24"/>
          <w:szCs w:val="24"/>
        </w:rPr>
        <w:t>m. Such anthropocentrism argues that the moral concerns that we have for the environment are derived from considerations we have about our own liveliness and duties to other humans.</w:t>
      </w:r>
      <w:r w:rsidR="00731CCD">
        <w:rPr>
          <w:rStyle w:val="FootnoteReference"/>
          <w:rFonts w:cs="Arial"/>
          <w:sz w:val="24"/>
          <w:szCs w:val="24"/>
        </w:rPr>
        <w:footnoteReference w:id="24"/>
      </w:r>
      <w:r>
        <w:rPr>
          <w:rFonts w:cs="Arial"/>
          <w:sz w:val="24"/>
          <w:szCs w:val="24"/>
        </w:rPr>
        <w:t xml:space="preserve"> </w:t>
      </w:r>
      <w:r w:rsidR="00243AF7">
        <w:rPr>
          <w:rFonts w:cs="Arial"/>
          <w:sz w:val="24"/>
          <w:szCs w:val="24"/>
        </w:rPr>
        <w:t xml:space="preserve"> </w:t>
      </w:r>
      <w:r w:rsidR="00731CCD">
        <w:rPr>
          <w:rFonts w:cs="Arial"/>
          <w:sz w:val="24"/>
          <w:szCs w:val="24"/>
        </w:rPr>
        <w:t xml:space="preserve">In this way such prudential forms of anthropocentrism seek to distinguish themselves from shallow anthropocentrism that is simply concerned with human interests. They shift the focus from a </w:t>
      </w:r>
      <w:r w:rsidR="000D5D67">
        <w:rPr>
          <w:rFonts w:cs="Arial"/>
          <w:sz w:val="24"/>
          <w:szCs w:val="24"/>
        </w:rPr>
        <w:t>‘</w:t>
      </w:r>
      <w:r w:rsidR="00731CCD">
        <w:rPr>
          <w:rFonts w:cs="Arial"/>
          <w:sz w:val="24"/>
          <w:szCs w:val="24"/>
        </w:rPr>
        <w:t>shallow anthropocentric</w:t>
      </w:r>
      <w:r w:rsidR="000D5D67">
        <w:rPr>
          <w:rFonts w:cs="Arial"/>
          <w:sz w:val="24"/>
          <w:szCs w:val="24"/>
        </w:rPr>
        <w:t>’ position</w:t>
      </w:r>
      <w:r w:rsidR="00731CCD">
        <w:rPr>
          <w:rFonts w:cs="Arial"/>
          <w:sz w:val="24"/>
          <w:szCs w:val="24"/>
        </w:rPr>
        <w:t xml:space="preserve"> based around human interests to a position that considers our relationship with the environment as feeding back upon ourselves</w:t>
      </w:r>
      <w:r w:rsidR="00293C1A">
        <w:rPr>
          <w:rFonts w:cs="Arial"/>
          <w:sz w:val="24"/>
          <w:szCs w:val="24"/>
        </w:rPr>
        <w:t xml:space="preserve">, </w:t>
      </w:r>
      <w:r w:rsidR="00731CCD">
        <w:rPr>
          <w:rFonts w:cs="Arial"/>
          <w:sz w:val="24"/>
          <w:szCs w:val="24"/>
        </w:rPr>
        <w:t>thus implying</w:t>
      </w:r>
      <w:r w:rsidR="00293C1A">
        <w:rPr>
          <w:rFonts w:cs="Arial"/>
          <w:sz w:val="24"/>
          <w:szCs w:val="24"/>
        </w:rPr>
        <w:t xml:space="preserve"> a</w:t>
      </w:r>
      <w:r w:rsidR="00731CCD">
        <w:rPr>
          <w:rFonts w:cs="Arial"/>
          <w:sz w:val="24"/>
          <w:szCs w:val="24"/>
        </w:rPr>
        <w:t xml:space="preserve"> duty to consider it justly</w:t>
      </w:r>
      <w:r w:rsidR="000D5D67">
        <w:rPr>
          <w:rFonts w:cs="Arial"/>
          <w:sz w:val="24"/>
          <w:szCs w:val="24"/>
        </w:rPr>
        <w:t>,</w:t>
      </w:r>
      <w:r w:rsidR="00731CCD">
        <w:rPr>
          <w:rFonts w:cs="Arial"/>
          <w:sz w:val="24"/>
          <w:szCs w:val="24"/>
        </w:rPr>
        <w:t xml:space="preserve"> due to our own needs.</w:t>
      </w:r>
      <w:r w:rsidR="00731CCD">
        <w:rPr>
          <w:rStyle w:val="FootnoteReference"/>
          <w:rFonts w:cs="Arial"/>
          <w:sz w:val="24"/>
          <w:szCs w:val="24"/>
        </w:rPr>
        <w:footnoteReference w:id="25"/>
      </w:r>
      <w:r w:rsidR="00293C1A">
        <w:rPr>
          <w:rFonts w:cs="Arial"/>
          <w:sz w:val="24"/>
          <w:szCs w:val="24"/>
        </w:rPr>
        <w:t xml:space="preserve"> Such a view implies a relationship with nature that is reciprocal and recognises past anthropocentric efforts to have been indicative not of anthropocentrism but of larger political form of domination that worked against the welfare of human beings.</w:t>
      </w:r>
      <w:r w:rsidR="00293C1A">
        <w:rPr>
          <w:rStyle w:val="FootnoteReference"/>
          <w:rFonts w:cs="Arial"/>
          <w:sz w:val="24"/>
          <w:szCs w:val="24"/>
        </w:rPr>
        <w:footnoteReference w:id="26"/>
      </w:r>
      <w:r w:rsidR="00293C1A">
        <w:rPr>
          <w:rFonts w:cs="Arial"/>
          <w:sz w:val="24"/>
          <w:szCs w:val="24"/>
        </w:rPr>
        <w:t xml:space="preserve"> </w:t>
      </w:r>
      <w:r w:rsidR="00944D6A">
        <w:rPr>
          <w:rFonts w:cs="Arial"/>
          <w:sz w:val="24"/>
          <w:szCs w:val="24"/>
        </w:rPr>
        <w:t>Such a position however can has</w:t>
      </w:r>
      <w:r w:rsidR="00293C1A">
        <w:rPr>
          <w:rFonts w:cs="Arial"/>
          <w:sz w:val="24"/>
          <w:szCs w:val="24"/>
        </w:rPr>
        <w:t xml:space="preserve"> pitfalls in regards to its ontological position. By regarding nature as a result of evolutionary processes it seeks to reinstate this dichotomy of natural vs artificial. It does this by for example showing how we value an art work for </w:t>
      </w:r>
      <w:r w:rsidR="00944D6A">
        <w:rPr>
          <w:rFonts w:cs="Arial"/>
          <w:sz w:val="24"/>
          <w:szCs w:val="24"/>
        </w:rPr>
        <w:t>its</w:t>
      </w:r>
      <w:r w:rsidR="00293C1A">
        <w:rPr>
          <w:rFonts w:cs="Arial"/>
          <w:sz w:val="24"/>
          <w:szCs w:val="24"/>
        </w:rPr>
        <w:t xml:space="preserve"> </w:t>
      </w:r>
      <w:r w:rsidR="00944D6A">
        <w:rPr>
          <w:rFonts w:cs="Arial"/>
          <w:sz w:val="24"/>
          <w:szCs w:val="24"/>
        </w:rPr>
        <w:t>originality</w:t>
      </w:r>
      <w:r w:rsidR="00293C1A">
        <w:rPr>
          <w:rFonts w:cs="Arial"/>
          <w:sz w:val="24"/>
          <w:szCs w:val="24"/>
        </w:rPr>
        <w:t xml:space="preserve"> in comparison to a fake one that has no value.</w:t>
      </w:r>
      <w:r w:rsidR="00944D6A">
        <w:rPr>
          <w:rStyle w:val="FootnoteReference"/>
          <w:rFonts w:cs="Arial"/>
          <w:sz w:val="24"/>
          <w:szCs w:val="24"/>
        </w:rPr>
        <w:footnoteReference w:id="27"/>
      </w:r>
      <w:r w:rsidR="00293C1A">
        <w:rPr>
          <w:rFonts w:cs="Arial"/>
          <w:sz w:val="24"/>
          <w:szCs w:val="24"/>
        </w:rPr>
        <w:t xml:space="preserve"> This view endeavours to show that there is something intrinsic about nature that makes it valuable over human creations. In doing this however it fails to </w:t>
      </w:r>
      <w:r w:rsidR="001E7B8B">
        <w:rPr>
          <w:rFonts w:cs="Arial"/>
          <w:sz w:val="24"/>
          <w:szCs w:val="24"/>
        </w:rPr>
        <w:t xml:space="preserve">understand that such values are prescribed by humans and that our concerns for the environment although based on our considerations should not be based on our beliefs or interests. The reason for this is because we are in danger of implying what the good of others is rather than discovering it in praxis. </w:t>
      </w:r>
    </w:p>
    <w:p w:rsidR="005E1420" w:rsidRDefault="00944D6A" w:rsidP="009A3F73">
      <w:pPr>
        <w:rPr>
          <w:rFonts w:cs="Arial"/>
          <w:sz w:val="24"/>
          <w:szCs w:val="24"/>
        </w:rPr>
      </w:pPr>
      <w:r>
        <w:rPr>
          <w:rFonts w:cs="Arial"/>
          <w:sz w:val="24"/>
          <w:szCs w:val="24"/>
        </w:rPr>
        <w:t>I wish to conclude this essay by broadening this anthropocentric position. It is a matter of fact that we can contemplate, what we conte</w:t>
      </w:r>
      <w:r w:rsidR="00785032">
        <w:rPr>
          <w:rFonts w:cs="Arial"/>
          <w:sz w:val="24"/>
          <w:szCs w:val="24"/>
        </w:rPr>
        <w:t>mplate is another matter. Think</w:t>
      </w:r>
      <w:r>
        <w:rPr>
          <w:rFonts w:cs="Arial"/>
          <w:sz w:val="24"/>
          <w:szCs w:val="24"/>
        </w:rPr>
        <w:t>i</w:t>
      </w:r>
      <w:r w:rsidR="00785032">
        <w:rPr>
          <w:rFonts w:cs="Arial"/>
          <w:sz w:val="24"/>
          <w:szCs w:val="24"/>
        </w:rPr>
        <w:t>ng</w:t>
      </w:r>
      <w:r>
        <w:rPr>
          <w:rFonts w:cs="Arial"/>
          <w:sz w:val="24"/>
          <w:szCs w:val="24"/>
        </w:rPr>
        <w:t xml:space="preserve"> appears to me to be the true point of consideration</w:t>
      </w:r>
      <w:r w:rsidR="00785032">
        <w:rPr>
          <w:rFonts w:cs="Arial"/>
          <w:sz w:val="24"/>
          <w:szCs w:val="24"/>
        </w:rPr>
        <w:t xml:space="preserve"> not whether our concerns for the environment ought to be based on human interests</w:t>
      </w:r>
      <w:r>
        <w:rPr>
          <w:rFonts w:cs="Arial"/>
          <w:sz w:val="24"/>
          <w:szCs w:val="24"/>
        </w:rPr>
        <w:t xml:space="preserve">. If we argue that </w:t>
      </w:r>
      <w:r w:rsidR="00785032">
        <w:rPr>
          <w:rFonts w:cs="Arial"/>
          <w:sz w:val="24"/>
          <w:szCs w:val="24"/>
        </w:rPr>
        <w:t>all our thoughts belong to us,</w:t>
      </w:r>
      <w:r>
        <w:rPr>
          <w:rFonts w:cs="Arial"/>
          <w:sz w:val="24"/>
          <w:szCs w:val="24"/>
        </w:rPr>
        <w:t xml:space="preserve"> then even when we consider others</w:t>
      </w:r>
      <w:r w:rsidR="00785032">
        <w:rPr>
          <w:rFonts w:cs="Arial"/>
          <w:sz w:val="24"/>
          <w:szCs w:val="24"/>
        </w:rPr>
        <w:t>, we are ultimately doing it from</w:t>
      </w:r>
      <w:r>
        <w:rPr>
          <w:rFonts w:cs="Arial"/>
          <w:sz w:val="24"/>
          <w:szCs w:val="24"/>
        </w:rPr>
        <w:t xml:space="preserve"> ourselves.</w:t>
      </w:r>
      <w:r w:rsidR="00785032">
        <w:rPr>
          <w:rFonts w:cs="Arial"/>
          <w:sz w:val="24"/>
          <w:szCs w:val="24"/>
        </w:rPr>
        <w:t xml:space="preserve"> The world becomes and object of knowledge and other beings are only considered from our own ideas </w:t>
      </w:r>
      <w:r w:rsidR="00785032">
        <w:rPr>
          <w:rFonts w:cs="Arial"/>
          <w:sz w:val="24"/>
          <w:szCs w:val="24"/>
        </w:rPr>
        <w:lastRenderedPageBreak/>
        <w:t>and beliefs without any ability to interact or change these.</w:t>
      </w:r>
      <w:r>
        <w:rPr>
          <w:rFonts w:cs="Arial"/>
          <w:sz w:val="24"/>
          <w:szCs w:val="24"/>
        </w:rPr>
        <w:t xml:space="preserve"> What this brings to question is what the source of thinking is. Much like nature it cannot be assumed to have no source </w:t>
      </w:r>
      <w:r w:rsidR="00785032">
        <w:rPr>
          <w:rFonts w:cs="Arial"/>
          <w:sz w:val="24"/>
          <w:szCs w:val="24"/>
        </w:rPr>
        <w:t>and therefore subject to deconstruction,</w:t>
      </w:r>
      <w:r>
        <w:rPr>
          <w:rFonts w:cs="Arial"/>
          <w:sz w:val="24"/>
          <w:szCs w:val="24"/>
        </w:rPr>
        <w:t xml:space="preserve"> t</w:t>
      </w:r>
      <w:r w:rsidR="00785032">
        <w:rPr>
          <w:rFonts w:cs="Arial"/>
          <w:sz w:val="24"/>
          <w:szCs w:val="24"/>
        </w:rPr>
        <w:t>hinking appears in the same way. It is not good enough to say that nature came from itself, we must show what came from where. The same goes for thinking. We ought not to believe that our thoughts and beliefs about the world are solely our own for that would be to devolve into solipsism.</w:t>
      </w:r>
      <w:r w:rsidR="000D5D67">
        <w:rPr>
          <w:rStyle w:val="FootnoteReference"/>
          <w:rFonts w:cs="Arial"/>
          <w:sz w:val="24"/>
          <w:szCs w:val="24"/>
        </w:rPr>
        <w:footnoteReference w:id="28"/>
      </w:r>
      <w:r w:rsidR="00785032">
        <w:rPr>
          <w:rFonts w:cs="Arial"/>
          <w:sz w:val="24"/>
          <w:szCs w:val="24"/>
        </w:rPr>
        <w:t xml:space="preserve"> </w:t>
      </w:r>
    </w:p>
    <w:p w:rsidR="005E1420" w:rsidRDefault="00785032" w:rsidP="009A3F73">
      <w:pPr>
        <w:rPr>
          <w:rFonts w:cs="Arial"/>
          <w:sz w:val="24"/>
          <w:szCs w:val="24"/>
        </w:rPr>
      </w:pPr>
      <w:r>
        <w:rPr>
          <w:rFonts w:cs="Arial"/>
          <w:sz w:val="24"/>
          <w:szCs w:val="24"/>
        </w:rPr>
        <w:t xml:space="preserve">The ‘other’ whether anthropologically or philosophically is part of ourselves and must be regarded as such, this is apparent when we consider the content of our thoughts, our socialisation etc. In this way when we consider whether environmental concerns are based on human interests we are not really asking whether other beings are worth of consideration, we are asking ‘how are we to understand the interests of others in praxis?’. How is the self, through thinking, </w:t>
      </w:r>
      <w:r w:rsidR="00F64B3D">
        <w:rPr>
          <w:rFonts w:cs="Arial"/>
          <w:sz w:val="24"/>
          <w:szCs w:val="24"/>
        </w:rPr>
        <w:t xml:space="preserve">to navigating through the waves of life that bring conundrums such as the right to life or livelihood? That to me is the purpose of thinking, to allow us to create and reflect upon this content that is being both generated by the environment and also by ourselves. There is also a self-conscious being that mediates these thoughts and decides upon what to do. In this way I harken back Sedgewick when he notes a moral intuitivist position. </w:t>
      </w:r>
    </w:p>
    <w:p w:rsidR="00832D24" w:rsidRPr="005E1420" w:rsidRDefault="00F64B3D" w:rsidP="009A3F73">
      <w:pPr>
        <w:rPr>
          <w:rFonts w:cs="Arial"/>
          <w:sz w:val="24"/>
          <w:szCs w:val="24"/>
        </w:rPr>
      </w:pPr>
      <w:r>
        <w:rPr>
          <w:rFonts w:cs="Arial"/>
          <w:sz w:val="24"/>
          <w:szCs w:val="24"/>
        </w:rPr>
        <w:t>Sedgewick argues for a moral intuitivism that seeks to accept common sense morality as a sound philosophical basis, it endeavours to discover a</w:t>
      </w:r>
      <w:r w:rsidR="005E1420">
        <w:rPr>
          <w:rFonts w:cs="Arial"/>
          <w:sz w:val="24"/>
          <w:szCs w:val="24"/>
        </w:rPr>
        <w:t>n</w:t>
      </w:r>
      <w:r>
        <w:rPr>
          <w:rFonts w:cs="Arial"/>
          <w:sz w:val="24"/>
          <w:szCs w:val="24"/>
        </w:rPr>
        <w:t xml:space="preserve"> unoffered philosophical basis for justification that is undeniable and evident.</w:t>
      </w:r>
      <w:r>
        <w:rPr>
          <w:rStyle w:val="FootnoteReference"/>
          <w:rFonts w:cs="Arial"/>
          <w:sz w:val="24"/>
          <w:szCs w:val="24"/>
        </w:rPr>
        <w:footnoteReference w:id="29"/>
      </w:r>
      <w:r w:rsidR="005E1420">
        <w:rPr>
          <w:rFonts w:cs="Arial"/>
          <w:sz w:val="24"/>
          <w:szCs w:val="24"/>
        </w:rPr>
        <w:t xml:space="preserve"> I have tackled the question of intuition on another essay and therefore will simply conclude that to find such a basis we must first develop an understanding of intuition for what it is. It is not based on memory, intuition can only come from listening, a ‘gut instinct’ or a ‘</w:t>
      </w:r>
      <w:r w:rsidR="00095B04">
        <w:rPr>
          <w:rFonts w:cs="Arial"/>
          <w:sz w:val="24"/>
          <w:szCs w:val="24"/>
        </w:rPr>
        <w:t>aha</w:t>
      </w:r>
      <w:r w:rsidR="005E1420">
        <w:rPr>
          <w:rFonts w:cs="Arial"/>
          <w:sz w:val="24"/>
          <w:szCs w:val="24"/>
        </w:rPr>
        <w:t>’ moment encountered only in a situation</w:t>
      </w:r>
      <w:r w:rsidR="00666A66">
        <w:rPr>
          <w:rFonts w:cs="Arial"/>
          <w:sz w:val="24"/>
          <w:szCs w:val="24"/>
        </w:rPr>
        <w:t xml:space="preserve"> or its development in a person</w:t>
      </w:r>
      <w:r w:rsidR="005E1420">
        <w:rPr>
          <w:rFonts w:cs="Arial"/>
          <w:sz w:val="24"/>
          <w:szCs w:val="24"/>
        </w:rPr>
        <w:t>.</w:t>
      </w:r>
      <w:r w:rsidR="005E1420">
        <w:rPr>
          <w:rStyle w:val="FootnoteReference"/>
          <w:rFonts w:cs="Arial"/>
          <w:sz w:val="24"/>
          <w:szCs w:val="24"/>
        </w:rPr>
        <w:footnoteReference w:id="30"/>
      </w:r>
      <w:r w:rsidR="005E1420">
        <w:rPr>
          <w:rFonts w:cs="Arial"/>
          <w:sz w:val="24"/>
          <w:szCs w:val="24"/>
        </w:rPr>
        <w:t xml:space="preserve"> This is why there is a focus on praxis in the latter half of this essay. We can only develop intuition through praxis as it is there that intuition is </w:t>
      </w:r>
      <w:r w:rsidR="00666A66">
        <w:rPr>
          <w:rFonts w:cs="Arial"/>
          <w:sz w:val="24"/>
          <w:szCs w:val="24"/>
        </w:rPr>
        <w:t>first developed</w:t>
      </w:r>
      <w:r w:rsidR="005E1420">
        <w:rPr>
          <w:rFonts w:cs="Arial"/>
          <w:sz w:val="24"/>
          <w:szCs w:val="24"/>
        </w:rPr>
        <w:t>. I</w:t>
      </w:r>
      <w:r>
        <w:rPr>
          <w:rFonts w:cs="Arial"/>
          <w:sz w:val="24"/>
          <w:szCs w:val="24"/>
        </w:rPr>
        <w:t>t is by delving deeper into our relationship with our environment, by challenging</w:t>
      </w:r>
      <w:r w:rsidR="005E1420">
        <w:rPr>
          <w:rFonts w:cs="Arial"/>
          <w:sz w:val="24"/>
          <w:szCs w:val="24"/>
        </w:rPr>
        <w:t xml:space="preserve"> the sources of</w:t>
      </w:r>
      <w:r>
        <w:rPr>
          <w:rFonts w:cs="Arial"/>
          <w:sz w:val="24"/>
          <w:szCs w:val="24"/>
        </w:rPr>
        <w:t xml:space="preserve"> thinking, by clearing superstitions about intuition, that we will be able to separate ideology from real necessity</w:t>
      </w:r>
      <w:r w:rsidR="005E1420">
        <w:rPr>
          <w:rFonts w:cs="Arial"/>
          <w:sz w:val="24"/>
          <w:szCs w:val="24"/>
        </w:rPr>
        <w:t xml:space="preserve"> and therefore </w:t>
      </w:r>
      <w:r w:rsidR="005E1420" w:rsidRPr="005E1420">
        <w:rPr>
          <w:rFonts w:cs="Arial"/>
          <w:i/>
          <w:sz w:val="24"/>
          <w:szCs w:val="24"/>
        </w:rPr>
        <w:t>consider the environment in a wholehearted</w:t>
      </w:r>
      <w:r w:rsidR="005E1420">
        <w:rPr>
          <w:rFonts w:cs="Arial"/>
          <w:sz w:val="24"/>
          <w:szCs w:val="24"/>
        </w:rPr>
        <w:t xml:space="preserve"> way</w:t>
      </w:r>
      <w:r>
        <w:rPr>
          <w:rFonts w:cs="Arial"/>
          <w:sz w:val="24"/>
          <w:szCs w:val="24"/>
        </w:rPr>
        <w:t xml:space="preserve">.  </w:t>
      </w:r>
    </w:p>
    <w:p w:rsidR="00832D24" w:rsidRPr="00562B32" w:rsidRDefault="00832D24" w:rsidP="009A3F73">
      <w:pPr>
        <w:rPr>
          <w:rFonts w:ascii="Arial" w:hAnsi="Arial" w:cs="Arial"/>
          <w:sz w:val="24"/>
          <w:szCs w:val="24"/>
        </w:rPr>
      </w:pPr>
    </w:p>
    <w:p w:rsidR="00832D24" w:rsidRPr="00562B32" w:rsidRDefault="00832D24" w:rsidP="009A3F73">
      <w:pPr>
        <w:rPr>
          <w:rFonts w:ascii="Arial" w:hAnsi="Arial" w:cs="Arial"/>
          <w:sz w:val="24"/>
          <w:szCs w:val="24"/>
        </w:rPr>
      </w:pPr>
    </w:p>
    <w:p w:rsidR="00832D24" w:rsidRPr="00562B32" w:rsidRDefault="00832D24" w:rsidP="009A3F73">
      <w:pPr>
        <w:rPr>
          <w:rFonts w:ascii="Arial" w:hAnsi="Arial" w:cs="Arial"/>
          <w:sz w:val="24"/>
          <w:szCs w:val="24"/>
        </w:rPr>
      </w:pPr>
    </w:p>
    <w:p w:rsidR="00832D24" w:rsidRPr="00562B32" w:rsidRDefault="00832D24" w:rsidP="009A3F73">
      <w:pPr>
        <w:rPr>
          <w:rFonts w:ascii="Arial" w:hAnsi="Arial" w:cs="Arial"/>
          <w:sz w:val="24"/>
          <w:szCs w:val="24"/>
        </w:rPr>
      </w:pPr>
    </w:p>
    <w:p w:rsidR="00832D24" w:rsidRDefault="00832D24" w:rsidP="009A3F73">
      <w:pPr>
        <w:rPr>
          <w:rFonts w:ascii="Arial" w:hAnsi="Arial" w:cs="Arial"/>
          <w:sz w:val="24"/>
          <w:szCs w:val="24"/>
        </w:rPr>
      </w:pPr>
    </w:p>
    <w:p w:rsidR="009F5848" w:rsidRDefault="009F5848" w:rsidP="009A3F73">
      <w:pPr>
        <w:rPr>
          <w:rFonts w:ascii="Arial" w:hAnsi="Arial" w:cs="Arial"/>
          <w:i/>
          <w:sz w:val="24"/>
          <w:szCs w:val="24"/>
        </w:rPr>
      </w:pPr>
    </w:p>
    <w:p w:rsidR="00832D24" w:rsidRDefault="00832D24" w:rsidP="009A3F73">
      <w:pPr>
        <w:rPr>
          <w:rFonts w:ascii="Arial" w:hAnsi="Arial" w:cs="Arial"/>
          <w:i/>
          <w:sz w:val="24"/>
          <w:szCs w:val="24"/>
        </w:rPr>
      </w:pPr>
    </w:p>
    <w:p w:rsidR="00832D24" w:rsidRPr="00160F13" w:rsidRDefault="00832D24" w:rsidP="00832D24">
      <w:pPr>
        <w:jc w:val="center"/>
        <w:rPr>
          <w:rFonts w:ascii="Times New Roman" w:hAnsi="Times New Roman" w:cs="Times New Roman"/>
          <w:b/>
          <w:sz w:val="32"/>
          <w:szCs w:val="32"/>
          <w:u w:val="single"/>
        </w:rPr>
      </w:pPr>
      <w:r w:rsidRPr="00160F13">
        <w:rPr>
          <w:rFonts w:ascii="Times New Roman" w:hAnsi="Times New Roman" w:cs="Times New Roman"/>
          <w:b/>
          <w:sz w:val="32"/>
          <w:szCs w:val="32"/>
          <w:u w:val="single"/>
        </w:rPr>
        <w:t>Bibliography</w:t>
      </w:r>
    </w:p>
    <w:p w:rsidR="00832D24" w:rsidRDefault="00832D24" w:rsidP="00832D24"/>
    <w:p w:rsidR="00160F13" w:rsidRDefault="00160F13" w:rsidP="00832D24"/>
    <w:p w:rsidR="00160F13" w:rsidRPr="002702AF" w:rsidRDefault="00160F13" w:rsidP="00832D24">
      <w:pPr>
        <w:rPr>
          <w:sz w:val="24"/>
          <w:szCs w:val="24"/>
        </w:rPr>
      </w:pPr>
      <w:proofErr w:type="spellStart"/>
      <w:r w:rsidRPr="00160F13">
        <w:rPr>
          <w:sz w:val="24"/>
          <w:szCs w:val="24"/>
        </w:rPr>
        <w:t>Goodpaster</w:t>
      </w:r>
      <w:proofErr w:type="spellEnd"/>
      <w:r w:rsidRPr="00160F13">
        <w:rPr>
          <w:sz w:val="24"/>
          <w:szCs w:val="24"/>
        </w:rPr>
        <w:t xml:space="preserve">, Kenneth E. </w:t>
      </w:r>
      <w:r w:rsidRPr="00160F13">
        <w:rPr>
          <w:i/>
          <w:sz w:val="24"/>
          <w:szCs w:val="24"/>
        </w:rPr>
        <w:t xml:space="preserve">On being </w:t>
      </w:r>
      <w:proofErr w:type="gramStart"/>
      <w:r w:rsidRPr="00160F13">
        <w:rPr>
          <w:i/>
          <w:sz w:val="24"/>
          <w:szCs w:val="24"/>
        </w:rPr>
        <w:t>Morally</w:t>
      </w:r>
      <w:proofErr w:type="gramEnd"/>
      <w:r w:rsidRPr="00160F13">
        <w:rPr>
          <w:i/>
          <w:sz w:val="24"/>
          <w:szCs w:val="24"/>
        </w:rPr>
        <w:t xml:space="preserve"> considerable, Environmental Philosophy, from animal right to radical ecology</w:t>
      </w:r>
      <w:r w:rsidRPr="00160F13">
        <w:rPr>
          <w:sz w:val="24"/>
          <w:szCs w:val="24"/>
        </w:rPr>
        <w:t xml:space="preserve">. Fourth edition, Edited by Michael E. Zimmerman, J. Baird </w:t>
      </w:r>
      <w:proofErr w:type="spellStart"/>
      <w:r w:rsidRPr="00160F13">
        <w:rPr>
          <w:sz w:val="24"/>
          <w:szCs w:val="24"/>
        </w:rPr>
        <w:t>Callicot</w:t>
      </w:r>
      <w:proofErr w:type="spellEnd"/>
      <w:r w:rsidRPr="00160F13">
        <w:rPr>
          <w:sz w:val="24"/>
          <w:szCs w:val="24"/>
        </w:rPr>
        <w:t xml:space="preserve">, Karen J Warren, Irene </w:t>
      </w:r>
      <w:proofErr w:type="spellStart"/>
      <w:r w:rsidRPr="00160F13">
        <w:rPr>
          <w:sz w:val="24"/>
          <w:szCs w:val="24"/>
        </w:rPr>
        <w:t>Klaver</w:t>
      </w:r>
      <w:proofErr w:type="spellEnd"/>
      <w:r w:rsidRPr="00160F13">
        <w:rPr>
          <w:sz w:val="24"/>
          <w:szCs w:val="24"/>
        </w:rPr>
        <w:t xml:space="preserve"> and John Clark, Published by Pearson Education, </w:t>
      </w:r>
      <w:proofErr w:type="spellStart"/>
      <w:r w:rsidRPr="00160F13">
        <w:rPr>
          <w:sz w:val="24"/>
          <w:szCs w:val="24"/>
        </w:rPr>
        <w:t>inc.</w:t>
      </w:r>
      <w:proofErr w:type="spellEnd"/>
      <w:r w:rsidRPr="00160F13">
        <w:rPr>
          <w:sz w:val="24"/>
          <w:szCs w:val="24"/>
        </w:rPr>
        <w:t xml:space="preserve"> Upper Saddle River, New Jersey, 2005.</w:t>
      </w:r>
    </w:p>
    <w:p w:rsidR="00BE4895" w:rsidRPr="00160F13" w:rsidRDefault="00160F13" w:rsidP="00160F13">
      <w:pPr>
        <w:autoSpaceDE w:val="0"/>
        <w:autoSpaceDN w:val="0"/>
        <w:adjustRightInd w:val="0"/>
        <w:spacing w:after="0" w:line="240" w:lineRule="auto"/>
        <w:rPr>
          <w:rFonts w:cstheme="minorHAnsi"/>
          <w:sz w:val="24"/>
          <w:szCs w:val="24"/>
        </w:rPr>
      </w:pPr>
      <w:r w:rsidRPr="00160F13">
        <w:rPr>
          <w:rFonts w:cstheme="minorHAnsi"/>
          <w:sz w:val="24"/>
          <w:szCs w:val="24"/>
        </w:rPr>
        <w:t xml:space="preserve">Mathews, Freya. </w:t>
      </w:r>
      <w:r w:rsidRPr="00160F13">
        <w:rPr>
          <w:rFonts w:cstheme="minorHAnsi"/>
          <w:i/>
          <w:sz w:val="24"/>
          <w:szCs w:val="24"/>
        </w:rPr>
        <w:t>Environmental Philosophy</w:t>
      </w:r>
      <w:r w:rsidRPr="00160F13">
        <w:rPr>
          <w:rFonts w:cstheme="minorHAnsi"/>
          <w:sz w:val="24"/>
          <w:szCs w:val="24"/>
        </w:rPr>
        <w:t>,</w:t>
      </w:r>
      <w:r w:rsidRPr="00160F13">
        <w:rPr>
          <w:rFonts w:cstheme="minorHAnsi"/>
          <w:color w:val="333333"/>
          <w:sz w:val="24"/>
          <w:szCs w:val="24"/>
        </w:rPr>
        <w:t xml:space="preserve"> </w:t>
      </w:r>
      <w:r w:rsidRPr="00160F13">
        <w:rPr>
          <w:rFonts w:cstheme="minorHAnsi"/>
          <w:sz w:val="24"/>
          <w:szCs w:val="24"/>
        </w:rPr>
        <w:t xml:space="preserve">Published in Nick </w:t>
      </w:r>
      <w:proofErr w:type="spellStart"/>
      <w:r w:rsidRPr="00160F13">
        <w:rPr>
          <w:rFonts w:cstheme="minorHAnsi"/>
          <w:sz w:val="24"/>
          <w:szCs w:val="24"/>
        </w:rPr>
        <w:t>Trakakis</w:t>
      </w:r>
      <w:proofErr w:type="spellEnd"/>
      <w:r w:rsidRPr="00160F13">
        <w:rPr>
          <w:rFonts w:cstheme="minorHAnsi"/>
          <w:sz w:val="24"/>
          <w:szCs w:val="24"/>
        </w:rPr>
        <w:t xml:space="preserve"> and Graham </w:t>
      </w:r>
      <w:proofErr w:type="spellStart"/>
      <w:r w:rsidRPr="00160F13">
        <w:rPr>
          <w:rFonts w:cstheme="minorHAnsi"/>
          <w:sz w:val="24"/>
          <w:szCs w:val="24"/>
        </w:rPr>
        <w:t>Oppy</w:t>
      </w:r>
      <w:proofErr w:type="spellEnd"/>
      <w:r w:rsidRPr="00160F13">
        <w:rPr>
          <w:rFonts w:cstheme="minorHAnsi"/>
          <w:sz w:val="24"/>
          <w:szCs w:val="24"/>
        </w:rPr>
        <w:t xml:space="preserve"> (</w:t>
      </w:r>
      <w:proofErr w:type="spellStart"/>
      <w:proofErr w:type="gramStart"/>
      <w:r w:rsidRPr="00160F13">
        <w:rPr>
          <w:rFonts w:cstheme="minorHAnsi"/>
          <w:sz w:val="24"/>
          <w:szCs w:val="24"/>
        </w:rPr>
        <w:t>eds</w:t>
      </w:r>
      <w:proofErr w:type="spellEnd"/>
      <w:proofErr w:type="gramEnd"/>
      <w:r w:rsidRPr="00160F13">
        <w:rPr>
          <w:rFonts w:cstheme="minorHAnsi"/>
          <w:sz w:val="24"/>
          <w:szCs w:val="24"/>
        </w:rPr>
        <w:t xml:space="preserve">) </w:t>
      </w:r>
      <w:r w:rsidRPr="00160F13">
        <w:rPr>
          <w:rFonts w:cstheme="minorHAnsi"/>
          <w:iCs/>
          <w:sz w:val="24"/>
          <w:szCs w:val="24"/>
        </w:rPr>
        <w:t>A Companion to Philosophy in Australia and New Zealand</w:t>
      </w:r>
      <w:r w:rsidRPr="00160F13">
        <w:rPr>
          <w:rFonts w:cstheme="minorHAnsi"/>
          <w:sz w:val="24"/>
          <w:szCs w:val="24"/>
        </w:rPr>
        <w:t>, (Melbourne: Monash University</w:t>
      </w:r>
      <w:r w:rsidRPr="00160F13">
        <w:rPr>
          <w:rFonts w:cstheme="minorHAnsi"/>
          <w:iCs/>
          <w:sz w:val="24"/>
          <w:szCs w:val="24"/>
        </w:rPr>
        <w:t xml:space="preserve"> </w:t>
      </w:r>
      <w:r w:rsidRPr="00160F13">
        <w:rPr>
          <w:rFonts w:cstheme="minorHAnsi"/>
          <w:sz w:val="24"/>
          <w:szCs w:val="24"/>
        </w:rPr>
        <w:t>Publishing, 2010).</w:t>
      </w:r>
    </w:p>
    <w:p w:rsidR="00160F13" w:rsidRPr="00160F13" w:rsidRDefault="00160F13" w:rsidP="00160F13">
      <w:pPr>
        <w:autoSpaceDE w:val="0"/>
        <w:autoSpaceDN w:val="0"/>
        <w:adjustRightInd w:val="0"/>
        <w:spacing w:after="0" w:line="240" w:lineRule="auto"/>
        <w:rPr>
          <w:rFonts w:cstheme="minorHAnsi"/>
          <w:iCs/>
          <w:sz w:val="24"/>
          <w:szCs w:val="24"/>
        </w:rPr>
      </w:pPr>
    </w:p>
    <w:p w:rsidR="00160F13" w:rsidRDefault="00832D24" w:rsidP="00832D24">
      <w:pPr>
        <w:rPr>
          <w:sz w:val="24"/>
          <w:szCs w:val="24"/>
        </w:rPr>
      </w:pPr>
      <w:proofErr w:type="spellStart"/>
      <w:r w:rsidRPr="00BE4895">
        <w:rPr>
          <w:sz w:val="24"/>
          <w:szCs w:val="24"/>
        </w:rPr>
        <w:t>Næss</w:t>
      </w:r>
      <w:proofErr w:type="spellEnd"/>
      <w:r w:rsidRPr="00BE4895">
        <w:rPr>
          <w:sz w:val="24"/>
          <w:szCs w:val="24"/>
        </w:rPr>
        <w:t xml:space="preserve">, Arne. </w:t>
      </w:r>
      <w:r w:rsidRPr="00BA5DD5">
        <w:rPr>
          <w:i/>
          <w:sz w:val="24"/>
          <w:szCs w:val="24"/>
        </w:rPr>
        <w:t>The Shallow and the Deep, Long-Range Ecology Movement</w:t>
      </w:r>
      <w:r w:rsidRPr="00BE4895">
        <w:rPr>
          <w:sz w:val="24"/>
          <w:szCs w:val="24"/>
        </w:rPr>
        <w:t xml:space="preserve"> 1973, </w:t>
      </w:r>
      <w:r w:rsidRPr="00BE4895">
        <w:rPr>
          <w:rStyle w:val="Emphasis"/>
          <w:sz w:val="24"/>
          <w:szCs w:val="24"/>
        </w:rPr>
        <w:t>Inquiry</w:t>
      </w:r>
      <w:r w:rsidRPr="00BE4895">
        <w:rPr>
          <w:sz w:val="24"/>
          <w:szCs w:val="24"/>
        </w:rPr>
        <w:t>, 16, reprinted in Sessions 1995.</w:t>
      </w:r>
    </w:p>
    <w:p w:rsidR="00160F13" w:rsidRPr="002702AF" w:rsidRDefault="002702AF" w:rsidP="00832D24">
      <w:pPr>
        <w:rPr>
          <w:sz w:val="24"/>
          <w:szCs w:val="24"/>
        </w:rPr>
      </w:pPr>
      <w:r w:rsidRPr="002702AF">
        <w:rPr>
          <w:sz w:val="24"/>
          <w:szCs w:val="24"/>
        </w:rPr>
        <w:t xml:space="preserve">Taylor, Paul W. </w:t>
      </w:r>
      <w:r w:rsidRPr="002702AF">
        <w:rPr>
          <w:i/>
          <w:sz w:val="24"/>
          <w:szCs w:val="24"/>
        </w:rPr>
        <w:t>The ethics of respect for nature.</w:t>
      </w:r>
      <w:r w:rsidRPr="002702AF">
        <w:rPr>
          <w:sz w:val="24"/>
          <w:szCs w:val="24"/>
        </w:rPr>
        <w:t xml:space="preserve"> </w:t>
      </w:r>
      <w:r w:rsidRPr="002702AF">
        <w:rPr>
          <w:i/>
          <w:sz w:val="24"/>
          <w:szCs w:val="24"/>
        </w:rPr>
        <w:t>Environmental Philosophy, from animal right to radical ecology.</w:t>
      </w:r>
      <w:r w:rsidRPr="002702AF">
        <w:rPr>
          <w:sz w:val="24"/>
          <w:szCs w:val="24"/>
        </w:rPr>
        <w:t xml:space="preserve"> Fourth edition, Edited by Michael E. Zimmerman, J. Baird </w:t>
      </w:r>
      <w:proofErr w:type="spellStart"/>
      <w:r w:rsidRPr="002702AF">
        <w:rPr>
          <w:sz w:val="24"/>
          <w:szCs w:val="24"/>
        </w:rPr>
        <w:t>Callicot</w:t>
      </w:r>
      <w:proofErr w:type="spellEnd"/>
      <w:r w:rsidRPr="002702AF">
        <w:rPr>
          <w:sz w:val="24"/>
          <w:szCs w:val="24"/>
        </w:rPr>
        <w:t xml:space="preserve">, Karen J Warren, Irene </w:t>
      </w:r>
      <w:proofErr w:type="spellStart"/>
      <w:r w:rsidRPr="002702AF">
        <w:rPr>
          <w:sz w:val="24"/>
          <w:szCs w:val="24"/>
        </w:rPr>
        <w:t>Klaver</w:t>
      </w:r>
      <w:proofErr w:type="spellEnd"/>
      <w:r w:rsidRPr="002702AF">
        <w:rPr>
          <w:sz w:val="24"/>
          <w:szCs w:val="24"/>
        </w:rPr>
        <w:t xml:space="preserve"> and John Clark, Published by Pearson Education, </w:t>
      </w:r>
      <w:proofErr w:type="spellStart"/>
      <w:r w:rsidRPr="002702AF">
        <w:rPr>
          <w:sz w:val="24"/>
          <w:szCs w:val="24"/>
        </w:rPr>
        <w:t>inc.</w:t>
      </w:r>
      <w:proofErr w:type="spellEnd"/>
      <w:r w:rsidRPr="002702AF">
        <w:rPr>
          <w:sz w:val="24"/>
          <w:szCs w:val="24"/>
        </w:rPr>
        <w:t xml:space="preserve"> Upper Saddle River, New Jersey, 2005.</w:t>
      </w:r>
    </w:p>
    <w:p w:rsidR="00BE4895" w:rsidRPr="00BA5DD5" w:rsidRDefault="00BA5DD5" w:rsidP="00160F13">
      <w:pPr>
        <w:rPr>
          <w:sz w:val="24"/>
          <w:szCs w:val="24"/>
        </w:rPr>
      </w:pPr>
      <w:r w:rsidRPr="00BA5DD5">
        <w:rPr>
          <w:sz w:val="24"/>
          <w:szCs w:val="24"/>
        </w:rPr>
        <w:t xml:space="preserve">Turner, </w:t>
      </w:r>
      <w:r>
        <w:rPr>
          <w:sz w:val="24"/>
          <w:szCs w:val="24"/>
        </w:rPr>
        <w:t xml:space="preserve">Edith. </w:t>
      </w:r>
      <w:proofErr w:type="spellStart"/>
      <w:r w:rsidRPr="00BA5DD5">
        <w:rPr>
          <w:i/>
          <w:sz w:val="24"/>
          <w:szCs w:val="24"/>
        </w:rPr>
        <w:t>Communitas</w:t>
      </w:r>
      <w:proofErr w:type="spellEnd"/>
      <w:r>
        <w:rPr>
          <w:i/>
          <w:sz w:val="24"/>
          <w:szCs w:val="24"/>
        </w:rPr>
        <w:t>:</w:t>
      </w:r>
      <w:r w:rsidRPr="00BA5DD5">
        <w:rPr>
          <w:i/>
          <w:sz w:val="24"/>
          <w:szCs w:val="24"/>
        </w:rPr>
        <w:t xml:space="preserve"> An Anthropology of collective joy</w:t>
      </w:r>
      <w:r w:rsidRPr="00BA5DD5">
        <w:rPr>
          <w:sz w:val="24"/>
          <w:szCs w:val="24"/>
        </w:rPr>
        <w:t>, Published by Palgrave Macmillan US 2012.</w:t>
      </w:r>
    </w:p>
    <w:p w:rsidR="00832D24" w:rsidRDefault="00BE4895" w:rsidP="00160F13">
      <w:pPr>
        <w:rPr>
          <w:sz w:val="24"/>
          <w:szCs w:val="24"/>
        </w:rPr>
      </w:pPr>
      <w:r w:rsidRPr="00BE4895">
        <w:rPr>
          <w:rFonts w:cstheme="minorHAnsi"/>
          <w:iCs/>
          <w:sz w:val="24"/>
          <w:szCs w:val="24"/>
        </w:rPr>
        <w:t>Woolley</w:t>
      </w:r>
      <w:r>
        <w:rPr>
          <w:rFonts w:cstheme="minorHAnsi"/>
          <w:iCs/>
          <w:sz w:val="24"/>
          <w:szCs w:val="24"/>
        </w:rPr>
        <w:t xml:space="preserve"> Amanda, </w:t>
      </w:r>
      <w:r w:rsidRPr="00BE4895">
        <w:rPr>
          <w:rFonts w:cstheme="minorHAnsi"/>
          <w:iCs/>
          <w:sz w:val="24"/>
          <w:szCs w:val="24"/>
        </w:rPr>
        <w:t>Kostopoulou</w:t>
      </w:r>
      <w:r>
        <w:rPr>
          <w:rFonts w:cstheme="minorHAnsi"/>
          <w:iCs/>
          <w:sz w:val="24"/>
          <w:szCs w:val="24"/>
        </w:rPr>
        <w:t xml:space="preserve"> Olga</w:t>
      </w:r>
      <w:r w:rsidR="00BA5DD5">
        <w:rPr>
          <w:rFonts w:cstheme="minorHAnsi"/>
          <w:iCs/>
          <w:sz w:val="24"/>
          <w:szCs w:val="24"/>
        </w:rPr>
        <w:t>.</w:t>
      </w:r>
      <w:r w:rsidRPr="00BE4895">
        <w:rPr>
          <w:rFonts w:cstheme="minorHAnsi"/>
          <w:i/>
          <w:iCs/>
          <w:sz w:val="24"/>
          <w:szCs w:val="24"/>
        </w:rPr>
        <w:t xml:space="preserve"> </w:t>
      </w:r>
      <w:r w:rsidRPr="00BE4895">
        <w:rPr>
          <w:rFonts w:cstheme="minorHAnsi"/>
          <w:i/>
          <w:sz w:val="24"/>
          <w:szCs w:val="24"/>
        </w:rPr>
        <w:t>Clinical Intuition in Family Medicine: More Than First Impressions</w:t>
      </w:r>
      <w:r w:rsidRPr="00BE4895">
        <w:rPr>
          <w:rFonts w:cstheme="minorHAnsi"/>
          <w:sz w:val="24"/>
          <w:szCs w:val="24"/>
        </w:rPr>
        <w:t>, Annals of Family Medicine, Vol 11, No1. January/February 2013.</w:t>
      </w:r>
    </w:p>
    <w:p w:rsidR="00160F13" w:rsidRPr="00160F13" w:rsidRDefault="00160F13" w:rsidP="00832D24">
      <w:pPr>
        <w:rPr>
          <w:sz w:val="24"/>
          <w:szCs w:val="24"/>
        </w:rPr>
      </w:pPr>
      <w:r w:rsidRPr="00160F13">
        <w:rPr>
          <w:sz w:val="24"/>
          <w:szCs w:val="24"/>
        </w:rPr>
        <w:t xml:space="preserve">Vogel, Stephen. </w:t>
      </w:r>
      <w:r w:rsidRPr="00160F13">
        <w:rPr>
          <w:i/>
          <w:sz w:val="24"/>
          <w:szCs w:val="24"/>
        </w:rPr>
        <w:t>Nature as origin and difference: On environmental Philosophy and Continental Thought</w:t>
      </w:r>
      <w:r>
        <w:rPr>
          <w:sz w:val="24"/>
          <w:szCs w:val="24"/>
        </w:rPr>
        <w:t>.</w:t>
      </w:r>
      <w:r w:rsidRPr="00160F13">
        <w:rPr>
          <w:sz w:val="24"/>
          <w:szCs w:val="24"/>
        </w:rPr>
        <w:t xml:space="preserve"> </w:t>
      </w:r>
      <w:r w:rsidRPr="00160F13">
        <w:rPr>
          <w:i/>
          <w:sz w:val="24"/>
          <w:szCs w:val="24"/>
        </w:rPr>
        <w:t>Environmental Philosophy, from animal right to radical ecology</w:t>
      </w:r>
      <w:r w:rsidRPr="00160F13">
        <w:rPr>
          <w:sz w:val="24"/>
          <w:szCs w:val="24"/>
        </w:rPr>
        <w:t xml:space="preserve">, Fourth edition, </w:t>
      </w:r>
      <w:proofErr w:type="gramStart"/>
      <w:r w:rsidRPr="00160F13">
        <w:rPr>
          <w:sz w:val="24"/>
          <w:szCs w:val="24"/>
        </w:rPr>
        <w:t>Edited</w:t>
      </w:r>
      <w:proofErr w:type="gramEnd"/>
      <w:r w:rsidRPr="00160F13">
        <w:rPr>
          <w:sz w:val="24"/>
          <w:szCs w:val="24"/>
        </w:rPr>
        <w:t xml:space="preserve"> by Michael E. Zimmerman, J. Baird </w:t>
      </w:r>
      <w:proofErr w:type="spellStart"/>
      <w:r w:rsidRPr="00160F13">
        <w:rPr>
          <w:sz w:val="24"/>
          <w:szCs w:val="24"/>
        </w:rPr>
        <w:t>Callicot</w:t>
      </w:r>
      <w:proofErr w:type="spellEnd"/>
      <w:r w:rsidRPr="00160F13">
        <w:rPr>
          <w:sz w:val="24"/>
          <w:szCs w:val="24"/>
        </w:rPr>
        <w:t xml:space="preserve">, Karen J Warren, Irene </w:t>
      </w:r>
      <w:proofErr w:type="spellStart"/>
      <w:r w:rsidRPr="00160F13">
        <w:rPr>
          <w:sz w:val="24"/>
          <w:szCs w:val="24"/>
        </w:rPr>
        <w:t>Klaver</w:t>
      </w:r>
      <w:proofErr w:type="spellEnd"/>
      <w:r w:rsidRPr="00160F13">
        <w:rPr>
          <w:sz w:val="24"/>
          <w:szCs w:val="24"/>
        </w:rPr>
        <w:t xml:space="preserve"> and John Clark, Published by Pearson Education, </w:t>
      </w:r>
      <w:proofErr w:type="spellStart"/>
      <w:r w:rsidRPr="00160F13">
        <w:rPr>
          <w:sz w:val="24"/>
          <w:szCs w:val="24"/>
        </w:rPr>
        <w:t>inc.</w:t>
      </w:r>
      <w:proofErr w:type="spellEnd"/>
      <w:r w:rsidRPr="00160F13">
        <w:rPr>
          <w:sz w:val="24"/>
          <w:szCs w:val="24"/>
        </w:rPr>
        <w:t xml:space="preserve"> Upper Saddle River, New Jersey, 2005.</w:t>
      </w:r>
    </w:p>
    <w:p w:rsidR="00160F13" w:rsidRPr="00160F13" w:rsidRDefault="00160F13" w:rsidP="00832D24">
      <w:pPr>
        <w:rPr>
          <w:sz w:val="24"/>
          <w:szCs w:val="24"/>
        </w:rPr>
      </w:pPr>
    </w:p>
    <w:p w:rsidR="00832D24" w:rsidRPr="00160F13" w:rsidRDefault="00832D24" w:rsidP="00832D24">
      <w:pPr>
        <w:jc w:val="center"/>
        <w:rPr>
          <w:rFonts w:ascii="Times New Roman" w:hAnsi="Times New Roman" w:cs="Times New Roman"/>
          <w:b/>
          <w:sz w:val="32"/>
          <w:szCs w:val="32"/>
          <w:u w:val="single"/>
        </w:rPr>
      </w:pPr>
      <w:r w:rsidRPr="00160F13">
        <w:rPr>
          <w:rFonts w:ascii="Times New Roman" w:hAnsi="Times New Roman" w:cs="Times New Roman"/>
          <w:b/>
          <w:sz w:val="32"/>
          <w:szCs w:val="32"/>
          <w:u w:val="single"/>
        </w:rPr>
        <w:t>Web sources</w:t>
      </w:r>
    </w:p>
    <w:p w:rsidR="00160F13" w:rsidRPr="00160F13" w:rsidRDefault="00160F13" w:rsidP="00160F13">
      <w:pPr>
        <w:rPr>
          <w:rFonts w:ascii="Arial" w:hAnsi="Arial" w:cs="Arial"/>
          <w:sz w:val="24"/>
          <w:szCs w:val="24"/>
          <w:u w:val="single"/>
        </w:rPr>
      </w:pPr>
      <w:r w:rsidRPr="00160F13">
        <w:rPr>
          <w:sz w:val="24"/>
          <w:szCs w:val="24"/>
        </w:rPr>
        <w:t>Stanford encyclopaedia of philosophy</w:t>
      </w:r>
      <w:r w:rsidRPr="00160F13">
        <w:rPr>
          <w:i/>
          <w:sz w:val="24"/>
          <w:szCs w:val="24"/>
        </w:rPr>
        <w:t>, Environmental philosophy</w:t>
      </w:r>
      <w:r>
        <w:rPr>
          <w:sz w:val="24"/>
          <w:szCs w:val="24"/>
        </w:rPr>
        <w:t xml:space="preserve">, Revised 2015. </w:t>
      </w:r>
      <w:r w:rsidRPr="00160F13">
        <w:rPr>
          <w:sz w:val="24"/>
          <w:szCs w:val="24"/>
        </w:rPr>
        <w:t>https://pl</w:t>
      </w:r>
      <w:r>
        <w:rPr>
          <w:sz w:val="24"/>
          <w:szCs w:val="24"/>
        </w:rPr>
        <w:t>ato.stanford.edu/entries/ethics</w:t>
      </w:r>
      <w:r w:rsidRPr="00160F13">
        <w:rPr>
          <w:sz w:val="24"/>
          <w:szCs w:val="24"/>
        </w:rPr>
        <w:t>environmental/?PHPSESSID=95e59f66d429edbcf3cc2f98ac5a0175</w:t>
      </w:r>
    </w:p>
    <w:p w:rsidR="00BA5DD5" w:rsidRPr="00160F13" w:rsidRDefault="00BA5DD5" w:rsidP="00160F13">
      <w:pPr>
        <w:pStyle w:val="FootnoteText"/>
        <w:rPr>
          <w:sz w:val="24"/>
          <w:szCs w:val="24"/>
        </w:rPr>
      </w:pPr>
      <w:r w:rsidRPr="00160F13">
        <w:rPr>
          <w:sz w:val="24"/>
          <w:szCs w:val="24"/>
        </w:rPr>
        <w:t xml:space="preserve">Stanford </w:t>
      </w:r>
      <w:r w:rsidR="00160F13" w:rsidRPr="00160F13">
        <w:rPr>
          <w:sz w:val="24"/>
          <w:szCs w:val="24"/>
        </w:rPr>
        <w:t>Encyclopaedia</w:t>
      </w:r>
      <w:r w:rsidRPr="00160F13">
        <w:rPr>
          <w:sz w:val="24"/>
          <w:szCs w:val="24"/>
        </w:rPr>
        <w:t xml:space="preserve"> of </w:t>
      </w:r>
      <w:r w:rsidR="00160F13" w:rsidRPr="00160F13">
        <w:rPr>
          <w:sz w:val="24"/>
          <w:szCs w:val="24"/>
        </w:rPr>
        <w:t>Philosophy</w:t>
      </w:r>
      <w:r w:rsidRPr="00160F13">
        <w:rPr>
          <w:sz w:val="24"/>
          <w:szCs w:val="24"/>
        </w:rPr>
        <w:t xml:space="preserve">, </w:t>
      </w:r>
      <w:r w:rsidRPr="00160F13">
        <w:rPr>
          <w:i/>
          <w:sz w:val="24"/>
          <w:szCs w:val="24"/>
        </w:rPr>
        <w:t>Henry Sedgwick</w:t>
      </w:r>
      <w:r w:rsidRPr="00160F13">
        <w:rPr>
          <w:sz w:val="24"/>
          <w:szCs w:val="24"/>
        </w:rPr>
        <w:t>, Revised 2015. https://plato.stanford.edu/entries/sidgwick/.</w:t>
      </w:r>
    </w:p>
    <w:p w:rsidR="00832D24" w:rsidRPr="00BA5DD5" w:rsidRDefault="00832D24" w:rsidP="00832D24">
      <w:pPr>
        <w:rPr>
          <w:rFonts w:cs="Arial"/>
          <w:b/>
        </w:rPr>
      </w:pPr>
    </w:p>
    <w:sectPr w:rsidR="00832D24" w:rsidRPr="00BA5DD5">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4115" w:rsidRDefault="00064115" w:rsidP="00DE776B">
      <w:pPr>
        <w:spacing w:after="0" w:line="240" w:lineRule="auto"/>
      </w:pPr>
      <w:r>
        <w:separator/>
      </w:r>
    </w:p>
  </w:endnote>
  <w:endnote w:type="continuationSeparator" w:id="0">
    <w:p w:rsidR="00064115" w:rsidRDefault="00064115" w:rsidP="00DE7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ACD" w:rsidRDefault="00133A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1097386"/>
      <w:docPartObj>
        <w:docPartGallery w:val="Page Numbers (Bottom of Page)"/>
        <w:docPartUnique/>
      </w:docPartObj>
    </w:sdtPr>
    <w:sdtEndPr>
      <w:rPr>
        <w:noProof/>
      </w:rPr>
    </w:sdtEndPr>
    <w:sdtContent>
      <w:p w:rsidR="00133ACD" w:rsidRDefault="00133ACD">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rsidR="00133ACD" w:rsidRDefault="00133A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ACD" w:rsidRDefault="00133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4115" w:rsidRDefault="00064115" w:rsidP="00DE776B">
      <w:pPr>
        <w:spacing w:after="0" w:line="240" w:lineRule="auto"/>
      </w:pPr>
      <w:r>
        <w:separator/>
      </w:r>
    </w:p>
  </w:footnote>
  <w:footnote w:type="continuationSeparator" w:id="0">
    <w:p w:rsidR="00064115" w:rsidRDefault="00064115" w:rsidP="00DE776B">
      <w:pPr>
        <w:spacing w:after="0" w:line="240" w:lineRule="auto"/>
      </w:pPr>
      <w:r>
        <w:continuationSeparator/>
      </w:r>
    </w:p>
  </w:footnote>
  <w:footnote w:id="1">
    <w:p w:rsidR="00DE776B" w:rsidRPr="00BE4895" w:rsidRDefault="00DE776B">
      <w:pPr>
        <w:pStyle w:val="FootnoteText"/>
        <w:rPr>
          <w:sz w:val="18"/>
          <w:szCs w:val="18"/>
        </w:rPr>
      </w:pPr>
      <w:r>
        <w:rPr>
          <w:rStyle w:val="FootnoteReference"/>
        </w:rPr>
        <w:footnoteRef/>
      </w:r>
      <w:r>
        <w:t xml:space="preserve"> </w:t>
      </w:r>
      <w:r w:rsidR="00BE4895" w:rsidRPr="00BE4895">
        <w:rPr>
          <w:sz w:val="18"/>
          <w:szCs w:val="18"/>
        </w:rPr>
        <w:t xml:space="preserve">Stanford </w:t>
      </w:r>
      <w:r w:rsidR="00BE4895">
        <w:rPr>
          <w:sz w:val="18"/>
          <w:szCs w:val="18"/>
        </w:rPr>
        <w:t>encyclopaedia</w:t>
      </w:r>
      <w:r w:rsidR="00BE4895" w:rsidRPr="00BE4895">
        <w:rPr>
          <w:sz w:val="18"/>
          <w:szCs w:val="18"/>
        </w:rPr>
        <w:t xml:space="preserve"> of philosophy, </w:t>
      </w:r>
      <w:r w:rsidR="00BE4895" w:rsidRPr="00BE4895">
        <w:rPr>
          <w:i/>
          <w:sz w:val="18"/>
          <w:szCs w:val="18"/>
        </w:rPr>
        <w:t>Environmental Ethics</w:t>
      </w:r>
      <w:r w:rsidR="00BE4895" w:rsidRPr="00BE4895">
        <w:rPr>
          <w:sz w:val="18"/>
          <w:szCs w:val="18"/>
        </w:rPr>
        <w:t xml:space="preserve">, </w:t>
      </w:r>
      <w:r w:rsidRPr="00BE4895">
        <w:rPr>
          <w:sz w:val="18"/>
          <w:szCs w:val="18"/>
        </w:rPr>
        <w:t>https://plato.stanford.edu/entries/ethics-environmental/?PHPSESSID=95e59f66d429edbcf3cc2f98ac5a0175</w:t>
      </w:r>
      <w:r w:rsidR="001E7B8B" w:rsidRPr="00BE4895">
        <w:rPr>
          <w:sz w:val="18"/>
          <w:szCs w:val="18"/>
        </w:rPr>
        <w:t>.</w:t>
      </w:r>
    </w:p>
  </w:footnote>
  <w:footnote w:id="2">
    <w:p w:rsidR="00DE776B" w:rsidRDefault="00DE776B">
      <w:pPr>
        <w:pStyle w:val="FootnoteText"/>
      </w:pPr>
      <w:r>
        <w:rPr>
          <w:rStyle w:val="FootnoteReference"/>
        </w:rPr>
        <w:footnoteRef/>
      </w:r>
      <w:r>
        <w:t xml:space="preserve"> </w:t>
      </w:r>
      <w:r w:rsidRPr="00832D24">
        <w:rPr>
          <w:sz w:val="18"/>
          <w:szCs w:val="18"/>
        </w:rPr>
        <w:t>Ibid.</w:t>
      </w:r>
    </w:p>
  </w:footnote>
  <w:footnote w:id="3">
    <w:p w:rsidR="00832D24" w:rsidRPr="00832D24" w:rsidRDefault="00832D24">
      <w:pPr>
        <w:pStyle w:val="FootnoteText"/>
        <w:rPr>
          <w:sz w:val="18"/>
          <w:szCs w:val="18"/>
        </w:rPr>
      </w:pPr>
      <w:r>
        <w:rPr>
          <w:rStyle w:val="FootnoteReference"/>
        </w:rPr>
        <w:footnoteRef/>
      </w:r>
      <w:r>
        <w:t xml:space="preserve"> </w:t>
      </w:r>
      <w:r w:rsidR="00824B60" w:rsidRPr="00824B60">
        <w:rPr>
          <w:sz w:val="18"/>
          <w:szCs w:val="18"/>
        </w:rPr>
        <w:t xml:space="preserve">Arne </w:t>
      </w:r>
      <w:proofErr w:type="spellStart"/>
      <w:r w:rsidR="00824B60" w:rsidRPr="00824B60">
        <w:rPr>
          <w:sz w:val="18"/>
          <w:szCs w:val="18"/>
        </w:rPr>
        <w:t>Naess</w:t>
      </w:r>
      <w:proofErr w:type="spellEnd"/>
      <w:r w:rsidR="00824B60" w:rsidRPr="00824B60">
        <w:rPr>
          <w:sz w:val="18"/>
          <w:szCs w:val="18"/>
        </w:rPr>
        <w:t xml:space="preserve">, </w:t>
      </w:r>
      <w:r w:rsidR="00824B60" w:rsidRPr="009F5848">
        <w:rPr>
          <w:i/>
          <w:sz w:val="18"/>
          <w:szCs w:val="18"/>
        </w:rPr>
        <w:t>The Shallow and the Deep, Long-Range Ecology Movement</w:t>
      </w:r>
      <w:r w:rsidR="00824B60" w:rsidRPr="00824B60">
        <w:rPr>
          <w:sz w:val="18"/>
          <w:szCs w:val="18"/>
        </w:rPr>
        <w:t xml:space="preserve"> 1973, </w:t>
      </w:r>
      <w:r w:rsidR="00824B60" w:rsidRPr="00824B60">
        <w:rPr>
          <w:rStyle w:val="Emphasis"/>
          <w:i w:val="0"/>
          <w:sz w:val="18"/>
          <w:szCs w:val="18"/>
        </w:rPr>
        <w:t>Inquiry</w:t>
      </w:r>
      <w:r w:rsidR="00824B60" w:rsidRPr="00824B60">
        <w:rPr>
          <w:i/>
          <w:sz w:val="18"/>
          <w:szCs w:val="18"/>
        </w:rPr>
        <w:t>,</w:t>
      </w:r>
      <w:r w:rsidR="00824B60" w:rsidRPr="00824B60">
        <w:rPr>
          <w:sz w:val="18"/>
          <w:szCs w:val="18"/>
        </w:rPr>
        <w:t xml:space="preserve"> 16, reprinted in Sessions 1995, pp. 151–5.</w:t>
      </w:r>
    </w:p>
  </w:footnote>
  <w:footnote w:id="4">
    <w:p w:rsidR="00824B60" w:rsidRPr="00A95D0F" w:rsidRDefault="00824B60">
      <w:pPr>
        <w:pStyle w:val="FootnoteText"/>
        <w:rPr>
          <w:sz w:val="18"/>
          <w:szCs w:val="18"/>
        </w:rPr>
      </w:pPr>
      <w:r>
        <w:rPr>
          <w:rStyle w:val="FootnoteReference"/>
        </w:rPr>
        <w:footnoteRef/>
      </w:r>
      <w:r>
        <w:t xml:space="preserve"> </w:t>
      </w:r>
      <w:r w:rsidRPr="00A95D0F">
        <w:rPr>
          <w:sz w:val="18"/>
          <w:szCs w:val="18"/>
        </w:rPr>
        <w:t>Ibid.</w:t>
      </w:r>
    </w:p>
  </w:footnote>
  <w:footnote w:id="5">
    <w:p w:rsidR="00A95D0F" w:rsidRDefault="00A95D0F">
      <w:pPr>
        <w:pStyle w:val="FootnoteText"/>
      </w:pPr>
      <w:r>
        <w:rPr>
          <w:rStyle w:val="FootnoteReference"/>
        </w:rPr>
        <w:footnoteRef/>
      </w:r>
      <w:r>
        <w:t xml:space="preserve"> </w:t>
      </w:r>
      <w:r w:rsidRPr="00A95D0F">
        <w:rPr>
          <w:sz w:val="18"/>
          <w:szCs w:val="18"/>
        </w:rPr>
        <w:t xml:space="preserve">Paul W. Taylor, </w:t>
      </w:r>
      <w:r w:rsidRPr="009F5848">
        <w:rPr>
          <w:i/>
          <w:sz w:val="18"/>
          <w:szCs w:val="18"/>
        </w:rPr>
        <w:t>The ethics of respect for nature.</w:t>
      </w:r>
      <w:r w:rsidRPr="00A95D0F">
        <w:rPr>
          <w:sz w:val="18"/>
          <w:szCs w:val="18"/>
        </w:rPr>
        <w:t xml:space="preserve"> </w:t>
      </w:r>
      <w:r w:rsidRPr="002702AF">
        <w:rPr>
          <w:i/>
          <w:sz w:val="18"/>
          <w:szCs w:val="18"/>
        </w:rPr>
        <w:t>Environmental Philosophy, from animal right to radical ecology</w:t>
      </w:r>
      <w:r w:rsidR="002702AF">
        <w:rPr>
          <w:sz w:val="18"/>
          <w:szCs w:val="18"/>
        </w:rPr>
        <w:t>.</w:t>
      </w:r>
      <w:r w:rsidRPr="00A95D0F">
        <w:rPr>
          <w:sz w:val="18"/>
          <w:szCs w:val="18"/>
        </w:rPr>
        <w:t xml:space="preserve"> Fourth edition, Edited by Michael E. Zimmerman, J. Baird </w:t>
      </w:r>
      <w:proofErr w:type="spellStart"/>
      <w:r w:rsidRPr="00A95D0F">
        <w:rPr>
          <w:sz w:val="18"/>
          <w:szCs w:val="18"/>
        </w:rPr>
        <w:t>Callicot</w:t>
      </w:r>
      <w:proofErr w:type="spellEnd"/>
      <w:r w:rsidRPr="00A95D0F">
        <w:rPr>
          <w:sz w:val="18"/>
          <w:szCs w:val="18"/>
        </w:rPr>
        <w:t xml:space="preserve">, Karen J Warren, Irene </w:t>
      </w:r>
      <w:proofErr w:type="spellStart"/>
      <w:r w:rsidRPr="00A95D0F">
        <w:rPr>
          <w:sz w:val="18"/>
          <w:szCs w:val="18"/>
        </w:rPr>
        <w:t>Klaver</w:t>
      </w:r>
      <w:proofErr w:type="spellEnd"/>
      <w:r w:rsidRPr="00A95D0F">
        <w:rPr>
          <w:sz w:val="18"/>
          <w:szCs w:val="18"/>
        </w:rPr>
        <w:t xml:space="preserve"> and John Clark, Published by Pearson Education, </w:t>
      </w:r>
      <w:proofErr w:type="spellStart"/>
      <w:r w:rsidRPr="00A95D0F">
        <w:rPr>
          <w:sz w:val="18"/>
          <w:szCs w:val="18"/>
        </w:rPr>
        <w:t>inc.</w:t>
      </w:r>
      <w:proofErr w:type="spellEnd"/>
      <w:r w:rsidRPr="00A95D0F">
        <w:rPr>
          <w:sz w:val="18"/>
          <w:szCs w:val="18"/>
        </w:rPr>
        <w:t xml:space="preserve"> Upper Saddle River, New Jersey, 2005. Pp67-81</w:t>
      </w:r>
    </w:p>
  </w:footnote>
  <w:footnote w:id="6">
    <w:p w:rsidR="00A95D0F" w:rsidRDefault="00A95D0F">
      <w:pPr>
        <w:pStyle w:val="FootnoteText"/>
      </w:pPr>
      <w:r>
        <w:rPr>
          <w:rStyle w:val="FootnoteReference"/>
        </w:rPr>
        <w:footnoteRef/>
      </w:r>
      <w:r>
        <w:t xml:space="preserve"> </w:t>
      </w:r>
      <w:r w:rsidRPr="00A95D0F">
        <w:rPr>
          <w:sz w:val="18"/>
          <w:szCs w:val="18"/>
        </w:rPr>
        <w:t>Ibid.</w:t>
      </w:r>
    </w:p>
  </w:footnote>
  <w:footnote w:id="7">
    <w:p w:rsidR="00A95D0F" w:rsidRDefault="00A95D0F">
      <w:pPr>
        <w:pStyle w:val="FootnoteText"/>
      </w:pPr>
      <w:r>
        <w:rPr>
          <w:rStyle w:val="FootnoteReference"/>
        </w:rPr>
        <w:footnoteRef/>
      </w:r>
      <w:r>
        <w:t xml:space="preserve"> </w:t>
      </w:r>
      <w:r w:rsidRPr="00A95D0F">
        <w:rPr>
          <w:sz w:val="18"/>
          <w:szCs w:val="18"/>
        </w:rPr>
        <w:t>Ibid.</w:t>
      </w:r>
    </w:p>
  </w:footnote>
  <w:footnote w:id="8">
    <w:p w:rsidR="002E4D84" w:rsidRDefault="002E4D84" w:rsidP="00A36370">
      <w:pPr>
        <w:pStyle w:val="FootnoteText"/>
      </w:pPr>
      <w:r>
        <w:rPr>
          <w:rStyle w:val="FootnoteReference"/>
        </w:rPr>
        <w:footnoteRef/>
      </w:r>
      <w:r>
        <w:t xml:space="preserve"> </w:t>
      </w:r>
      <w:r w:rsidR="00A36370" w:rsidRPr="00A36370">
        <w:rPr>
          <w:sz w:val="18"/>
          <w:szCs w:val="18"/>
        </w:rPr>
        <w:t xml:space="preserve">Kenneth E. Goodpaster, </w:t>
      </w:r>
      <w:proofErr w:type="gramStart"/>
      <w:r w:rsidR="00A36370" w:rsidRPr="009F5848">
        <w:rPr>
          <w:i/>
          <w:sz w:val="18"/>
          <w:szCs w:val="18"/>
        </w:rPr>
        <w:t>On</w:t>
      </w:r>
      <w:proofErr w:type="gramEnd"/>
      <w:r w:rsidR="00A36370" w:rsidRPr="009F5848">
        <w:rPr>
          <w:i/>
          <w:sz w:val="18"/>
          <w:szCs w:val="18"/>
        </w:rPr>
        <w:t xml:space="preserve"> being Morally considerable</w:t>
      </w:r>
      <w:r w:rsidR="00A36370" w:rsidRPr="00160F13">
        <w:rPr>
          <w:i/>
          <w:sz w:val="18"/>
          <w:szCs w:val="18"/>
        </w:rPr>
        <w:t>, Environmental Philosophy, from animal right to radical ecology</w:t>
      </w:r>
      <w:r w:rsidR="00160F13">
        <w:rPr>
          <w:sz w:val="18"/>
          <w:szCs w:val="18"/>
        </w:rPr>
        <w:t>.</w:t>
      </w:r>
      <w:r w:rsidR="00A36370" w:rsidRPr="00A36370">
        <w:rPr>
          <w:sz w:val="18"/>
          <w:szCs w:val="18"/>
        </w:rPr>
        <w:t xml:space="preserve"> Fourth edition, Edited by Michael E. Zimmerman, J. Baird </w:t>
      </w:r>
      <w:proofErr w:type="spellStart"/>
      <w:r w:rsidR="00A36370" w:rsidRPr="00A36370">
        <w:rPr>
          <w:sz w:val="18"/>
          <w:szCs w:val="18"/>
        </w:rPr>
        <w:t>Callicot</w:t>
      </w:r>
      <w:proofErr w:type="spellEnd"/>
      <w:r w:rsidR="00A36370" w:rsidRPr="00A36370">
        <w:rPr>
          <w:sz w:val="18"/>
          <w:szCs w:val="18"/>
        </w:rPr>
        <w:t xml:space="preserve">, Karen J Warren, Irene </w:t>
      </w:r>
      <w:proofErr w:type="spellStart"/>
      <w:r w:rsidR="00A36370" w:rsidRPr="00A36370">
        <w:rPr>
          <w:sz w:val="18"/>
          <w:szCs w:val="18"/>
        </w:rPr>
        <w:t>Klaver</w:t>
      </w:r>
      <w:proofErr w:type="spellEnd"/>
      <w:r w:rsidR="00A36370" w:rsidRPr="00A36370">
        <w:rPr>
          <w:sz w:val="18"/>
          <w:szCs w:val="18"/>
        </w:rPr>
        <w:t xml:space="preserve"> and John Clark, Published by Pearson Education, </w:t>
      </w:r>
      <w:proofErr w:type="spellStart"/>
      <w:r w:rsidR="00A36370" w:rsidRPr="00A36370">
        <w:rPr>
          <w:sz w:val="18"/>
          <w:szCs w:val="18"/>
        </w:rPr>
        <w:t>inc.</w:t>
      </w:r>
      <w:proofErr w:type="spellEnd"/>
      <w:r w:rsidR="00A36370" w:rsidRPr="00A36370">
        <w:rPr>
          <w:sz w:val="18"/>
          <w:szCs w:val="18"/>
        </w:rPr>
        <w:t xml:space="preserve"> Upper Saddle River, New Jersey, 2005. Pp.53-66.</w:t>
      </w:r>
    </w:p>
  </w:footnote>
  <w:footnote w:id="9">
    <w:p w:rsidR="002E4D84" w:rsidRDefault="002E4D84">
      <w:pPr>
        <w:pStyle w:val="FootnoteText"/>
      </w:pPr>
      <w:r>
        <w:rPr>
          <w:rStyle w:val="FootnoteReference"/>
        </w:rPr>
        <w:footnoteRef/>
      </w:r>
      <w:r w:rsidR="00A36370">
        <w:rPr>
          <w:sz w:val="18"/>
          <w:szCs w:val="18"/>
        </w:rPr>
        <w:t xml:space="preserve"> </w:t>
      </w:r>
      <w:r w:rsidR="00A36370" w:rsidRPr="00A36370">
        <w:rPr>
          <w:sz w:val="18"/>
          <w:szCs w:val="18"/>
        </w:rPr>
        <w:t>Ibid.</w:t>
      </w:r>
    </w:p>
  </w:footnote>
  <w:footnote w:id="10">
    <w:p w:rsidR="004E3B08" w:rsidRDefault="004E3B08">
      <w:pPr>
        <w:pStyle w:val="FootnoteText"/>
      </w:pPr>
      <w:r>
        <w:rPr>
          <w:rStyle w:val="FootnoteReference"/>
        </w:rPr>
        <w:footnoteRef/>
      </w:r>
      <w:r w:rsidR="00A36370">
        <w:rPr>
          <w:sz w:val="18"/>
          <w:szCs w:val="18"/>
        </w:rPr>
        <w:t xml:space="preserve"> </w:t>
      </w:r>
      <w:r w:rsidR="00A36370" w:rsidRPr="00A36370">
        <w:rPr>
          <w:sz w:val="18"/>
          <w:szCs w:val="18"/>
        </w:rPr>
        <w:t>Ibid.</w:t>
      </w:r>
    </w:p>
  </w:footnote>
  <w:footnote w:id="11">
    <w:p w:rsidR="00A36370" w:rsidRDefault="00A36370">
      <w:pPr>
        <w:pStyle w:val="FootnoteText"/>
      </w:pPr>
      <w:r>
        <w:rPr>
          <w:rStyle w:val="FootnoteReference"/>
        </w:rPr>
        <w:footnoteRef/>
      </w:r>
      <w:r>
        <w:t xml:space="preserve"> </w:t>
      </w:r>
      <w:r w:rsidRPr="00A36370">
        <w:rPr>
          <w:sz w:val="18"/>
          <w:szCs w:val="18"/>
        </w:rPr>
        <w:t>Ibid.</w:t>
      </w:r>
    </w:p>
  </w:footnote>
  <w:footnote w:id="12">
    <w:p w:rsidR="00A36370" w:rsidRDefault="00A36370">
      <w:pPr>
        <w:pStyle w:val="FootnoteText"/>
      </w:pPr>
      <w:r>
        <w:rPr>
          <w:rStyle w:val="FootnoteReference"/>
        </w:rPr>
        <w:footnoteRef/>
      </w:r>
      <w:r>
        <w:t xml:space="preserve"> </w:t>
      </w:r>
      <w:r w:rsidRPr="00A36370">
        <w:rPr>
          <w:sz w:val="18"/>
          <w:szCs w:val="18"/>
        </w:rPr>
        <w:t>Ibid.</w:t>
      </w:r>
    </w:p>
  </w:footnote>
  <w:footnote w:id="13">
    <w:p w:rsidR="00A36370" w:rsidRDefault="00A36370">
      <w:pPr>
        <w:pStyle w:val="FootnoteText"/>
      </w:pPr>
      <w:r>
        <w:rPr>
          <w:rStyle w:val="FootnoteReference"/>
        </w:rPr>
        <w:footnoteRef/>
      </w:r>
      <w:r>
        <w:t xml:space="preserve"> </w:t>
      </w:r>
      <w:r w:rsidRPr="00A36370">
        <w:rPr>
          <w:sz w:val="18"/>
          <w:szCs w:val="18"/>
        </w:rPr>
        <w:t>Ibid.</w:t>
      </w:r>
    </w:p>
  </w:footnote>
  <w:footnote w:id="14">
    <w:p w:rsidR="00E111DB" w:rsidRDefault="00E111DB">
      <w:pPr>
        <w:pStyle w:val="FootnoteText"/>
      </w:pPr>
      <w:r>
        <w:rPr>
          <w:rStyle w:val="FootnoteReference"/>
        </w:rPr>
        <w:footnoteRef/>
      </w:r>
      <w:r>
        <w:t xml:space="preserve"> </w:t>
      </w:r>
      <w:r w:rsidRPr="009F5848">
        <w:rPr>
          <w:sz w:val="18"/>
          <w:szCs w:val="18"/>
        </w:rPr>
        <w:t xml:space="preserve">Steven Vogel, </w:t>
      </w:r>
      <w:r w:rsidRPr="009F5848">
        <w:rPr>
          <w:i/>
          <w:sz w:val="18"/>
          <w:szCs w:val="18"/>
        </w:rPr>
        <w:t>Nature as origin and difference: On environmental Philosophy and Continental Thought</w:t>
      </w:r>
      <w:r w:rsidR="00160F13">
        <w:rPr>
          <w:sz w:val="18"/>
          <w:szCs w:val="18"/>
        </w:rPr>
        <w:t>.</w:t>
      </w:r>
      <w:r w:rsidRPr="009F5848">
        <w:rPr>
          <w:sz w:val="18"/>
          <w:szCs w:val="18"/>
        </w:rPr>
        <w:t xml:space="preserve"> </w:t>
      </w:r>
      <w:r w:rsidRPr="00160F13">
        <w:rPr>
          <w:i/>
          <w:sz w:val="18"/>
          <w:szCs w:val="18"/>
        </w:rPr>
        <w:t>Environmental Philosophy, from animal right to radical ecology</w:t>
      </w:r>
      <w:r w:rsidR="00160F13">
        <w:rPr>
          <w:sz w:val="18"/>
          <w:szCs w:val="18"/>
        </w:rPr>
        <w:t>.</w:t>
      </w:r>
      <w:r w:rsidRPr="009F5848">
        <w:rPr>
          <w:sz w:val="18"/>
          <w:szCs w:val="18"/>
        </w:rPr>
        <w:t xml:space="preserve"> Fourth edition, Edited by Michael E. Zimmerman, J. Baird </w:t>
      </w:r>
      <w:proofErr w:type="spellStart"/>
      <w:r w:rsidRPr="009F5848">
        <w:rPr>
          <w:sz w:val="18"/>
          <w:szCs w:val="18"/>
        </w:rPr>
        <w:t>Callicot</w:t>
      </w:r>
      <w:proofErr w:type="spellEnd"/>
      <w:r w:rsidRPr="009F5848">
        <w:rPr>
          <w:sz w:val="18"/>
          <w:szCs w:val="18"/>
        </w:rPr>
        <w:t xml:space="preserve">, Karen J Warren, Irene </w:t>
      </w:r>
      <w:proofErr w:type="spellStart"/>
      <w:r w:rsidRPr="009F5848">
        <w:rPr>
          <w:sz w:val="18"/>
          <w:szCs w:val="18"/>
        </w:rPr>
        <w:t>Klaver</w:t>
      </w:r>
      <w:proofErr w:type="spellEnd"/>
      <w:r w:rsidRPr="009F5848">
        <w:rPr>
          <w:sz w:val="18"/>
          <w:szCs w:val="18"/>
        </w:rPr>
        <w:t xml:space="preserve"> and John Clark, Published by Pearson Education, </w:t>
      </w:r>
      <w:proofErr w:type="spellStart"/>
      <w:r w:rsidRPr="009F5848">
        <w:rPr>
          <w:sz w:val="18"/>
          <w:szCs w:val="18"/>
        </w:rPr>
        <w:t>inc.</w:t>
      </w:r>
      <w:proofErr w:type="spellEnd"/>
      <w:r w:rsidRPr="009F5848">
        <w:rPr>
          <w:sz w:val="18"/>
          <w:szCs w:val="18"/>
        </w:rPr>
        <w:t xml:space="preserve"> Upper Saddle River, New Jersey, 2005. Pp.296-310.</w:t>
      </w:r>
    </w:p>
  </w:footnote>
  <w:footnote w:id="15">
    <w:p w:rsidR="000866AF" w:rsidRDefault="000866AF">
      <w:pPr>
        <w:pStyle w:val="FootnoteText"/>
      </w:pPr>
      <w:r>
        <w:rPr>
          <w:rStyle w:val="FootnoteReference"/>
        </w:rPr>
        <w:footnoteRef/>
      </w:r>
      <w:r w:rsidR="009F5848" w:rsidRPr="009F5848">
        <w:rPr>
          <w:sz w:val="18"/>
          <w:szCs w:val="18"/>
        </w:rPr>
        <w:t>Ibid.</w:t>
      </w:r>
      <w:r>
        <w:t xml:space="preserve"> </w:t>
      </w:r>
    </w:p>
  </w:footnote>
  <w:footnote w:id="16">
    <w:p w:rsidR="000866AF" w:rsidRDefault="000866AF">
      <w:pPr>
        <w:pStyle w:val="FootnoteText"/>
      </w:pPr>
      <w:r>
        <w:rPr>
          <w:rStyle w:val="FootnoteReference"/>
        </w:rPr>
        <w:footnoteRef/>
      </w:r>
      <w:r>
        <w:t xml:space="preserve"> </w:t>
      </w:r>
      <w:r w:rsidRPr="00160F13">
        <w:rPr>
          <w:sz w:val="18"/>
          <w:szCs w:val="18"/>
        </w:rPr>
        <w:t>Ibid.</w:t>
      </w:r>
    </w:p>
  </w:footnote>
  <w:footnote w:id="17">
    <w:p w:rsidR="000866AF" w:rsidRPr="00160F13" w:rsidRDefault="000866AF">
      <w:pPr>
        <w:pStyle w:val="FootnoteText"/>
        <w:rPr>
          <w:sz w:val="18"/>
          <w:szCs w:val="18"/>
        </w:rPr>
      </w:pPr>
      <w:r>
        <w:rPr>
          <w:rStyle w:val="FootnoteReference"/>
        </w:rPr>
        <w:footnoteRef/>
      </w:r>
      <w:r>
        <w:t xml:space="preserve"> </w:t>
      </w:r>
      <w:r w:rsidRPr="00160F13">
        <w:rPr>
          <w:sz w:val="18"/>
          <w:szCs w:val="18"/>
        </w:rPr>
        <w:t>Ibid.</w:t>
      </w:r>
    </w:p>
  </w:footnote>
  <w:footnote w:id="18">
    <w:p w:rsidR="003A4E21" w:rsidRDefault="003A4E21">
      <w:pPr>
        <w:pStyle w:val="FootnoteText"/>
      </w:pPr>
      <w:r>
        <w:rPr>
          <w:rStyle w:val="FootnoteReference"/>
        </w:rPr>
        <w:footnoteRef/>
      </w:r>
      <w:r>
        <w:t xml:space="preserve"> </w:t>
      </w:r>
      <w:r w:rsidR="001E7B8B" w:rsidRPr="00160F13">
        <w:rPr>
          <w:sz w:val="18"/>
          <w:szCs w:val="18"/>
        </w:rPr>
        <w:t>Ibid.</w:t>
      </w:r>
    </w:p>
  </w:footnote>
  <w:footnote w:id="19">
    <w:p w:rsidR="009F3295" w:rsidRDefault="009F3295">
      <w:pPr>
        <w:pStyle w:val="FootnoteText"/>
      </w:pPr>
      <w:r>
        <w:rPr>
          <w:rStyle w:val="FootnoteReference"/>
        </w:rPr>
        <w:footnoteRef/>
      </w:r>
      <w:r>
        <w:t xml:space="preserve"> </w:t>
      </w:r>
      <w:r w:rsidR="001E7B8B" w:rsidRPr="00160F13">
        <w:rPr>
          <w:sz w:val="18"/>
          <w:szCs w:val="18"/>
        </w:rPr>
        <w:t>Ibid.</w:t>
      </w:r>
    </w:p>
  </w:footnote>
  <w:footnote w:id="20">
    <w:p w:rsidR="009F3295" w:rsidRPr="00160F13" w:rsidRDefault="009F3295">
      <w:pPr>
        <w:pStyle w:val="FootnoteText"/>
        <w:rPr>
          <w:sz w:val="18"/>
          <w:szCs w:val="18"/>
        </w:rPr>
      </w:pPr>
      <w:r>
        <w:rPr>
          <w:rStyle w:val="FootnoteReference"/>
        </w:rPr>
        <w:footnoteRef/>
      </w:r>
      <w:r>
        <w:t xml:space="preserve"> </w:t>
      </w:r>
      <w:r w:rsidR="001E7B8B" w:rsidRPr="00160F13">
        <w:rPr>
          <w:sz w:val="18"/>
          <w:szCs w:val="18"/>
        </w:rPr>
        <w:t>Ibid.</w:t>
      </w:r>
    </w:p>
  </w:footnote>
  <w:footnote w:id="21">
    <w:p w:rsidR="00A54FDC" w:rsidRDefault="00A54FDC">
      <w:pPr>
        <w:pStyle w:val="FootnoteText"/>
      </w:pPr>
      <w:r>
        <w:rPr>
          <w:rStyle w:val="FootnoteReference"/>
        </w:rPr>
        <w:footnoteRef/>
      </w:r>
      <w:r>
        <w:t xml:space="preserve"> </w:t>
      </w:r>
      <w:r w:rsidR="001E7B8B" w:rsidRPr="00160F13">
        <w:rPr>
          <w:sz w:val="18"/>
          <w:szCs w:val="18"/>
        </w:rPr>
        <w:t>Ibid.</w:t>
      </w:r>
    </w:p>
  </w:footnote>
  <w:footnote w:id="22">
    <w:p w:rsidR="00A54FDC" w:rsidRDefault="00A54FDC">
      <w:pPr>
        <w:pStyle w:val="FootnoteText"/>
      </w:pPr>
      <w:r>
        <w:rPr>
          <w:rStyle w:val="FootnoteReference"/>
        </w:rPr>
        <w:footnoteRef/>
      </w:r>
      <w:r>
        <w:t xml:space="preserve"> </w:t>
      </w:r>
      <w:r w:rsidR="001E7B8B" w:rsidRPr="00160F13">
        <w:rPr>
          <w:sz w:val="18"/>
          <w:szCs w:val="18"/>
        </w:rPr>
        <w:t>Ibid.</w:t>
      </w:r>
    </w:p>
  </w:footnote>
  <w:footnote w:id="23">
    <w:p w:rsidR="00DC2557" w:rsidRPr="00160F13" w:rsidRDefault="00DC2557">
      <w:pPr>
        <w:pStyle w:val="FootnoteText"/>
        <w:rPr>
          <w:sz w:val="18"/>
          <w:szCs w:val="18"/>
        </w:rPr>
      </w:pPr>
      <w:r>
        <w:rPr>
          <w:rStyle w:val="FootnoteReference"/>
        </w:rPr>
        <w:footnoteRef/>
      </w:r>
      <w:r>
        <w:t xml:space="preserve"> </w:t>
      </w:r>
      <w:r w:rsidR="001E7B8B" w:rsidRPr="00160F13">
        <w:rPr>
          <w:sz w:val="18"/>
          <w:szCs w:val="18"/>
        </w:rPr>
        <w:t>Ibid.</w:t>
      </w:r>
    </w:p>
  </w:footnote>
  <w:footnote w:id="24">
    <w:p w:rsidR="00731CCD" w:rsidRDefault="00731CCD">
      <w:pPr>
        <w:pStyle w:val="FootnoteText"/>
      </w:pPr>
      <w:r>
        <w:rPr>
          <w:rStyle w:val="FootnoteReference"/>
        </w:rPr>
        <w:footnoteRef/>
      </w:r>
      <w:r>
        <w:t xml:space="preserve"> </w:t>
      </w:r>
      <w:r w:rsidR="001E7B8B" w:rsidRPr="001E7B8B">
        <w:rPr>
          <w:sz w:val="18"/>
          <w:szCs w:val="18"/>
        </w:rPr>
        <w:t>Stanford encyclopaedia of philosophy</w:t>
      </w:r>
      <w:r w:rsidR="001E7B8B" w:rsidRPr="009F5848">
        <w:rPr>
          <w:i/>
          <w:sz w:val="18"/>
          <w:szCs w:val="18"/>
        </w:rPr>
        <w:t>, Environmental philosophy</w:t>
      </w:r>
      <w:r w:rsidR="00160F13">
        <w:rPr>
          <w:sz w:val="18"/>
          <w:szCs w:val="18"/>
        </w:rPr>
        <w:t>, Revised 2015.</w:t>
      </w:r>
      <w:r w:rsidR="001E7B8B" w:rsidRPr="001E7B8B">
        <w:rPr>
          <w:sz w:val="18"/>
          <w:szCs w:val="18"/>
        </w:rPr>
        <w:t xml:space="preserve"> https://plato.stanford.edu/entries/ethics-environmental/?PHPSESSID=95e59f66d429edbcf3cc2f98ac5a0175</w:t>
      </w:r>
      <w:r w:rsidR="009F5848">
        <w:rPr>
          <w:sz w:val="18"/>
          <w:szCs w:val="18"/>
        </w:rPr>
        <w:t>.</w:t>
      </w:r>
    </w:p>
  </w:footnote>
  <w:footnote w:id="25">
    <w:p w:rsidR="00731CCD" w:rsidRDefault="00731CCD">
      <w:pPr>
        <w:pStyle w:val="FootnoteText"/>
      </w:pPr>
      <w:r>
        <w:rPr>
          <w:rStyle w:val="FootnoteReference"/>
        </w:rPr>
        <w:footnoteRef/>
      </w:r>
      <w:r>
        <w:t xml:space="preserve"> </w:t>
      </w:r>
      <w:r w:rsidR="001E7B8B" w:rsidRPr="001E7B8B">
        <w:rPr>
          <w:sz w:val="18"/>
          <w:szCs w:val="18"/>
        </w:rPr>
        <w:t>Ibid.</w:t>
      </w:r>
    </w:p>
  </w:footnote>
  <w:footnote w:id="26">
    <w:p w:rsidR="009F5848" w:rsidRPr="00BE4895" w:rsidRDefault="00293C1A" w:rsidP="009F5848">
      <w:pPr>
        <w:autoSpaceDE w:val="0"/>
        <w:autoSpaceDN w:val="0"/>
        <w:adjustRightInd w:val="0"/>
        <w:spacing w:after="0" w:line="240" w:lineRule="auto"/>
        <w:rPr>
          <w:rFonts w:cstheme="minorHAnsi"/>
          <w:iCs/>
          <w:sz w:val="18"/>
          <w:szCs w:val="18"/>
        </w:rPr>
      </w:pPr>
      <w:r>
        <w:rPr>
          <w:rStyle w:val="FootnoteReference"/>
        </w:rPr>
        <w:footnoteRef/>
      </w:r>
      <w:r w:rsidR="009F5848">
        <w:t xml:space="preserve"> </w:t>
      </w:r>
      <w:r w:rsidR="009F5848" w:rsidRPr="009F5848">
        <w:rPr>
          <w:rFonts w:cstheme="minorHAnsi"/>
          <w:sz w:val="18"/>
          <w:szCs w:val="18"/>
        </w:rPr>
        <w:t xml:space="preserve">Freya Mathews, </w:t>
      </w:r>
      <w:r w:rsidR="009F5848" w:rsidRPr="009F5848">
        <w:rPr>
          <w:rFonts w:cstheme="minorHAnsi"/>
          <w:i/>
          <w:sz w:val="18"/>
          <w:szCs w:val="18"/>
        </w:rPr>
        <w:t>Environmental Philosophy</w:t>
      </w:r>
      <w:r w:rsidR="00160F13">
        <w:rPr>
          <w:rFonts w:cstheme="minorHAnsi"/>
          <w:sz w:val="18"/>
          <w:szCs w:val="18"/>
        </w:rPr>
        <w:t>.</w:t>
      </w:r>
      <w:r w:rsidR="009F5848" w:rsidRPr="009F5848">
        <w:rPr>
          <w:rFonts w:cstheme="minorHAnsi"/>
          <w:color w:val="333333"/>
          <w:sz w:val="18"/>
          <w:szCs w:val="18"/>
        </w:rPr>
        <w:t xml:space="preserve"> </w:t>
      </w:r>
      <w:r w:rsidR="009F5848" w:rsidRPr="00BE4895">
        <w:rPr>
          <w:rFonts w:cstheme="minorHAnsi"/>
          <w:sz w:val="18"/>
          <w:szCs w:val="18"/>
        </w:rPr>
        <w:t xml:space="preserve">Published in Nick </w:t>
      </w:r>
      <w:proofErr w:type="spellStart"/>
      <w:r w:rsidR="009F5848" w:rsidRPr="00BE4895">
        <w:rPr>
          <w:rFonts w:cstheme="minorHAnsi"/>
          <w:sz w:val="18"/>
          <w:szCs w:val="18"/>
        </w:rPr>
        <w:t>Trakakis</w:t>
      </w:r>
      <w:proofErr w:type="spellEnd"/>
      <w:r w:rsidR="009F5848" w:rsidRPr="00BE4895">
        <w:rPr>
          <w:rFonts w:cstheme="minorHAnsi"/>
          <w:sz w:val="18"/>
          <w:szCs w:val="18"/>
        </w:rPr>
        <w:t xml:space="preserve"> and Graham </w:t>
      </w:r>
      <w:proofErr w:type="spellStart"/>
      <w:r w:rsidR="009F5848" w:rsidRPr="00BE4895">
        <w:rPr>
          <w:rFonts w:cstheme="minorHAnsi"/>
          <w:sz w:val="18"/>
          <w:szCs w:val="18"/>
        </w:rPr>
        <w:t>Oppy</w:t>
      </w:r>
      <w:proofErr w:type="spellEnd"/>
      <w:r w:rsidR="009F5848" w:rsidRPr="00BE4895">
        <w:rPr>
          <w:rFonts w:cstheme="minorHAnsi"/>
          <w:sz w:val="18"/>
          <w:szCs w:val="18"/>
        </w:rPr>
        <w:t xml:space="preserve"> (</w:t>
      </w:r>
      <w:proofErr w:type="spellStart"/>
      <w:r w:rsidR="009F5848" w:rsidRPr="00BE4895">
        <w:rPr>
          <w:rFonts w:cstheme="minorHAnsi"/>
          <w:sz w:val="18"/>
          <w:szCs w:val="18"/>
        </w:rPr>
        <w:t>eds</w:t>
      </w:r>
      <w:proofErr w:type="spellEnd"/>
      <w:r w:rsidR="009F5848" w:rsidRPr="00BE4895">
        <w:rPr>
          <w:rFonts w:cstheme="minorHAnsi"/>
          <w:sz w:val="18"/>
          <w:szCs w:val="18"/>
        </w:rPr>
        <w:t xml:space="preserve">) </w:t>
      </w:r>
      <w:r w:rsidR="009F5848" w:rsidRPr="00BE4895">
        <w:rPr>
          <w:rFonts w:cstheme="minorHAnsi"/>
          <w:iCs/>
          <w:sz w:val="18"/>
          <w:szCs w:val="18"/>
        </w:rPr>
        <w:t>A Companion to</w:t>
      </w:r>
    </w:p>
    <w:p w:rsidR="009F5848" w:rsidRPr="00BE4895" w:rsidRDefault="009F5848" w:rsidP="009F5848">
      <w:pPr>
        <w:autoSpaceDE w:val="0"/>
        <w:autoSpaceDN w:val="0"/>
        <w:adjustRightInd w:val="0"/>
        <w:spacing w:after="0" w:line="240" w:lineRule="auto"/>
        <w:rPr>
          <w:rFonts w:cstheme="minorHAnsi"/>
          <w:sz w:val="18"/>
          <w:szCs w:val="18"/>
        </w:rPr>
      </w:pPr>
      <w:r w:rsidRPr="00BE4895">
        <w:rPr>
          <w:rFonts w:cstheme="minorHAnsi"/>
          <w:iCs/>
          <w:sz w:val="18"/>
          <w:szCs w:val="18"/>
        </w:rPr>
        <w:t>Philosophy in Australia and New Zealand</w:t>
      </w:r>
      <w:r w:rsidR="00160F13">
        <w:rPr>
          <w:rFonts w:cstheme="minorHAnsi"/>
          <w:sz w:val="18"/>
          <w:szCs w:val="18"/>
        </w:rPr>
        <w:t>.</w:t>
      </w:r>
      <w:r w:rsidRPr="00BE4895">
        <w:rPr>
          <w:rFonts w:cstheme="minorHAnsi"/>
          <w:sz w:val="18"/>
          <w:szCs w:val="18"/>
        </w:rPr>
        <w:t xml:space="preserve"> (Melbourne: Monash University</w:t>
      </w:r>
    </w:p>
    <w:p w:rsidR="00293C1A" w:rsidRDefault="009F5848" w:rsidP="009F5848">
      <w:pPr>
        <w:pStyle w:val="FootnoteText"/>
      </w:pPr>
      <w:r w:rsidRPr="00BE4895">
        <w:rPr>
          <w:rFonts w:cstheme="minorHAnsi"/>
          <w:sz w:val="18"/>
          <w:szCs w:val="18"/>
        </w:rPr>
        <w:t>Publishing, 2010).Pp.1-12.</w:t>
      </w:r>
    </w:p>
  </w:footnote>
  <w:footnote w:id="27">
    <w:p w:rsidR="00944D6A" w:rsidRDefault="00944D6A">
      <w:pPr>
        <w:pStyle w:val="FootnoteText"/>
      </w:pPr>
      <w:r>
        <w:rPr>
          <w:rStyle w:val="FootnoteReference"/>
        </w:rPr>
        <w:footnoteRef/>
      </w:r>
      <w:r>
        <w:t xml:space="preserve"> </w:t>
      </w:r>
      <w:r w:rsidR="009F5848" w:rsidRPr="009F5848">
        <w:rPr>
          <w:sz w:val="18"/>
          <w:szCs w:val="18"/>
        </w:rPr>
        <w:t>Ibid.</w:t>
      </w:r>
    </w:p>
  </w:footnote>
  <w:footnote w:id="28">
    <w:p w:rsidR="000D5D67" w:rsidRPr="000D5D67" w:rsidRDefault="000D5D67">
      <w:pPr>
        <w:pStyle w:val="FootnoteText"/>
        <w:rPr>
          <w:sz w:val="18"/>
          <w:szCs w:val="18"/>
        </w:rPr>
      </w:pPr>
      <w:r>
        <w:rPr>
          <w:rStyle w:val="FootnoteReference"/>
        </w:rPr>
        <w:footnoteRef/>
      </w:r>
      <w:r>
        <w:t xml:space="preserve"> </w:t>
      </w:r>
      <w:r w:rsidRPr="000D5D67">
        <w:rPr>
          <w:sz w:val="18"/>
          <w:szCs w:val="18"/>
        </w:rPr>
        <w:t xml:space="preserve">Edith Turner, </w:t>
      </w:r>
      <w:proofErr w:type="spellStart"/>
      <w:r w:rsidRPr="00BE4895">
        <w:rPr>
          <w:i/>
          <w:sz w:val="18"/>
          <w:szCs w:val="18"/>
        </w:rPr>
        <w:t>Communitas</w:t>
      </w:r>
      <w:proofErr w:type="spellEnd"/>
      <w:r w:rsidR="00BA5DD5">
        <w:rPr>
          <w:i/>
          <w:sz w:val="18"/>
          <w:szCs w:val="18"/>
        </w:rPr>
        <w:t>:</w:t>
      </w:r>
      <w:r w:rsidRPr="00BE4895">
        <w:rPr>
          <w:i/>
          <w:sz w:val="18"/>
          <w:szCs w:val="18"/>
        </w:rPr>
        <w:t xml:space="preserve"> An Anthropology of collective joy</w:t>
      </w:r>
      <w:r w:rsidR="00160F13">
        <w:rPr>
          <w:sz w:val="18"/>
          <w:szCs w:val="18"/>
        </w:rPr>
        <w:t>.</w:t>
      </w:r>
      <w:r w:rsidRPr="000D5D67">
        <w:rPr>
          <w:sz w:val="18"/>
          <w:szCs w:val="18"/>
        </w:rPr>
        <w:t xml:space="preserve"> Published by Palgrave Macmillan US 2012.</w:t>
      </w:r>
      <w:r>
        <w:rPr>
          <w:sz w:val="18"/>
          <w:szCs w:val="18"/>
        </w:rPr>
        <w:t xml:space="preserve"> Pp.156-159.</w:t>
      </w:r>
    </w:p>
  </w:footnote>
  <w:footnote w:id="29">
    <w:p w:rsidR="00F64B3D" w:rsidRDefault="00F64B3D">
      <w:pPr>
        <w:pStyle w:val="FootnoteText"/>
      </w:pPr>
      <w:r>
        <w:rPr>
          <w:rStyle w:val="FootnoteReference"/>
        </w:rPr>
        <w:footnoteRef/>
      </w:r>
      <w:r>
        <w:t xml:space="preserve"> </w:t>
      </w:r>
      <w:r w:rsidR="00095B04" w:rsidRPr="00095B04">
        <w:rPr>
          <w:sz w:val="18"/>
          <w:szCs w:val="18"/>
        </w:rPr>
        <w:t xml:space="preserve">Stanford </w:t>
      </w:r>
      <w:r w:rsidR="00160F13" w:rsidRPr="00095B04">
        <w:rPr>
          <w:sz w:val="18"/>
          <w:szCs w:val="18"/>
        </w:rPr>
        <w:t>Encyclopaedia</w:t>
      </w:r>
      <w:r w:rsidR="00095B04" w:rsidRPr="00095B04">
        <w:rPr>
          <w:sz w:val="18"/>
          <w:szCs w:val="18"/>
        </w:rPr>
        <w:t xml:space="preserve"> of </w:t>
      </w:r>
      <w:r w:rsidR="00160F13" w:rsidRPr="00095B04">
        <w:rPr>
          <w:sz w:val="18"/>
          <w:szCs w:val="18"/>
        </w:rPr>
        <w:t>Philosophy</w:t>
      </w:r>
      <w:r w:rsidR="00095B04" w:rsidRPr="00095B04">
        <w:rPr>
          <w:sz w:val="18"/>
          <w:szCs w:val="18"/>
        </w:rPr>
        <w:t xml:space="preserve">, </w:t>
      </w:r>
      <w:r w:rsidR="00095B04" w:rsidRPr="00BE4895">
        <w:rPr>
          <w:i/>
          <w:sz w:val="18"/>
          <w:szCs w:val="18"/>
        </w:rPr>
        <w:t>Henry Sedgwick</w:t>
      </w:r>
      <w:r w:rsidR="00095B04" w:rsidRPr="00095B04">
        <w:rPr>
          <w:sz w:val="18"/>
          <w:szCs w:val="18"/>
        </w:rPr>
        <w:t>, Revised 2015. https://plato.stanford.edu/entries/sidgwick/</w:t>
      </w:r>
      <w:r w:rsidR="009F5848">
        <w:rPr>
          <w:sz w:val="18"/>
          <w:szCs w:val="18"/>
        </w:rPr>
        <w:t>.</w:t>
      </w:r>
    </w:p>
  </w:footnote>
  <w:footnote w:id="30">
    <w:p w:rsidR="005E1420" w:rsidRPr="009F5848" w:rsidRDefault="005E1420" w:rsidP="009F5848">
      <w:pPr>
        <w:autoSpaceDE w:val="0"/>
        <w:autoSpaceDN w:val="0"/>
        <w:adjustRightInd w:val="0"/>
        <w:spacing w:after="0" w:line="240" w:lineRule="auto"/>
        <w:rPr>
          <w:rFonts w:cstheme="minorHAnsi"/>
          <w:sz w:val="18"/>
          <w:szCs w:val="18"/>
        </w:rPr>
      </w:pPr>
      <w:r>
        <w:rPr>
          <w:rStyle w:val="FootnoteReference"/>
        </w:rPr>
        <w:footnoteRef/>
      </w:r>
      <w:r>
        <w:t xml:space="preserve"> </w:t>
      </w:r>
      <w:r w:rsidR="009F5848" w:rsidRPr="009F5848">
        <w:rPr>
          <w:rFonts w:cstheme="minorHAnsi"/>
          <w:iCs/>
          <w:sz w:val="18"/>
          <w:szCs w:val="18"/>
        </w:rPr>
        <w:t>Amanda Woolley, Olga Kostopoulou,</w:t>
      </w:r>
      <w:r w:rsidR="009F5848">
        <w:rPr>
          <w:rFonts w:cstheme="minorHAnsi"/>
          <w:i/>
          <w:iCs/>
          <w:sz w:val="18"/>
          <w:szCs w:val="18"/>
        </w:rPr>
        <w:t xml:space="preserve"> </w:t>
      </w:r>
      <w:r w:rsidR="009F5848" w:rsidRPr="009F5848">
        <w:rPr>
          <w:rFonts w:cstheme="minorHAnsi"/>
          <w:i/>
          <w:sz w:val="18"/>
          <w:szCs w:val="18"/>
        </w:rPr>
        <w:t>Clinical Intuition in Family Medicine: More Than First Impressions</w:t>
      </w:r>
      <w:r w:rsidR="00160F13">
        <w:rPr>
          <w:rFonts w:cstheme="minorHAnsi"/>
          <w:sz w:val="18"/>
          <w:szCs w:val="18"/>
        </w:rPr>
        <w:t>. Annals of Family Medicine,</w:t>
      </w:r>
      <w:r w:rsidR="009F5848">
        <w:rPr>
          <w:rFonts w:cstheme="minorHAnsi"/>
          <w:sz w:val="18"/>
          <w:szCs w:val="18"/>
        </w:rPr>
        <w:t xml:space="preserve"> Vol 11, No1. January/February 2013. Pp.60-66.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ACD" w:rsidRDefault="00133A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ACD" w:rsidRDefault="00133ACD">
    <w:pPr>
      <w:pStyle w:val="Header"/>
    </w:pPr>
    <w:r>
      <w:t>Selmo Alves 1502106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ACD" w:rsidRDefault="00133A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0A4"/>
    <w:rsid w:val="00064115"/>
    <w:rsid w:val="000866AF"/>
    <w:rsid w:val="00095B04"/>
    <w:rsid w:val="000D5D67"/>
    <w:rsid w:val="00133ACD"/>
    <w:rsid w:val="00160F13"/>
    <w:rsid w:val="001E7B8B"/>
    <w:rsid w:val="00243AF7"/>
    <w:rsid w:val="002702AF"/>
    <w:rsid w:val="00293C1A"/>
    <w:rsid w:val="002B00A4"/>
    <w:rsid w:val="002E4D84"/>
    <w:rsid w:val="003A4E21"/>
    <w:rsid w:val="00445124"/>
    <w:rsid w:val="004E3B08"/>
    <w:rsid w:val="00562B32"/>
    <w:rsid w:val="005E1420"/>
    <w:rsid w:val="00666A66"/>
    <w:rsid w:val="006C7AD0"/>
    <w:rsid w:val="00731CCD"/>
    <w:rsid w:val="00785032"/>
    <w:rsid w:val="00824B60"/>
    <w:rsid w:val="00832D24"/>
    <w:rsid w:val="00944D6A"/>
    <w:rsid w:val="009A3F73"/>
    <w:rsid w:val="009F3295"/>
    <w:rsid w:val="009F5848"/>
    <w:rsid w:val="00A36370"/>
    <w:rsid w:val="00A54FDC"/>
    <w:rsid w:val="00A5794F"/>
    <w:rsid w:val="00A95D0F"/>
    <w:rsid w:val="00AC21EA"/>
    <w:rsid w:val="00BA5DD5"/>
    <w:rsid w:val="00BE4895"/>
    <w:rsid w:val="00CD3132"/>
    <w:rsid w:val="00DC2557"/>
    <w:rsid w:val="00DE776B"/>
    <w:rsid w:val="00E111DB"/>
    <w:rsid w:val="00F2627E"/>
    <w:rsid w:val="00F64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2196C"/>
  <w15:chartTrackingRefBased/>
  <w15:docId w15:val="{EF165B07-D5CF-421B-A662-025086FA7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848"/>
  </w:style>
  <w:style w:type="paragraph" w:styleId="Heading1">
    <w:name w:val="heading 1"/>
    <w:basedOn w:val="Normal"/>
    <w:next w:val="Normal"/>
    <w:link w:val="Heading1Char"/>
    <w:uiPriority w:val="9"/>
    <w:qFormat/>
    <w:rsid w:val="002B00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0A4"/>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2B00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0A4"/>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DE77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776B"/>
    <w:rPr>
      <w:sz w:val="20"/>
      <w:szCs w:val="20"/>
    </w:rPr>
  </w:style>
  <w:style w:type="character" w:styleId="FootnoteReference">
    <w:name w:val="footnote reference"/>
    <w:basedOn w:val="DefaultParagraphFont"/>
    <w:uiPriority w:val="99"/>
    <w:semiHidden/>
    <w:unhideWhenUsed/>
    <w:rsid w:val="00DE776B"/>
    <w:rPr>
      <w:vertAlign w:val="superscript"/>
    </w:rPr>
  </w:style>
  <w:style w:type="character" w:styleId="Emphasis">
    <w:name w:val="Emphasis"/>
    <w:basedOn w:val="DefaultParagraphFont"/>
    <w:uiPriority w:val="20"/>
    <w:qFormat/>
    <w:rsid w:val="00832D24"/>
    <w:rPr>
      <w:i/>
      <w:iCs/>
    </w:rPr>
  </w:style>
  <w:style w:type="character" w:styleId="Hyperlink">
    <w:name w:val="Hyperlink"/>
    <w:basedOn w:val="DefaultParagraphFont"/>
    <w:uiPriority w:val="99"/>
    <w:unhideWhenUsed/>
    <w:rsid w:val="00160F13"/>
    <w:rPr>
      <w:color w:val="0563C1" w:themeColor="hyperlink"/>
      <w:u w:val="single"/>
    </w:rPr>
  </w:style>
  <w:style w:type="paragraph" w:styleId="Header">
    <w:name w:val="header"/>
    <w:basedOn w:val="Normal"/>
    <w:link w:val="HeaderChar"/>
    <w:uiPriority w:val="99"/>
    <w:unhideWhenUsed/>
    <w:rsid w:val="00133A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3ACD"/>
  </w:style>
  <w:style w:type="paragraph" w:styleId="Footer">
    <w:name w:val="footer"/>
    <w:basedOn w:val="Normal"/>
    <w:link w:val="FooterChar"/>
    <w:uiPriority w:val="99"/>
    <w:unhideWhenUsed/>
    <w:rsid w:val="00133A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3A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2419</Words>
  <Characters>13793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Selmo Alves</dc:creator>
  <cp:keywords/>
  <dc:description/>
  <cp:lastModifiedBy>Selmo Alves (1502106)</cp:lastModifiedBy>
  <cp:revision>3</cp:revision>
  <dcterms:created xsi:type="dcterms:W3CDTF">2018-05-30T18:31:00Z</dcterms:created>
  <dcterms:modified xsi:type="dcterms:W3CDTF">2018-05-30T20:08:00Z</dcterms:modified>
</cp:coreProperties>
</file>