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DE51C" w14:textId="77777777" w:rsidR="004A6595" w:rsidRDefault="00D64E37">
      <w:pPr>
        <w:jc w:val="center"/>
      </w:pPr>
      <w:bookmarkStart w:id="0" w:name="_heading=h.gjdgxs" w:colFirst="0" w:colLast="0"/>
      <w:bookmarkEnd w:id="0"/>
      <w:r>
        <w:br w:type="page"/>
      </w:r>
      <w:r>
        <w:rPr>
          <w:noProof/>
        </w:rPr>
        <w:lastRenderedPageBreak/>
        <w:drawing>
          <wp:inline distT="0" distB="0" distL="0" distR="0" wp14:anchorId="2E541266" wp14:editId="6A528F4B">
            <wp:extent cx="2157211" cy="863432"/>
            <wp:effectExtent l="0" t="0" r="0" b="0"/>
            <wp:docPr id="704497799"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A close up of a logo&#10;&#10;Description automatically generated"/>
                    <pic:cNvPicPr preferRelativeResize="0"/>
                  </pic:nvPicPr>
                  <pic:blipFill>
                    <a:blip r:embed="rId6"/>
                    <a:srcRect/>
                    <a:stretch>
                      <a:fillRect/>
                    </a:stretch>
                  </pic:blipFill>
                  <pic:spPr>
                    <a:xfrm>
                      <a:off x="0" y="0"/>
                      <a:ext cx="2157211" cy="863432"/>
                    </a:xfrm>
                    <a:prstGeom prst="rect">
                      <a:avLst/>
                    </a:prstGeom>
                    <a:ln/>
                  </pic:spPr>
                </pic:pic>
              </a:graphicData>
            </a:graphic>
          </wp:inline>
        </w:drawing>
      </w:r>
    </w:p>
    <w:p w14:paraId="6CDB40FB" w14:textId="77777777" w:rsidR="004A6595" w:rsidRDefault="004A6595">
      <w:pPr>
        <w:jc w:val="center"/>
      </w:pPr>
    </w:p>
    <w:p w14:paraId="3258C6E9" w14:textId="77777777" w:rsidR="004A6595" w:rsidRDefault="00D64E37">
      <w:pPr>
        <w:jc w:val="center"/>
      </w:pPr>
      <w:r>
        <w:t>Strategic Management (LCMB7003)</w:t>
      </w:r>
    </w:p>
    <w:p w14:paraId="12D39783" w14:textId="77777777" w:rsidR="004A6595" w:rsidRDefault="00D64E37">
      <w:pPr>
        <w:jc w:val="center"/>
      </w:pPr>
      <w:r>
        <w:t>Strategic Analysis of British American Tobacco</w:t>
      </w:r>
    </w:p>
    <w:p w14:paraId="5A683F46" w14:textId="77777777" w:rsidR="004A6595" w:rsidRDefault="00D64E37">
      <w:pPr>
        <w:jc w:val="center"/>
      </w:pPr>
      <w:r>
        <w:rPr>
          <w:noProof/>
        </w:rPr>
        <w:drawing>
          <wp:inline distT="0" distB="0" distL="0" distR="0" wp14:anchorId="7C5031F2" wp14:editId="2B98FADD">
            <wp:extent cx="1905000" cy="1905000"/>
            <wp:effectExtent l="0" t="0" r="0" b="0"/>
            <wp:docPr id="7044978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05000" cy="1905000"/>
                    </a:xfrm>
                    <a:prstGeom prst="rect">
                      <a:avLst/>
                    </a:prstGeom>
                    <a:ln/>
                  </pic:spPr>
                </pic:pic>
              </a:graphicData>
            </a:graphic>
          </wp:inline>
        </w:drawing>
      </w:r>
    </w:p>
    <w:p w14:paraId="6C505398" w14:textId="77777777" w:rsidR="004A6595" w:rsidRDefault="00D64E37">
      <w:pPr>
        <w:jc w:val="center"/>
      </w:pPr>
      <w:r>
        <w:t>Student name: Surishetti Lakshmi Durga</w:t>
      </w:r>
    </w:p>
    <w:p w14:paraId="60A3CF06" w14:textId="77777777" w:rsidR="004A6595" w:rsidRDefault="00D64E37">
      <w:pPr>
        <w:jc w:val="center"/>
      </w:pPr>
      <w:r>
        <w:t>Student Number: 2228190</w:t>
      </w:r>
    </w:p>
    <w:p w14:paraId="074A0D19" w14:textId="77777777" w:rsidR="004A6595" w:rsidRDefault="00D64E37">
      <w:pPr>
        <w:jc w:val="center"/>
      </w:pPr>
      <w:r>
        <w:t>Lecturer: Dr.Hossein Shokri</w:t>
      </w:r>
    </w:p>
    <w:p w14:paraId="3EE52B7C" w14:textId="77777777" w:rsidR="004A6595" w:rsidRDefault="00D64E37">
      <w:pPr>
        <w:jc w:val="center"/>
      </w:pPr>
      <w:r>
        <w:t>Word count:</w:t>
      </w:r>
    </w:p>
    <w:p w14:paraId="78C1FEBF" w14:textId="77777777" w:rsidR="004A6595" w:rsidRDefault="00D64E37">
      <w:pPr>
        <w:jc w:val="center"/>
      </w:pPr>
      <w:r>
        <w:t>Submission Date: 01 September 2023</w:t>
      </w:r>
    </w:p>
    <w:p w14:paraId="4556E943" w14:textId="77777777" w:rsidR="004A6595" w:rsidRDefault="00D64E37">
      <w:r>
        <w:br w:type="page"/>
      </w:r>
    </w:p>
    <w:p w14:paraId="323F7D31" w14:textId="77777777" w:rsidR="004A6595" w:rsidRDefault="00D64E37">
      <w:pPr>
        <w:keepNext/>
        <w:keepLines/>
        <w:pBdr>
          <w:top w:val="nil"/>
          <w:left w:val="nil"/>
          <w:bottom w:val="nil"/>
          <w:right w:val="nil"/>
          <w:between w:val="nil"/>
        </w:pBdr>
        <w:spacing w:before="480" w:after="0" w:line="276" w:lineRule="auto"/>
        <w:jc w:val="center"/>
        <w:rPr>
          <w:rFonts w:ascii="Cambria" w:eastAsia="Cambria" w:hAnsi="Cambria" w:cs="Cambria"/>
          <w:b/>
          <w:color w:val="000000"/>
          <w:sz w:val="28"/>
          <w:szCs w:val="28"/>
        </w:rPr>
      </w:pPr>
      <w:r>
        <w:rPr>
          <w:rFonts w:ascii="Cambria" w:eastAsia="Cambria" w:hAnsi="Cambria" w:cs="Cambria"/>
          <w:b/>
          <w:color w:val="000000"/>
          <w:sz w:val="28"/>
          <w:szCs w:val="28"/>
        </w:rPr>
        <w:lastRenderedPageBreak/>
        <w:t>Table of Contents</w:t>
      </w:r>
    </w:p>
    <w:sdt>
      <w:sdtPr>
        <w:id w:val="1470087501"/>
        <w:docPartObj>
          <w:docPartGallery w:val="Table of Contents"/>
          <w:docPartUnique/>
        </w:docPartObj>
      </w:sdtPr>
      <w:sdtEndPr/>
      <w:sdtContent>
        <w:p w14:paraId="48B29013" w14:textId="77777777" w:rsidR="004A6595" w:rsidRDefault="00D64E37">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5</w:t>
            </w:r>
          </w:hyperlink>
        </w:p>
        <w:p w14:paraId="054E097D" w14:textId="4E5D73BD"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fob9te">
            <w:r w:rsidR="00453CCD">
              <w:rPr>
                <w:color w:val="000000"/>
              </w:rPr>
              <w:t>British</w:t>
            </w:r>
            <w:r w:rsidR="00D64E37">
              <w:rPr>
                <w:color w:val="000000"/>
              </w:rPr>
              <w:t xml:space="preserve"> American Tobacco Background</w:t>
            </w:r>
            <w:r w:rsidR="00D64E37">
              <w:rPr>
                <w:color w:val="000000"/>
              </w:rPr>
              <w:tab/>
              <w:t>5</w:t>
            </w:r>
          </w:hyperlink>
        </w:p>
        <w:p w14:paraId="1DCEB90F"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3znysh7">
            <w:r w:rsidR="00D64E37">
              <w:rPr>
                <w:color w:val="000000"/>
              </w:rPr>
              <w:t>B.A.T’s Mission and Objectives</w:t>
            </w:r>
            <w:r w:rsidR="00D64E37">
              <w:rPr>
                <w:color w:val="000000"/>
              </w:rPr>
              <w:tab/>
              <w:t>5</w:t>
            </w:r>
          </w:hyperlink>
        </w:p>
        <w:p w14:paraId="1E9E3437"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2et92p0">
            <w:r w:rsidR="00D64E37">
              <w:rPr>
                <w:color w:val="000000"/>
              </w:rPr>
              <w:t>Macro-Environment Analysis</w:t>
            </w:r>
            <w:r w:rsidR="00D64E37">
              <w:rPr>
                <w:color w:val="000000"/>
              </w:rPr>
              <w:tab/>
              <w:t>6</w:t>
            </w:r>
          </w:hyperlink>
        </w:p>
        <w:p w14:paraId="3645EB90"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tyjcwt">
            <w:r w:rsidR="00D64E37">
              <w:rPr>
                <w:color w:val="000000"/>
              </w:rPr>
              <w:t>PESTEL Analysis</w:t>
            </w:r>
            <w:r w:rsidR="00D64E37">
              <w:rPr>
                <w:color w:val="000000"/>
              </w:rPr>
              <w:tab/>
              <w:t>6</w:t>
            </w:r>
          </w:hyperlink>
        </w:p>
        <w:p w14:paraId="336AB507"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dy6vkm">
            <w:r w:rsidR="00D64E37">
              <w:rPr>
                <w:color w:val="000000"/>
              </w:rPr>
              <w:t>Micro-Environment Analysis</w:t>
            </w:r>
            <w:r w:rsidR="00D64E37">
              <w:rPr>
                <w:color w:val="000000"/>
              </w:rPr>
              <w:tab/>
              <w:t>6</w:t>
            </w:r>
          </w:hyperlink>
        </w:p>
        <w:p w14:paraId="1FAF8C7C"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1t3h5sf">
            <w:r w:rsidR="00D64E37">
              <w:rPr>
                <w:color w:val="000000"/>
              </w:rPr>
              <w:t>Industry Life Cycle</w:t>
            </w:r>
            <w:r w:rsidR="00D64E37">
              <w:rPr>
                <w:color w:val="000000"/>
              </w:rPr>
              <w:tab/>
              <w:t>7</w:t>
            </w:r>
          </w:hyperlink>
        </w:p>
        <w:p w14:paraId="2CAD3AB4"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4d34og8">
            <w:r w:rsidR="00D64E37">
              <w:rPr>
                <w:color w:val="000000"/>
              </w:rPr>
              <w:t>Porter’s Industry Five Forces Analysis</w:t>
            </w:r>
            <w:r w:rsidR="00D64E37">
              <w:rPr>
                <w:color w:val="000000"/>
              </w:rPr>
              <w:tab/>
              <w:t>7</w:t>
            </w:r>
          </w:hyperlink>
        </w:p>
        <w:p w14:paraId="0CB1D413"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2s8eyo1">
            <w:r w:rsidR="00D64E37">
              <w:rPr>
                <w:color w:val="000000"/>
              </w:rPr>
              <w:t>Internal Analysis</w:t>
            </w:r>
            <w:r w:rsidR="00D64E37">
              <w:rPr>
                <w:color w:val="000000"/>
              </w:rPr>
              <w:tab/>
              <w:t>8</w:t>
            </w:r>
          </w:hyperlink>
        </w:p>
        <w:p w14:paraId="1D2197B9"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147n2zr">
            <w:r w:rsidR="00D64E37">
              <w:rPr>
                <w:color w:val="000000"/>
              </w:rPr>
              <w:t>B.A.T’s Strategic Resources and Capabilities</w:t>
            </w:r>
            <w:r w:rsidR="00D64E37">
              <w:rPr>
                <w:color w:val="000000"/>
              </w:rPr>
              <w:tab/>
              <w:t>8</w:t>
            </w:r>
          </w:hyperlink>
        </w:p>
        <w:p w14:paraId="2CC65E3D"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3o7alnk">
            <w:r w:rsidR="00D64E37">
              <w:rPr>
                <w:color w:val="000000"/>
              </w:rPr>
              <w:t>Value Chain Analysis</w:t>
            </w:r>
            <w:r w:rsidR="00D64E37">
              <w:rPr>
                <w:color w:val="000000"/>
              </w:rPr>
              <w:tab/>
              <w:t>8</w:t>
            </w:r>
          </w:hyperlink>
        </w:p>
        <w:p w14:paraId="511A0F51" w14:textId="77777777" w:rsidR="004A6595" w:rsidRDefault="003D5E2A">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23ckvvd">
            <w:r w:rsidR="00D64E37">
              <w:rPr>
                <w:color w:val="000000"/>
              </w:rPr>
              <w:t>Primary Activities</w:t>
            </w:r>
            <w:r w:rsidR="00D64E37">
              <w:rPr>
                <w:color w:val="000000"/>
              </w:rPr>
              <w:tab/>
              <w:t>8</w:t>
            </w:r>
          </w:hyperlink>
        </w:p>
        <w:p w14:paraId="6FCA895D" w14:textId="77777777" w:rsidR="004A6595" w:rsidRDefault="003D5E2A">
          <w:pPr>
            <w:pBdr>
              <w:top w:val="nil"/>
              <w:left w:val="nil"/>
              <w:bottom w:val="nil"/>
              <w:right w:val="nil"/>
              <w:between w:val="nil"/>
            </w:pBdr>
            <w:tabs>
              <w:tab w:val="right" w:leader="dot" w:pos="9016"/>
            </w:tabs>
            <w:spacing w:after="100"/>
            <w:ind w:left="480"/>
            <w:rPr>
              <w:rFonts w:ascii="Calibri" w:eastAsia="Calibri" w:hAnsi="Calibri" w:cs="Calibri"/>
              <w:color w:val="000000"/>
              <w:sz w:val="22"/>
              <w:szCs w:val="22"/>
            </w:rPr>
          </w:pPr>
          <w:hyperlink w:anchor="_heading=h.ihv636">
            <w:r w:rsidR="00D64E37">
              <w:rPr>
                <w:color w:val="000000"/>
              </w:rPr>
              <w:t>Secondary Activities</w:t>
            </w:r>
            <w:r w:rsidR="00D64E37">
              <w:rPr>
                <w:color w:val="000000"/>
              </w:rPr>
              <w:tab/>
              <w:t>8</w:t>
            </w:r>
          </w:hyperlink>
        </w:p>
        <w:p w14:paraId="4804A70D"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32hioqz">
            <w:r w:rsidR="00D64E37">
              <w:rPr>
                <w:color w:val="000000"/>
              </w:rPr>
              <w:t>VRIO Analysis of Distinctive Resources and Capabilities</w:t>
            </w:r>
            <w:r w:rsidR="00D64E37">
              <w:rPr>
                <w:color w:val="000000"/>
              </w:rPr>
              <w:tab/>
              <w:t>8</w:t>
            </w:r>
          </w:hyperlink>
        </w:p>
        <w:p w14:paraId="758977B5"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2jxsxqh">
            <w:r w:rsidR="00D64E37">
              <w:rPr>
                <w:color w:val="000000"/>
              </w:rPr>
              <w:t>SWOT Analysis</w:t>
            </w:r>
            <w:r w:rsidR="00D64E37">
              <w:rPr>
                <w:color w:val="000000"/>
              </w:rPr>
              <w:tab/>
              <w:t>9</w:t>
            </w:r>
          </w:hyperlink>
        </w:p>
        <w:p w14:paraId="35C260BA"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j2qqm3">
            <w:r w:rsidR="00D64E37">
              <w:rPr>
                <w:color w:val="000000"/>
              </w:rPr>
              <w:t>Strategies to Sustain Competitive Advantage</w:t>
            </w:r>
            <w:r w:rsidR="00D64E37">
              <w:rPr>
                <w:color w:val="000000"/>
              </w:rPr>
              <w:tab/>
              <w:t>11</w:t>
            </w:r>
          </w:hyperlink>
        </w:p>
        <w:p w14:paraId="7D0590B7" w14:textId="6A056E99"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1y810tw">
            <w:r w:rsidR="00D64E37">
              <w:rPr>
                <w:color w:val="000000"/>
              </w:rPr>
              <w:t xml:space="preserve">Porter’s </w:t>
            </w:r>
            <w:r w:rsidR="00453CCD">
              <w:rPr>
                <w:color w:val="000000"/>
              </w:rPr>
              <w:t>Generic Strategies</w:t>
            </w:r>
            <w:r w:rsidR="00D64E37">
              <w:rPr>
                <w:color w:val="000000"/>
              </w:rPr>
              <w:tab/>
              <w:t>11</w:t>
            </w:r>
          </w:hyperlink>
        </w:p>
        <w:p w14:paraId="598DB1D1"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2xcytpi">
            <w:r w:rsidR="00D64E37">
              <w:rPr>
                <w:color w:val="000000"/>
              </w:rPr>
              <w:t>Growth Strategies</w:t>
            </w:r>
            <w:r w:rsidR="00D64E37">
              <w:rPr>
                <w:color w:val="000000"/>
              </w:rPr>
              <w:tab/>
              <w:t>13</w:t>
            </w:r>
          </w:hyperlink>
        </w:p>
        <w:p w14:paraId="2BEB8A26"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1ci93xb">
            <w:r w:rsidR="00D64E37">
              <w:rPr>
                <w:color w:val="000000"/>
              </w:rPr>
              <w:t>Ansoff Matrix</w:t>
            </w:r>
            <w:r w:rsidR="00D64E37">
              <w:rPr>
                <w:color w:val="000000"/>
              </w:rPr>
              <w:tab/>
              <w:t>13</w:t>
            </w:r>
          </w:hyperlink>
        </w:p>
        <w:p w14:paraId="061FAAE0"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3whwml4">
            <w:r w:rsidR="00D64E37">
              <w:rPr>
                <w:color w:val="000000"/>
              </w:rPr>
              <w:t>Green Strategy and CSR</w:t>
            </w:r>
            <w:r w:rsidR="00D64E37">
              <w:rPr>
                <w:color w:val="000000"/>
              </w:rPr>
              <w:tab/>
              <w:t>14</w:t>
            </w:r>
          </w:hyperlink>
        </w:p>
        <w:p w14:paraId="07EB0967" w14:textId="77777777" w:rsidR="004A6595" w:rsidRDefault="003D5E2A">
          <w:pPr>
            <w:pBdr>
              <w:top w:val="nil"/>
              <w:left w:val="nil"/>
              <w:bottom w:val="nil"/>
              <w:right w:val="nil"/>
              <w:between w:val="nil"/>
            </w:pBdr>
            <w:tabs>
              <w:tab w:val="right" w:leader="dot" w:pos="9016"/>
            </w:tabs>
            <w:spacing w:after="100"/>
            <w:ind w:left="240"/>
            <w:rPr>
              <w:rFonts w:ascii="Calibri" w:eastAsia="Calibri" w:hAnsi="Calibri" w:cs="Calibri"/>
              <w:color w:val="000000"/>
              <w:sz w:val="22"/>
              <w:szCs w:val="22"/>
            </w:rPr>
          </w:pPr>
          <w:hyperlink w:anchor="_heading=h.2bn6wsx">
            <w:r w:rsidR="00D64E37">
              <w:rPr>
                <w:color w:val="000000"/>
              </w:rPr>
              <w:t>Triple bottom-line of British American Tobacco</w:t>
            </w:r>
            <w:r w:rsidR="00D64E37">
              <w:rPr>
                <w:color w:val="000000"/>
              </w:rPr>
              <w:tab/>
              <w:t>15</w:t>
            </w:r>
          </w:hyperlink>
        </w:p>
        <w:p w14:paraId="5ED46678"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qsh70q">
            <w:r w:rsidR="00D64E37">
              <w:rPr>
                <w:color w:val="000000"/>
              </w:rPr>
              <w:t>Conclusion</w:t>
            </w:r>
            <w:r w:rsidR="00D64E37">
              <w:rPr>
                <w:color w:val="000000"/>
              </w:rPr>
              <w:tab/>
              <w:t>17</w:t>
            </w:r>
          </w:hyperlink>
        </w:p>
        <w:p w14:paraId="156BF053"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1hmsyys">
            <w:r w:rsidR="00D64E37">
              <w:rPr>
                <w:color w:val="000000"/>
              </w:rPr>
              <w:t>Recommendation</w:t>
            </w:r>
            <w:r w:rsidR="00D64E37">
              <w:rPr>
                <w:color w:val="000000"/>
              </w:rPr>
              <w:tab/>
              <w:t>18</w:t>
            </w:r>
          </w:hyperlink>
        </w:p>
        <w:p w14:paraId="68EF54C0" w14:textId="77777777" w:rsidR="004A6595" w:rsidRDefault="003D5E2A">
          <w:pPr>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heading=h.49x2ik5">
            <w:r w:rsidR="00D64E37">
              <w:rPr>
                <w:color w:val="000000"/>
              </w:rPr>
              <w:t>References</w:t>
            </w:r>
            <w:r w:rsidR="00D64E37">
              <w:rPr>
                <w:color w:val="000000"/>
              </w:rPr>
              <w:tab/>
              <w:t>19</w:t>
            </w:r>
          </w:hyperlink>
        </w:p>
        <w:p w14:paraId="40933738" w14:textId="77777777" w:rsidR="004A6595" w:rsidRDefault="00D64E37">
          <w:r>
            <w:fldChar w:fldCharType="end"/>
          </w:r>
        </w:p>
      </w:sdtContent>
    </w:sdt>
    <w:p w14:paraId="6ABA47A4" w14:textId="77777777" w:rsidR="004A6595" w:rsidRDefault="004A6595">
      <w:pPr>
        <w:jc w:val="center"/>
      </w:pPr>
    </w:p>
    <w:p w14:paraId="075B58CA" w14:textId="77777777" w:rsidR="004A6595" w:rsidRDefault="004A6595"/>
    <w:p w14:paraId="5669FAAC" w14:textId="77777777" w:rsidR="004A6595" w:rsidRDefault="00D64E37">
      <w:r>
        <w:br w:type="page"/>
      </w:r>
    </w:p>
    <w:p w14:paraId="3AC288A7" w14:textId="77777777" w:rsidR="004A6595" w:rsidRDefault="00D64E37">
      <w:pPr>
        <w:pStyle w:val="Heading1"/>
      </w:pPr>
      <w:bookmarkStart w:id="1" w:name="_heading=h.30j0zll" w:colFirst="0" w:colLast="0"/>
      <w:bookmarkEnd w:id="1"/>
      <w:r>
        <w:t>Introduction</w:t>
      </w:r>
    </w:p>
    <w:p w14:paraId="54014549" w14:textId="03B93568" w:rsidR="004A6595" w:rsidRDefault="00D64E37">
      <w:r>
        <w:t xml:space="preserve">Strategic Management is all about implementing different strategies and plans of an organisation to reach </w:t>
      </w:r>
      <w:r w:rsidR="00453CCD">
        <w:t>its</w:t>
      </w:r>
      <w:r>
        <w:t xml:space="preserve"> goals or </w:t>
      </w:r>
      <w:r w:rsidR="00453CCD">
        <w:t>aims</w:t>
      </w:r>
      <w:r>
        <w:t xml:space="preserve">. In this, we </w:t>
      </w:r>
      <w:r w:rsidR="00453CCD">
        <w:t>will</w:t>
      </w:r>
      <w:r>
        <w:t xml:space="preserve"> talk about </w:t>
      </w:r>
      <w:r w:rsidR="00453CCD">
        <w:t xml:space="preserve">the </w:t>
      </w:r>
      <w:r>
        <w:t xml:space="preserve">strategic analysis of British American </w:t>
      </w:r>
      <w:r w:rsidR="00453CCD">
        <w:t>Tobacco</w:t>
      </w:r>
      <w:r>
        <w:t xml:space="preserve">. This </w:t>
      </w:r>
      <w:r w:rsidR="00453CCD">
        <w:t>focuses on how the company's central issues</w:t>
      </w:r>
      <w:r>
        <w:t xml:space="preserve"> were addressed and how </w:t>
      </w:r>
      <w:r w:rsidR="001C1D76">
        <w:t>it</w:t>
      </w:r>
      <w:r>
        <w:t xml:space="preserve"> achieved </w:t>
      </w:r>
      <w:r w:rsidR="00453CCD">
        <w:t xml:space="preserve">a </w:t>
      </w:r>
      <w:r>
        <w:t xml:space="preserve">competitive advantage through </w:t>
      </w:r>
      <w:r w:rsidR="00453CCD">
        <w:t>its</w:t>
      </w:r>
      <w:r>
        <w:t xml:space="preserve"> strategic management choices.</w:t>
      </w:r>
    </w:p>
    <w:p w14:paraId="4FCBDA75" w14:textId="1732758D" w:rsidR="004A6595" w:rsidRDefault="00453CCD">
      <w:pPr>
        <w:pStyle w:val="Heading1"/>
      </w:pPr>
      <w:bookmarkStart w:id="2" w:name="_heading=h.1fob9te" w:colFirst="0" w:colLast="0"/>
      <w:bookmarkEnd w:id="2"/>
      <w:r>
        <w:t>British</w:t>
      </w:r>
      <w:r w:rsidR="00D64E37">
        <w:t xml:space="preserve"> American Tobacco Background</w:t>
      </w:r>
    </w:p>
    <w:p w14:paraId="5A88ABA5" w14:textId="69AA8F94" w:rsidR="004A6595" w:rsidRDefault="00D64E37">
      <w:pPr>
        <w:rPr>
          <w:i/>
        </w:rPr>
      </w:pPr>
      <w:r>
        <w:rPr>
          <w:b/>
          <w:color w:val="202122"/>
        </w:rPr>
        <w:t>British American Tobacco plc</w:t>
      </w:r>
      <w:r>
        <w:rPr>
          <w:color w:val="202122"/>
        </w:rPr>
        <w:t xml:space="preserve"> (</w:t>
      </w:r>
      <w:r>
        <w:rPr>
          <w:b/>
          <w:color w:val="202122"/>
        </w:rPr>
        <w:t>BAT</w:t>
      </w:r>
      <w:r>
        <w:rPr>
          <w:color w:val="202122"/>
        </w:rPr>
        <w:t xml:space="preserve">) is a British </w:t>
      </w:r>
      <w:r>
        <w:t xml:space="preserve">multinational company </w:t>
      </w:r>
      <w:r>
        <w:rPr>
          <w:color w:val="202122"/>
        </w:rPr>
        <w:t xml:space="preserve">that manufactures and sells cigarettes, tobacco and other nicotine products. The company, established in 1902, is headquartered in </w:t>
      </w:r>
      <w:r>
        <w:t xml:space="preserve">London, </w:t>
      </w:r>
      <w:r>
        <w:rPr>
          <w:color w:val="202122"/>
        </w:rPr>
        <w:t>England. As of 2021, it is the largest tobacco company in the world based on net sales. Nearly 50,000 people are employed by BAT worldwide. Building a welcoming, inclusive workplace and attracting and retaining a diverse workforce are the major goals driving BAT's transformation path to create A Better Tomorrow. Its main goal is to create a vibrant, motivating, and purposeful workplace. The most recent development in BAT's ambitious goal to achieve carbon neutrality across all its operations by 2030 was this world-first accomplishment ( B.A.T 2023).</w:t>
      </w:r>
    </w:p>
    <w:p w14:paraId="482DBD6C" w14:textId="77777777" w:rsidR="004A6595" w:rsidRDefault="00D64E37">
      <w:pPr>
        <w:pStyle w:val="Heading2"/>
      </w:pPr>
      <w:bookmarkStart w:id="3" w:name="_heading=h.3znysh7" w:colFirst="0" w:colLast="0"/>
      <w:bookmarkEnd w:id="3"/>
      <w:r>
        <w:t>B.A.T’s Mission and Objectives</w:t>
      </w:r>
    </w:p>
    <w:p w14:paraId="1DC8A1F7" w14:textId="77777777" w:rsidR="004A6595" w:rsidRDefault="00D64E37">
      <w:r>
        <w:t>BAT wants to improve the quality of life for its customers by providing a wider range of satisfying and less dangerous products.</w:t>
      </w:r>
    </w:p>
    <w:p w14:paraId="34FA5061" w14:textId="0911C58A" w:rsidR="004A6595" w:rsidRDefault="00D64E37">
      <w:r>
        <w:t xml:space="preserve">Combustible cigarettes carry significant health concerns. </w:t>
      </w:r>
      <w:r w:rsidR="00453CCD">
        <w:t>Refraining from starting or stopping is the only way to prevent these risks</w:t>
      </w:r>
      <w:r>
        <w:t xml:space="preserve">. </w:t>
      </w:r>
      <w:r w:rsidR="001C1D76">
        <w:t>However, they</w:t>
      </w:r>
      <w:r>
        <w:t xml:space="preserve"> urge those who might otherwise continue to smoke </w:t>
      </w:r>
      <w:r w:rsidR="001C1D76">
        <w:t xml:space="preserve">to transition </w:t>
      </w:r>
      <w:r w:rsidR="0075482A">
        <w:t>entirely to less dangerous alternatives supported by science</w:t>
      </w:r>
      <w:r>
        <w:t>.</w:t>
      </w:r>
    </w:p>
    <w:p w14:paraId="01EA764E" w14:textId="4ECDBC20" w:rsidR="004A6595" w:rsidRDefault="00453CCD">
      <w:r>
        <w:t>To</w:t>
      </w:r>
      <w:r w:rsidR="00D64E37">
        <w:t xml:space="preserve"> arouse the senses of new adult generations, BAT is transitioning into a truly multi-category consumer products company </w:t>
      </w:r>
      <w:r>
        <w:t>to</w:t>
      </w:r>
      <w:r w:rsidR="00D64E37">
        <w:t xml:space="preserve"> accomplish this. (B.A.T 2022). </w:t>
      </w:r>
      <w:r>
        <w:t>B.A.T.</w:t>
      </w:r>
      <w:r w:rsidR="00D64E37">
        <w:t xml:space="preserve"> is aiming to use 50% of renewable energy by 2030.</w:t>
      </w:r>
      <w:r>
        <w:t xml:space="preserve"> </w:t>
      </w:r>
      <w:r w:rsidR="00D64E37">
        <w:t>Having 50 million consumers by 2030.</w:t>
      </w:r>
    </w:p>
    <w:p w14:paraId="1AC93261" w14:textId="18C4381A" w:rsidR="004A6595" w:rsidRDefault="00D64E37">
      <w:r>
        <w:t>BAT will focus the benefits of our unrivalled retail and marketing reach</w:t>
      </w:r>
      <w:r w:rsidR="00453CCD">
        <w:t xml:space="preserve"> and their regulatory and scientific expertise</w:t>
      </w:r>
      <w:r>
        <w:t xml:space="preserve"> on those markets and marketplaces with the strongest development possibilities by relying on a stringent market prioritisation system (MAPS).</w:t>
      </w:r>
    </w:p>
    <w:p w14:paraId="339E74E1" w14:textId="77777777" w:rsidR="004A6595" w:rsidRDefault="00D64E37">
      <w:pPr>
        <w:pStyle w:val="Heading1"/>
      </w:pPr>
      <w:bookmarkStart w:id="4" w:name="_heading=h.2et92p0" w:colFirst="0" w:colLast="0"/>
      <w:bookmarkEnd w:id="4"/>
      <w:r>
        <w:t>Macro-Environment Analysis</w:t>
      </w:r>
    </w:p>
    <w:p w14:paraId="60F6AAB6" w14:textId="76C5C75D" w:rsidR="004A6595" w:rsidRDefault="00D64E37">
      <w:r>
        <w:t xml:space="preserve">Organisations compete in a complex environment. These may include political, environmental, social, technical, </w:t>
      </w:r>
      <w:r w:rsidR="00453CCD">
        <w:t>economic</w:t>
      </w:r>
      <w:r>
        <w:t xml:space="preserve">, </w:t>
      </w:r>
      <w:r w:rsidR="001C1D76">
        <w:t xml:space="preserve">and </w:t>
      </w:r>
      <w:r>
        <w:t xml:space="preserve">legal. </w:t>
      </w:r>
      <w:r w:rsidR="001C1D76">
        <w:t>Analysing</w:t>
      </w:r>
      <w:r w:rsidR="00453CCD">
        <w:t xml:space="preserve"> how the organisation competes</w:t>
      </w:r>
      <w:r>
        <w:t xml:space="preserve"> in these environments is known as the macro-environment analysis (Whittington 2020).</w:t>
      </w:r>
    </w:p>
    <w:p w14:paraId="71FFF330" w14:textId="77777777" w:rsidR="004A6595" w:rsidRDefault="00D64E37">
      <w:pPr>
        <w:pStyle w:val="Heading2"/>
        <w:rPr>
          <w:sz w:val="24"/>
        </w:rPr>
      </w:pPr>
      <w:bookmarkStart w:id="5" w:name="_heading=h.tyjcwt" w:colFirst="0" w:colLast="0"/>
      <w:bookmarkEnd w:id="5"/>
      <w:r>
        <w:t>PESTEL Analysis</w:t>
      </w:r>
    </w:p>
    <w:p w14:paraId="032167EF" w14:textId="37ACC36B" w:rsidR="004A6595" w:rsidRDefault="00D64E37">
      <w:pPr>
        <w:rPr>
          <w:vertAlign w:val="superscript"/>
        </w:rPr>
      </w:pPr>
      <w:r>
        <w:rPr>
          <w:color w:val="000000"/>
        </w:rPr>
        <w:t xml:space="preserve">PESTEL is an extension of PEST (Political, Economic, Social, Technological) analysis to consider more environmental (“green”) and legal issues. PEST is sometimes called STEP analysis. </w:t>
      </w:r>
      <w:r w:rsidR="00453CCD">
        <w:rPr>
          <w:color w:val="000000"/>
        </w:rPr>
        <w:t>PESTLE</w:t>
      </w:r>
      <w:r>
        <w:rPr>
          <w:color w:val="000000"/>
        </w:rPr>
        <w:t xml:space="preserve"> is sometimes called PESTLE, sometimes expanded to STEEPLE to include ethical issues. </w:t>
      </w:r>
      <w:r>
        <w:t>(Whittington 2020)</w:t>
      </w:r>
    </w:p>
    <w:p w14:paraId="339CFA17" w14:textId="77777777" w:rsidR="004A6595" w:rsidRDefault="00D64E37">
      <w:r>
        <w:rPr>
          <w:b/>
          <w:i/>
        </w:rPr>
        <w:t>Political</w:t>
      </w:r>
      <w:r>
        <w:t>: Tariffs, trade reform, environmental regulations, tax policy, and political stability</w:t>
      </w:r>
    </w:p>
    <w:p w14:paraId="28331C07" w14:textId="77777777" w:rsidR="004A6595" w:rsidRDefault="00D64E37">
      <w:r>
        <w:rPr>
          <w:b/>
          <w:i/>
        </w:rPr>
        <w:t>Economic</w:t>
      </w:r>
      <w:r>
        <w:t>: Economic expansion or contraction; interest, exchange, inflation, and wage rates; the minimum wage; working hours; local and global unemployment; credit availability; and cost of living</w:t>
      </w:r>
    </w:p>
    <w:p w14:paraId="4BC6F097" w14:textId="77777777" w:rsidR="004A6595" w:rsidRDefault="00D64E37">
      <w:r>
        <w:rPr>
          <w:b/>
          <w:i/>
        </w:rPr>
        <w:t>Sociological</w:t>
      </w:r>
      <w:r>
        <w:t xml:space="preserve"> considerations include cultural norms and expectations, health awareness, population growth rates, age distribution, attitudes towards careers, and health and safety.</w:t>
      </w:r>
    </w:p>
    <w:p w14:paraId="2A08A59A" w14:textId="2EE98D6B" w:rsidR="004A6595" w:rsidRDefault="00D64E37">
      <w:r>
        <w:rPr>
          <w:b/>
          <w:i/>
        </w:rPr>
        <w:t>Technological</w:t>
      </w:r>
      <w:r>
        <w:t xml:space="preserve">: As new technologies (such as those in </w:t>
      </w:r>
      <w:r w:rsidR="00453CCD">
        <w:t xml:space="preserve">robotics and artificial intelligence) are continuously developed, change </w:t>
      </w:r>
      <w:r w:rsidR="001C1D76">
        <w:t>occurs</w:t>
      </w:r>
      <w:r w:rsidR="00453CCD">
        <w:t xml:space="preserve"> faster</w:t>
      </w:r>
      <w:r>
        <w:t xml:space="preserve">. </w:t>
      </w:r>
    </w:p>
    <w:p w14:paraId="28C5C922" w14:textId="77777777" w:rsidR="004A6595" w:rsidRDefault="00D64E37">
      <w:r>
        <w:rPr>
          <w:b/>
          <w:i/>
        </w:rPr>
        <w:t>Legal</w:t>
      </w:r>
      <w:r>
        <w:t>: Modifications to the laws affecting taxation, import/export, import/export limits, access to materials, and employment</w:t>
      </w:r>
    </w:p>
    <w:p w14:paraId="46C1DC11" w14:textId="44AD8C2E" w:rsidR="004A6595" w:rsidRDefault="00D64E37">
      <w:r>
        <w:rPr>
          <w:b/>
          <w:i/>
        </w:rPr>
        <w:t>Environmental</w:t>
      </w:r>
      <w:r>
        <w:t xml:space="preserve">: The rising need for sustainable resources due to global warming </w:t>
      </w:r>
      <w:r w:rsidR="00453CCD">
        <w:t xml:space="preserve">and </w:t>
      </w:r>
      <w:r>
        <w:t xml:space="preserve">ethical sourcing (locally and nationally), including supply chain intelligence. </w:t>
      </w:r>
      <w:r w:rsidR="00453CCD">
        <w:t>Crises</w:t>
      </w:r>
      <w:r>
        <w:t xml:space="preserve"> like pandemics. </w:t>
      </w:r>
    </w:p>
    <w:p w14:paraId="1624534B" w14:textId="77777777" w:rsidR="004A6595" w:rsidRDefault="00D64E37">
      <w:r>
        <w:t>Organisations can evaluate any hazards by examining those elements.</w:t>
      </w:r>
    </w:p>
    <w:p w14:paraId="0A9C12EE" w14:textId="77777777" w:rsidR="004A6595" w:rsidRDefault="00D64E37">
      <w:pPr>
        <w:pStyle w:val="Heading1"/>
      </w:pPr>
      <w:bookmarkStart w:id="6" w:name="_heading=h.3dy6vkm" w:colFirst="0" w:colLast="0"/>
      <w:bookmarkEnd w:id="6"/>
      <w:r>
        <w:t>Micro-Environment Analysis</w:t>
      </w:r>
    </w:p>
    <w:p w14:paraId="208EEE28" w14:textId="31C51CA5" w:rsidR="004A6595" w:rsidRDefault="001C1D76">
      <w:r>
        <w:t>Micro-environmental</w:t>
      </w:r>
      <w:r w:rsidR="00D64E37">
        <w:t xml:space="preserve"> analysis is </w:t>
      </w:r>
      <w:r w:rsidR="00453CCD">
        <w:t>an analysis which affects an organisation's operations</w:t>
      </w:r>
      <w:r w:rsidR="00D64E37">
        <w:t xml:space="preserve"> by analysing the </w:t>
      </w:r>
      <w:r w:rsidR="00453CCD">
        <w:t>microenvironmental</w:t>
      </w:r>
      <w:r w:rsidR="00D64E37">
        <w:t xml:space="preserve"> conditions. This creates a step for sustainable competitive advantage. Microenvironment Analysis focus on the customers, competitors, suppliers, industry, and market. </w:t>
      </w:r>
    </w:p>
    <w:p w14:paraId="26534921" w14:textId="77777777" w:rsidR="004A6595" w:rsidRDefault="00D64E37">
      <w:pPr>
        <w:pStyle w:val="Heading2"/>
        <w:rPr>
          <w:sz w:val="24"/>
        </w:rPr>
      </w:pPr>
      <w:bookmarkStart w:id="7" w:name="_heading=h.1t3h5sf" w:colFirst="0" w:colLast="0"/>
      <w:bookmarkEnd w:id="7"/>
      <w:r>
        <w:rPr>
          <w:sz w:val="24"/>
        </w:rPr>
        <w:t>Industry Life Cycle</w:t>
      </w:r>
    </w:p>
    <w:p w14:paraId="64292D3C" w14:textId="435D0DA3" w:rsidR="004A6595" w:rsidRDefault="0075482A">
      <w:r>
        <w:t>The industry life cycle is an industry or corporation's evolution based on its growth and decline stages</w:t>
      </w:r>
      <w:r w:rsidR="00D64E37">
        <w:t>.</w:t>
      </w:r>
    </w:p>
    <w:p w14:paraId="1AB9441F" w14:textId="77777777" w:rsidR="004A6595" w:rsidRDefault="00D64E37">
      <w:r>
        <w:t>The introduction, growth, maturity, and decline phases are the four stages of the industry life cycle.</w:t>
      </w:r>
    </w:p>
    <w:p w14:paraId="50770D43" w14:textId="5F411CBF" w:rsidR="004A6595" w:rsidRDefault="00D64E37">
      <w:r>
        <w:t xml:space="preserve">The decline phase of the industry life cycle occurs when the industry or firm </w:t>
      </w:r>
      <w:r w:rsidR="00453CCD">
        <w:t>cannot</w:t>
      </w:r>
      <w:r>
        <w:t xml:space="preserve"> sustain expansion. (Whittington 2020).</w:t>
      </w:r>
    </w:p>
    <w:p w14:paraId="02449F6E" w14:textId="77777777" w:rsidR="004A6595" w:rsidRDefault="00D64E37">
      <w:pPr>
        <w:pStyle w:val="Heading2"/>
        <w:rPr>
          <w:sz w:val="24"/>
        </w:rPr>
      </w:pPr>
      <w:bookmarkStart w:id="8" w:name="_heading=h.4d34og8" w:colFirst="0" w:colLast="0"/>
      <w:bookmarkEnd w:id="8"/>
      <w:r>
        <w:rPr>
          <w:sz w:val="24"/>
        </w:rPr>
        <w:t>Porter’s Industry Five Forces Analysis</w:t>
      </w:r>
    </w:p>
    <w:p w14:paraId="1DA4FB81" w14:textId="1EF7B4F6" w:rsidR="004A6595" w:rsidRDefault="00D64E37">
      <w:r>
        <w:t xml:space="preserve">Porter’s </w:t>
      </w:r>
      <w:r w:rsidR="00453CCD">
        <w:t xml:space="preserve">five forces help us analyse the industry </w:t>
      </w:r>
      <w:r w:rsidR="0075482A">
        <w:t xml:space="preserve">using </w:t>
      </w:r>
      <w:r w:rsidR="00453CCD">
        <w:t>five effective terms</w:t>
      </w:r>
      <w:r>
        <w:t xml:space="preserve">. </w:t>
      </w:r>
    </w:p>
    <w:p w14:paraId="5D5154B6" w14:textId="77777777" w:rsidR="004A6595" w:rsidRDefault="00D64E37">
      <w:pPr>
        <w:numPr>
          <w:ilvl w:val="0"/>
          <w:numId w:val="5"/>
        </w:numPr>
        <w:pBdr>
          <w:top w:val="nil"/>
          <w:left w:val="nil"/>
          <w:bottom w:val="nil"/>
          <w:right w:val="nil"/>
          <w:between w:val="nil"/>
        </w:pBdr>
        <w:spacing w:after="0"/>
        <w:rPr>
          <w:color w:val="000000"/>
        </w:rPr>
      </w:pPr>
      <w:r>
        <w:rPr>
          <w:color w:val="000000"/>
        </w:rPr>
        <w:t>Effective of rivalry</w:t>
      </w:r>
    </w:p>
    <w:p w14:paraId="142BBA96" w14:textId="77777777" w:rsidR="004A6595" w:rsidRDefault="00D64E37">
      <w:pPr>
        <w:numPr>
          <w:ilvl w:val="0"/>
          <w:numId w:val="5"/>
        </w:numPr>
        <w:pBdr>
          <w:top w:val="nil"/>
          <w:left w:val="nil"/>
          <w:bottom w:val="nil"/>
          <w:right w:val="nil"/>
          <w:between w:val="nil"/>
        </w:pBdr>
        <w:spacing w:after="0"/>
        <w:rPr>
          <w:color w:val="000000"/>
        </w:rPr>
      </w:pPr>
      <w:r>
        <w:rPr>
          <w:color w:val="000000"/>
        </w:rPr>
        <w:t>Threat of Entry</w:t>
      </w:r>
    </w:p>
    <w:p w14:paraId="6CA1D89E" w14:textId="77777777" w:rsidR="004A6595" w:rsidRDefault="00D64E37">
      <w:pPr>
        <w:numPr>
          <w:ilvl w:val="0"/>
          <w:numId w:val="5"/>
        </w:numPr>
        <w:pBdr>
          <w:top w:val="nil"/>
          <w:left w:val="nil"/>
          <w:bottom w:val="nil"/>
          <w:right w:val="nil"/>
          <w:between w:val="nil"/>
        </w:pBdr>
        <w:spacing w:after="0"/>
        <w:rPr>
          <w:color w:val="000000"/>
        </w:rPr>
      </w:pPr>
      <w:r>
        <w:rPr>
          <w:color w:val="000000"/>
        </w:rPr>
        <w:t xml:space="preserve">Threat of substitute </w:t>
      </w:r>
    </w:p>
    <w:p w14:paraId="18001438" w14:textId="77777777" w:rsidR="004A6595" w:rsidRDefault="00D64E37">
      <w:pPr>
        <w:numPr>
          <w:ilvl w:val="0"/>
          <w:numId w:val="5"/>
        </w:numPr>
        <w:pBdr>
          <w:top w:val="nil"/>
          <w:left w:val="nil"/>
          <w:bottom w:val="nil"/>
          <w:right w:val="nil"/>
          <w:between w:val="nil"/>
        </w:pBdr>
        <w:spacing w:after="0"/>
        <w:rPr>
          <w:color w:val="000000"/>
        </w:rPr>
      </w:pPr>
      <w:r>
        <w:rPr>
          <w:color w:val="000000"/>
        </w:rPr>
        <w:t xml:space="preserve">Power of suppliers </w:t>
      </w:r>
    </w:p>
    <w:p w14:paraId="561474B2" w14:textId="77777777" w:rsidR="004A6595" w:rsidRDefault="00D64E37">
      <w:pPr>
        <w:numPr>
          <w:ilvl w:val="0"/>
          <w:numId w:val="5"/>
        </w:numPr>
        <w:pBdr>
          <w:top w:val="nil"/>
          <w:left w:val="nil"/>
          <w:bottom w:val="nil"/>
          <w:right w:val="nil"/>
          <w:between w:val="nil"/>
        </w:pBdr>
        <w:rPr>
          <w:color w:val="000000"/>
        </w:rPr>
      </w:pPr>
      <w:r>
        <w:rPr>
          <w:color w:val="000000"/>
        </w:rPr>
        <w:t>Power of buyers</w:t>
      </w:r>
    </w:p>
    <w:p w14:paraId="69CDAE06" w14:textId="77777777" w:rsidR="004A6595" w:rsidRDefault="00D64E37">
      <w:r>
        <w:t>During the study period (2017-2022), the global market for tobacco and tobacco-related goods expanded significantly. Due to market concentration and the existence of significant international corporations, competition is heightened.</w:t>
      </w:r>
    </w:p>
    <w:p w14:paraId="129A0276" w14:textId="1FE6131E" w:rsidR="004A6595" w:rsidRDefault="00D64E37">
      <w:r>
        <w:t xml:space="preserve">As producers must find ways to promote their products, the decreased </w:t>
      </w:r>
      <w:r w:rsidR="00453CCD">
        <w:t>tobacco use</w:t>
      </w:r>
      <w:r>
        <w:t xml:space="preserve"> might boost buyer power. </w:t>
      </w:r>
      <w:r w:rsidR="00453CCD">
        <w:t>However</w:t>
      </w:r>
      <w:r w:rsidR="0075482A">
        <w:t>,</w:t>
      </w:r>
      <w:r>
        <w:t xml:space="preserve"> there are few opportunities for price concessions due to hefty taxes and duties. </w:t>
      </w:r>
      <w:r w:rsidR="00453CCD">
        <w:t>The</w:t>
      </w:r>
      <w:r>
        <w:t xml:space="preserve"> growing ubiquity of Rolling tobacco has developed into a niche business because to "roll your own" cigarettes, and one method to make money is selling it. </w:t>
      </w:r>
    </w:p>
    <w:p w14:paraId="395D1A05" w14:textId="136C5E4C" w:rsidR="004A6595" w:rsidRDefault="00D64E37">
      <w:r>
        <w:t>Buyers can increase their influence. Due to the existence of both independent farmers and large tobacco leaf suppliers, supplier power is problematic. Companies</w:t>
      </w:r>
      <w:r w:rsidR="00453CCD">
        <w:t>,</w:t>
      </w:r>
      <w:r>
        <w:t xml:space="preserve"> due </w:t>
      </w:r>
      <w:r w:rsidR="0075482A">
        <w:t>to</w:t>
      </w:r>
      <w:r>
        <w:t xml:space="preserve"> their small size, farmers have weak supplier power.</w:t>
      </w:r>
    </w:p>
    <w:p w14:paraId="43BC11A6" w14:textId="77777777" w:rsidR="004A6595" w:rsidRDefault="00D64E37">
      <w:r>
        <w:rPr>
          <w:b/>
        </w:rPr>
        <w:t>Buyer Power</w:t>
      </w:r>
    </w:p>
    <w:p w14:paraId="20FDF35C" w14:textId="6D67FC1D" w:rsidR="004A6595" w:rsidRDefault="00D64E37">
      <w:r>
        <w:t xml:space="preserve"> Due to </w:t>
      </w:r>
      <w:r w:rsidR="0075482A">
        <w:t xml:space="preserve">the </w:t>
      </w:r>
      <w:r>
        <w:t>decreased use of tobacco over the years, buyers have the power. Here</w:t>
      </w:r>
      <w:r w:rsidR="0075482A">
        <w:t>,</w:t>
      </w:r>
      <w:r>
        <w:t xml:space="preserve"> buyers are the </w:t>
      </w:r>
      <w:r w:rsidR="00453CCD">
        <w:t>hypermarkets</w:t>
      </w:r>
      <w:r>
        <w:t xml:space="preserve">, supermarkets, and tobacco </w:t>
      </w:r>
      <w:r w:rsidR="00453CCD">
        <w:t>specialists</w:t>
      </w:r>
      <w:r>
        <w:t>. But after creating” roll your own” and the tax</w:t>
      </w:r>
      <w:r w:rsidR="00453CCD">
        <w:t>,</w:t>
      </w:r>
      <w:r>
        <w:t xml:space="preserve"> the chance/power of the buyer is moderate</w:t>
      </w:r>
      <w:r w:rsidR="00453CCD">
        <w:t>.</w:t>
      </w:r>
    </w:p>
    <w:p w14:paraId="496DD308" w14:textId="77777777" w:rsidR="004A6595" w:rsidRDefault="00D64E37">
      <w:r>
        <w:rPr>
          <w:b/>
        </w:rPr>
        <w:t>Supply Power</w:t>
      </w:r>
    </w:p>
    <w:p w14:paraId="1545C61B" w14:textId="08F8115C" w:rsidR="004A6595" w:rsidRDefault="00D64E37">
      <w:r>
        <w:t xml:space="preserve">Supply power is affected by the large tobacco industry and by the independent local farmers. However, making tobacco </w:t>
      </w:r>
      <w:r w:rsidR="00453CCD">
        <w:t>includes</w:t>
      </w:r>
      <w:r>
        <w:t xml:space="preserve"> </w:t>
      </w:r>
      <w:r w:rsidR="0075482A">
        <w:t>many</w:t>
      </w:r>
      <w:r>
        <w:t xml:space="preserve"> </w:t>
      </w:r>
      <w:r w:rsidR="0075482A">
        <w:t>packagings</w:t>
      </w:r>
      <w:r>
        <w:t xml:space="preserve"> such as RYO, OPP ammonia and many more. By having a majority in the packing, the supplier power is moderate.</w:t>
      </w:r>
    </w:p>
    <w:p w14:paraId="30CDB860" w14:textId="77777777" w:rsidR="004A6595" w:rsidRDefault="00D64E37">
      <w:r>
        <w:rPr>
          <w:b/>
        </w:rPr>
        <w:t>New Entry</w:t>
      </w:r>
    </w:p>
    <w:p w14:paraId="5F27080D" w14:textId="6BE7E4A6" w:rsidR="004A6595" w:rsidRDefault="00D64E37">
      <w:r>
        <w:t xml:space="preserve">There are plenty of companies producing tobacco globally. Creating a competitive entry with all the </w:t>
      </w:r>
      <w:r w:rsidR="00453CCD">
        <w:t>restrictions</w:t>
      </w:r>
      <w:r>
        <w:t xml:space="preserve"> </w:t>
      </w:r>
      <w:r w:rsidR="00453CCD">
        <w:t>on</w:t>
      </w:r>
      <w:r>
        <w:t xml:space="preserve"> production, sales</w:t>
      </w:r>
      <w:r w:rsidR="0075482A">
        <w:t>,</w:t>
      </w:r>
      <w:r>
        <w:t xml:space="preserve"> and marketing is one of the biggest tasks. </w:t>
      </w:r>
      <w:r w:rsidR="00453CCD">
        <w:t>All</w:t>
      </w:r>
      <w:r>
        <w:t xml:space="preserve"> these things </w:t>
      </w:r>
      <w:r w:rsidR="00453CCD">
        <w:t xml:space="preserve">make </w:t>
      </w:r>
      <w:r>
        <w:t xml:space="preserve">it </w:t>
      </w:r>
      <w:r w:rsidR="00453CCD">
        <w:t>difficult for</w:t>
      </w:r>
      <w:r>
        <w:t xml:space="preserve"> a new entrant to be strong in the market. Hence</w:t>
      </w:r>
      <w:r w:rsidR="0075482A">
        <w:t>,</w:t>
      </w:r>
      <w:r>
        <w:t xml:space="preserve"> </w:t>
      </w:r>
      <w:r w:rsidR="00453CCD">
        <w:t xml:space="preserve">the </w:t>
      </w:r>
      <w:r>
        <w:t xml:space="preserve">risk of new </w:t>
      </w:r>
      <w:r w:rsidR="001C1D76">
        <w:t>entrants</w:t>
      </w:r>
      <w:r>
        <w:t xml:space="preserve"> is low.</w:t>
      </w:r>
    </w:p>
    <w:p w14:paraId="776CB801" w14:textId="77777777" w:rsidR="004A6595" w:rsidRDefault="00D64E37">
      <w:r>
        <w:rPr>
          <w:b/>
        </w:rPr>
        <w:t>Threat of Substitute</w:t>
      </w:r>
    </w:p>
    <w:p w14:paraId="20DC040A" w14:textId="49533030" w:rsidR="004A6595" w:rsidRDefault="001C1D76">
      <w:r>
        <w:t>For</w:t>
      </w:r>
      <w:r w:rsidR="00D64E37">
        <w:t xml:space="preserve"> </w:t>
      </w:r>
      <w:r w:rsidR="0075482A">
        <w:t xml:space="preserve">a long time, nicotine replacement by gum, patches and many more has been threatened </w:t>
      </w:r>
      <w:r w:rsidR="00D64E37">
        <w:t xml:space="preserve">to lessen the cravings. And introducing electronic cigarettes is also a </w:t>
      </w:r>
      <w:r w:rsidR="0075482A">
        <w:t>one-the-threat</w:t>
      </w:r>
      <w:r w:rsidR="00D64E37">
        <w:t xml:space="preserve"> substitute. But these </w:t>
      </w:r>
      <w:r w:rsidR="0075482A">
        <w:t>have</w:t>
      </w:r>
      <w:r w:rsidR="00D64E37">
        <w:t xml:space="preserve"> been banned in many countries. Hence</w:t>
      </w:r>
      <w:r w:rsidR="0075482A">
        <w:t>, the</w:t>
      </w:r>
      <w:r w:rsidR="00D64E37">
        <w:t xml:space="preserve"> threat of </w:t>
      </w:r>
      <w:r w:rsidR="0075482A">
        <w:t>substitutes</w:t>
      </w:r>
      <w:r w:rsidR="00D64E37">
        <w:t xml:space="preserve"> is moderate.</w:t>
      </w:r>
    </w:p>
    <w:p w14:paraId="3393A8E8" w14:textId="77777777" w:rsidR="004A6595" w:rsidRDefault="00D64E37">
      <w:pPr>
        <w:pStyle w:val="Heading1"/>
      </w:pPr>
      <w:bookmarkStart w:id="9" w:name="_heading=h.2s8eyo1" w:colFirst="0" w:colLast="0"/>
      <w:bookmarkEnd w:id="9"/>
      <w:r>
        <w:t>Internal Analysis</w:t>
      </w:r>
    </w:p>
    <w:p w14:paraId="42C3ABBD" w14:textId="77777777" w:rsidR="004A6595" w:rsidRDefault="00D64E37">
      <w:pPr>
        <w:pStyle w:val="Heading2"/>
        <w:keepLines w:val="0"/>
        <w:spacing w:before="0" w:after="200"/>
      </w:pPr>
      <w:bookmarkStart w:id="10" w:name="_heading=h.17dp8vu" w:colFirst="0" w:colLast="0"/>
      <w:bookmarkEnd w:id="10"/>
      <w:r>
        <w:t xml:space="preserve">BAT's Strategic Resources and Capabilities Analysis </w:t>
      </w:r>
    </w:p>
    <w:p w14:paraId="67A05B3B" w14:textId="77777777" w:rsidR="004A6595" w:rsidRDefault="00D64E37">
      <w:pPr>
        <w:keepNext/>
        <w:pBdr>
          <w:top w:val="nil"/>
          <w:left w:val="nil"/>
          <w:bottom w:val="nil"/>
          <w:right w:val="nil"/>
          <w:between w:val="nil"/>
        </w:pBdr>
        <w:rPr>
          <w:color w:val="000000"/>
        </w:rPr>
      </w:pPr>
      <w:r>
        <w:rPr>
          <w:color w:val="000000"/>
        </w:rPr>
        <w:t xml:space="preserve">As per the analysis of British American Tobacco's BAT's strategic resources and prior capabilities, the company processes with multiple strategic resources per create and global value contribution </w:t>
      </w:r>
      <w:r>
        <w:rPr>
          <w:color w:val="000000"/>
          <w:highlight w:val="white"/>
        </w:rPr>
        <w:t>(Bat, 2022)</w:t>
      </w:r>
      <w:r>
        <w:rPr>
          <w:color w:val="000000"/>
        </w:rPr>
        <w:t>. It is majorly driven by the portfolio of tobacco brands with diversified alignment. It also enables a wide range of market reach to the customer and several wide customer bases as per need. This particular extensive brand portfolio significantly evaluates the resources as per strategic alignment and resources while driving the company with the leverage in the negotiations; at the same time, based on the pricing power and the ability towards adopting the changes for the consumer preferences, BAT's has establishment and distribution networking system which is another essential strategy resource for the company (</w:t>
      </w:r>
      <w:r>
        <w:rPr>
          <w:color w:val="222222"/>
          <w:highlight w:val="white"/>
        </w:rPr>
        <w:t>Shanjabin et al., 2021)</w:t>
      </w:r>
      <w:r>
        <w:rPr>
          <w:color w:val="000000"/>
        </w:rPr>
        <w:t>. Its strong presence in various markets drives product distribution and capabilities while enabling development based on innovation with continuous tobacco production. It allows BAT to introduce new products that can evolve based on new customer tastes and regulatory changes (</w:t>
      </w:r>
      <w:r>
        <w:rPr>
          <w:color w:val="222222"/>
          <w:highlight w:val="white"/>
        </w:rPr>
        <w:t>Grotkiewicz et al., 2019)</w:t>
      </w:r>
      <w:r>
        <w:rPr>
          <w:color w:val="000000"/>
        </w:rPr>
        <w:t>. Furthermore, BAT is majorly enhancing its needs for the market and regulatory environments grants based on the company's competitive edge. This understanding majorly enables BAT with the complex legal and cultural landscape approach while accepting its compilation based on financial resources and stability for market acquisition and partnership (</w:t>
      </w:r>
      <w:r>
        <w:rPr>
          <w:color w:val="222222"/>
          <w:highlight w:val="white"/>
        </w:rPr>
        <w:t>Alkaraan et al., 2023)</w:t>
      </w:r>
      <w:r>
        <w:rPr>
          <w:color w:val="000000"/>
        </w:rPr>
        <w:t xml:space="preserve">. </w:t>
      </w:r>
    </w:p>
    <w:p w14:paraId="0DD8E404" w14:textId="77777777" w:rsidR="004A6595" w:rsidRDefault="00D64E37">
      <w:pPr>
        <w:keepNext/>
        <w:pBdr>
          <w:top w:val="nil"/>
          <w:left w:val="nil"/>
          <w:bottom w:val="nil"/>
          <w:right w:val="nil"/>
          <w:between w:val="nil"/>
        </w:pBdr>
        <w:rPr>
          <w:color w:val="000000"/>
        </w:rPr>
      </w:pPr>
      <w:r>
        <w:rPr>
          <w:color w:val="000000"/>
        </w:rPr>
        <w:t xml:space="preserve">In terms of deliverables to fuel a better tomorrow - simplification of the significant programme with the projected quantum, which had realised </w:t>
      </w:r>
      <w:r>
        <w:rPr>
          <w:color w:val="000000"/>
          <w:highlight w:val="white"/>
        </w:rPr>
        <w:t>£1.9 billion, while the savings have created simplification and efficiency by the end of 2022 (</w:t>
      </w:r>
      <w:r>
        <w:rPr>
          <w:color w:val="222222"/>
          <w:highlight w:val="white"/>
        </w:rPr>
        <w:t>Tunyi et al., 2019)</w:t>
      </w:r>
      <w:r>
        <w:rPr>
          <w:color w:val="000000"/>
          <w:highlight w:val="white"/>
        </w:rPr>
        <w:t xml:space="preserve">. To analyse the category with new categories and performance with a unique consumer while understanding a clear, massive opportunity for the new categories. </w:t>
      </w:r>
      <w:r>
        <w:rPr>
          <w:color w:val="000000"/>
        </w:rPr>
        <w:t>BAT drive with a value chain for transitioning revenue to a new category (</w:t>
      </w:r>
      <w:r>
        <w:rPr>
          <w:color w:val="222222"/>
          <w:highlight w:val="white"/>
        </w:rPr>
        <w:t>Prowse et al., 2020)</w:t>
      </w:r>
      <w:r>
        <w:rPr>
          <w:color w:val="000000"/>
        </w:rPr>
        <w:t xml:space="preserve">. </w:t>
      </w:r>
    </w:p>
    <w:p w14:paraId="54B0316A" w14:textId="77777777" w:rsidR="004A6595" w:rsidRDefault="00D64E37">
      <w:pPr>
        <w:pStyle w:val="Heading1"/>
        <w:spacing w:after="200"/>
      </w:pPr>
      <w:bookmarkStart w:id="11" w:name="_heading=h.3rdcrjn" w:colFirst="0" w:colLast="0"/>
      <w:bookmarkEnd w:id="11"/>
      <w:r>
        <w:t xml:space="preserve">Value Chain Analysis  </w:t>
      </w:r>
    </w:p>
    <w:p w14:paraId="06647FAF" w14:textId="77777777" w:rsidR="004A6595" w:rsidRDefault="00D64E37">
      <w:pPr>
        <w:keepNext/>
        <w:pBdr>
          <w:top w:val="nil"/>
          <w:left w:val="nil"/>
          <w:bottom w:val="nil"/>
          <w:right w:val="nil"/>
          <w:between w:val="nil"/>
        </w:pBdr>
      </w:pPr>
      <w:bookmarkStart w:id="12" w:name="_heading=h.26in1rg" w:colFirst="0" w:colLast="0"/>
      <w:bookmarkEnd w:id="12"/>
      <w:r>
        <w:t xml:space="preserve">The </w:t>
      </w:r>
      <w:r>
        <w:rPr>
          <w:color w:val="000000"/>
        </w:rPr>
        <w:t>Value chain analysis of British American Tobacco can be initiated with an advantage. Tobacco plc can be offered with various advantages. With the help of practical value chain analysis, British American Tobacco PLC relies on adoption based on the Chain framework where the identification of the importance analysis by the product/service delivery process. During the planning process, the value chain analysis of British Tobacco Plc can be evaluated as per the sources of the competitive advantages it can be identified (</w:t>
      </w:r>
      <w:r>
        <w:rPr>
          <w:color w:val="222222"/>
          <w:highlight w:val="white"/>
        </w:rPr>
        <w:t>Grotkiewicz et al., 2019)</w:t>
      </w:r>
      <w:r>
        <w:rPr>
          <w:color w:val="000000"/>
        </w:rPr>
        <w:t xml:space="preserve">. </w:t>
      </w:r>
      <w:r>
        <w:t xml:space="preserve">The company is subject to the value chain approach, where evaluating these operations as per the leased sources may be considered obstacles for new competitors where it also disadvantages the competition. </w:t>
      </w:r>
    </w:p>
    <w:p w14:paraId="58831DB0" w14:textId="77777777" w:rsidR="004A6595" w:rsidRDefault="00D64E37">
      <w:pPr>
        <w:pStyle w:val="Heading3"/>
        <w:spacing w:after="200"/>
        <w:rPr>
          <w:rFonts w:ascii="Times New Roman" w:eastAsia="Times New Roman" w:hAnsi="Times New Roman" w:cs="Times New Roman"/>
          <w:color w:val="000000"/>
        </w:rPr>
      </w:pPr>
      <w:bookmarkStart w:id="13" w:name="_heading=h.lnxbz9" w:colFirst="0" w:colLast="0"/>
      <w:bookmarkEnd w:id="13"/>
      <w:r>
        <w:rPr>
          <w:rFonts w:ascii="Times New Roman" w:eastAsia="Times New Roman" w:hAnsi="Times New Roman" w:cs="Times New Roman"/>
          <w:color w:val="000000"/>
        </w:rPr>
        <w:t xml:space="preserve">1. Analysis of the Primary Activities </w:t>
      </w:r>
    </w:p>
    <w:p w14:paraId="3916BCDC" w14:textId="77777777" w:rsidR="004A6595" w:rsidRDefault="00D64E37">
      <w:pPr>
        <w:keepNext/>
        <w:pBdr>
          <w:top w:val="nil"/>
          <w:left w:val="nil"/>
          <w:bottom w:val="nil"/>
          <w:right w:val="nil"/>
          <w:between w:val="nil"/>
        </w:pBdr>
      </w:pPr>
      <w:r>
        <w:t xml:space="preserve">Producing and marketing various products to target clients directly involves the main value chain operations of BAT Plc. Analysing the primary value chain activities can enhance British American Tobacco's performance (Botha et al., 2022).     </w:t>
      </w:r>
    </w:p>
    <w:p w14:paraId="3858082F" w14:textId="77777777" w:rsidR="004A6595" w:rsidRDefault="00D64E37">
      <w:pPr>
        <w:keepNext/>
        <w:pBdr>
          <w:top w:val="nil"/>
          <w:left w:val="nil"/>
          <w:bottom w:val="nil"/>
          <w:right w:val="nil"/>
          <w:between w:val="nil"/>
        </w:pBdr>
        <w:rPr>
          <w:b/>
          <w:color w:val="000000"/>
        </w:rPr>
      </w:pPr>
      <w:r>
        <w:rPr>
          <w:b/>
          <w:color w:val="000000"/>
        </w:rPr>
        <w:t xml:space="preserve">1.1 Analysis of the Inbound </w:t>
      </w:r>
      <w:r>
        <w:rPr>
          <w:b/>
        </w:rPr>
        <w:t>Logistics</w:t>
      </w:r>
      <w:r>
        <w:rPr>
          <w:b/>
          <w:color w:val="000000"/>
        </w:rPr>
        <w:t xml:space="preserve"> </w:t>
      </w:r>
    </w:p>
    <w:p w14:paraId="243EB8C2" w14:textId="1B28DB43" w:rsidR="004A6595" w:rsidRDefault="00D64E37">
      <w:pPr>
        <w:keepNext/>
        <w:pBdr>
          <w:top w:val="nil"/>
          <w:left w:val="nil"/>
          <w:bottom w:val="nil"/>
          <w:right w:val="nil"/>
          <w:between w:val="nil"/>
        </w:pBdr>
      </w:pPr>
      <w:r>
        <w:t xml:space="preserve">Where receiving and distributing the goods from suppliers is required, </w:t>
      </w:r>
      <w:r w:rsidR="0075482A">
        <w:t>building long-lasting partnerships with them is crucial</w:t>
      </w:r>
      <w:r>
        <w:t xml:space="preserve">. Without a review of the incoming logistics, British American Tobacco PLC may encounter </w:t>
      </w:r>
      <w:r w:rsidR="0075482A">
        <w:t>several</w:t>
      </w:r>
      <w:r>
        <w:t xml:space="preserve"> difficulties during the product development stages. Analysis of incoming logistics mostly calls for material transformation into finished goods. Keeping the components and raw materials in storage (Reimold et al., 2023)</w:t>
      </w:r>
    </w:p>
    <w:p w14:paraId="1542C179" w14:textId="77777777" w:rsidR="004A6595" w:rsidRDefault="00D64E37">
      <w:pPr>
        <w:keepNext/>
        <w:pBdr>
          <w:top w:val="nil"/>
          <w:left w:val="nil"/>
          <w:bottom w:val="nil"/>
          <w:right w:val="nil"/>
          <w:between w:val="nil"/>
        </w:pBdr>
        <w:rPr>
          <w:b/>
          <w:color w:val="000000"/>
        </w:rPr>
      </w:pPr>
      <w:r>
        <w:rPr>
          <w:b/>
          <w:color w:val="000000"/>
        </w:rPr>
        <w:t xml:space="preserve">1.2 Operations  </w:t>
      </w:r>
    </w:p>
    <w:p w14:paraId="3D04EE03" w14:textId="77777777" w:rsidR="004A6595" w:rsidRDefault="00D64E37">
      <w:pPr>
        <w:keepNext/>
        <w:pBdr>
          <w:top w:val="nil"/>
          <w:left w:val="nil"/>
          <w:bottom w:val="nil"/>
          <w:right w:val="nil"/>
          <w:between w:val="nil"/>
        </w:pBdr>
      </w:pPr>
      <w:r>
        <w:rPr>
          <w:color w:val="000000"/>
        </w:rPr>
        <w:t xml:space="preserve">Outbound logistics majorly includes deliverables for the product and differentiates the intermediates. </w:t>
      </w:r>
      <w:r>
        <w:t>Transporting and delivering the goods to the destination while engaging in outbound logistics tasks like material handling, storage, and scheduling.</w:t>
      </w:r>
    </w:p>
    <w:p w14:paraId="012BC5A1" w14:textId="77777777" w:rsidR="004A6595" w:rsidRDefault="00D64E37">
      <w:pPr>
        <w:keepNext/>
        <w:pBdr>
          <w:top w:val="nil"/>
          <w:left w:val="nil"/>
          <w:bottom w:val="nil"/>
          <w:right w:val="nil"/>
          <w:between w:val="nil"/>
        </w:pBdr>
        <w:rPr>
          <w:b/>
          <w:color w:val="000000"/>
        </w:rPr>
      </w:pPr>
      <w:r>
        <w:rPr>
          <w:b/>
          <w:color w:val="000000"/>
        </w:rPr>
        <w:t xml:space="preserve">1.3 Outbound Logistics </w:t>
      </w:r>
    </w:p>
    <w:p w14:paraId="0749717B" w14:textId="77777777" w:rsidR="004A6595" w:rsidRDefault="00D64E37">
      <w:pPr>
        <w:keepNext/>
        <w:pBdr>
          <w:top w:val="nil"/>
          <w:left w:val="nil"/>
          <w:bottom w:val="nil"/>
          <w:right w:val="nil"/>
          <w:between w:val="nil"/>
        </w:pBdr>
        <w:rPr>
          <w:color w:val="000000"/>
        </w:rPr>
      </w:pPr>
      <w:r>
        <w:rPr>
          <w:color w:val="000000"/>
        </w:rPr>
        <w:t>British American Tobacco plc can analyse and optimise the competitive logistics to explore the competitive advantage sources per the business growth objectives. The outbound activity also deals with optimal costs and product delivery processes to put a minimum adverse effect based on the quality offered based on the requirement of the delivery customer (</w:t>
      </w:r>
      <w:r>
        <w:rPr>
          <w:color w:val="222222"/>
          <w:highlight w:val="white"/>
        </w:rPr>
        <w:t>Benowitz et al., 2020)</w:t>
      </w:r>
      <w:r>
        <w:rPr>
          <w:color w:val="000000"/>
        </w:rPr>
        <w:t xml:space="preserve">. </w:t>
      </w:r>
      <w:r>
        <w:rPr>
          <w:color w:val="000000"/>
        </w:rPr>
        <w:tab/>
      </w:r>
    </w:p>
    <w:p w14:paraId="279333CF" w14:textId="77777777" w:rsidR="004A6595" w:rsidRDefault="00D64E37">
      <w:pPr>
        <w:keepNext/>
        <w:pBdr>
          <w:top w:val="nil"/>
          <w:left w:val="nil"/>
          <w:bottom w:val="nil"/>
          <w:right w:val="nil"/>
          <w:between w:val="nil"/>
        </w:pBdr>
        <w:rPr>
          <w:b/>
          <w:color w:val="000000"/>
        </w:rPr>
      </w:pPr>
      <w:r>
        <w:rPr>
          <w:b/>
          <w:color w:val="000000"/>
        </w:rPr>
        <w:t xml:space="preserve">1.4 </w:t>
      </w:r>
      <w:r>
        <w:rPr>
          <w:b/>
        </w:rPr>
        <w:t xml:space="preserve">Analysis of the </w:t>
      </w:r>
      <w:r>
        <w:rPr>
          <w:b/>
          <w:color w:val="000000"/>
        </w:rPr>
        <w:t xml:space="preserve">Marketing and </w:t>
      </w:r>
      <w:r>
        <w:rPr>
          <w:b/>
        </w:rPr>
        <w:t>Sales</w:t>
      </w:r>
      <w:r>
        <w:rPr>
          <w:b/>
          <w:color w:val="000000"/>
        </w:rPr>
        <w:t xml:space="preserve"> </w:t>
      </w:r>
    </w:p>
    <w:p w14:paraId="55374D0C" w14:textId="77777777" w:rsidR="004A6595" w:rsidRDefault="00D64E37">
      <w:pPr>
        <w:keepNext/>
        <w:pBdr>
          <w:top w:val="nil"/>
          <w:left w:val="nil"/>
          <w:bottom w:val="nil"/>
          <w:right w:val="nil"/>
          <w:between w:val="nil"/>
        </w:pBdr>
      </w:pPr>
      <w:r>
        <w:t xml:space="preserve">British American Tobacco PLC will now draw attention to the advantages and distinctive features of the points and goods for the consumer, providing superior rivals. As to the BAT, the investment in marketing and sales activities may be assessed based on the marketers' crucial role in producing a high-quality product with an affordable price range and distinguishing qualities. </w:t>
      </w:r>
    </w:p>
    <w:p w14:paraId="4593BA6F" w14:textId="77777777" w:rsidR="004A6595" w:rsidRDefault="00D64E37">
      <w:pPr>
        <w:keepNext/>
        <w:pBdr>
          <w:top w:val="nil"/>
          <w:left w:val="nil"/>
          <w:bottom w:val="nil"/>
          <w:right w:val="nil"/>
          <w:between w:val="nil"/>
        </w:pBdr>
        <w:rPr>
          <w:b/>
          <w:color w:val="000000"/>
        </w:rPr>
      </w:pPr>
      <w:r>
        <w:rPr>
          <w:b/>
          <w:color w:val="000000"/>
        </w:rPr>
        <w:t xml:space="preserve">1.5 Services </w:t>
      </w:r>
    </w:p>
    <w:p w14:paraId="4F641A3A" w14:textId="37FFD467" w:rsidR="004A6595" w:rsidRDefault="00D64E37">
      <w:pPr>
        <w:keepNext/>
        <w:pBdr>
          <w:top w:val="nil"/>
          <w:left w:val="nil"/>
          <w:bottom w:val="nil"/>
          <w:right w:val="nil"/>
          <w:between w:val="nil"/>
        </w:pBdr>
      </w:pPr>
      <w:r>
        <w:t xml:space="preserve">Customer loyalty will be boosted by the pre- and post-sale services mostly provided by British American Tobacco PLC. Based on promotion and promotional efforts, contemporary consumers </w:t>
      </w:r>
      <w:r w:rsidR="0075482A">
        <w:t>consider</w:t>
      </w:r>
      <w:r>
        <w:t xml:space="preserve"> post-sale services (Singh et al., 2020). </w:t>
      </w:r>
    </w:p>
    <w:p w14:paraId="4E4EFE1C" w14:textId="77777777" w:rsidR="004A6595" w:rsidRDefault="00D64E37">
      <w:pPr>
        <w:pStyle w:val="Heading3"/>
        <w:spacing w:after="200"/>
        <w:rPr>
          <w:rFonts w:ascii="Times New Roman" w:eastAsia="Times New Roman" w:hAnsi="Times New Roman" w:cs="Times New Roman"/>
          <w:color w:val="000000"/>
        </w:rPr>
      </w:pPr>
      <w:bookmarkStart w:id="14" w:name="_heading=h.35nkun2" w:colFirst="0" w:colLast="0"/>
      <w:bookmarkEnd w:id="14"/>
      <w:r>
        <w:rPr>
          <w:rFonts w:ascii="Times New Roman" w:eastAsia="Times New Roman" w:hAnsi="Times New Roman" w:cs="Times New Roman"/>
          <w:color w:val="000000"/>
        </w:rPr>
        <w:t>2. Secondary Activities</w:t>
      </w:r>
    </w:p>
    <w:p w14:paraId="4777463F" w14:textId="77777777" w:rsidR="004A6595" w:rsidRDefault="00D64E37">
      <w:pPr>
        <w:pBdr>
          <w:top w:val="nil"/>
          <w:left w:val="nil"/>
          <w:bottom w:val="nil"/>
          <w:right w:val="nil"/>
          <w:between w:val="nil"/>
        </w:pBdr>
        <w:rPr>
          <w:b/>
          <w:color w:val="000000"/>
        </w:rPr>
      </w:pPr>
      <w:r>
        <w:rPr>
          <w:b/>
          <w:color w:val="000000"/>
        </w:rPr>
        <w:t>2.1 Firm infrastructure</w:t>
      </w:r>
    </w:p>
    <w:p w14:paraId="45CEC311" w14:textId="2B35A768" w:rsidR="004A6595" w:rsidRDefault="00D64E37">
      <w:pPr>
        <w:pBdr>
          <w:top w:val="nil"/>
          <w:left w:val="nil"/>
          <w:bottom w:val="nil"/>
          <w:right w:val="nil"/>
          <w:between w:val="nil"/>
        </w:pBdr>
      </w:pPr>
      <w:r>
        <w:t xml:space="preserve">The variety of operations that the company engages in, together with the addition of quality and management, including certain legal issues that are handled, accounting, and financing, may be used to evaluate the firm's infrastructure. </w:t>
      </w:r>
      <w:r w:rsidR="0075482A">
        <w:t>With effective infrastructure management, BATs can primarily govern the assessment for competitive posting in the market</w:t>
      </w:r>
      <w:r>
        <w:t xml:space="preserve">. </w:t>
      </w:r>
    </w:p>
    <w:p w14:paraId="281E3766" w14:textId="77777777" w:rsidR="004A6595" w:rsidRDefault="00D64E37">
      <w:pPr>
        <w:pBdr>
          <w:top w:val="nil"/>
          <w:left w:val="nil"/>
          <w:bottom w:val="nil"/>
          <w:right w:val="nil"/>
          <w:between w:val="nil"/>
        </w:pBdr>
        <w:rPr>
          <w:b/>
          <w:color w:val="000000"/>
        </w:rPr>
      </w:pPr>
      <w:r>
        <w:rPr>
          <w:b/>
          <w:color w:val="000000"/>
        </w:rPr>
        <w:t>2.2 Human Resource Management</w:t>
      </w:r>
    </w:p>
    <w:p w14:paraId="286C9041" w14:textId="77777777" w:rsidR="00D64E37" w:rsidRDefault="00D64E37">
      <w:pPr>
        <w:pBdr>
          <w:top w:val="nil"/>
          <w:left w:val="nil"/>
          <w:bottom w:val="nil"/>
          <w:right w:val="nil"/>
          <w:between w:val="nil"/>
        </w:pBdr>
        <w:rPr>
          <w:color w:val="000000"/>
        </w:rPr>
      </w:pPr>
      <w:r w:rsidRPr="00D64E37">
        <w:rPr>
          <w:color w:val="000000"/>
        </w:rPr>
        <w:t>BAT's HRM the board incorporates enrolling, choosing, execution the executives and different exercises. Viable HR the executives can permit English Tobacco PLC to lessen the cutthroat strain in light of the inspiration in the labor force.</w:t>
      </w:r>
    </w:p>
    <w:p w14:paraId="73F96336" w14:textId="0EC7F772" w:rsidR="004A6595" w:rsidRDefault="00D64E37">
      <w:pPr>
        <w:pBdr>
          <w:top w:val="nil"/>
          <w:left w:val="nil"/>
          <w:bottom w:val="nil"/>
          <w:right w:val="nil"/>
          <w:between w:val="nil"/>
        </w:pBdr>
        <w:rPr>
          <w:b/>
          <w:color w:val="000000"/>
        </w:rPr>
      </w:pPr>
      <w:r>
        <w:rPr>
          <w:b/>
          <w:color w:val="000000"/>
        </w:rPr>
        <w:t xml:space="preserve">2.3 Technology development </w:t>
      </w:r>
    </w:p>
    <w:p w14:paraId="7EA4CF6B" w14:textId="77777777" w:rsidR="00D64E37" w:rsidRDefault="00D64E37">
      <w:pPr>
        <w:pBdr>
          <w:top w:val="nil"/>
          <w:left w:val="nil"/>
          <w:bottom w:val="nil"/>
          <w:right w:val="nil"/>
          <w:between w:val="nil"/>
        </w:pBdr>
        <w:rPr>
          <w:color w:val="000000"/>
        </w:rPr>
      </w:pPr>
      <w:r>
        <w:rPr>
          <w:color w:val="000000"/>
        </w:rPr>
        <w:t xml:space="preserve">British American Tobacco plc must recognise the significance of technology development given how technology is utilised </w:t>
      </w:r>
      <w:r w:rsidRPr="00D64E37">
        <w:rPr>
          <w:color w:val="000000"/>
        </w:rPr>
        <w:t>in assembling, appropriation, showcasing, and human asset activities. It can be broken down into product and process technical development activities.</w:t>
      </w:r>
    </w:p>
    <w:p w14:paraId="1CF1A25E" w14:textId="536902FF" w:rsidR="004A6595" w:rsidRDefault="00D64E37">
      <w:pPr>
        <w:pBdr>
          <w:top w:val="nil"/>
          <w:left w:val="nil"/>
          <w:bottom w:val="nil"/>
          <w:right w:val="nil"/>
          <w:between w:val="nil"/>
        </w:pBdr>
        <w:rPr>
          <w:b/>
          <w:color w:val="000000"/>
        </w:rPr>
      </w:pPr>
      <w:r>
        <w:rPr>
          <w:b/>
          <w:color w:val="000000"/>
        </w:rPr>
        <w:t xml:space="preserve">2.4 Procurement Strategies </w:t>
      </w:r>
    </w:p>
    <w:p w14:paraId="7CEEA798" w14:textId="77777777" w:rsidR="004A6595" w:rsidRDefault="00D64E37">
      <w:pPr>
        <w:pBdr>
          <w:top w:val="nil"/>
          <w:left w:val="nil"/>
          <w:bottom w:val="nil"/>
          <w:right w:val="nil"/>
          <w:between w:val="nil"/>
        </w:pBdr>
        <w:rPr>
          <w:color w:val="000000"/>
        </w:rPr>
      </w:pPr>
      <w:r>
        <w:rPr>
          <w:color w:val="000000"/>
        </w:rPr>
        <w:t xml:space="preserve">The procurement strategy involves purchasing the inputs from various equipment, including machinery, raw materials and other necessary production methods. In BAT, optimising the inbound is a crucial procurement strategy. </w:t>
      </w:r>
    </w:p>
    <w:p w14:paraId="6AA05BF1" w14:textId="77777777" w:rsidR="004A6595" w:rsidRDefault="00D64E37">
      <w:pPr>
        <w:pStyle w:val="Heading2"/>
        <w:keepLines w:val="0"/>
        <w:spacing w:before="0" w:after="200"/>
      </w:pPr>
      <w:bookmarkStart w:id="15" w:name="_heading=h.1ksv4uv" w:colFirst="0" w:colLast="0"/>
      <w:bookmarkEnd w:id="15"/>
      <w:r>
        <w:rPr>
          <w:sz w:val="28"/>
          <w:szCs w:val="28"/>
        </w:rPr>
        <w:t>VRIO Analysis of Distinctive Resources and Capabilities</w:t>
      </w: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1725"/>
        <w:gridCol w:w="1620"/>
        <w:gridCol w:w="1515"/>
        <w:gridCol w:w="1635"/>
      </w:tblGrid>
      <w:tr w:rsidR="004A6595" w14:paraId="00A7095E" w14:textId="77777777">
        <w:tc>
          <w:tcPr>
            <w:tcW w:w="2805" w:type="dxa"/>
            <w:shd w:val="clear" w:color="auto" w:fill="FFF2CC"/>
            <w:tcMar>
              <w:top w:w="100" w:type="dxa"/>
              <w:left w:w="100" w:type="dxa"/>
              <w:bottom w:w="100" w:type="dxa"/>
              <w:right w:w="100" w:type="dxa"/>
            </w:tcMar>
          </w:tcPr>
          <w:p w14:paraId="24F411C8" w14:textId="77777777" w:rsidR="004A6595" w:rsidRDefault="00D64E37">
            <w:pPr>
              <w:widowControl w:val="0"/>
              <w:pBdr>
                <w:top w:val="nil"/>
                <w:left w:val="nil"/>
                <w:bottom w:val="nil"/>
                <w:right w:val="nil"/>
                <w:between w:val="nil"/>
              </w:pBdr>
              <w:spacing w:after="200"/>
              <w:rPr>
                <w:rFonts w:eastAsia="Times New Roman" w:cs="Times New Roman"/>
                <w:b/>
                <w:color w:val="000000"/>
              </w:rPr>
            </w:pPr>
            <w:bookmarkStart w:id="16" w:name="_heading=h.44sinio" w:colFirst="0" w:colLast="0"/>
            <w:bookmarkEnd w:id="16"/>
            <w:r>
              <w:rPr>
                <w:rFonts w:eastAsia="Times New Roman" w:cs="Times New Roman"/>
                <w:b/>
                <w:color w:val="000000"/>
              </w:rPr>
              <w:t xml:space="preserve">Resources </w:t>
            </w:r>
          </w:p>
        </w:tc>
        <w:tc>
          <w:tcPr>
            <w:tcW w:w="1725" w:type="dxa"/>
            <w:shd w:val="clear" w:color="auto" w:fill="FFF2CC"/>
            <w:tcMar>
              <w:top w:w="100" w:type="dxa"/>
              <w:left w:w="100" w:type="dxa"/>
              <w:bottom w:w="100" w:type="dxa"/>
              <w:right w:w="100" w:type="dxa"/>
            </w:tcMar>
          </w:tcPr>
          <w:p w14:paraId="425AE858"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V (valuable) </w:t>
            </w:r>
          </w:p>
        </w:tc>
        <w:tc>
          <w:tcPr>
            <w:tcW w:w="1620" w:type="dxa"/>
            <w:shd w:val="clear" w:color="auto" w:fill="FFF2CC"/>
            <w:tcMar>
              <w:top w:w="100" w:type="dxa"/>
              <w:left w:w="100" w:type="dxa"/>
              <w:bottom w:w="100" w:type="dxa"/>
              <w:right w:w="100" w:type="dxa"/>
            </w:tcMar>
          </w:tcPr>
          <w:p w14:paraId="349044C5"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R (Rare) </w:t>
            </w:r>
          </w:p>
        </w:tc>
        <w:tc>
          <w:tcPr>
            <w:tcW w:w="1515" w:type="dxa"/>
            <w:shd w:val="clear" w:color="auto" w:fill="FFF2CC"/>
            <w:tcMar>
              <w:top w:w="100" w:type="dxa"/>
              <w:left w:w="100" w:type="dxa"/>
              <w:bottom w:w="100" w:type="dxa"/>
              <w:right w:w="100" w:type="dxa"/>
            </w:tcMar>
          </w:tcPr>
          <w:p w14:paraId="1DAB1A60"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I (Inimitable) </w:t>
            </w:r>
          </w:p>
        </w:tc>
        <w:tc>
          <w:tcPr>
            <w:tcW w:w="1635" w:type="dxa"/>
            <w:shd w:val="clear" w:color="auto" w:fill="FFF2CC"/>
            <w:tcMar>
              <w:top w:w="100" w:type="dxa"/>
              <w:left w:w="100" w:type="dxa"/>
              <w:bottom w:w="100" w:type="dxa"/>
              <w:right w:w="100" w:type="dxa"/>
            </w:tcMar>
          </w:tcPr>
          <w:p w14:paraId="481FA26D"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O (Organised) </w:t>
            </w:r>
          </w:p>
        </w:tc>
      </w:tr>
      <w:tr w:rsidR="004A6595" w14:paraId="7F94E9FC" w14:textId="77777777">
        <w:tc>
          <w:tcPr>
            <w:tcW w:w="2805" w:type="dxa"/>
            <w:shd w:val="clear" w:color="auto" w:fill="CFE2F3"/>
            <w:tcMar>
              <w:top w:w="100" w:type="dxa"/>
              <w:left w:w="100" w:type="dxa"/>
              <w:bottom w:w="100" w:type="dxa"/>
              <w:right w:w="100" w:type="dxa"/>
            </w:tcMar>
          </w:tcPr>
          <w:p w14:paraId="231EFF7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Brand image </w:t>
            </w:r>
          </w:p>
        </w:tc>
        <w:tc>
          <w:tcPr>
            <w:tcW w:w="1725" w:type="dxa"/>
            <w:shd w:val="clear" w:color="auto" w:fill="auto"/>
            <w:tcMar>
              <w:top w:w="100" w:type="dxa"/>
              <w:left w:w="100" w:type="dxa"/>
              <w:bottom w:w="100" w:type="dxa"/>
              <w:right w:w="100" w:type="dxa"/>
            </w:tcMar>
          </w:tcPr>
          <w:p w14:paraId="773C3BEB"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5CD3A61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3E977807"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53E47CC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55F26DD7" w14:textId="77777777">
        <w:tc>
          <w:tcPr>
            <w:tcW w:w="2805" w:type="dxa"/>
            <w:shd w:val="clear" w:color="auto" w:fill="CFE2F3"/>
            <w:tcMar>
              <w:top w:w="100" w:type="dxa"/>
              <w:left w:w="100" w:type="dxa"/>
              <w:bottom w:w="100" w:type="dxa"/>
              <w:right w:w="100" w:type="dxa"/>
            </w:tcMar>
          </w:tcPr>
          <w:p w14:paraId="0EE1721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Relationship with the suppliers </w:t>
            </w:r>
          </w:p>
        </w:tc>
        <w:tc>
          <w:tcPr>
            <w:tcW w:w="1725" w:type="dxa"/>
            <w:shd w:val="clear" w:color="auto" w:fill="auto"/>
            <w:tcMar>
              <w:top w:w="100" w:type="dxa"/>
              <w:left w:w="100" w:type="dxa"/>
              <w:bottom w:w="100" w:type="dxa"/>
              <w:right w:w="100" w:type="dxa"/>
            </w:tcMar>
          </w:tcPr>
          <w:p w14:paraId="79E3AF4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2EC73FF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2CED70D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C0EFC5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053FCB24" w14:textId="77777777">
        <w:tc>
          <w:tcPr>
            <w:tcW w:w="2805" w:type="dxa"/>
            <w:shd w:val="clear" w:color="auto" w:fill="CFE2F3"/>
            <w:tcMar>
              <w:top w:w="100" w:type="dxa"/>
              <w:left w:w="100" w:type="dxa"/>
              <w:bottom w:w="100" w:type="dxa"/>
              <w:right w:w="100" w:type="dxa"/>
            </w:tcMar>
          </w:tcPr>
          <w:p w14:paraId="506CB6B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International presence </w:t>
            </w:r>
          </w:p>
        </w:tc>
        <w:tc>
          <w:tcPr>
            <w:tcW w:w="1725" w:type="dxa"/>
            <w:shd w:val="clear" w:color="auto" w:fill="auto"/>
            <w:tcMar>
              <w:top w:w="100" w:type="dxa"/>
              <w:left w:w="100" w:type="dxa"/>
              <w:bottom w:w="100" w:type="dxa"/>
              <w:right w:w="100" w:type="dxa"/>
            </w:tcMar>
          </w:tcPr>
          <w:p w14:paraId="75AA2347"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1B185FB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11CD25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19BD10F2"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556258AD" w14:textId="77777777">
        <w:tc>
          <w:tcPr>
            <w:tcW w:w="2805" w:type="dxa"/>
            <w:shd w:val="clear" w:color="auto" w:fill="CFE2F3"/>
            <w:tcMar>
              <w:top w:w="100" w:type="dxa"/>
              <w:left w:w="100" w:type="dxa"/>
              <w:bottom w:w="100" w:type="dxa"/>
              <w:right w:w="100" w:type="dxa"/>
            </w:tcMar>
          </w:tcPr>
          <w:p w14:paraId="7B60D28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Problem-solving </w:t>
            </w:r>
            <w:r>
              <w:rPr>
                <w:rFonts w:eastAsia="Times New Roman" w:cs="Times New Roman"/>
              </w:rPr>
              <w:t>capability</w:t>
            </w:r>
            <w:r>
              <w:rPr>
                <w:rFonts w:eastAsia="Times New Roman" w:cs="Times New Roman"/>
                <w:color w:val="000000"/>
              </w:rPr>
              <w:t xml:space="preserve"> and adaptability </w:t>
            </w:r>
          </w:p>
        </w:tc>
        <w:tc>
          <w:tcPr>
            <w:tcW w:w="1725" w:type="dxa"/>
            <w:shd w:val="clear" w:color="auto" w:fill="auto"/>
            <w:tcMar>
              <w:top w:w="100" w:type="dxa"/>
              <w:left w:w="100" w:type="dxa"/>
              <w:bottom w:w="100" w:type="dxa"/>
              <w:right w:w="100" w:type="dxa"/>
            </w:tcMar>
          </w:tcPr>
          <w:p w14:paraId="4C799CE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7085EAC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5C8C43A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0C0C77F3"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r>
      <w:tr w:rsidR="004A6595" w14:paraId="57BAC303" w14:textId="77777777">
        <w:tc>
          <w:tcPr>
            <w:tcW w:w="2805" w:type="dxa"/>
            <w:shd w:val="clear" w:color="auto" w:fill="CFE2F3"/>
            <w:tcMar>
              <w:top w:w="100" w:type="dxa"/>
              <w:left w:w="100" w:type="dxa"/>
              <w:bottom w:w="100" w:type="dxa"/>
              <w:right w:w="100" w:type="dxa"/>
            </w:tcMar>
          </w:tcPr>
          <w:p w14:paraId="38F0D5E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Quality of product offerings </w:t>
            </w:r>
          </w:p>
        </w:tc>
        <w:tc>
          <w:tcPr>
            <w:tcW w:w="1725" w:type="dxa"/>
            <w:shd w:val="clear" w:color="auto" w:fill="auto"/>
            <w:tcMar>
              <w:top w:w="100" w:type="dxa"/>
              <w:left w:w="100" w:type="dxa"/>
              <w:bottom w:w="100" w:type="dxa"/>
              <w:right w:w="100" w:type="dxa"/>
            </w:tcMar>
          </w:tcPr>
          <w:p w14:paraId="0A4B4F8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06366F2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715393E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E5D98C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2480B2B" w14:textId="77777777">
        <w:tc>
          <w:tcPr>
            <w:tcW w:w="2805" w:type="dxa"/>
            <w:shd w:val="clear" w:color="auto" w:fill="CFE2F3"/>
            <w:tcMar>
              <w:top w:w="100" w:type="dxa"/>
              <w:left w:w="100" w:type="dxa"/>
              <w:bottom w:w="100" w:type="dxa"/>
              <w:right w:w="100" w:type="dxa"/>
            </w:tcMar>
          </w:tcPr>
          <w:p w14:paraId="32D8373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Marketing communication and customer experience </w:t>
            </w:r>
          </w:p>
        </w:tc>
        <w:tc>
          <w:tcPr>
            <w:tcW w:w="1725" w:type="dxa"/>
            <w:shd w:val="clear" w:color="auto" w:fill="auto"/>
            <w:tcMar>
              <w:top w:w="100" w:type="dxa"/>
              <w:left w:w="100" w:type="dxa"/>
              <w:bottom w:w="100" w:type="dxa"/>
              <w:right w:w="100" w:type="dxa"/>
            </w:tcMar>
          </w:tcPr>
          <w:p w14:paraId="2BC9F1E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7D51C6A3"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453E635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05769BE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r>
      <w:tr w:rsidR="004A6595" w14:paraId="361E5E36" w14:textId="77777777">
        <w:tc>
          <w:tcPr>
            <w:tcW w:w="2805" w:type="dxa"/>
            <w:shd w:val="clear" w:color="auto" w:fill="CFE2F3"/>
            <w:tcMar>
              <w:top w:w="100" w:type="dxa"/>
              <w:left w:w="100" w:type="dxa"/>
              <w:bottom w:w="100" w:type="dxa"/>
              <w:right w:w="100" w:type="dxa"/>
            </w:tcMar>
          </w:tcPr>
          <w:p w14:paraId="10E13C1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Financial stretch </w:t>
            </w:r>
          </w:p>
        </w:tc>
        <w:tc>
          <w:tcPr>
            <w:tcW w:w="1725" w:type="dxa"/>
            <w:shd w:val="clear" w:color="auto" w:fill="auto"/>
            <w:tcMar>
              <w:top w:w="100" w:type="dxa"/>
              <w:left w:w="100" w:type="dxa"/>
              <w:bottom w:w="100" w:type="dxa"/>
              <w:right w:w="100" w:type="dxa"/>
            </w:tcMar>
          </w:tcPr>
          <w:p w14:paraId="2BCA7B5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11EBB68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AC5B8F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E560C3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7C8FB7E" w14:textId="77777777">
        <w:tc>
          <w:tcPr>
            <w:tcW w:w="2805" w:type="dxa"/>
            <w:shd w:val="clear" w:color="auto" w:fill="CFE2F3"/>
            <w:tcMar>
              <w:top w:w="100" w:type="dxa"/>
              <w:left w:w="100" w:type="dxa"/>
              <w:bottom w:w="100" w:type="dxa"/>
              <w:right w:w="100" w:type="dxa"/>
            </w:tcMar>
          </w:tcPr>
          <w:p w14:paraId="4611101D"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Technological integration and employee training </w:t>
            </w:r>
          </w:p>
        </w:tc>
        <w:tc>
          <w:tcPr>
            <w:tcW w:w="1725" w:type="dxa"/>
            <w:shd w:val="clear" w:color="auto" w:fill="auto"/>
            <w:tcMar>
              <w:top w:w="100" w:type="dxa"/>
              <w:left w:w="100" w:type="dxa"/>
              <w:bottom w:w="100" w:type="dxa"/>
              <w:right w:w="100" w:type="dxa"/>
            </w:tcMar>
          </w:tcPr>
          <w:p w14:paraId="17A401D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09E7CF7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D0E650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4C46160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3C1F53F" w14:textId="77777777">
        <w:tc>
          <w:tcPr>
            <w:tcW w:w="2805" w:type="dxa"/>
            <w:shd w:val="clear" w:color="auto" w:fill="CFE2F3"/>
            <w:tcMar>
              <w:top w:w="100" w:type="dxa"/>
              <w:left w:w="100" w:type="dxa"/>
              <w:bottom w:w="100" w:type="dxa"/>
              <w:right w:w="100" w:type="dxa"/>
            </w:tcMar>
          </w:tcPr>
          <w:p w14:paraId="3464D38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R&amp;D</w:t>
            </w:r>
          </w:p>
        </w:tc>
        <w:tc>
          <w:tcPr>
            <w:tcW w:w="1725" w:type="dxa"/>
            <w:shd w:val="clear" w:color="auto" w:fill="auto"/>
            <w:tcMar>
              <w:top w:w="100" w:type="dxa"/>
              <w:left w:w="100" w:type="dxa"/>
              <w:bottom w:w="100" w:type="dxa"/>
              <w:right w:w="100" w:type="dxa"/>
            </w:tcMar>
          </w:tcPr>
          <w:p w14:paraId="1B14028B"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69B244D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7706FA3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61B9E63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07C7D7B" w14:textId="77777777">
        <w:tc>
          <w:tcPr>
            <w:tcW w:w="2805" w:type="dxa"/>
            <w:shd w:val="clear" w:color="auto" w:fill="CFE2F3"/>
            <w:tcMar>
              <w:top w:w="100" w:type="dxa"/>
              <w:left w:w="100" w:type="dxa"/>
              <w:bottom w:w="100" w:type="dxa"/>
              <w:right w:w="100" w:type="dxa"/>
            </w:tcMar>
          </w:tcPr>
          <w:p w14:paraId="32EA31E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Corporate leadership and marketing strategy </w:t>
            </w:r>
          </w:p>
        </w:tc>
        <w:tc>
          <w:tcPr>
            <w:tcW w:w="1725" w:type="dxa"/>
            <w:shd w:val="clear" w:color="auto" w:fill="auto"/>
            <w:tcMar>
              <w:top w:w="100" w:type="dxa"/>
              <w:left w:w="100" w:type="dxa"/>
              <w:bottom w:w="100" w:type="dxa"/>
              <w:right w:w="100" w:type="dxa"/>
            </w:tcMar>
          </w:tcPr>
          <w:p w14:paraId="5D883CD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4E939FA2"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05FF04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4B91B93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bl>
    <w:p w14:paraId="32E69820" w14:textId="77777777" w:rsidR="004A6595" w:rsidRDefault="00D64E37">
      <w:pPr>
        <w:pBdr>
          <w:top w:val="nil"/>
          <w:left w:val="nil"/>
          <w:bottom w:val="nil"/>
          <w:right w:val="nil"/>
          <w:between w:val="nil"/>
        </w:pBdr>
        <w:jc w:val="center"/>
        <w:rPr>
          <w:color w:val="000000"/>
        </w:rPr>
      </w:pPr>
      <w:r>
        <w:rPr>
          <w:color w:val="000000"/>
        </w:rPr>
        <w:t xml:space="preserve">  </w:t>
      </w:r>
      <w:r>
        <w:rPr>
          <w:color w:val="000000"/>
        </w:rPr>
        <w:tab/>
        <w:t>(Source: Self-Developed)</w:t>
      </w:r>
    </w:p>
    <w:p w14:paraId="5366BF31" w14:textId="77777777" w:rsidR="004A6595" w:rsidRDefault="004A6595"/>
    <w:p w14:paraId="27C1A427" w14:textId="77777777" w:rsidR="004A6595" w:rsidRDefault="004A6595"/>
    <w:p w14:paraId="4AC32E7B" w14:textId="77777777" w:rsidR="004A6595" w:rsidRDefault="00D64E37">
      <w:r>
        <w:tab/>
      </w:r>
    </w:p>
    <w:p w14:paraId="3CDAF502" w14:textId="77777777" w:rsidR="004A6595" w:rsidRDefault="00D64E37">
      <w:pPr>
        <w:pStyle w:val="Heading2"/>
        <w:rPr>
          <w:sz w:val="24"/>
        </w:rPr>
      </w:pPr>
      <w:bookmarkStart w:id="17" w:name="_heading=h.2jxsxqh" w:colFirst="0" w:colLast="0"/>
      <w:bookmarkEnd w:id="17"/>
      <w:r>
        <w:rPr>
          <w:sz w:val="24"/>
        </w:rPr>
        <w:t>SWOT Analysis</w:t>
      </w:r>
    </w:p>
    <w:tbl>
      <w:tblPr>
        <w:tblStyle w:val="a0"/>
        <w:tblW w:w="9015" w:type="dxa"/>
        <w:tblBorders>
          <w:top w:val="nil"/>
          <w:left w:val="nil"/>
          <w:bottom w:val="nil"/>
          <w:right w:val="nil"/>
          <w:insideH w:val="nil"/>
          <w:insideV w:val="nil"/>
        </w:tblBorders>
        <w:tblLayout w:type="fixed"/>
        <w:tblLook w:val="0600" w:firstRow="0" w:lastRow="0" w:firstColumn="0" w:lastColumn="0" w:noHBand="1" w:noVBand="1"/>
      </w:tblPr>
      <w:tblGrid>
        <w:gridCol w:w="4500"/>
        <w:gridCol w:w="4515"/>
      </w:tblGrid>
      <w:tr w:rsidR="004A6595" w14:paraId="5C2D826E" w14:textId="77777777">
        <w:trPr>
          <w:trHeight w:val="8700"/>
        </w:trPr>
        <w:tc>
          <w:tcPr>
            <w:tcW w:w="450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36F61CC7" w14:textId="77777777" w:rsidR="004A6595" w:rsidRDefault="00D64E37">
            <w:pPr>
              <w:spacing w:before="240" w:after="240"/>
              <w:rPr>
                <w:b/>
              </w:rPr>
            </w:pPr>
            <w:r>
              <w:rPr>
                <w:b/>
              </w:rPr>
              <w:t>Strength</w:t>
            </w:r>
          </w:p>
          <w:p w14:paraId="1ABAC9F9" w14:textId="77777777" w:rsidR="004A6595" w:rsidRDefault="00D64E37">
            <w:pPr>
              <w:spacing w:before="240" w:after="240"/>
              <w:ind w:left="1080" w:hanging="360"/>
            </w:pPr>
            <w:r>
              <w:t xml:space="preserve">● </w:t>
            </w:r>
            <w:r>
              <w:tab/>
              <w:t>The company's primary strength in the international market is its massive presence in the international market.</w:t>
            </w:r>
          </w:p>
          <w:p w14:paraId="0AE31A78" w14:textId="4F3B98FC" w:rsidR="004A6595" w:rsidRDefault="00D64E37">
            <w:pPr>
              <w:spacing w:before="240" w:after="240"/>
              <w:ind w:left="1080" w:hanging="360"/>
            </w:pPr>
            <w:r>
              <w:t xml:space="preserve">● </w:t>
            </w:r>
            <w:r>
              <w:tab/>
              <w:t xml:space="preserve">It is the market leader in more than 55 countries </w:t>
            </w:r>
            <w:r w:rsidR="0075482A">
              <w:t>worldwide</w:t>
            </w:r>
            <w:r>
              <w:t>.</w:t>
            </w:r>
          </w:p>
          <w:p w14:paraId="457B2C3C" w14:textId="1E673646" w:rsidR="004A6595" w:rsidRDefault="00D64E37">
            <w:pPr>
              <w:spacing w:before="240" w:after="240"/>
              <w:ind w:left="1080" w:hanging="360"/>
            </w:pPr>
            <w:r>
              <w:t xml:space="preserve">● </w:t>
            </w:r>
            <w:r>
              <w:tab/>
              <w:t xml:space="preserve">The wide range of products that the company has enabled it to widen its customer base. It also allows the company to offer </w:t>
            </w:r>
            <w:r w:rsidR="0075482A">
              <w:t xml:space="preserve">diverse </w:t>
            </w:r>
            <w:r>
              <w:t>products across multiple lines and categories (</w:t>
            </w:r>
            <w:r>
              <w:rPr>
                <w:color w:val="222222"/>
              </w:rPr>
              <w:t>Dewhirst, 2021)</w:t>
            </w:r>
            <w:r>
              <w:t>.</w:t>
            </w:r>
          </w:p>
          <w:p w14:paraId="215CCDF2" w14:textId="77777777" w:rsidR="004A6595" w:rsidRDefault="00D64E37">
            <w:pPr>
              <w:spacing w:before="240" w:after="240"/>
              <w:ind w:left="1080" w:hanging="360"/>
            </w:pPr>
            <w:r>
              <w:t xml:space="preserve">● </w:t>
            </w:r>
            <w:r>
              <w:tab/>
              <w:t>The company's strong Distribution network provides a huge advantage in the business of the company as it increases its chance to operate in the international market.</w:t>
            </w:r>
          </w:p>
          <w:p w14:paraId="00556FB8" w14:textId="77777777" w:rsidR="004A6595" w:rsidRDefault="00D64E37">
            <w:pPr>
              <w:spacing w:before="240" w:after="240"/>
              <w:ind w:left="1080" w:hanging="360"/>
            </w:pPr>
            <w:r>
              <w:t xml:space="preserve">● </w:t>
            </w:r>
            <w:r>
              <w:tab/>
              <w:t>In 2021, the company achieved two industry-leading standards: NES and CES. This increased the brand value of the company.</w:t>
            </w:r>
          </w:p>
        </w:tc>
        <w:tc>
          <w:tcPr>
            <w:tcW w:w="451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8AB9F29" w14:textId="77777777" w:rsidR="004A6595" w:rsidRDefault="00D64E37">
            <w:pPr>
              <w:spacing w:before="240" w:after="240"/>
              <w:rPr>
                <w:b/>
              </w:rPr>
            </w:pPr>
            <w:r>
              <w:rPr>
                <w:b/>
              </w:rPr>
              <w:t>Weakness</w:t>
            </w:r>
          </w:p>
          <w:p w14:paraId="1B05E661" w14:textId="77777777" w:rsidR="004A6595" w:rsidRDefault="00D64E37">
            <w:pPr>
              <w:spacing w:before="240" w:after="240"/>
              <w:ind w:left="1080" w:hanging="360"/>
            </w:pPr>
            <w:r>
              <w:t xml:space="preserve">● </w:t>
            </w:r>
            <w:r>
              <w:tab/>
              <w:t>One of the significant weaknesses of the company is that the company is dealing with nicotine products.</w:t>
            </w:r>
          </w:p>
          <w:p w14:paraId="4C63CA1D" w14:textId="77777777" w:rsidR="004A6595" w:rsidRDefault="00D64E37">
            <w:pPr>
              <w:spacing w:before="240" w:after="240"/>
              <w:ind w:left="1080" w:hanging="360"/>
            </w:pPr>
            <w:r>
              <w:t xml:space="preserve">● </w:t>
            </w:r>
            <w:r>
              <w:tab/>
              <w:t>Increasing awareness regarding the side effects of the Tobnacco products can affect the company's profitability.</w:t>
            </w:r>
          </w:p>
          <w:p w14:paraId="2B4DA130" w14:textId="77777777" w:rsidR="004A6595" w:rsidRDefault="00D64E37">
            <w:pPr>
              <w:spacing w:before="240" w:after="240"/>
              <w:ind w:left="1080" w:hanging="360"/>
            </w:pPr>
            <w:r>
              <w:t xml:space="preserve">● </w:t>
            </w:r>
            <w:r>
              <w:tab/>
              <w:t>Another major issue or weakness is that the company has not experienced success outside its core products.</w:t>
            </w:r>
          </w:p>
        </w:tc>
      </w:tr>
      <w:tr w:rsidR="004A6595" w14:paraId="2A9D30D5" w14:textId="77777777">
        <w:trPr>
          <w:trHeight w:val="8831"/>
        </w:trPr>
        <w:tc>
          <w:tcPr>
            <w:tcW w:w="450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8F1A78D" w14:textId="77777777" w:rsidR="004A6595" w:rsidRDefault="00D64E37">
            <w:pPr>
              <w:spacing w:before="240" w:after="240"/>
              <w:rPr>
                <w:b/>
              </w:rPr>
            </w:pPr>
            <w:r>
              <w:rPr>
                <w:b/>
              </w:rPr>
              <w:t>Opportunities</w:t>
            </w:r>
          </w:p>
          <w:p w14:paraId="49B5B426" w14:textId="43DC3B54" w:rsidR="004A6595" w:rsidRDefault="00D64E37">
            <w:pPr>
              <w:spacing w:before="240" w:after="240"/>
              <w:ind w:left="1080" w:hanging="360"/>
            </w:pPr>
            <w:r>
              <w:t xml:space="preserve">● </w:t>
            </w:r>
            <w:r>
              <w:tab/>
              <w:t xml:space="preserve">The organisation is expanding its business with a more market-development approach. This </w:t>
            </w:r>
            <w:r w:rsidR="0075482A">
              <w:t>improves</w:t>
            </w:r>
            <w:r>
              <w:t xml:space="preserve"> the business of the organisation effectively.</w:t>
            </w:r>
          </w:p>
          <w:p w14:paraId="5ACCED2B" w14:textId="77777777" w:rsidR="004A6595" w:rsidRDefault="00D64E37">
            <w:pPr>
              <w:spacing w:before="240" w:after="240"/>
              <w:ind w:left="1080" w:hanging="360"/>
            </w:pPr>
            <w:r>
              <w:t xml:space="preserve">● </w:t>
            </w:r>
            <w:r>
              <w:tab/>
              <w:t>The new product line developed by the organisation will have a reduced effect on the customer's health (</w:t>
            </w:r>
            <w:r>
              <w:rPr>
                <w:color w:val="222222"/>
              </w:rPr>
              <w:t>Yi, Kim, and Lee, 2021)</w:t>
            </w:r>
            <w:r>
              <w:t>. This will improve the brand image and help to attract more customers. The new product line developed by the company will attract modern customers more effectively.</w:t>
            </w:r>
          </w:p>
          <w:p w14:paraId="02B382E3" w14:textId="77777777" w:rsidR="004A6595" w:rsidRDefault="00D64E37">
            <w:pPr>
              <w:spacing w:before="240" w:after="240"/>
              <w:rPr>
                <w:b/>
              </w:rPr>
            </w:pPr>
            <w:r>
              <w:rPr>
                <w:b/>
              </w:rPr>
              <w:t xml:space="preserve"> </w:t>
            </w:r>
          </w:p>
          <w:p w14:paraId="3BB0E009" w14:textId="77777777" w:rsidR="004A6595" w:rsidRDefault="00D64E37">
            <w:pPr>
              <w:spacing w:before="240" w:after="240"/>
              <w:rPr>
                <w:b/>
              </w:rPr>
            </w:pPr>
            <w:r>
              <w:rPr>
                <w:b/>
              </w:rPr>
              <w:t xml:space="preserve"> </w:t>
            </w:r>
          </w:p>
        </w:tc>
        <w:tc>
          <w:tcPr>
            <w:tcW w:w="4515" w:type="dxa"/>
            <w:tcBorders>
              <w:top w:val="nil"/>
              <w:left w:val="nil"/>
              <w:bottom w:val="single" w:sz="7" w:space="0" w:color="000000"/>
              <w:right w:val="single" w:sz="7" w:space="0" w:color="000000"/>
            </w:tcBorders>
            <w:tcMar>
              <w:top w:w="100" w:type="dxa"/>
              <w:left w:w="100" w:type="dxa"/>
              <w:bottom w:w="100" w:type="dxa"/>
              <w:right w:w="100" w:type="dxa"/>
            </w:tcMar>
          </w:tcPr>
          <w:p w14:paraId="0B8F7B23" w14:textId="77777777" w:rsidR="004A6595" w:rsidRDefault="00D64E37">
            <w:pPr>
              <w:spacing w:before="240" w:after="240"/>
              <w:rPr>
                <w:b/>
              </w:rPr>
            </w:pPr>
            <w:r>
              <w:rPr>
                <w:b/>
              </w:rPr>
              <w:t>Threat</w:t>
            </w:r>
          </w:p>
          <w:p w14:paraId="1A73AB3C" w14:textId="77777777" w:rsidR="004A6595" w:rsidRDefault="00D64E37">
            <w:pPr>
              <w:numPr>
                <w:ilvl w:val="0"/>
                <w:numId w:val="4"/>
              </w:numPr>
              <w:spacing w:before="240" w:after="0"/>
            </w:pPr>
            <w:r>
              <w:t>Increasing raw materials poses a threat to the company's profitability.</w:t>
            </w:r>
          </w:p>
          <w:p w14:paraId="627CD524" w14:textId="72DCD011" w:rsidR="004A6595" w:rsidRDefault="00D64E37">
            <w:pPr>
              <w:numPr>
                <w:ilvl w:val="0"/>
                <w:numId w:val="4"/>
              </w:numPr>
              <w:spacing w:after="0"/>
            </w:pPr>
            <w:r>
              <w:t>A lack of competent labour in some international markets poses a specific danger to the company's expansion and profitability in those countries.</w:t>
            </w:r>
          </w:p>
          <w:p w14:paraId="6A09B6B1" w14:textId="3DD4E9DD" w:rsidR="004A6595" w:rsidRDefault="00D64E37">
            <w:pPr>
              <w:numPr>
                <w:ilvl w:val="0"/>
                <w:numId w:val="4"/>
              </w:numPr>
              <w:spacing w:after="0"/>
            </w:pPr>
            <w:r>
              <w:t xml:space="preserve">The real-world infrastructure, which </w:t>
            </w:r>
            <w:r w:rsidR="0075482A">
              <w:t>the supply chain model supports</w:t>
            </w:r>
            <w:r>
              <w:t xml:space="preserve">, </w:t>
            </w:r>
            <w:r w:rsidR="0075482A">
              <w:t>maybe</w:t>
            </w:r>
            <w:r>
              <w:t xml:space="preserve"> in danger if consumer purchasing habits shift to the Internet channel (Cigarro, 2022).</w:t>
            </w:r>
          </w:p>
          <w:p w14:paraId="11B2A4BB" w14:textId="77777777" w:rsidR="004A6595" w:rsidRDefault="00D64E37">
            <w:pPr>
              <w:numPr>
                <w:ilvl w:val="0"/>
                <w:numId w:val="4"/>
              </w:numPr>
              <w:spacing w:after="0"/>
            </w:pPr>
            <w:r>
              <w:t>Increasing strengths of the local distributors also present a random threat to the company's product, especially in low-income and emerging markets.</w:t>
            </w:r>
          </w:p>
          <w:p w14:paraId="0D665A27" w14:textId="77777777" w:rsidR="004A6595" w:rsidRDefault="00D64E37">
            <w:pPr>
              <w:numPr>
                <w:ilvl w:val="0"/>
                <w:numId w:val="4"/>
              </w:numPr>
              <w:spacing w:after="240"/>
            </w:pPr>
            <w:r>
              <w:t>The company may face lawsuits in several markets, given several laws and rapid fluctuations regarding the standards of the products in the market segments.</w:t>
            </w:r>
          </w:p>
        </w:tc>
      </w:tr>
    </w:tbl>
    <w:p w14:paraId="6B672ABA" w14:textId="77777777" w:rsidR="004A6595" w:rsidRDefault="004A6595">
      <w:bookmarkStart w:id="18" w:name="_heading=h.z337ya" w:colFirst="0" w:colLast="0"/>
      <w:bookmarkEnd w:id="18"/>
    </w:p>
    <w:p w14:paraId="6FDF091E" w14:textId="77777777" w:rsidR="004A6595" w:rsidRDefault="00D64E37">
      <w:pPr>
        <w:pStyle w:val="Heading1"/>
      </w:pPr>
      <w:bookmarkStart w:id="19" w:name="_heading=h.3j2qqm3" w:colFirst="0" w:colLast="0"/>
      <w:bookmarkEnd w:id="19"/>
      <w:r>
        <w:t>Strategies to Sustain Competitive Advantage</w:t>
      </w:r>
    </w:p>
    <w:p w14:paraId="5A6DC54C" w14:textId="77777777" w:rsidR="004A6595" w:rsidRDefault="00D64E37">
      <w:pPr>
        <w:pStyle w:val="Heading2"/>
      </w:pPr>
      <w:bookmarkStart w:id="20" w:name="_heading=h.1y810tw" w:colFirst="0" w:colLast="0"/>
      <w:bookmarkEnd w:id="20"/>
      <w:r>
        <w:t>Porter’s generic strategies</w:t>
      </w:r>
    </w:p>
    <w:p w14:paraId="4036E920" w14:textId="79C5797E" w:rsidR="004A6595" w:rsidRDefault="00D64E37">
      <w:pPr>
        <w:pBdr>
          <w:top w:val="nil"/>
          <w:left w:val="nil"/>
          <w:bottom w:val="nil"/>
          <w:right w:val="nil"/>
          <w:between w:val="nil"/>
        </w:pBdr>
        <w:spacing w:after="0"/>
        <w:rPr>
          <w:color w:val="000000"/>
        </w:rPr>
      </w:pPr>
      <w:r>
        <w:rPr>
          <w:color w:val="000000"/>
        </w:rPr>
        <w:t>The company is</w:t>
      </w:r>
      <w:r>
        <w:t xml:space="preserve"> </w:t>
      </w:r>
      <w:r w:rsidR="0075482A">
        <w:t>a multinational company with top recognition in the targeted market</w:t>
      </w:r>
      <w:r>
        <w:rPr>
          <w:color w:val="000000"/>
        </w:rPr>
        <w:t xml:space="preserve">. The company is American Tobacco Plc, which has </w:t>
      </w:r>
      <w:r>
        <w:t>gained</w:t>
      </w:r>
      <w:r>
        <w:rPr>
          <w:color w:val="000000"/>
        </w:rPr>
        <w:t xml:space="preserve"> a combination of </w:t>
      </w:r>
      <w:r>
        <w:t xml:space="preserve">focus strategies, </w:t>
      </w:r>
      <w:r>
        <w:rPr>
          <w:color w:val="000000"/>
        </w:rPr>
        <w:t>differentiation, and cost leadership</w:t>
      </w:r>
      <w:r>
        <w:t xml:space="preserve"> </w:t>
      </w:r>
      <w:r>
        <w:rPr>
          <w:color w:val="000000"/>
        </w:rPr>
        <w:t>to control the pressure of competition (</w:t>
      </w:r>
      <w:r>
        <w:rPr>
          <w:color w:val="222222"/>
          <w:highlight w:val="white"/>
        </w:rPr>
        <w:t>Islami, Mustafa and Topuzovska Latkovikj, 2020)</w:t>
      </w:r>
      <w:r>
        <w:rPr>
          <w:color w:val="000000"/>
        </w:rPr>
        <w:t xml:space="preserve">. The base of customer expansion and growth of the sales objectives is obtained by monitoring the most proper strategies of intensive growth based on the three streams of generic strategies. Multinational companies like British American Tobacco Plc use the three vital streams of Porter's generic strategies to get the proper objectives for growth. </w:t>
      </w:r>
    </w:p>
    <w:p w14:paraId="159A3569" w14:textId="77777777" w:rsidR="004A6595" w:rsidRDefault="00D64E37">
      <w:pPr>
        <w:pBdr>
          <w:top w:val="nil"/>
          <w:left w:val="nil"/>
          <w:bottom w:val="nil"/>
          <w:right w:val="nil"/>
          <w:between w:val="nil"/>
        </w:pBdr>
        <w:spacing w:after="0"/>
        <w:rPr>
          <w:b/>
          <w:color w:val="000000"/>
        </w:rPr>
      </w:pPr>
      <w:r>
        <w:rPr>
          <w:b/>
          <w:color w:val="000000"/>
        </w:rPr>
        <w:t>Cost leadership</w:t>
      </w:r>
    </w:p>
    <w:p w14:paraId="520E1F9E" w14:textId="77777777" w:rsidR="00D64E37" w:rsidRPr="00D64E37" w:rsidRDefault="00D64E37" w:rsidP="00D64E37">
      <w:pPr>
        <w:pBdr>
          <w:top w:val="nil"/>
          <w:left w:val="nil"/>
          <w:bottom w:val="nil"/>
          <w:right w:val="nil"/>
          <w:between w:val="nil"/>
        </w:pBdr>
        <w:spacing w:after="0"/>
        <w:rPr>
          <w:color w:val="000000"/>
        </w:rPr>
      </w:pPr>
      <w:r w:rsidRPr="00D64E37">
        <w:rPr>
          <w:i/>
        </w:rPr>
        <w:t>‘</w:t>
      </w:r>
      <w:r w:rsidRPr="00D64E37">
        <w:rPr>
          <w:i/>
          <w:color w:val="000000"/>
        </w:rPr>
        <w:t>Cost leadership strategy</w:t>
      </w:r>
      <w:r>
        <w:t>’</w:t>
      </w:r>
      <w:r w:rsidRPr="00D64E37">
        <w:rPr>
          <w:color w:val="000000"/>
        </w:rPr>
        <w:t xml:space="preserve"> includes achieving a </w:t>
      </w:r>
      <w:r>
        <w:t>‘</w:t>
      </w:r>
      <w:r w:rsidRPr="00D64E37">
        <w:rPr>
          <w:color w:val="000000"/>
        </w:rPr>
        <w:t>competitive advantage</w:t>
      </w:r>
      <w:r>
        <w:t>’</w:t>
      </w:r>
      <w:r w:rsidRPr="00D64E37">
        <w:rPr>
          <w:color w:val="000000"/>
        </w:rPr>
        <w:t xml:space="preserve"> by reducing cost. The leadership of the cost is the vital </w:t>
      </w:r>
      <w:r>
        <w:t>‘</w:t>
      </w:r>
      <w:r w:rsidRPr="00D64E37">
        <w:rPr>
          <w:color w:val="000000"/>
        </w:rPr>
        <w:t>generic strategy</w:t>
      </w:r>
      <w:r>
        <w:t>’</w:t>
      </w:r>
      <w:r w:rsidRPr="00D64E37">
        <w:rPr>
          <w:color w:val="000000"/>
        </w:rPr>
        <w:t xml:space="preserve"> that </w:t>
      </w:r>
      <w:r w:rsidRPr="00D64E37">
        <w:rPr>
          <w:i/>
          <w:color w:val="000000"/>
        </w:rPr>
        <w:t>British American plc</w:t>
      </w:r>
      <w:r w:rsidRPr="00D64E37">
        <w:rPr>
          <w:color w:val="000000"/>
        </w:rPr>
        <w:t xml:space="preserve"> uses in several consumer markets. </w:t>
      </w:r>
    </w:p>
    <w:p w14:paraId="0B71A409" w14:textId="3E58A7C0" w:rsidR="004A6595" w:rsidRDefault="00D64E37">
      <w:pPr>
        <w:numPr>
          <w:ilvl w:val="0"/>
          <w:numId w:val="1"/>
        </w:numPr>
        <w:pBdr>
          <w:top w:val="nil"/>
          <w:left w:val="nil"/>
          <w:bottom w:val="nil"/>
          <w:right w:val="nil"/>
          <w:between w:val="nil"/>
        </w:pBdr>
        <w:spacing w:after="0"/>
      </w:pPr>
      <w:r w:rsidRPr="00D64E37">
        <w:rPr>
          <w:color w:val="000000"/>
        </w:rPr>
        <w:t xml:space="preserve">The 'essential target' of utilizing this specific procedure is to keep up with the administrative role </w:t>
      </w:r>
      <w:r>
        <w:t xml:space="preserve">of the particular market </w:t>
      </w:r>
      <w:r>
        <w:rPr>
          <w:color w:val="000000"/>
        </w:rPr>
        <w:t xml:space="preserve">by efficiently managing the value chain. </w:t>
      </w:r>
    </w:p>
    <w:p w14:paraId="21AE9EF3" w14:textId="78DD144B" w:rsidR="004A6595" w:rsidRDefault="00D64E37">
      <w:pPr>
        <w:numPr>
          <w:ilvl w:val="0"/>
          <w:numId w:val="1"/>
        </w:numPr>
        <w:pBdr>
          <w:top w:val="nil"/>
          <w:left w:val="nil"/>
          <w:bottom w:val="nil"/>
          <w:right w:val="nil"/>
          <w:between w:val="nil"/>
        </w:pBdr>
        <w:spacing w:after="0"/>
      </w:pPr>
      <w:r w:rsidRPr="00D64E37">
        <w:rPr>
          <w:color w:val="000000"/>
        </w:rPr>
        <w:t xml:space="preserve">The company is able to expand its "market share" by targeting the middle class, which results in the </w:t>
      </w:r>
      <w:r>
        <w:rPr>
          <w:color w:val="000000"/>
        </w:rPr>
        <w:t>most significant proportion of the over-market mix of consumers in most countries (</w:t>
      </w:r>
      <w:r>
        <w:rPr>
          <w:color w:val="222222"/>
          <w:highlight w:val="white"/>
        </w:rPr>
        <w:t>Ali and Anwar, 2021)</w:t>
      </w:r>
      <w:r>
        <w:rPr>
          <w:color w:val="000000"/>
        </w:rPr>
        <w:t xml:space="preserve">. Consumers of the middle class place a high significance on the cost leadership and pricing factor, which is an excellent strategy to create the requirements of the customer segment. </w:t>
      </w:r>
    </w:p>
    <w:p w14:paraId="4314942A" w14:textId="40180660" w:rsidR="004A6595" w:rsidRDefault="00D64E37">
      <w:pPr>
        <w:numPr>
          <w:ilvl w:val="0"/>
          <w:numId w:val="1"/>
        </w:numPr>
        <w:pBdr>
          <w:top w:val="nil"/>
          <w:left w:val="nil"/>
          <w:bottom w:val="nil"/>
          <w:right w:val="nil"/>
          <w:between w:val="nil"/>
        </w:pBdr>
        <w:spacing w:after="0"/>
      </w:pPr>
      <w:r>
        <w:rPr>
          <w:color w:val="000000"/>
        </w:rPr>
        <w:t xml:space="preserve">The company focuses on the easy accessibility and affordability of its production worldwide, leading to </w:t>
      </w:r>
      <w:r w:rsidR="0075482A">
        <w:rPr>
          <w:color w:val="000000"/>
        </w:rPr>
        <w:t>its</w:t>
      </w:r>
      <w:r>
        <w:rPr>
          <w:color w:val="000000"/>
        </w:rPr>
        <w:t xml:space="preserve"> high awareness, sales growth, and a solid competitive advantage. </w:t>
      </w:r>
    </w:p>
    <w:p w14:paraId="0784D877" w14:textId="412DAD3C" w:rsidR="004A6595" w:rsidRDefault="00D64E37">
      <w:pPr>
        <w:numPr>
          <w:ilvl w:val="0"/>
          <w:numId w:val="1"/>
        </w:numPr>
        <w:pBdr>
          <w:top w:val="nil"/>
          <w:left w:val="nil"/>
          <w:bottom w:val="nil"/>
          <w:right w:val="nil"/>
          <w:between w:val="nil"/>
        </w:pBdr>
        <w:spacing w:after="0"/>
      </w:pPr>
      <w:r>
        <w:rPr>
          <w:color w:val="000000"/>
        </w:rPr>
        <w:t xml:space="preserve">Other than charging low </w:t>
      </w:r>
      <w:r>
        <w:t>costs</w:t>
      </w:r>
      <w:r>
        <w:rPr>
          <w:color w:val="000000"/>
        </w:rPr>
        <w:t xml:space="preserve"> by reducing the </w:t>
      </w:r>
      <w:r>
        <w:t xml:space="preserve">particular </w:t>
      </w:r>
      <w:r>
        <w:rPr>
          <w:color w:val="000000"/>
        </w:rPr>
        <w:t>production cost and increasing the efficiency of the supply chain (</w:t>
      </w:r>
      <w:r>
        <w:rPr>
          <w:color w:val="222222"/>
          <w:highlight w:val="white"/>
        </w:rPr>
        <w:t xml:space="preserve">Lee </w:t>
      </w:r>
      <w:r>
        <w:rPr>
          <w:i/>
          <w:color w:val="222222"/>
          <w:highlight w:val="white"/>
        </w:rPr>
        <w:t>et al</w:t>
      </w:r>
      <w:r>
        <w:rPr>
          <w:color w:val="222222"/>
          <w:highlight w:val="white"/>
        </w:rPr>
        <w:t>., 2021)</w:t>
      </w:r>
      <w:r>
        <w:rPr>
          <w:color w:val="000000"/>
        </w:rPr>
        <w:t xml:space="preserve">. The company frequently </w:t>
      </w:r>
      <w:r>
        <w:t>generates</w:t>
      </w:r>
      <w:r>
        <w:rPr>
          <w:color w:val="000000"/>
        </w:rPr>
        <w:t xml:space="preserve"> coupons and discounts to </w:t>
      </w:r>
      <w:r w:rsidR="0075482A">
        <w:rPr>
          <w:color w:val="000000"/>
        </w:rPr>
        <w:t>achieve</w:t>
      </w:r>
      <w:r>
        <w:rPr>
          <w:color w:val="000000"/>
        </w:rPr>
        <w:t xml:space="preserve"> sales </w:t>
      </w:r>
      <w:r>
        <w:t>goals</w:t>
      </w:r>
      <w:r>
        <w:rPr>
          <w:color w:val="000000"/>
        </w:rPr>
        <w:t xml:space="preserve"> and control the pressure of competition from </w:t>
      </w:r>
      <w:r w:rsidR="0075482A">
        <w:rPr>
          <w:color w:val="000000"/>
        </w:rPr>
        <w:t>its</w:t>
      </w:r>
      <w:r>
        <w:rPr>
          <w:color w:val="000000"/>
        </w:rPr>
        <w:t xml:space="preserve"> closest rival. </w:t>
      </w:r>
      <w:r w:rsidRPr="00D64E37">
        <w:rPr>
          <w:color w:val="000000"/>
        </w:rPr>
        <w:t>The 'planned consequence' of these limited time missions and limits is to support utilization and brand ubiquity.</w:t>
      </w:r>
    </w:p>
    <w:p w14:paraId="0E711278" w14:textId="77777777" w:rsidR="004A6595" w:rsidRDefault="00D64E37">
      <w:pPr>
        <w:pBdr>
          <w:top w:val="nil"/>
          <w:left w:val="nil"/>
          <w:bottom w:val="nil"/>
          <w:right w:val="nil"/>
          <w:between w:val="nil"/>
        </w:pBdr>
        <w:spacing w:after="0"/>
        <w:rPr>
          <w:b/>
          <w:color w:val="000000"/>
        </w:rPr>
      </w:pPr>
      <w:r>
        <w:rPr>
          <w:b/>
          <w:color w:val="000000"/>
        </w:rPr>
        <w:t>Differentiation</w:t>
      </w:r>
    </w:p>
    <w:p w14:paraId="22DE32C7" w14:textId="70B60707" w:rsidR="004A6595" w:rsidRDefault="00D64E37">
      <w:pPr>
        <w:numPr>
          <w:ilvl w:val="0"/>
          <w:numId w:val="6"/>
        </w:numPr>
        <w:pBdr>
          <w:top w:val="nil"/>
          <w:left w:val="nil"/>
          <w:bottom w:val="nil"/>
          <w:right w:val="nil"/>
          <w:between w:val="nil"/>
        </w:pBdr>
        <w:spacing w:after="0"/>
      </w:pPr>
      <w:r>
        <w:rPr>
          <w:color w:val="000000"/>
        </w:rPr>
        <w:t>The strategic objective of th</w:t>
      </w:r>
      <w:r>
        <w:t>is company is</w:t>
      </w:r>
      <w:r>
        <w:rPr>
          <w:color w:val="000000"/>
        </w:rPr>
        <w:t xml:space="preserve"> to properly differentiate through embedding the address and innovation of the growing concerns for </w:t>
      </w:r>
      <w:r w:rsidR="0075482A">
        <w:rPr>
          <w:color w:val="000000"/>
        </w:rPr>
        <w:t>consumers' health</w:t>
      </w:r>
      <w:r>
        <w:rPr>
          <w:color w:val="000000"/>
        </w:rPr>
        <w:t xml:space="preserve">. </w:t>
      </w:r>
    </w:p>
    <w:p w14:paraId="414EC413" w14:textId="77777777" w:rsidR="004A6595" w:rsidRDefault="00D64E37">
      <w:pPr>
        <w:numPr>
          <w:ilvl w:val="0"/>
          <w:numId w:val="6"/>
        </w:numPr>
        <w:pBdr>
          <w:top w:val="nil"/>
          <w:left w:val="nil"/>
          <w:bottom w:val="nil"/>
          <w:right w:val="nil"/>
          <w:between w:val="nil"/>
        </w:pBdr>
        <w:spacing w:after="0"/>
      </w:pPr>
      <w:r>
        <w:rPr>
          <w:color w:val="000000"/>
        </w:rPr>
        <w:t xml:space="preserve">Adopting this differentiation strategy as a secondary strategy of this generic allows the company to spread its base of customers by pressuring on the product's unique features. </w:t>
      </w:r>
    </w:p>
    <w:p w14:paraId="05C4E732" w14:textId="2CB5EE20" w:rsidR="004A6595" w:rsidRDefault="0075482A">
      <w:pPr>
        <w:numPr>
          <w:ilvl w:val="0"/>
          <w:numId w:val="6"/>
        </w:numPr>
        <w:pBdr>
          <w:top w:val="nil"/>
          <w:left w:val="nil"/>
          <w:bottom w:val="nil"/>
          <w:right w:val="nil"/>
          <w:between w:val="nil"/>
        </w:pBdr>
        <w:spacing w:after="0"/>
      </w:pPr>
      <w:r>
        <w:rPr>
          <w:color w:val="000000"/>
        </w:rPr>
        <w:t>This</w:t>
      </w:r>
      <w:r w:rsidR="00D64E37">
        <w:rPr>
          <w:color w:val="000000"/>
        </w:rPr>
        <w:t xml:space="preserve"> strategy positions the </w:t>
      </w:r>
      <w:r w:rsidR="00D64E37">
        <w:t xml:space="preserve">company and </w:t>
      </w:r>
      <w:r>
        <w:t>its</w:t>
      </w:r>
      <w:r w:rsidR="00D64E37">
        <w:rPr>
          <w:color w:val="000000"/>
        </w:rPr>
        <w:t xml:space="preserve"> </w:t>
      </w:r>
      <w:r w:rsidR="00D64E37" w:rsidRPr="00D64E37">
        <w:rPr>
          <w:color w:val="000000"/>
        </w:rPr>
        <w:t>product offerings that stand out from the alternatives and are appropriately distinct from them (MBAH et al., 2020). The organization utilizes this system to diminish the strain on different brands. Weighty interest in big name support, notice and advertising is made to separate the organization from different brands.</w:t>
      </w:r>
    </w:p>
    <w:p w14:paraId="6E9FC729" w14:textId="77777777" w:rsidR="00D64E37" w:rsidRPr="00D64E37" w:rsidRDefault="00D64E37">
      <w:pPr>
        <w:numPr>
          <w:ilvl w:val="0"/>
          <w:numId w:val="6"/>
        </w:numPr>
        <w:pBdr>
          <w:top w:val="nil"/>
          <w:left w:val="nil"/>
          <w:bottom w:val="nil"/>
          <w:right w:val="nil"/>
          <w:between w:val="nil"/>
        </w:pBdr>
        <w:spacing w:after="0"/>
      </w:pPr>
      <w:r w:rsidRPr="00D64E37">
        <w:rPr>
          <w:color w:val="000000"/>
        </w:rPr>
        <w:t>Solid presence, broad experience and being the most seasoned brand on the planet are some separation factors set apart in the organization's correspondence and promoting systems.</w:t>
      </w:r>
    </w:p>
    <w:p w14:paraId="2F307966" w14:textId="40894EC6" w:rsidR="004A6595" w:rsidRDefault="00D64E37">
      <w:pPr>
        <w:numPr>
          <w:ilvl w:val="0"/>
          <w:numId w:val="6"/>
        </w:numPr>
        <w:pBdr>
          <w:top w:val="nil"/>
          <w:left w:val="nil"/>
          <w:bottom w:val="nil"/>
          <w:right w:val="nil"/>
          <w:between w:val="nil"/>
        </w:pBdr>
        <w:spacing w:after="0"/>
      </w:pPr>
      <w:r>
        <w:rPr>
          <w:color w:val="000000"/>
        </w:rPr>
        <w:t>The brand's logo is also correctly used to manage the differentiation basis (</w:t>
      </w:r>
      <w:r>
        <w:rPr>
          <w:color w:val="222222"/>
          <w:highlight w:val="white"/>
        </w:rPr>
        <w:t xml:space="preserve">Garrido-Vega </w:t>
      </w:r>
      <w:r>
        <w:rPr>
          <w:i/>
          <w:color w:val="222222"/>
          <w:highlight w:val="white"/>
        </w:rPr>
        <w:t>et al</w:t>
      </w:r>
      <w:r>
        <w:rPr>
          <w:color w:val="222222"/>
          <w:highlight w:val="white"/>
        </w:rPr>
        <w:t>., 2023)</w:t>
      </w:r>
      <w:r>
        <w:rPr>
          <w:color w:val="000000"/>
        </w:rPr>
        <w:t>. The distinctive and unique</w:t>
      </w:r>
      <w:r>
        <w:t xml:space="preserve"> </w:t>
      </w:r>
      <w:r>
        <w:rPr>
          <w:color w:val="000000"/>
        </w:rPr>
        <w:t>logo of the br</w:t>
      </w:r>
      <w:r>
        <w:t>and</w:t>
      </w:r>
      <w:r>
        <w:rPr>
          <w:color w:val="000000"/>
        </w:rPr>
        <w:t xml:space="preserve"> has created a brand image that is strong in the minds of the consumers. However, the company has undergone many revisions, and the essence has retained the same, providing a vital differentiation factor. </w:t>
      </w:r>
    </w:p>
    <w:p w14:paraId="71AE0E9A" w14:textId="77777777" w:rsidR="004A6595" w:rsidRDefault="00D64E37">
      <w:pPr>
        <w:pBdr>
          <w:top w:val="nil"/>
          <w:left w:val="nil"/>
          <w:bottom w:val="nil"/>
          <w:right w:val="nil"/>
          <w:between w:val="nil"/>
        </w:pBdr>
        <w:spacing w:after="0"/>
        <w:rPr>
          <w:b/>
          <w:color w:val="000000"/>
        </w:rPr>
      </w:pPr>
      <w:r>
        <w:rPr>
          <w:b/>
          <w:color w:val="000000"/>
        </w:rPr>
        <w:t>Focus</w:t>
      </w:r>
    </w:p>
    <w:p w14:paraId="3D730DE6" w14:textId="131FF7D0" w:rsidR="004A6595" w:rsidRDefault="00D64E37">
      <w:pPr>
        <w:numPr>
          <w:ilvl w:val="0"/>
          <w:numId w:val="2"/>
        </w:numPr>
        <w:pBdr>
          <w:top w:val="nil"/>
          <w:left w:val="nil"/>
          <w:bottom w:val="nil"/>
          <w:right w:val="nil"/>
          <w:between w:val="nil"/>
        </w:pBdr>
        <w:spacing w:after="0"/>
      </w:pPr>
      <w:r>
        <w:rPr>
          <w:color w:val="000000"/>
        </w:rPr>
        <w:t xml:space="preserve">The company adapts the </w:t>
      </w:r>
      <w:r w:rsidR="0075482A">
        <w:rPr>
          <w:color w:val="000000"/>
        </w:rPr>
        <w:t>focus strategy</w:t>
      </w:r>
      <w:r>
        <w:rPr>
          <w:color w:val="000000"/>
        </w:rPr>
        <w:t xml:space="preserve"> </w:t>
      </w:r>
      <w:r w:rsidR="0075482A">
        <w:rPr>
          <w:color w:val="000000"/>
        </w:rPr>
        <w:t>to provide</w:t>
      </w:r>
      <w:r>
        <w:rPr>
          <w:color w:val="000000"/>
        </w:rPr>
        <w:t xml:space="preserve"> </w:t>
      </w:r>
      <w:r>
        <w:t xml:space="preserve">high </w:t>
      </w:r>
      <w:r>
        <w:rPr>
          <w:color w:val="000000"/>
        </w:rPr>
        <w:t>value and ‘</w:t>
      </w:r>
      <w:r>
        <w:rPr>
          <w:i/>
          <w:color w:val="000000"/>
        </w:rPr>
        <w:t>terms of low cost</w:t>
      </w:r>
      <w:r>
        <w:rPr>
          <w:color w:val="000000"/>
        </w:rPr>
        <w:t xml:space="preserve">'. </w:t>
      </w:r>
      <w:r w:rsidRPr="00D64E37">
        <w:rPr>
          <w:color w:val="000000"/>
        </w:rPr>
        <w:t>By meeting the needs of a "niche market segment" at the lowest possible cost, the focus strategy of "low cost" is implemented. The best procedure of 'significant worth center's is for the most part embraced by tending to the item's plan, size</w:t>
      </w:r>
      <w:r>
        <w:rPr>
          <w:color w:val="000000"/>
        </w:rPr>
        <w:t xml:space="preserve"> and taste that best matches the requirements and demands of the customers. </w:t>
      </w:r>
    </w:p>
    <w:p w14:paraId="01E91663" w14:textId="2E537AE9" w:rsidR="004A6595" w:rsidRDefault="00D64E37">
      <w:pPr>
        <w:numPr>
          <w:ilvl w:val="0"/>
          <w:numId w:val="2"/>
        </w:numPr>
        <w:pBdr>
          <w:top w:val="nil"/>
          <w:left w:val="nil"/>
          <w:bottom w:val="nil"/>
          <w:right w:val="nil"/>
          <w:between w:val="nil"/>
        </w:pBdr>
        <w:spacing w:after="0"/>
      </w:pPr>
      <w:r>
        <w:rPr>
          <w:color w:val="000000"/>
        </w:rPr>
        <w:t xml:space="preserve">Concerning the product's attributes, British Tobacco Plc also revised </w:t>
      </w:r>
      <w:r w:rsidR="0075482A">
        <w:rPr>
          <w:color w:val="000000"/>
        </w:rPr>
        <w:t>its</w:t>
      </w:r>
      <w:r>
        <w:rPr>
          <w:color w:val="000000"/>
        </w:rPr>
        <w:t xml:space="preserve"> building strategies, bringing rapid </w:t>
      </w:r>
      <w:r w:rsidR="0075482A">
        <w:rPr>
          <w:color w:val="000000"/>
        </w:rPr>
        <w:t>packaging and product design changes</w:t>
      </w:r>
      <w:r>
        <w:rPr>
          <w:color w:val="000000"/>
        </w:rPr>
        <w:t xml:space="preserve">. </w:t>
      </w:r>
    </w:p>
    <w:p w14:paraId="660C81AB" w14:textId="77777777" w:rsidR="004A6595" w:rsidRDefault="00D64E37">
      <w:pPr>
        <w:pStyle w:val="Heading1"/>
      </w:pPr>
      <w:bookmarkStart w:id="21" w:name="_heading=h.2xcytpi" w:colFirst="0" w:colLast="0"/>
      <w:bookmarkEnd w:id="21"/>
      <w:r>
        <w:t>Growth Strategies</w:t>
      </w:r>
    </w:p>
    <w:p w14:paraId="08D775B0" w14:textId="77777777" w:rsidR="004A6595" w:rsidRDefault="00D64E37">
      <w:pPr>
        <w:pStyle w:val="Heading2"/>
      </w:pPr>
      <w:bookmarkStart w:id="22" w:name="_heading=h.1ci93xb" w:colFirst="0" w:colLast="0"/>
      <w:bookmarkEnd w:id="22"/>
      <w:r>
        <w:t>Ansoff Matrix</w:t>
      </w:r>
    </w:p>
    <w:p w14:paraId="4CCA8F05" w14:textId="77777777" w:rsidR="004A6595" w:rsidRDefault="00D64E37">
      <w:pPr>
        <w:spacing w:before="240" w:after="240"/>
        <w:rPr>
          <w:b/>
          <w:i/>
        </w:rPr>
      </w:pPr>
      <w:r>
        <w:t xml:space="preserve">The Ansoff matrix describes a company's four specific growth stages with the help of a segment that consists of 4 segments. This section will provide an idea about the business of British American Tobacco with the help of these four segments of the matrix: </w:t>
      </w:r>
      <w:r>
        <w:rPr>
          <w:b/>
          <w:i/>
        </w:rPr>
        <w:t xml:space="preserve">Market penetration, Market development, Product development </w:t>
      </w:r>
      <w:r>
        <w:t>and</w:t>
      </w:r>
      <w:r>
        <w:rPr>
          <w:b/>
          <w:i/>
        </w:rPr>
        <w:t xml:space="preserve"> Diversification.</w:t>
      </w:r>
    </w:p>
    <w:p w14:paraId="11DD817F" w14:textId="77777777" w:rsidR="004A6595" w:rsidRDefault="00D64E37">
      <w:pPr>
        <w:spacing w:before="240" w:after="240"/>
        <w:rPr>
          <w:b/>
        </w:rPr>
      </w:pPr>
      <w:r>
        <w:rPr>
          <w:b/>
        </w:rPr>
        <w:t>Market penetration:</w:t>
      </w:r>
    </w:p>
    <w:p w14:paraId="79BD8DF8" w14:textId="77777777" w:rsidR="004A6595" w:rsidRDefault="00D64E37">
      <w:pPr>
        <w:spacing w:before="240" w:after="240"/>
      </w:pPr>
      <w:r>
        <w:t>Market penetration describes the strategy of increasing product sales in the existing market. As a part of its market penetration strategy with the existing products, the company mainly relies upon the leading brands of the company. For this purpose, the company has increased the production capacity of the products of the company. The organisation also focuses on marketing to increase market penetration more effectively. As a part of its marketing strategy, the organisation focuses on marketing its premium and the most profitable brands. Through this marketing, the company focuses on targeting and engaging adult customers (Bat.com, 2020). The company has taken an approach to continue its responsible marketing in the digital age more effectively. The company does not promote Tobacco brands or cigarette brands on the social media platform, but it often communicates with the customer regarding information regarding new category products. This acts as an effective marketing strategy for the brand and an effective market entry strategy.</w:t>
      </w:r>
    </w:p>
    <w:p w14:paraId="77FC6311" w14:textId="77777777" w:rsidR="004A6595" w:rsidRDefault="00D64E37">
      <w:pPr>
        <w:spacing w:before="240" w:after="240"/>
        <w:rPr>
          <w:b/>
        </w:rPr>
      </w:pPr>
      <w:r>
        <w:rPr>
          <w:b/>
        </w:rPr>
        <w:t>Market development:</w:t>
      </w:r>
    </w:p>
    <w:p w14:paraId="28718CAC" w14:textId="68237CDE" w:rsidR="004A6595" w:rsidRDefault="00D64E37">
      <w:pPr>
        <w:spacing w:before="240" w:after="240"/>
      </w:pPr>
      <w:r>
        <w:t xml:space="preserve">Market development is the strategy of selling the existing products in the new market. The company's annual report has stated that the company's strategy to increase growth in the international market focuses on global drive brands. British American Tobacco focuses on increasing </w:t>
      </w:r>
      <w:r w:rsidR="0075482A">
        <w:t>its</w:t>
      </w:r>
      <w:r>
        <w:t xml:space="preserve"> market share to achieve the market more effectively. As a part of its market entry strategy, the grand focuses on increasing the market share in a global market and the existing products that provide the most profit to the company's business. The company plans to increase its product with the help of existing products like Dunhill, Kent, Lucky Strike, and Pall Mall. To increase its market share, the organisation focuses on promoting a variety of brands in the business of the company. Benson &amp; Hedges and Express 555.</w:t>
      </w:r>
    </w:p>
    <w:p w14:paraId="272E61F3" w14:textId="77777777" w:rsidR="004A6595" w:rsidRDefault="00D64E37">
      <w:pPr>
        <w:spacing w:before="240" w:after="240"/>
        <w:rPr>
          <w:b/>
        </w:rPr>
      </w:pPr>
      <w:r>
        <w:rPr>
          <w:b/>
        </w:rPr>
        <w:t>Product development strategy:</w:t>
      </w:r>
    </w:p>
    <w:p w14:paraId="39707B59" w14:textId="71620408" w:rsidR="004A6595" w:rsidRDefault="00D64E37">
      <w:pPr>
        <w:spacing w:before="240" w:after="240"/>
      </w:pPr>
      <w:r>
        <w:t>It is well known that the brands focus on introducing various new products from different brands. One of the most critical aspects of the company's business is planning to introduce a wide range of tobacco products with low effects on the human body. This strategy helps the company to reduce the harm due to top tobacco-related products and satisfaction with the demands of the evolving customers. The organisation has even planned to develop new-generation tobacco products. The organisation has developed a strategy to introduce new-generation Tobacco products to fulfil customer demands more effectively. It has also planned to introduce several alternatives of vapour with the help of innovation in new products like vapour, Modern oral products and Heated Tobacco. As a result, the revenue was 55% more than in 2021 for Vuse. Oral products like Velo have shown strong volume leadership in the European market (Bat.com, 2022).</w:t>
      </w:r>
    </w:p>
    <w:p w14:paraId="2B38D788" w14:textId="77777777" w:rsidR="004A6595" w:rsidRDefault="00D64E37">
      <w:pPr>
        <w:spacing w:before="240" w:after="240"/>
        <w:rPr>
          <w:b/>
        </w:rPr>
      </w:pPr>
      <w:r>
        <w:rPr>
          <w:b/>
        </w:rPr>
        <w:t>Diversification:</w:t>
      </w:r>
    </w:p>
    <w:p w14:paraId="3EB139D9" w14:textId="77777777" w:rsidR="004A6595" w:rsidRDefault="00D64E37">
      <w:r>
        <w:t>For a successful business, Diversification is critical. For a long time, the company has focused on diversifying its products in the international and domestic markets. The organisation has focused on increasing its market value and profitability with the help of Diversification of the products for a long time. The organisation has introduced a wide range of products and sells them in different product categories under different brand names. Vuse, Velom, and Glo are modern Tobacco products the company sells. The company is currently focusing on introducing more products that reduce the side effects of Tobacco products on consumer health. It has also introduced some US-specific brands, such as Camel, Natural American Spirit, and Newport. As a result, the new category product profitability has increased by 37% in 2022 compared to 2021.</w:t>
      </w:r>
    </w:p>
    <w:p w14:paraId="30051193" w14:textId="77777777" w:rsidR="004A6595" w:rsidRDefault="00D64E37">
      <w:pPr>
        <w:pStyle w:val="Heading1"/>
      </w:pPr>
      <w:bookmarkStart w:id="23" w:name="_heading=h.3whwml4" w:colFirst="0" w:colLast="0"/>
      <w:bookmarkEnd w:id="23"/>
      <w:r>
        <w:t>Green Strategy and CSR</w:t>
      </w:r>
    </w:p>
    <w:p w14:paraId="4D8002C7" w14:textId="66001998" w:rsidR="004A6595" w:rsidRDefault="00D64E37">
      <w:pPr>
        <w:pBdr>
          <w:top w:val="nil"/>
          <w:left w:val="nil"/>
          <w:bottom w:val="nil"/>
          <w:right w:val="nil"/>
          <w:between w:val="nil"/>
        </w:pBdr>
        <w:spacing w:after="0"/>
        <w:rPr>
          <w:color w:val="000000"/>
        </w:rPr>
      </w:pPr>
      <w:r>
        <w:rPr>
          <w:color w:val="000000"/>
        </w:rPr>
        <w:t xml:space="preserve">CSR (Corporate Social Responsibilities) are the management and operational concepts adopted by corporations to </w:t>
      </w:r>
      <w:r w:rsidR="0075482A">
        <w:rPr>
          <w:color w:val="000000"/>
        </w:rPr>
        <w:t>positively change</w:t>
      </w:r>
      <w:r>
        <w:rPr>
          <w:color w:val="000000"/>
        </w:rPr>
        <w:t xml:space="preserve"> the society they serve, addressing and mitigating environmental concerns to incline the company's profitability in times ahead (Sheehy and Farneti, 2021). Global tobacco consumption is related to several health diseases, threatening the health and safety aspects of society. BAT has been focusing on improving the company's CSR strategy as well as sustainability approaches to enhance the life quality of life of the people, providing a spectrum of products that are less life-threatening as well and meet the satisfactory requirements of the target audience (Gomez-Trujillo, Velez-Ocampo and Gonzalez-Perez, 2020). To understand the CSR of BAT, this report will employ a </w:t>
      </w:r>
      <w:r>
        <w:rPr>
          <w:b/>
          <w:i/>
          <w:color w:val="000000"/>
        </w:rPr>
        <w:t>Triple bottom-line theory</w:t>
      </w:r>
      <w:r>
        <w:rPr>
          <w:color w:val="000000"/>
        </w:rPr>
        <w:t>, emphasising the ways BAT have been expanding its operational facets in making a positive contribution to the people, prosperity (profit) and the planet.</w:t>
      </w:r>
    </w:p>
    <w:p w14:paraId="42F765FB" w14:textId="77777777" w:rsidR="004A6595" w:rsidRDefault="00D64E37">
      <w:pPr>
        <w:pStyle w:val="Heading2"/>
      </w:pPr>
      <w:bookmarkStart w:id="24" w:name="_heading=h.2bn6wsx" w:colFirst="0" w:colLast="0"/>
      <w:bookmarkEnd w:id="24"/>
      <w:r>
        <w:t>Triple bottom-line of British American Tobacco</w:t>
      </w:r>
    </w:p>
    <w:p w14:paraId="28103849" w14:textId="13FE6621" w:rsidR="004A6595" w:rsidRDefault="00D64E37">
      <w:pPr>
        <w:pBdr>
          <w:top w:val="nil"/>
          <w:left w:val="nil"/>
          <w:bottom w:val="nil"/>
          <w:right w:val="nil"/>
          <w:between w:val="nil"/>
        </w:pBdr>
        <w:spacing w:after="0"/>
        <w:rPr>
          <w:color w:val="000000"/>
        </w:rPr>
      </w:pPr>
      <w:r>
        <w:rPr>
          <w:b/>
          <w:color w:val="000000"/>
        </w:rPr>
        <w:t>People</w:t>
      </w:r>
      <w:r>
        <w:rPr>
          <w:color w:val="000000"/>
        </w:rPr>
        <w:t>: These elements of the TBL theory are one of the most important due to the focus on improving and making positive social impacts, thus benefiting the target customer bases, employees, and relevant people (Pan, Sinha and Chen, 2021). Noting from the reports of BAT (2023), the article "</w:t>
      </w:r>
      <w:r>
        <w:rPr>
          <w:b/>
          <w:i/>
          <w:color w:val="000000"/>
        </w:rPr>
        <w:t>Integrating Sustainability for A Better Tomorrow</w:t>
      </w:r>
      <w:r>
        <w:rPr>
          <w:color w:val="000000"/>
        </w:rPr>
        <w:t xml:space="preserve">” states that the company’s core principle adheres to elements that aid the business in reducing the health issues or the impact caused by the company’s product or operational procedures on the employees, or to the community. Since the impact of </w:t>
      </w:r>
      <w:r w:rsidR="0075482A">
        <w:rPr>
          <w:color w:val="000000"/>
        </w:rPr>
        <w:t>tobacco consumption</w:t>
      </w:r>
      <w:r>
        <w:rPr>
          <w:color w:val="000000"/>
        </w:rPr>
        <w:t xml:space="preserve"> in any form causes severe issues on human health, this has been a major concern for the company to reduce such issues to the serving customers. In addition to this, it has also been noted that in several regions, the violation of human rights is present. The tobacco farming sector often breaches human rights obligations and child labour, and their employment makes it challenging for Human rights monitoring and watching bodies to mitigate the issues and eradicate them from the roots. </w:t>
      </w:r>
    </w:p>
    <w:p w14:paraId="114C03CA" w14:textId="3A93EC89" w:rsidR="004A6595" w:rsidRDefault="00D64E37">
      <w:pPr>
        <w:pBdr>
          <w:top w:val="nil"/>
          <w:left w:val="nil"/>
          <w:bottom w:val="nil"/>
          <w:right w:val="nil"/>
          <w:between w:val="nil"/>
        </w:pBdr>
        <w:spacing w:after="0"/>
        <w:rPr>
          <w:color w:val="000000"/>
        </w:rPr>
      </w:pPr>
      <w:r>
        <w:rPr>
          <w:color w:val="000000"/>
        </w:rPr>
        <w:t xml:space="preserve">Health and Human Rights (2018) mentioned that globally, around 152 million children are directly involved in agricultural activities (Subsistence Farming, Plantation Farming, Mixed Farming and more), and around 73 million are involved in hazardous agricultural activities. As shown in </w:t>
      </w:r>
      <w:r>
        <w:rPr>
          <w:b/>
          <w:i/>
          <w:color w:val="000000"/>
        </w:rPr>
        <w:t>Figure 1</w:t>
      </w:r>
      <w:r>
        <w:rPr>
          <w:color w:val="000000"/>
        </w:rPr>
        <w:t xml:space="preserve">, these are due to poor policies </w:t>
      </w:r>
      <w:r w:rsidR="0075482A">
        <w:rPr>
          <w:color w:val="000000"/>
        </w:rPr>
        <w:t>regulating the monitoring and restriction of child labour in the tobacco industry, feeble regulations, improper enforcement strategies, etc</w:t>
      </w:r>
      <w:r>
        <w:rPr>
          <w:color w:val="000000"/>
        </w:rPr>
        <w:t xml:space="preserve">. </w:t>
      </w:r>
    </w:p>
    <w:p w14:paraId="2C3A29DC" w14:textId="77777777" w:rsidR="004A6595" w:rsidRDefault="00D64E37">
      <w:pPr>
        <w:pBdr>
          <w:top w:val="nil"/>
          <w:left w:val="nil"/>
          <w:bottom w:val="nil"/>
          <w:right w:val="nil"/>
          <w:between w:val="nil"/>
        </w:pBdr>
        <w:spacing w:after="0"/>
        <w:jc w:val="center"/>
        <w:rPr>
          <w:color w:val="000000"/>
        </w:rPr>
      </w:pPr>
      <w:r>
        <w:rPr>
          <w:noProof/>
          <w:color w:val="000000"/>
        </w:rPr>
        <w:drawing>
          <wp:inline distT="114300" distB="114300" distL="114300" distR="114300" wp14:anchorId="26DCC422" wp14:editId="7E5D09A4">
            <wp:extent cx="5734050" cy="2809875"/>
            <wp:effectExtent l="0" t="0" r="0" b="0"/>
            <wp:docPr id="7044978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7522"/>
                    <a:stretch>
                      <a:fillRect/>
                    </a:stretch>
                  </pic:blipFill>
                  <pic:spPr>
                    <a:xfrm>
                      <a:off x="0" y="0"/>
                      <a:ext cx="5734050" cy="2809875"/>
                    </a:xfrm>
                    <a:prstGeom prst="rect">
                      <a:avLst/>
                    </a:prstGeom>
                    <a:ln/>
                  </pic:spPr>
                </pic:pic>
              </a:graphicData>
            </a:graphic>
          </wp:inline>
        </w:drawing>
      </w:r>
    </w:p>
    <w:p w14:paraId="4E64AFB8" w14:textId="77777777" w:rsidR="004A6595" w:rsidRDefault="00D64E37">
      <w:pPr>
        <w:pBdr>
          <w:top w:val="nil"/>
          <w:left w:val="nil"/>
          <w:bottom w:val="nil"/>
          <w:right w:val="nil"/>
          <w:between w:val="nil"/>
        </w:pBdr>
        <w:spacing w:after="0"/>
        <w:jc w:val="center"/>
        <w:rPr>
          <w:b/>
          <w:color w:val="000000"/>
        </w:rPr>
      </w:pPr>
      <w:r>
        <w:rPr>
          <w:b/>
          <w:color w:val="000000"/>
        </w:rPr>
        <w:t>Figure 1: Factors influencing child labour in the production of tobacco</w:t>
      </w:r>
    </w:p>
    <w:p w14:paraId="07B5F4AC" w14:textId="77777777" w:rsidR="004A6595" w:rsidRDefault="00D64E37">
      <w:pPr>
        <w:pBdr>
          <w:top w:val="nil"/>
          <w:left w:val="nil"/>
          <w:bottom w:val="nil"/>
          <w:right w:val="nil"/>
          <w:between w:val="nil"/>
        </w:pBdr>
        <w:spacing w:after="0"/>
        <w:jc w:val="center"/>
        <w:rPr>
          <w:color w:val="000000"/>
        </w:rPr>
      </w:pPr>
      <w:r>
        <w:rPr>
          <w:color w:val="000000"/>
        </w:rPr>
        <w:t>(Source: Health and Human Rights, 2018)</w:t>
      </w:r>
    </w:p>
    <w:p w14:paraId="6A782141" w14:textId="345FF0AD" w:rsidR="004A6595" w:rsidRDefault="0075482A">
      <w:pPr>
        <w:pBdr>
          <w:top w:val="nil"/>
          <w:left w:val="nil"/>
          <w:bottom w:val="nil"/>
          <w:right w:val="nil"/>
          <w:between w:val="nil"/>
        </w:pBdr>
        <w:spacing w:after="0"/>
        <w:rPr>
          <w:color w:val="000000"/>
        </w:rPr>
      </w:pPr>
      <w:r>
        <w:rPr>
          <w:color w:val="000000"/>
        </w:rPr>
        <w:t>To</w:t>
      </w:r>
      <w:r w:rsidR="00D64E37">
        <w:rPr>
          <w:color w:val="000000"/>
        </w:rPr>
        <w:t xml:space="preserve"> mitigate this, BAT emphasises curating innovative farming techniques (hybrid tobacco seed varieties), which inclines the profitability aspects of farmers. Also, it reduces the instances of forced or child labour (BAT, 2022).</w:t>
      </w:r>
    </w:p>
    <w:p w14:paraId="1DA0B25A" w14:textId="77777777" w:rsidR="004A6595" w:rsidRDefault="00D64E37">
      <w:pPr>
        <w:pBdr>
          <w:top w:val="nil"/>
          <w:left w:val="nil"/>
          <w:bottom w:val="nil"/>
          <w:right w:val="nil"/>
          <w:between w:val="nil"/>
        </w:pBdr>
        <w:spacing w:after="0"/>
        <w:rPr>
          <w:color w:val="000000"/>
        </w:rPr>
      </w:pPr>
      <w:r>
        <w:rPr>
          <w:color w:val="000000"/>
        </w:rPr>
        <w:t>In essence, there are significant health risks associated with combustible cigarettes. Refraining from starting or quitting is the only way to avoid these risks. BAT strongly advises people who would otherwise continue to smoke to switch to less harmful, science-backed alternatives such as electric cigarettes and more. BAT is shifting to become a fully multi-category consumer products corporation to stimulate the senses of new adult generations (Tobacco Tactics, 2023).</w:t>
      </w:r>
    </w:p>
    <w:p w14:paraId="38E6E436" w14:textId="397B79C5" w:rsidR="004A6595" w:rsidRDefault="00D64E37">
      <w:pPr>
        <w:pBdr>
          <w:top w:val="nil"/>
          <w:left w:val="nil"/>
          <w:bottom w:val="nil"/>
          <w:right w:val="nil"/>
          <w:between w:val="nil"/>
        </w:pBdr>
        <w:spacing w:after="0"/>
        <w:rPr>
          <w:color w:val="000000"/>
        </w:rPr>
      </w:pPr>
      <w:r>
        <w:rPr>
          <w:b/>
          <w:color w:val="000000"/>
        </w:rPr>
        <w:t>Planet</w:t>
      </w:r>
      <w:r>
        <w:rPr>
          <w:color w:val="000000"/>
        </w:rPr>
        <w:t>: Undertaking information from the reports of BAT (2023), the sustainability and ESG article “</w:t>
      </w:r>
      <w:r>
        <w:rPr>
          <w:b/>
          <w:i/>
          <w:color w:val="000000"/>
        </w:rPr>
        <w:t>Our journey to a greener tomorrow</w:t>
      </w:r>
      <w:r>
        <w:rPr>
          <w:color w:val="000000"/>
        </w:rPr>
        <w:t xml:space="preserve">” presents that to embrace a greener operational )strategy that will aim </w:t>
      </w:r>
      <w:r w:rsidR="0075482A">
        <w:rPr>
          <w:color w:val="000000"/>
        </w:rPr>
        <w:t>to reduce the carbon footprint generated by the company significantly</w:t>
      </w:r>
      <w:r>
        <w:rPr>
          <w:color w:val="000000"/>
        </w:rPr>
        <w:t xml:space="preserve">, the corporation will adhere to incorporate approaches to decline the GHG rates by 2030. Carbon neutrality targets by 2030 will be accompanied by water, energy, biodiversity, and waste targets. BY 2030, BAT will also strongly focus on propelling the production of non-combustible products and fostering consumers to purchase non-combustible products to 50 million. Since the environmental targets complied with the 2050 net Zero targets by the UK government, Bat has developed roadmaps of organisational operation to become Net Zero in its diversified value chain by 2050. The major stage of the 2050 targets is anticipated to be achieved by the commencement of 2030 (BAT, 2023). To do so, </w:t>
      </w:r>
      <w:r>
        <w:rPr>
          <w:b/>
          <w:i/>
          <w:color w:val="000000"/>
        </w:rPr>
        <w:t>BAT has established 18 carbon-neutral certified sites globally</w:t>
      </w:r>
      <w:r>
        <w:rPr>
          <w:color w:val="000000"/>
        </w:rPr>
        <w:t>, which examine the rates or volume of CO2e (carbon dioxide equivalent) emissions and function accordingly with decarbonisation plans (BAT, 2020).</w:t>
      </w:r>
    </w:p>
    <w:p w14:paraId="0CCDCA54" w14:textId="542C17A5" w:rsidR="004A6595" w:rsidRDefault="00D64E37">
      <w:pPr>
        <w:pBdr>
          <w:top w:val="nil"/>
          <w:left w:val="nil"/>
          <w:bottom w:val="nil"/>
          <w:right w:val="nil"/>
          <w:between w:val="nil"/>
        </w:pBdr>
        <w:spacing w:after="0"/>
        <w:rPr>
          <w:color w:val="000000"/>
        </w:rPr>
      </w:pPr>
      <w:r>
        <w:rPr>
          <w:color w:val="000000"/>
        </w:rPr>
        <w:t xml:space="preserve">Richter, Shirodkar and Shete (2021) underpinned that notable brands such as BAT, Hewlett Packard and Nestle have been streaming their operations and making them greener by incorporating modern technologies, aiding them </w:t>
      </w:r>
      <w:r w:rsidR="0075482A">
        <w:rPr>
          <w:color w:val="000000"/>
        </w:rPr>
        <w:t>to monitor waste generation effectively</w:t>
      </w:r>
      <w:r>
        <w:rPr>
          <w:color w:val="000000"/>
        </w:rPr>
        <w:t xml:space="preserve"> and adopting recycling or reusing wastes into their value chain. The 2030 targets of BAT are also intended to use 50% renewable energy in its operations dynamics</w:t>
      </w:r>
      <w:r w:rsidR="0075482A">
        <w:rPr>
          <w:color w:val="000000"/>
        </w:rPr>
        <w:t>. They</w:t>
      </w:r>
      <w:r>
        <w:rPr>
          <w:color w:val="000000"/>
        </w:rPr>
        <w:t xml:space="preserve"> will incline the use of reused and recycled </w:t>
      </w:r>
      <w:r w:rsidR="0075482A">
        <w:rPr>
          <w:color w:val="000000"/>
        </w:rPr>
        <w:t>materials in</w:t>
      </w:r>
      <w:r>
        <w:rPr>
          <w:color w:val="000000"/>
        </w:rPr>
        <w:t xml:space="preserve"> the manufacturing sites, and their products will be integrated with compostable plastics, </w:t>
      </w:r>
      <w:r w:rsidR="0075482A">
        <w:rPr>
          <w:color w:val="000000"/>
        </w:rPr>
        <w:t>significantly reducing</w:t>
      </w:r>
      <w:r>
        <w:rPr>
          <w:color w:val="000000"/>
        </w:rPr>
        <w:t xml:space="preserve"> environmental harm (BAT, 2023). </w:t>
      </w:r>
    </w:p>
    <w:p w14:paraId="4DD7C2C5" w14:textId="77777777" w:rsidR="004A6595" w:rsidRDefault="00D64E37">
      <w:pPr>
        <w:pBdr>
          <w:top w:val="nil"/>
          <w:left w:val="nil"/>
          <w:bottom w:val="nil"/>
          <w:right w:val="nil"/>
          <w:between w:val="nil"/>
        </w:pBdr>
        <w:spacing w:after="0"/>
        <w:rPr>
          <w:color w:val="000000"/>
        </w:rPr>
      </w:pPr>
      <w:r>
        <w:rPr>
          <w:b/>
          <w:color w:val="000000"/>
        </w:rPr>
        <w:t>Prosperity or profit</w:t>
      </w:r>
      <w:r>
        <w:rPr>
          <w:color w:val="000000"/>
        </w:rPr>
        <w:t>: The development of new products and innovations regarding non-combustible cigarettes have revolutionised the company’s target and existing consumer base. The overall revenue of BAT increased by 4.4%, wherein new categories of product portfolios generated 26.6% of the profit. Amidst the positive growth rates, the management of BAT is navigated to effectively achieve the £5 billion New Category target by 2025 (BAT, 2023). In 2022, it was noted that the inclined rates of revenue growth were from the 15% sales of new categories like HTP (Heated Tobacco Products),  e-cigarettes or ENDS (electronic delivery systems), snus and nicotine pouches (BAT, 2022; Tobacco Tactics, 2023).</w:t>
      </w:r>
    </w:p>
    <w:p w14:paraId="6957D9A1" w14:textId="347A2D56" w:rsidR="004A6595" w:rsidRDefault="0075482A">
      <w:pPr>
        <w:pBdr>
          <w:top w:val="nil"/>
          <w:left w:val="nil"/>
          <w:bottom w:val="nil"/>
          <w:right w:val="nil"/>
          <w:between w:val="nil"/>
        </w:pBdr>
        <w:spacing w:after="0"/>
        <w:rPr>
          <w:color w:val="000000"/>
        </w:rPr>
      </w:pPr>
      <w:r>
        <w:rPr>
          <w:color w:val="000000"/>
        </w:rPr>
        <w:t>Developing</w:t>
      </w:r>
      <w:r w:rsidR="00D64E37">
        <w:rPr>
          <w:color w:val="000000"/>
        </w:rPr>
        <w:t xml:space="preserve"> such unique and innovative products has streamlined the company to deliver products that would incur less harm, thus influencing people to meet their satisfaction levels. </w:t>
      </w:r>
    </w:p>
    <w:p w14:paraId="6A44DC10" w14:textId="6F4DC72B" w:rsidR="004A6595" w:rsidRDefault="00D64E37">
      <w:pPr>
        <w:pBdr>
          <w:top w:val="nil"/>
          <w:left w:val="nil"/>
          <w:bottom w:val="nil"/>
          <w:right w:val="nil"/>
          <w:between w:val="nil"/>
        </w:pBdr>
        <w:spacing w:after="0"/>
        <w:rPr>
          <w:color w:val="000000"/>
        </w:rPr>
      </w:pPr>
      <w:r>
        <w:rPr>
          <w:color w:val="000000"/>
        </w:rPr>
        <w:t>Due to these amendments, BAT has seen several organisational prosperities in gaining financial aspects and new consumers. For example, consumers of non-combustible items have increased by 1.5 million since FY 2022, and revenues are up 29%. The management of BAT is now very close to breaking even. We acknowledge that more effort needs to be made in heated tobacco, notwithstanding the sustained excellent performance in Modern Oral and Vapour. Financial performance under the New Categories notably improved, adding $201.05 million more to Group profit as losses shrank and putting us on track to meet our 2024 New Category profitability goal (BAT, 2023).</w:t>
      </w:r>
    </w:p>
    <w:p w14:paraId="6EBB4533" w14:textId="77777777" w:rsidR="004A6595" w:rsidRDefault="00D64E37">
      <w:pPr>
        <w:pStyle w:val="Heading1"/>
      </w:pPr>
      <w:bookmarkStart w:id="25" w:name="_heading=h.qsh70q" w:colFirst="0" w:colLast="0"/>
      <w:bookmarkEnd w:id="25"/>
      <w:r>
        <w:t>Conclusion</w:t>
      </w:r>
    </w:p>
    <w:p w14:paraId="215AAB3E" w14:textId="21DF995E" w:rsidR="004A6595" w:rsidRDefault="00D64E37">
      <w:pPr>
        <w:pBdr>
          <w:top w:val="nil"/>
          <w:left w:val="nil"/>
          <w:bottom w:val="nil"/>
          <w:right w:val="nil"/>
          <w:between w:val="nil"/>
        </w:pBdr>
        <w:spacing w:after="0"/>
        <w:rPr>
          <w:color w:val="000000"/>
        </w:rPr>
      </w:pPr>
      <w:r>
        <w:rPr>
          <w:color w:val="000000"/>
        </w:rPr>
        <w:t xml:space="preserve">The above study concluded that the company has an extensive brand portfolio that significantly evaluates the resources according to the strategic alignment and resources while driving the company, which is based on time and the authority to adopt the changes as per customers' preferences. In the value chain analysis, British Tobacco Plc can be evaluated as per the sources of the competitive advantages it can be identified. The company frequently provides coupons and discounts to get the sales targets and control the pressure of competition from their closest rival. The company is a </w:t>
      </w:r>
      <w:r>
        <w:t>‘</w:t>
      </w:r>
      <w:r>
        <w:rPr>
          <w:i/>
          <w:color w:val="000000"/>
        </w:rPr>
        <w:t>collection of activities</w:t>
      </w:r>
      <w:r>
        <w:t>’</w:t>
      </w:r>
      <w:r>
        <w:rPr>
          <w:color w:val="000000"/>
        </w:rPr>
        <w:t xml:space="preserve"> where the </w:t>
      </w:r>
      <w:r>
        <w:t>share related</w:t>
      </w:r>
      <w:r>
        <w:rPr>
          <w:color w:val="000000"/>
        </w:rPr>
        <w:t xml:space="preserve"> </w:t>
      </w:r>
      <w:r>
        <w:t>to</w:t>
      </w:r>
      <w:r>
        <w:rPr>
          <w:color w:val="000000"/>
        </w:rPr>
        <w:t xml:space="preserve"> the extension of British American Tobacco Plc </w:t>
      </w:r>
      <w:r w:rsidR="0075482A">
        <w:t>does</w:t>
      </w:r>
      <w:r>
        <w:t xml:space="preserve"> not </w:t>
      </w:r>
      <w:r>
        <w:rPr>
          <w:color w:val="000000"/>
        </w:rPr>
        <w:t xml:space="preserve">trade with all the </w:t>
      </w:r>
      <w:r>
        <w:t xml:space="preserve">earlier </w:t>
      </w:r>
      <w:r>
        <w:rPr>
          <w:color w:val="000000"/>
        </w:rPr>
        <w:t xml:space="preserve">activities in the </w:t>
      </w:r>
      <w:r>
        <w:t>‘</w:t>
      </w:r>
      <w:r>
        <w:rPr>
          <w:i/>
          <w:color w:val="000000"/>
        </w:rPr>
        <w:t>external market</w:t>
      </w:r>
      <w:r>
        <w:t>’</w:t>
      </w:r>
      <w:r>
        <w:rPr>
          <w:color w:val="000000"/>
        </w:rPr>
        <w:t xml:space="preserve">. </w:t>
      </w:r>
      <w:r w:rsidR="0075482A">
        <w:rPr>
          <w:color w:val="000000"/>
        </w:rPr>
        <w:t>Global tobacco consumption</w:t>
      </w:r>
      <w:r>
        <w:rPr>
          <w:color w:val="000000"/>
        </w:rPr>
        <w:t xml:space="preserve"> is related to various health diseases and threatens society's safety and health. </w:t>
      </w:r>
      <w:r>
        <w:rPr>
          <w:color w:val="000000"/>
          <w:highlight w:val="white"/>
        </w:rPr>
        <w:t xml:space="preserve">The annual report of the company has stated that the strategy of the company to increase growth in the international market focuses on global drive brands. </w:t>
      </w:r>
      <w:r>
        <w:rPr>
          <w:color w:val="000000"/>
        </w:rPr>
        <w:t xml:space="preserve">The organisation has focused on increasing its market value and profitability with the help of diversification of the products for a long time. The organisation has introduced a wide range of products and sells them in different product categories under different brand names. Since the impact of tobacco consumption in any form causes severe issues on human health, </w:t>
      </w:r>
      <w:r w:rsidR="0075482A">
        <w:rPr>
          <w:color w:val="000000"/>
        </w:rPr>
        <w:t>it</w:t>
      </w:r>
      <w:r>
        <w:rPr>
          <w:color w:val="000000"/>
        </w:rPr>
        <w:t xml:space="preserve"> has been a significant concern for the company to reduce such issues to the serving customers. The company has to maintain their brand value to increase their growth for the future. </w:t>
      </w:r>
    </w:p>
    <w:p w14:paraId="2E682ACA" w14:textId="77777777" w:rsidR="004A6595" w:rsidRDefault="00D64E37">
      <w:pPr>
        <w:pStyle w:val="Heading1"/>
        <w:keepLines w:val="0"/>
        <w:spacing w:after="200"/>
      </w:pPr>
      <w:r>
        <w:t xml:space="preserve">Recommendation </w:t>
      </w:r>
    </w:p>
    <w:p w14:paraId="6D3E42E0" w14:textId="77777777" w:rsidR="004A6595" w:rsidRDefault="00D64E37">
      <w:pPr>
        <w:numPr>
          <w:ilvl w:val="0"/>
          <w:numId w:val="3"/>
        </w:numPr>
        <w:pBdr>
          <w:top w:val="nil"/>
          <w:left w:val="nil"/>
          <w:bottom w:val="nil"/>
          <w:right w:val="nil"/>
          <w:between w:val="nil"/>
        </w:pBdr>
      </w:pPr>
      <w:bookmarkStart w:id="26" w:name="_heading=h.3as4poj" w:colFirst="0" w:colLast="0"/>
      <w:bookmarkEnd w:id="26"/>
      <w:r>
        <w:rPr>
          <w:color w:val="000000"/>
        </w:rPr>
        <w:t xml:space="preserve">As a recommendation for seeing the evolution of the </w:t>
      </w:r>
      <w:r>
        <w:t>group-based</w:t>
      </w:r>
      <w:r>
        <w:rPr>
          <w:color w:val="000000"/>
        </w:rPr>
        <w:t xml:space="preserve"> strategy within the purpose of </w:t>
      </w:r>
      <w:r>
        <w:rPr>
          <w:b/>
          <w:i/>
        </w:rPr>
        <w:t>“</w:t>
      </w:r>
      <w:r>
        <w:rPr>
          <w:b/>
          <w:i/>
          <w:color w:val="000000"/>
        </w:rPr>
        <w:t>delivering a better Tomorrow for all stakeholders</w:t>
      </w:r>
      <w:r>
        <w:rPr>
          <w:b/>
          <w:i/>
        </w:rPr>
        <w:t>”</w:t>
      </w:r>
      <w:r>
        <w:rPr>
          <w:color w:val="000000"/>
        </w:rPr>
        <w:t xml:space="preserve">, some of the crust strategies can be taken to develop the anticipation evolution of the customers while reducing the risk and offering a choice while enhancing the </w:t>
      </w:r>
      <w:r>
        <w:rPr>
          <w:b/>
          <w:i/>
        </w:rPr>
        <w:t>“</w:t>
      </w:r>
      <w:r>
        <w:rPr>
          <w:b/>
          <w:i/>
          <w:color w:val="000000"/>
        </w:rPr>
        <w:t>consumer acquisition of 4.2 million to 22.5 million</w:t>
      </w:r>
      <w:r>
        <w:rPr>
          <w:b/>
          <w:i/>
        </w:rPr>
        <w:t>”</w:t>
      </w:r>
      <w:r>
        <w:t xml:space="preserve"> </w:t>
      </w:r>
      <w:r>
        <w:rPr>
          <w:color w:val="000000"/>
        </w:rPr>
        <w:t>(</w:t>
      </w:r>
      <w:r>
        <w:rPr>
          <w:color w:val="222222"/>
          <w:highlight w:val="white"/>
        </w:rPr>
        <w:t>Smith et al., 2020)</w:t>
      </w:r>
      <w:r>
        <w:rPr>
          <w:color w:val="000000"/>
        </w:rPr>
        <w:t>.</w:t>
      </w:r>
    </w:p>
    <w:p w14:paraId="08986DC2" w14:textId="77777777" w:rsidR="004A6595" w:rsidRDefault="00D64E37">
      <w:pPr>
        <w:numPr>
          <w:ilvl w:val="0"/>
          <w:numId w:val="3"/>
        </w:numPr>
        <w:pBdr>
          <w:top w:val="nil"/>
          <w:left w:val="nil"/>
          <w:bottom w:val="nil"/>
          <w:right w:val="nil"/>
          <w:between w:val="nil"/>
        </w:pBdr>
      </w:pPr>
      <w:r>
        <w:rPr>
          <w:color w:val="000000"/>
        </w:rPr>
        <w:t xml:space="preserve">The company, clearly based on reducing the health impact of the business according to the principles while focusing on areas where it employs a ureter, emphasising the </w:t>
      </w:r>
      <w:r>
        <w:rPr>
          <w:b/>
          <w:i/>
        </w:rPr>
        <w:t>“</w:t>
      </w:r>
      <w:r>
        <w:rPr>
          <w:b/>
          <w:i/>
          <w:color w:val="000000"/>
        </w:rPr>
        <w:t>importance of addressing climate change</w:t>
      </w:r>
      <w:r>
        <w:rPr>
          <w:b/>
          <w:i/>
        </w:rPr>
        <w:t>”</w:t>
      </w:r>
      <w:r>
        <w:rPr>
          <w:color w:val="000000"/>
        </w:rPr>
        <w:t xml:space="preserve"> and overall environment management, reached the 2025 goal of using 30% renewable energy three years earlier. </w:t>
      </w:r>
    </w:p>
    <w:p w14:paraId="5AB771FC" w14:textId="45F9DB18" w:rsidR="004A6595" w:rsidRDefault="00D64E37">
      <w:pPr>
        <w:numPr>
          <w:ilvl w:val="0"/>
          <w:numId w:val="3"/>
        </w:numPr>
        <w:pBdr>
          <w:top w:val="nil"/>
          <w:left w:val="nil"/>
          <w:bottom w:val="nil"/>
          <w:right w:val="nil"/>
          <w:between w:val="nil"/>
        </w:pBdr>
      </w:pPr>
      <w:r>
        <w:rPr>
          <w:color w:val="000000"/>
        </w:rPr>
        <w:t xml:space="preserve">At the same time, it </w:t>
      </w:r>
      <w:r w:rsidR="0075482A">
        <w:t>is</w:t>
      </w:r>
      <w:r>
        <w:t xml:space="preserve"> </w:t>
      </w:r>
      <w:r>
        <w:rPr>
          <w:color w:val="000000"/>
        </w:rPr>
        <w:t>committed to</w:t>
      </w:r>
      <w:r>
        <w:rPr>
          <w:b/>
          <w:i/>
          <w:color w:val="000000"/>
        </w:rPr>
        <w:t xml:space="preserve"> </w:t>
      </w:r>
      <w:r>
        <w:rPr>
          <w:b/>
          <w:i/>
        </w:rPr>
        <w:t>“</w:t>
      </w:r>
      <w:r>
        <w:rPr>
          <w:b/>
          <w:i/>
          <w:color w:val="000000"/>
        </w:rPr>
        <w:t>delivering a positive social impact</w:t>
      </w:r>
      <w:r>
        <w:rPr>
          <w:b/>
          <w:i/>
        </w:rPr>
        <w:t>”</w:t>
      </w:r>
      <w:r>
        <w:rPr>
          <w:b/>
          <w:i/>
          <w:color w:val="000000"/>
        </w:rPr>
        <w:t xml:space="preserve"> </w:t>
      </w:r>
      <w:r>
        <w:rPr>
          <w:color w:val="000000"/>
        </w:rPr>
        <w:t xml:space="preserve">to ensure robust </w:t>
      </w:r>
      <w:r>
        <w:rPr>
          <w:b/>
          <w:i/>
        </w:rPr>
        <w:t>“</w:t>
      </w:r>
      <w:r>
        <w:rPr>
          <w:b/>
          <w:i/>
          <w:color w:val="000000"/>
        </w:rPr>
        <w:t>corporate governance</w:t>
      </w:r>
      <w:r>
        <w:rPr>
          <w:b/>
          <w:i/>
        </w:rPr>
        <w:t>”</w:t>
      </w:r>
      <w:r>
        <w:rPr>
          <w:b/>
          <w:i/>
          <w:color w:val="000000"/>
        </w:rPr>
        <w:t xml:space="preserve"> </w:t>
      </w:r>
      <w:r>
        <w:rPr>
          <w:color w:val="000000"/>
        </w:rPr>
        <w:t xml:space="preserve">for accessing the group </w:t>
      </w:r>
      <w:r>
        <w:rPr>
          <w:color w:val="000000"/>
          <w:highlight w:val="white"/>
        </w:rPr>
        <w:t>(Bat, 2022)</w:t>
      </w:r>
      <w:r>
        <w:rPr>
          <w:color w:val="000000"/>
        </w:rPr>
        <w:t xml:space="preserve">.  </w:t>
      </w:r>
    </w:p>
    <w:p w14:paraId="4A9CA777" w14:textId="77777777" w:rsidR="004A6595" w:rsidRDefault="004A6595"/>
    <w:p w14:paraId="76D14EAD" w14:textId="77777777" w:rsidR="004A6595" w:rsidRDefault="00D64E37">
      <w:pPr>
        <w:rPr>
          <w:b/>
          <w:color w:val="000000"/>
          <w:sz w:val="28"/>
          <w:szCs w:val="28"/>
        </w:rPr>
      </w:pPr>
      <w:bookmarkStart w:id="27" w:name="_heading=h.1pxezwc" w:colFirst="0" w:colLast="0"/>
      <w:bookmarkEnd w:id="27"/>
      <w:r>
        <w:br w:type="page"/>
      </w:r>
    </w:p>
    <w:p w14:paraId="56C449DE" w14:textId="77777777" w:rsidR="004A6595" w:rsidRDefault="00D64E37">
      <w:pPr>
        <w:pStyle w:val="Heading1"/>
      </w:pPr>
      <w:bookmarkStart w:id="28" w:name="_heading=h.49x2ik5" w:colFirst="0" w:colLast="0"/>
      <w:bookmarkEnd w:id="28"/>
      <w:r>
        <w:t xml:space="preserve">References list </w:t>
      </w:r>
    </w:p>
    <w:p w14:paraId="4352AFC7" w14:textId="65189C8D"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Ali, B.J. and Anwar, G., (2021). Porter’s Generic Competitive Strategies and its </w:t>
      </w:r>
      <w:r w:rsidR="0075482A">
        <w:rPr>
          <w:color w:val="222222"/>
          <w:highlight w:val="white"/>
        </w:rPr>
        <w:t>Influence</w:t>
      </w:r>
      <w:r>
        <w:rPr>
          <w:color w:val="222222"/>
          <w:highlight w:val="white"/>
        </w:rPr>
        <w:t xml:space="preserve"> on the Competitive Advantage. </w:t>
      </w:r>
      <w:r>
        <w:rPr>
          <w:i/>
          <w:color w:val="222222"/>
          <w:highlight w:val="white"/>
        </w:rPr>
        <w:t xml:space="preserve">Ali, BJ, &amp; Anwar, G.(2021). Porter’s Generic Competitive Strategies and its </w:t>
      </w:r>
      <w:r w:rsidR="0075482A">
        <w:rPr>
          <w:i/>
          <w:color w:val="222222"/>
          <w:highlight w:val="white"/>
        </w:rPr>
        <w:t>Influence</w:t>
      </w:r>
      <w:r>
        <w:rPr>
          <w:i/>
          <w:color w:val="222222"/>
          <w:highlight w:val="white"/>
        </w:rPr>
        <w:t xml:space="preserve"> on the Competitive Advantage. International Journal of Advanced Engineering, Management and Science</w:t>
      </w:r>
      <w:r>
        <w:rPr>
          <w:color w:val="222222"/>
          <w:highlight w:val="white"/>
        </w:rPr>
        <w:t>, </w:t>
      </w:r>
      <w:r>
        <w:rPr>
          <w:i/>
          <w:color w:val="222222"/>
          <w:highlight w:val="white"/>
        </w:rPr>
        <w:t>7</w:t>
      </w:r>
      <w:r>
        <w:rPr>
          <w:color w:val="222222"/>
          <w:highlight w:val="white"/>
        </w:rPr>
        <w:t>(6), pp.42-51.</w:t>
      </w:r>
      <w:r>
        <w:rPr>
          <w:color w:val="000000"/>
        </w:rPr>
        <w:t xml:space="preserve"> </w:t>
      </w:r>
      <w:hyperlink r:id="rId9">
        <w:r>
          <w:rPr>
            <w:color w:val="0000FF"/>
            <w:highlight w:val="white"/>
            <w:u w:val="single"/>
          </w:rPr>
          <w:t>http://www.journal-repository.theshillonga.com/index.php/ijaems/article/view/3694/3479</w:t>
        </w:r>
      </w:hyperlink>
    </w:p>
    <w:p w14:paraId="562E2ED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Alkaraan, F., Elmarzouky, M., Hussainey, K. and Venkatesh, V.G., (2023). Sustainable strategic investment decision-making practices in UK companies: the influence of governance mechanisms on synergy between industry 4.0 and circular economy. </w:t>
      </w:r>
      <w:r>
        <w:rPr>
          <w:i/>
          <w:color w:val="222222"/>
          <w:highlight w:val="white"/>
        </w:rPr>
        <w:t>Technological Forecasting and Social Change</w:t>
      </w:r>
      <w:r>
        <w:rPr>
          <w:color w:val="222222"/>
          <w:highlight w:val="white"/>
        </w:rPr>
        <w:t xml:space="preserve">, </w:t>
      </w:r>
      <w:r>
        <w:rPr>
          <w:i/>
          <w:color w:val="222222"/>
          <w:highlight w:val="white"/>
        </w:rPr>
        <w:t>187</w:t>
      </w:r>
      <w:r>
        <w:rPr>
          <w:color w:val="222222"/>
          <w:highlight w:val="white"/>
        </w:rPr>
        <w:t>, p.122187.</w:t>
      </w:r>
      <w:hyperlink r:id="rId10">
        <w:r>
          <w:rPr>
            <w:color w:val="1155CC"/>
            <w:highlight w:val="white"/>
            <w:u w:val="single"/>
          </w:rPr>
          <w:t>https://www.sciencedirect.com/science/article/pii/S0040162522007089</w:t>
        </w:r>
      </w:hyperlink>
      <w:r>
        <w:rPr>
          <w:color w:val="222222"/>
          <w:highlight w:val="white"/>
        </w:rPr>
        <w:t xml:space="preserve"> </w:t>
      </w:r>
    </w:p>
    <w:p w14:paraId="44C90916" w14:textId="77777777" w:rsidR="004A6595" w:rsidRDefault="00D64E37">
      <w:pPr>
        <w:spacing w:before="240"/>
      </w:pPr>
      <w:r>
        <w:t xml:space="preserve">B.A.T anuual report 2022 </w:t>
      </w:r>
      <w:hyperlink r:id="rId11">
        <w:r>
          <w:rPr>
            <w:color w:val="0000FF"/>
            <w:u w:val="single"/>
          </w:rPr>
          <w:t>https://www.bat.com/group/sites/UK__9D9KCY.nsf/vwPagesWebLive/DOAWWGJT/$file/BAT_Annual_Report_on_Form_20-F_2022.pdf</w:t>
        </w:r>
      </w:hyperlink>
    </w:p>
    <w:p w14:paraId="6F6E764B" w14:textId="77777777" w:rsidR="004A6595" w:rsidRDefault="00D64E37">
      <w:pPr>
        <w:pBdr>
          <w:top w:val="nil"/>
          <w:left w:val="nil"/>
          <w:bottom w:val="nil"/>
          <w:right w:val="nil"/>
          <w:between w:val="nil"/>
        </w:pBdr>
        <w:spacing w:before="240" w:after="240"/>
        <w:rPr>
          <w:color w:val="000000"/>
        </w:rPr>
      </w:pPr>
      <w:r>
        <w:rPr>
          <w:color w:val="000000"/>
        </w:rPr>
        <w:t xml:space="preserve">BAT. (2020). </w:t>
      </w:r>
      <w:r>
        <w:rPr>
          <w:i/>
          <w:color w:val="000000"/>
        </w:rPr>
        <w:t>British American Tobacco - Our journey to a greener tomorrow</w:t>
      </w:r>
      <w:r>
        <w:rPr>
          <w:color w:val="000000"/>
        </w:rPr>
        <w:t>. [online] Available at:</w:t>
      </w:r>
      <w:hyperlink r:id="rId12">
        <w:r>
          <w:rPr>
            <w:color w:val="000000"/>
          </w:rPr>
          <w:t xml:space="preserve"> </w:t>
        </w:r>
      </w:hyperlink>
      <w:hyperlink r:id="rId13">
        <w:r>
          <w:rPr>
            <w:color w:val="1155CC"/>
            <w:u w:val="single"/>
          </w:rPr>
          <w:t>https://www.bat.com/group/sites/UK__CRHJSY.nsf/vwPagesWebLive/DOCF5BSS#</w:t>
        </w:r>
      </w:hyperlink>
      <w:r>
        <w:rPr>
          <w:color w:val="000000"/>
        </w:rPr>
        <w:t>.</w:t>
      </w:r>
    </w:p>
    <w:p w14:paraId="7BBD0B43" w14:textId="77777777" w:rsidR="004A6595" w:rsidRDefault="00D64E37">
      <w:pPr>
        <w:pBdr>
          <w:top w:val="nil"/>
          <w:left w:val="nil"/>
          <w:bottom w:val="nil"/>
          <w:right w:val="nil"/>
          <w:between w:val="nil"/>
        </w:pBdr>
        <w:spacing w:before="240" w:after="240"/>
        <w:rPr>
          <w:color w:val="000000"/>
        </w:rPr>
      </w:pPr>
      <w:r>
        <w:rPr>
          <w:color w:val="000000"/>
        </w:rPr>
        <w:t xml:space="preserve">BAT. (2022). </w:t>
      </w:r>
      <w:r>
        <w:rPr>
          <w:i/>
          <w:color w:val="000000"/>
        </w:rPr>
        <w:t>British American Tobacco – Annual Review 2022</w:t>
      </w:r>
      <w:r>
        <w:rPr>
          <w:color w:val="000000"/>
        </w:rPr>
        <w:t>. [online] Available at:</w:t>
      </w:r>
      <w:hyperlink r:id="rId14">
        <w:r>
          <w:rPr>
            <w:color w:val="000000"/>
          </w:rPr>
          <w:t xml:space="preserve"> </w:t>
        </w:r>
      </w:hyperlink>
      <w:hyperlink r:id="rId15">
        <w:r>
          <w:rPr>
            <w:color w:val="1155CC"/>
            <w:u w:val="single"/>
          </w:rPr>
          <w:t>https://www.bat.com/ar/2022/</w:t>
        </w:r>
      </w:hyperlink>
      <w:r>
        <w:rPr>
          <w:color w:val="000000"/>
        </w:rPr>
        <w:t>.</w:t>
      </w:r>
    </w:p>
    <w:p w14:paraId="1E65F876" w14:textId="77777777" w:rsidR="004A6595" w:rsidRDefault="00D64E37">
      <w:pPr>
        <w:pBdr>
          <w:top w:val="nil"/>
          <w:left w:val="nil"/>
          <w:bottom w:val="nil"/>
          <w:right w:val="nil"/>
          <w:between w:val="nil"/>
        </w:pBdr>
        <w:spacing w:before="240" w:after="0"/>
        <w:rPr>
          <w:color w:val="000000"/>
        </w:rPr>
      </w:pPr>
      <w:r>
        <w:rPr>
          <w:color w:val="000000"/>
        </w:rPr>
        <w:t xml:space="preserve">BAT. (2022). </w:t>
      </w:r>
      <w:r>
        <w:rPr>
          <w:i/>
          <w:color w:val="000000"/>
        </w:rPr>
        <w:t>British American Tobacco - Social impact</w:t>
      </w:r>
      <w:r>
        <w:rPr>
          <w:color w:val="000000"/>
        </w:rPr>
        <w:t>. [online] Available at:</w:t>
      </w:r>
      <w:hyperlink r:id="rId16">
        <w:r>
          <w:rPr>
            <w:color w:val="000000"/>
          </w:rPr>
          <w:t xml:space="preserve"> </w:t>
        </w:r>
      </w:hyperlink>
      <w:hyperlink r:id="rId17">
        <w:r>
          <w:rPr>
            <w:color w:val="1155CC"/>
            <w:u w:val="single"/>
          </w:rPr>
          <w:t>https://www.bat.com/group/sites/uk__crhjsy.nsf/vwPagesWebLive/DOBMZH7C</w:t>
        </w:r>
      </w:hyperlink>
      <w:r>
        <w:rPr>
          <w:color w:val="000000"/>
        </w:rPr>
        <w:t>.[Accessed 30 Aug. 2023].</w:t>
      </w:r>
    </w:p>
    <w:p w14:paraId="48F988BB"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A sustainable approach</w:t>
      </w:r>
      <w:r>
        <w:rPr>
          <w:color w:val="000000"/>
        </w:rPr>
        <w:t>. [online] Available at:</w:t>
      </w:r>
      <w:hyperlink r:id="rId18">
        <w:r>
          <w:rPr>
            <w:color w:val="000000"/>
          </w:rPr>
          <w:t xml:space="preserve"> </w:t>
        </w:r>
      </w:hyperlink>
      <w:hyperlink r:id="rId19">
        <w:r>
          <w:rPr>
            <w:color w:val="1155CC"/>
            <w:u w:val="single"/>
          </w:rPr>
          <w:t>https://www.bat.com/group/sites/UK__9D9KCY.nsf/vwPagesWebLive/DO9DCFJG#</w:t>
        </w:r>
      </w:hyperlink>
      <w:r>
        <w:rPr>
          <w:color w:val="000000"/>
        </w:rPr>
        <w:t>.</w:t>
      </w:r>
    </w:p>
    <w:p w14:paraId="27FF3AD0"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Half-Year Report for the six months to 30 June 2023</w:t>
      </w:r>
      <w:r>
        <w:rPr>
          <w:color w:val="000000"/>
        </w:rPr>
        <w:t>. [online] Available at:</w:t>
      </w:r>
      <w:hyperlink r:id="rId20">
        <w:r>
          <w:rPr>
            <w:color w:val="000000"/>
          </w:rPr>
          <w:t xml:space="preserve"> </w:t>
        </w:r>
      </w:hyperlink>
      <w:hyperlink r:id="rId21">
        <w:r>
          <w:rPr>
            <w:color w:val="1155CC"/>
            <w:u w:val="single"/>
          </w:rPr>
          <w:t>https://www.bat.com/group/sites/UK__CRHJSY.nsf/vwPagesWebLive/DOCU3LTH</w:t>
        </w:r>
      </w:hyperlink>
      <w:r>
        <w:rPr>
          <w:color w:val="000000"/>
        </w:rPr>
        <w:t>.[Accessed 30 Aug. 2023].</w:t>
      </w:r>
    </w:p>
    <w:p w14:paraId="057FFEFB" w14:textId="77777777" w:rsidR="004A6595" w:rsidRDefault="00D64E37">
      <w:pPr>
        <w:pBdr>
          <w:top w:val="nil"/>
          <w:left w:val="nil"/>
          <w:bottom w:val="nil"/>
          <w:right w:val="nil"/>
          <w:between w:val="nil"/>
        </w:pBdr>
        <w:spacing w:before="240" w:after="0"/>
        <w:rPr>
          <w:color w:val="000000"/>
        </w:rPr>
      </w:pPr>
      <w:r>
        <w:rPr>
          <w:color w:val="000000"/>
        </w:rPr>
        <w:t xml:space="preserve">BAT. (2023). </w:t>
      </w:r>
      <w:r>
        <w:rPr>
          <w:i/>
          <w:color w:val="000000"/>
        </w:rPr>
        <w:t>British American Tobacco - Our journey to a greener tomorrow</w:t>
      </w:r>
      <w:r>
        <w:rPr>
          <w:color w:val="000000"/>
        </w:rPr>
        <w:t>. [online] Available at:</w:t>
      </w:r>
      <w:hyperlink r:id="rId22">
        <w:r>
          <w:rPr>
            <w:color w:val="000000"/>
          </w:rPr>
          <w:t xml:space="preserve"> </w:t>
        </w:r>
      </w:hyperlink>
      <w:hyperlink r:id="rId23">
        <w:r>
          <w:rPr>
            <w:color w:val="1155CC"/>
            <w:u w:val="single"/>
          </w:rPr>
          <w:t>https://www.bat.com/group/sites/UK__CRHJSY.nsf/vwPagesWebLive/DOCF5BSS#</w:t>
        </w:r>
      </w:hyperlink>
      <w:r>
        <w:rPr>
          <w:color w:val="000000"/>
        </w:rPr>
        <w:t>.</w:t>
      </w:r>
    </w:p>
    <w:p w14:paraId="1A658641"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Sustainability ESG</w:t>
      </w:r>
      <w:r>
        <w:rPr>
          <w:color w:val="000000"/>
        </w:rPr>
        <w:t>. [online] Available at:</w:t>
      </w:r>
      <w:hyperlink r:id="rId24">
        <w:r>
          <w:rPr>
            <w:color w:val="000000"/>
          </w:rPr>
          <w:t xml:space="preserve"> </w:t>
        </w:r>
      </w:hyperlink>
      <w:hyperlink r:id="rId25">
        <w:r>
          <w:rPr>
            <w:color w:val="1155CC"/>
            <w:u w:val="single"/>
          </w:rPr>
          <w:t>https://www.bat.com/sustainability#</w:t>
        </w:r>
      </w:hyperlink>
      <w:r>
        <w:rPr>
          <w:color w:val="000000"/>
        </w:rPr>
        <w:t>.[Accessed 30 Aug. 2023].</w:t>
      </w:r>
    </w:p>
    <w:p w14:paraId="43DC1F64" w14:textId="77777777" w:rsidR="004A6595" w:rsidRDefault="00D64E37">
      <w:pPr>
        <w:pBdr>
          <w:top w:val="nil"/>
          <w:left w:val="nil"/>
          <w:bottom w:val="nil"/>
          <w:right w:val="nil"/>
          <w:between w:val="nil"/>
        </w:pBdr>
        <w:spacing w:before="240" w:after="240"/>
        <w:rPr>
          <w:color w:val="222222"/>
          <w:highlight w:val="white"/>
        </w:rPr>
      </w:pPr>
      <w:r>
        <w:rPr>
          <w:color w:val="222222"/>
          <w:highlight w:val="white"/>
        </w:rPr>
        <w:t xml:space="preserve">Bat.com. (2022). </w:t>
      </w:r>
      <w:r>
        <w:rPr>
          <w:i/>
          <w:color w:val="222222"/>
          <w:highlight w:val="white"/>
        </w:rPr>
        <w:t>British American Tobacco - A sustainable approach</w:t>
      </w:r>
      <w:r>
        <w:rPr>
          <w:color w:val="222222"/>
          <w:highlight w:val="white"/>
        </w:rPr>
        <w:t xml:space="preserve">. [online] Available at: </w:t>
      </w:r>
      <w:hyperlink r:id="rId26">
        <w:r>
          <w:rPr>
            <w:color w:val="1155CC"/>
            <w:highlight w:val="white"/>
            <w:u w:val="single"/>
          </w:rPr>
          <w:t>https://www.bat.com/group/sites/UK__9D9KCY.nsf/vwPagesWebLive/DO9DCFJG</w:t>
        </w:r>
      </w:hyperlink>
      <w:r>
        <w:rPr>
          <w:color w:val="222222"/>
          <w:highlight w:val="white"/>
        </w:rPr>
        <w:t xml:space="preserve">  [Accessed 30 Aug. 2023].</w:t>
      </w:r>
    </w:p>
    <w:p w14:paraId="6EAD0682" w14:textId="77777777" w:rsidR="004A6595" w:rsidRDefault="00D64E37">
      <w:pPr>
        <w:pBdr>
          <w:top w:val="nil"/>
          <w:left w:val="nil"/>
          <w:bottom w:val="nil"/>
          <w:right w:val="nil"/>
          <w:between w:val="nil"/>
        </w:pBdr>
        <w:spacing w:before="240" w:after="240"/>
        <w:rPr>
          <w:color w:val="1155CC"/>
          <w:highlight w:val="white"/>
          <w:u w:val="single"/>
        </w:rPr>
      </w:pPr>
      <w:r>
        <w:rPr>
          <w:color w:val="222222"/>
          <w:highlight w:val="white"/>
        </w:rPr>
        <w:t xml:space="preserve">Benowitz, N.L., Bernert, J.T., Foulds, J., Hecht, S.S., Jacob III, P., Jarvis, M.J., Joseph, A., Oncken, C. and Piper, M.E., (2020). Biochemical verification of tobacco use and abstinence: 2019 update. </w:t>
      </w:r>
      <w:r>
        <w:rPr>
          <w:i/>
          <w:color w:val="000000"/>
        </w:rPr>
        <w:t>Nicotine and Tobacco Research</w:t>
      </w:r>
      <w:r>
        <w:rPr>
          <w:color w:val="000000"/>
        </w:rPr>
        <w:t xml:space="preserve">, </w:t>
      </w:r>
      <w:r>
        <w:rPr>
          <w:i/>
          <w:color w:val="000000"/>
        </w:rPr>
        <w:t>22</w:t>
      </w:r>
      <w:r>
        <w:rPr>
          <w:color w:val="000000"/>
        </w:rPr>
        <w:t>(7), pp.1086-1097.</w:t>
      </w:r>
      <w:hyperlink r:id="rId27">
        <w:r>
          <w:rPr>
            <w:color w:val="000000"/>
          </w:rPr>
          <w:t xml:space="preserve"> </w:t>
        </w:r>
      </w:hyperlink>
      <w:hyperlink r:id="rId28">
        <w:r>
          <w:rPr>
            <w:color w:val="1155CC"/>
            <w:highlight w:val="white"/>
            <w:u w:val="single"/>
          </w:rPr>
          <w:t>https://tobaccocontrol.bmj.com/content/tobaccocontrol/32/5/645.full.pdf</w:t>
        </w:r>
      </w:hyperlink>
    </w:p>
    <w:p w14:paraId="7EDF987E"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Botha, M.J., Middelberg, S.L. and Oberholzer, M., (2022). Supply chain water-reporting practices in the food, beverage and tobacco sector: A comparative study. </w:t>
      </w:r>
      <w:r>
        <w:rPr>
          <w:i/>
          <w:color w:val="222222"/>
          <w:highlight w:val="white"/>
        </w:rPr>
        <w:t>Water International</w:t>
      </w:r>
      <w:r>
        <w:rPr>
          <w:color w:val="222222"/>
          <w:highlight w:val="white"/>
        </w:rPr>
        <w:t xml:space="preserve">, </w:t>
      </w:r>
      <w:r>
        <w:rPr>
          <w:i/>
          <w:color w:val="222222"/>
          <w:highlight w:val="white"/>
        </w:rPr>
        <w:t>47</w:t>
      </w:r>
      <w:r>
        <w:rPr>
          <w:color w:val="222222"/>
          <w:highlight w:val="white"/>
        </w:rPr>
        <w:t>(3), pp.383-399.</w:t>
      </w:r>
      <w:hyperlink r:id="rId29">
        <w:r>
          <w:rPr>
            <w:color w:val="1155CC"/>
            <w:highlight w:val="white"/>
            <w:u w:val="single"/>
          </w:rPr>
          <w:t>https://www.tandfonline.com/doi/pdf/10.1080/02508060.2022.2039986</w:t>
        </w:r>
      </w:hyperlink>
      <w:r>
        <w:rPr>
          <w:color w:val="222222"/>
          <w:highlight w:val="white"/>
        </w:rPr>
        <w:t xml:space="preserve"> </w:t>
      </w:r>
    </w:p>
    <w:p w14:paraId="62EA0FE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Garrido-Vega, P., Sacristán-Díaz, M., Moyano-Fuentes, J. and Alfalla-Luque, R., (2023). The role of competitive environment and strategy in the supply chain's agility, adaptability and alignment capabilities. </w:t>
      </w:r>
      <w:r>
        <w:rPr>
          <w:i/>
          <w:color w:val="222222"/>
          <w:highlight w:val="white"/>
        </w:rPr>
        <w:t>European Journal of Management and Business Economics</w:t>
      </w:r>
      <w:r>
        <w:rPr>
          <w:color w:val="222222"/>
          <w:highlight w:val="white"/>
        </w:rPr>
        <w:t>, </w:t>
      </w:r>
      <w:r>
        <w:rPr>
          <w:i/>
          <w:color w:val="222222"/>
          <w:highlight w:val="white"/>
        </w:rPr>
        <w:t>32</w:t>
      </w:r>
      <w:r>
        <w:rPr>
          <w:color w:val="222222"/>
          <w:highlight w:val="white"/>
        </w:rPr>
        <w:t>(2), pp.133-148.</w:t>
      </w:r>
      <w:r>
        <w:rPr>
          <w:color w:val="000000"/>
        </w:rPr>
        <w:t xml:space="preserve"> </w:t>
      </w:r>
      <w:hyperlink r:id="rId30">
        <w:r>
          <w:rPr>
            <w:color w:val="0000FF"/>
            <w:highlight w:val="white"/>
            <w:u w:val="single"/>
          </w:rPr>
          <w:t>https://www.emerald.com/insight/content/doi/10.1108/EJMBE-01-2021-0018/full/html</w:t>
        </w:r>
      </w:hyperlink>
    </w:p>
    <w:p w14:paraId="48722EE6" w14:textId="77777777" w:rsidR="004A6595" w:rsidRDefault="00D64E37">
      <w:pPr>
        <w:pBdr>
          <w:top w:val="nil"/>
          <w:left w:val="nil"/>
          <w:bottom w:val="nil"/>
          <w:right w:val="nil"/>
          <w:between w:val="nil"/>
        </w:pBdr>
        <w:spacing w:before="240" w:after="0"/>
        <w:rPr>
          <w:color w:val="1155CC"/>
          <w:u w:val="single"/>
        </w:rPr>
      </w:pPr>
      <w:r>
        <w:rPr>
          <w:color w:val="222222"/>
          <w:highlight w:val="white"/>
        </w:rPr>
        <w:t xml:space="preserve">Gomez-Trujillo, A. M., Velez-Ocampo, J., and Gonzalez-Perez, M. A. (2020). A literature review on the causality between sustainability and corporate reputation: What goes first? </w:t>
      </w:r>
      <w:r>
        <w:rPr>
          <w:i/>
          <w:color w:val="000000"/>
        </w:rPr>
        <w:t>Management of Environmental Quality: An International Journal</w:t>
      </w:r>
      <w:r>
        <w:rPr>
          <w:color w:val="000000"/>
        </w:rPr>
        <w:t xml:space="preserve">, </w:t>
      </w:r>
      <w:r>
        <w:rPr>
          <w:i/>
          <w:color w:val="000000"/>
        </w:rPr>
        <w:t>31</w:t>
      </w:r>
      <w:r>
        <w:rPr>
          <w:color w:val="000000"/>
        </w:rPr>
        <w:t>(2), 406-430.</w:t>
      </w:r>
      <w:hyperlink r:id="rId31">
        <w:r>
          <w:rPr>
            <w:color w:val="000000"/>
          </w:rPr>
          <w:t xml:space="preserve"> </w:t>
        </w:r>
      </w:hyperlink>
      <w:hyperlink r:id="rId32">
        <w:r>
          <w:rPr>
            <w:color w:val="1155CC"/>
            <w:u w:val="single"/>
          </w:rPr>
          <w:t>https://repository.eafit.edu.co/bitstream/handle/10784/24602/10-1108_MEQ-09-2019-0207.pdf?sequence=1&amp;isAllowed=y</w:t>
        </w:r>
      </w:hyperlink>
    </w:p>
    <w:p w14:paraId="5F7DF6A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Grotkiewicz, K., Peszek, A. and Obajtek, P., (2019). Supply chain management in a production company. </w:t>
      </w:r>
      <w:r>
        <w:rPr>
          <w:i/>
          <w:color w:val="222222"/>
          <w:highlight w:val="white"/>
        </w:rPr>
        <w:t>Agricultural Engineering</w:t>
      </w:r>
      <w:r>
        <w:rPr>
          <w:color w:val="222222"/>
          <w:highlight w:val="white"/>
        </w:rPr>
        <w:t xml:space="preserve">, </w:t>
      </w:r>
      <w:r>
        <w:rPr>
          <w:i/>
          <w:color w:val="222222"/>
          <w:highlight w:val="white"/>
        </w:rPr>
        <w:t>23</w:t>
      </w:r>
      <w:r>
        <w:rPr>
          <w:color w:val="222222"/>
          <w:highlight w:val="white"/>
        </w:rPr>
        <w:t>.</w:t>
      </w:r>
      <w:hyperlink r:id="rId33">
        <w:r>
          <w:rPr>
            <w:color w:val="1155CC"/>
            <w:highlight w:val="white"/>
            <w:u w:val="single"/>
          </w:rPr>
          <w:t>https://yadda.icm.edu.pl/baztech/element/bwmeta1.element.baztech-fe41ad80-53a0-4062-8169-3c6aa921f129/c/grotkiewicz_peszek_supply_3_2019.pdf</w:t>
        </w:r>
      </w:hyperlink>
      <w:r>
        <w:rPr>
          <w:color w:val="222222"/>
          <w:highlight w:val="white"/>
        </w:rPr>
        <w:t xml:space="preserve"> </w:t>
      </w:r>
    </w:p>
    <w:p w14:paraId="7E6D7C33"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Grotkiewicz, K., Peszek, A. and Obajtek, P., (2019). Supply chain management in a production company. </w:t>
      </w:r>
      <w:r>
        <w:rPr>
          <w:i/>
          <w:color w:val="222222"/>
          <w:highlight w:val="white"/>
        </w:rPr>
        <w:t>Agricultural Engineering</w:t>
      </w:r>
      <w:r>
        <w:rPr>
          <w:color w:val="222222"/>
          <w:highlight w:val="white"/>
        </w:rPr>
        <w:t xml:space="preserve">, </w:t>
      </w:r>
      <w:r>
        <w:rPr>
          <w:i/>
          <w:color w:val="222222"/>
          <w:highlight w:val="white"/>
        </w:rPr>
        <w:t>23</w:t>
      </w:r>
      <w:r>
        <w:rPr>
          <w:color w:val="222222"/>
          <w:highlight w:val="white"/>
        </w:rPr>
        <w:t>.</w:t>
      </w:r>
      <w:hyperlink r:id="rId34">
        <w:r>
          <w:rPr>
            <w:color w:val="1155CC"/>
            <w:highlight w:val="white"/>
            <w:u w:val="single"/>
          </w:rPr>
          <w:t>https://yadda.icm.edu.pl/baztech/element/bwmeta1.element.baztech-fe41ad80-53a0-4062-8169-3c6aa921f129/c/grotkiewicz_peszek_supply_3_2019.pdf</w:t>
        </w:r>
      </w:hyperlink>
      <w:r>
        <w:rPr>
          <w:color w:val="222222"/>
          <w:highlight w:val="white"/>
        </w:rPr>
        <w:t xml:space="preserve"> </w:t>
      </w:r>
    </w:p>
    <w:p w14:paraId="4942AE8E" w14:textId="77777777" w:rsidR="004A6595" w:rsidRDefault="00D64E37">
      <w:pPr>
        <w:pBdr>
          <w:top w:val="nil"/>
          <w:left w:val="nil"/>
          <w:bottom w:val="nil"/>
          <w:right w:val="nil"/>
          <w:between w:val="nil"/>
        </w:pBdr>
        <w:spacing w:before="240" w:after="240"/>
        <w:rPr>
          <w:color w:val="000000"/>
        </w:rPr>
      </w:pPr>
      <w:r>
        <w:rPr>
          <w:color w:val="000000"/>
        </w:rPr>
        <w:t xml:space="preserve">Health and Human Rights. (2018). </w:t>
      </w:r>
      <w:r>
        <w:rPr>
          <w:i/>
          <w:color w:val="000000"/>
        </w:rPr>
        <w:t>Child Labor in Global Tobacco Production: A Human Rights Approach to an Enduring Dilemma</w:t>
      </w:r>
      <w:r>
        <w:rPr>
          <w:color w:val="000000"/>
        </w:rPr>
        <w:t>. [online] Health and Human Rights Journal. Available at:</w:t>
      </w:r>
      <w:hyperlink r:id="rId35" w:anchor=":~:text=Tobacco%20production%20labor%20practices%20have">
        <w:r>
          <w:rPr>
            <w:color w:val="000000"/>
          </w:rPr>
          <w:t xml:space="preserve"> </w:t>
        </w:r>
      </w:hyperlink>
      <w:hyperlink r:id="rId36" w:anchor=":~:text=Tobacco%20production%20labor%20practices%20have">
        <w:r>
          <w:rPr>
            <w:color w:val="1155CC"/>
            <w:u w:val="single"/>
          </w:rPr>
          <w:t>https://www.hhrjournal.org/2018/08/child-labor-in-global-tobacco-production-a-human-rights-approach-to-an-enduring-dilemma/#:~:text=Tobacco%20production%20labor%20practices%20have</w:t>
        </w:r>
      </w:hyperlink>
      <w:r>
        <w:rPr>
          <w:color w:val="000000"/>
        </w:rPr>
        <w:t>.[Accessed 30 Aug. 2023].</w:t>
      </w:r>
    </w:p>
    <w:p w14:paraId="1E2F6B82"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Islami, X., Mustafa, N. and Topuzovska Latkovikj, M., (2020). Linking Porter’s generic strategies to firm performance. </w:t>
      </w:r>
      <w:r>
        <w:rPr>
          <w:i/>
          <w:color w:val="222222"/>
          <w:highlight w:val="white"/>
        </w:rPr>
        <w:t>Future Business Journal</w:t>
      </w:r>
      <w:r>
        <w:rPr>
          <w:color w:val="222222"/>
          <w:highlight w:val="white"/>
        </w:rPr>
        <w:t>, </w:t>
      </w:r>
      <w:r>
        <w:rPr>
          <w:i/>
          <w:color w:val="222222"/>
          <w:highlight w:val="white"/>
        </w:rPr>
        <w:t>6</w:t>
      </w:r>
      <w:r>
        <w:rPr>
          <w:color w:val="222222"/>
          <w:highlight w:val="white"/>
        </w:rPr>
        <w:t>, pp.1-15.</w:t>
      </w:r>
      <w:r>
        <w:rPr>
          <w:color w:val="000000"/>
        </w:rPr>
        <w:t xml:space="preserve"> </w:t>
      </w:r>
      <w:hyperlink r:id="rId37">
        <w:r>
          <w:rPr>
            <w:color w:val="0000FF"/>
            <w:highlight w:val="white"/>
            <w:u w:val="single"/>
          </w:rPr>
          <w:t>https://link.springer.com/article/10.1186/s43093-020-0009-1</w:t>
        </w:r>
      </w:hyperlink>
    </w:p>
    <w:p w14:paraId="1C3C1F9D" w14:textId="7C3AC734" w:rsidR="004A6595" w:rsidRDefault="00D64E37">
      <w:pPr>
        <w:pBdr>
          <w:top w:val="nil"/>
          <w:left w:val="nil"/>
          <w:bottom w:val="nil"/>
          <w:right w:val="nil"/>
          <w:between w:val="nil"/>
        </w:pBdr>
        <w:spacing w:before="240" w:after="0"/>
        <w:rPr>
          <w:color w:val="222222"/>
          <w:highlight w:val="white"/>
        </w:rPr>
      </w:pPr>
      <w:r>
        <w:rPr>
          <w:color w:val="222222"/>
          <w:highlight w:val="white"/>
        </w:rPr>
        <w:t>Lee, C.H., Hoehn‐Weiss, M.N. and Karim, S. (2021). Competing both ways: How combining Porter's low‐cost and focus strategies hurts firm performance. </w:t>
      </w:r>
      <w:r>
        <w:rPr>
          <w:i/>
          <w:color w:val="222222"/>
          <w:highlight w:val="white"/>
        </w:rPr>
        <w:t>Strategic Management Journal</w:t>
      </w:r>
      <w:r>
        <w:rPr>
          <w:color w:val="222222"/>
          <w:highlight w:val="white"/>
        </w:rPr>
        <w:t>, </w:t>
      </w:r>
      <w:r>
        <w:rPr>
          <w:i/>
          <w:color w:val="222222"/>
          <w:highlight w:val="white"/>
        </w:rPr>
        <w:t>42</w:t>
      </w:r>
      <w:r>
        <w:rPr>
          <w:color w:val="222222"/>
          <w:highlight w:val="white"/>
        </w:rPr>
        <w:t>(12), pp.2218-2244.</w:t>
      </w:r>
      <w:r>
        <w:rPr>
          <w:color w:val="000000"/>
        </w:rPr>
        <w:t xml:space="preserve"> </w:t>
      </w:r>
      <w:hyperlink r:id="rId38">
        <w:r>
          <w:rPr>
            <w:color w:val="0000FF"/>
            <w:highlight w:val="white"/>
            <w:u w:val="single"/>
          </w:rPr>
          <w:t>https://www.researchgate.net/profile/Samina-Karim/publication/350239142_Competing_Both_Ways_How_Combining_Porter's_Low-Cost_and_Focus_Strategies_Hurts_Firm_Performance/links/61286df8c69a4e48795dfd80/Competing-Both-Ways-How-Combining-Porters-Low-Cost-and-Focus-Strategies-Hurts-Firm-Performance.pdf</w:t>
        </w:r>
      </w:hyperlink>
    </w:p>
    <w:p w14:paraId="49958527"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MBAH, P.C., EKECHUKWU, C., EDE, T.E., UGORJI, O.S. and EGBUDU, P.C., (2020). DOES PRODUCT DIFFERENTIATION STRATEGY INFLUENCE OUTPUT: AN ASSESSMENT OF FOOD, BEVERAGE AND TOBACCO MANUFACTURING FIRMS IN SOUTH-EAST, NIGERIA. </w:t>
      </w:r>
      <w:r>
        <w:rPr>
          <w:i/>
          <w:color w:val="222222"/>
          <w:highlight w:val="white"/>
        </w:rPr>
        <w:t>PalArch's Journal of Archaeology of Egypt/Egyptology</w:t>
      </w:r>
      <w:r>
        <w:rPr>
          <w:color w:val="222222"/>
          <w:highlight w:val="white"/>
        </w:rPr>
        <w:t>, </w:t>
      </w:r>
      <w:r>
        <w:rPr>
          <w:i/>
          <w:color w:val="222222"/>
          <w:highlight w:val="white"/>
        </w:rPr>
        <w:t>17</w:t>
      </w:r>
      <w:r>
        <w:rPr>
          <w:color w:val="222222"/>
          <w:highlight w:val="white"/>
        </w:rPr>
        <w:t>(9), pp.6257-6269.</w:t>
      </w:r>
      <w:r>
        <w:rPr>
          <w:color w:val="000000"/>
        </w:rPr>
        <w:t xml:space="preserve"> </w:t>
      </w:r>
      <w:hyperlink r:id="rId39">
        <w:r>
          <w:rPr>
            <w:color w:val="0000FF"/>
            <w:highlight w:val="white"/>
            <w:u w:val="single"/>
          </w:rPr>
          <w:t>https://archives.palarch.nl/index.php/jae/article/download/5184/5112</w:t>
        </w:r>
      </w:hyperlink>
    </w:p>
    <w:p w14:paraId="08220F13" w14:textId="77777777" w:rsidR="004A6595" w:rsidRDefault="00D64E37">
      <w:pPr>
        <w:pBdr>
          <w:top w:val="nil"/>
          <w:left w:val="nil"/>
          <w:bottom w:val="nil"/>
          <w:right w:val="nil"/>
          <w:between w:val="nil"/>
        </w:pBdr>
        <w:spacing w:before="240" w:after="240"/>
        <w:rPr>
          <w:color w:val="1155CC"/>
          <w:u w:val="single"/>
        </w:rPr>
      </w:pPr>
      <w:bookmarkStart w:id="29" w:name="_heading=h.2p2csry" w:colFirst="0" w:colLast="0"/>
      <w:bookmarkEnd w:id="29"/>
      <w:r>
        <w:rPr>
          <w:color w:val="222222"/>
          <w:highlight w:val="white"/>
        </w:rPr>
        <w:t xml:space="preserve">Pan, X., Sinha, P., and Chen, X. (2021). Corporate social responsibility and eco‐innovation: The triple bottom line perspective. </w:t>
      </w:r>
      <w:r>
        <w:rPr>
          <w:i/>
          <w:color w:val="000000"/>
        </w:rPr>
        <w:t>Corporate Social Responsibility and Environmental Management</w:t>
      </w:r>
      <w:r>
        <w:rPr>
          <w:color w:val="000000"/>
        </w:rPr>
        <w:t xml:space="preserve">, </w:t>
      </w:r>
      <w:r>
        <w:rPr>
          <w:i/>
          <w:color w:val="000000"/>
        </w:rPr>
        <w:t>28</w:t>
      </w:r>
      <w:r>
        <w:rPr>
          <w:color w:val="000000"/>
        </w:rPr>
        <w:t>(1), 214-228.</w:t>
      </w:r>
      <w:hyperlink r:id="rId40">
        <w:r>
          <w:rPr>
            <w:color w:val="000000"/>
          </w:rPr>
          <w:t xml:space="preserve"> </w:t>
        </w:r>
      </w:hyperlink>
      <w:hyperlink r:id="rId41">
        <w:r>
          <w:rPr>
            <w:color w:val="1155CC"/>
            <w:u w:val="single"/>
          </w:rPr>
          <w:t>https://onlinelibrary.wiley.com/doi/abs/10.1002/csr.2043</w:t>
        </w:r>
      </w:hyperlink>
    </w:p>
    <w:p w14:paraId="1DA90094"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Prowse, M., Grassin, P., Prowse, M. and Grassin, P., (2020). A Comparative Value Chain Analysis of Smallholder Production: 2003/2004 and 2009/2010. </w:t>
      </w:r>
      <w:r>
        <w:rPr>
          <w:i/>
          <w:color w:val="222222"/>
          <w:highlight w:val="white"/>
        </w:rPr>
        <w:t>Tobacco, Transformation and Development Dilemmas from Central Africa</w:t>
      </w:r>
      <w:r>
        <w:rPr>
          <w:color w:val="222222"/>
          <w:highlight w:val="white"/>
        </w:rPr>
        <w:t>, pp.51-63.</w:t>
      </w:r>
      <w:hyperlink r:id="rId42">
        <w:r>
          <w:rPr>
            <w:color w:val="1155CC"/>
            <w:highlight w:val="white"/>
            <w:u w:val="single"/>
          </w:rPr>
          <w:t>https://link.springer.com/chapter/10.1007/978-3-030-33985-2_3</w:t>
        </w:r>
      </w:hyperlink>
      <w:r>
        <w:rPr>
          <w:color w:val="222222"/>
          <w:highlight w:val="white"/>
        </w:rPr>
        <w:t xml:space="preserve"> </w:t>
      </w:r>
    </w:p>
    <w:p w14:paraId="7787FBD6" w14:textId="77777777" w:rsidR="004A6595" w:rsidRDefault="00D64E37">
      <w:pPr>
        <w:pBdr>
          <w:top w:val="nil"/>
          <w:left w:val="nil"/>
          <w:bottom w:val="nil"/>
          <w:right w:val="nil"/>
          <w:between w:val="nil"/>
        </w:pBdr>
        <w:spacing w:before="240" w:after="240"/>
        <w:rPr>
          <w:color w:val="1155CC"/>
          <w:highlight w:val="white"/>
          <w:u w:val="single"/>
        </w:rPr>
      </w:pPr>
      <w:r>
        <w:rPr>
          <w:color w:val="222222"/>
          <w:highlight w:val="white"/>
        </w:rPr>
        <w:t xml:space="preserve">Reimold, A.E., Lee, J.G. and Ribisl, K.M., (2023). Tobacco company agreements with tobacco retailers for price discounts and prime placement of products and advertising: a scoping review. </w:t>
      </w:r>
      <w:r>
        <w:rPr>
          <w:i/>
          <w:color w:val="000000"/>
        </w:rPr>
        <w:t>Tobacco Control</w:t>
      </w:r>
      <w:r>
        <w:rPr>
          <w:color w:val="000000"/>
        </w:rPr>
        <w:t xml:space="preserve">, </w:t>
      </w:r>
      <w:r>
        <w:rPr>
          <w:i/>
          <w:color w:val="000000"/>
        </w:rPr>
        <w:t>32</w:t>
      </w:r>
      <w:r>
        <w:rPr>
          <w:color w:val="000000"/>
        </w:rPr>
        <w:t>(5), pp.635-644.</w:t>
      </w:r>
      <w:hyperlink r:id="rId43">
        <w:r>
          <w:rPr>
            <w:color w:val="000000"/>
          </w:rPr>
          <w:t xml:space="preserve"> </w:t>
        </w:r>
      </w:hyperlink>
      <w:hyperlink r:id="rId44">
        <w:r>
          <w:rPr>
            <w:color w:val="1155CC"/>
            <w:highlight w:val="white"/>
            <w:u w:val="single"/>
          </w:rPr>
          <w:t>https://tobaccocontrol.bmj.com/content/tobaccocontrol/32/5/635.full.pdf</w:t>
        </w:r>
      </w:hyperlink>
    </w:p>
    <w:p w14:paraId="36D54B49" w14:textId="77777777" w:rsidR="004A6595" w:rsidRDefault="00D64E37">
      <w:pPr>
        <w:pBdr>
          <w:top w:val="nil"/>
          <w:left w:val="nil"/>
          <w:bottom w:val="nil"/>
          <w:right w:val="nil"/>
          <w:between w:val="nil"/>
        </w:pBdr>
        <w:spacing w:before="240" w:after="240"/>
        <w:rPr>
          <w:color w:val="1155CC"/>
          <w:u w:val="single"/>
        </w:rPr>
      </w:pPr>
      <w:r>
        <w:rPr>
          <w:color w:val="222222"/>
          <w:highlight w:val="white"/>
        </w:rPr>
        <w:t xml:space="preserve">Richter, U. H., Shirodkar, V., and Shete, N. (2021). Firm-level indicators of instrumental and political CSR processes–A multiple case study. </w:t>
      </w:r>
      <w:r>
        <w:rPr>
          <w:i/>
          <w:color w:val="000000"/>
        </w:rPr>
        <w:t>European Management Journal</w:t>
      </w:r>
      <w:r>
        <w:rPr>
          <w:color w:val="000000"/>
        </w:rPr>
        <w:t xml:space="preserve">, </w:t>
      </w:r>
      <w:r>
        <w:rPr>
          <w:i/>
          <w:color w:val="000000"/>
        </w:rPr>
        <w:t>39</w:t>
      </w:r>
      <w:r>
        <w:rPr>
          <w:color w:val="000000"/>
        </w:rPr>
        <w:t>(2), 279-290.</w:t>
      </w:r>
      <w:hyperlink r:id="rId45">
        <w:r>
          <w:rPr>
            <w:color w:val="000000"/>
          </w:rPr>
          <w:t xml:space="preserve"> </w:t>
        </w:r>
      </w:hyperlink>
      <w:hyperlink r:id="rId46">
        <w:r>
          <w:rPr>
            <w:color w:val="1155CC"/>
            <w:u w:val="single"/>
          </w:rPr>
          <w:t>https://dspace.lib.cranfield.ac.uk/bitstream/handle/1826/15623/Firm-level_indicators_of_instrumental_and_political_CSR_processes-2020.pdf?sequence=1&amp;isAllowed=n</w:t>
        </w:r>
      </w:hyperlink>
    </w:p>
    <w:p w14:paraId="2FB603D1"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Shanjabin, S. and Oyshi, A.H., (2021). The comparative analysis of FMCG enterprises' vision, mission, and core values focuses on strategic human resources. </w:t>
      </w:r>
      <w:r>
        <w:rPr>
          <w:i/>
          <w:color w:val="222222"/>
          <w:highlight w:val="white"/>
        </w:rPr>
        <w:t>International Journal of Financial, Accounting, and Management</w:t>
      </w:r>
      <w:r>
        <w:rPr>
          <w:color w:val="222222"/>
          <w:highlight w:val="white"/>
        </w:rPr>
        <w:t xml:space="preserve">, </w:t>
      </w:r>
      <w:r>
        <w:rPr>
          <w:i/>
          <w:color w:val="222222"/>
          <w:highlight w:val="white"/>
        </w:rPr>
        <w:t>3</w:t>
      </w:r>
      <w:r>
        <w:rPr>
          <w:color w:val="222222"/>
          <w:highlight w:val="white"/>
        </w:rPr>
        <w:t>(2), pp.115-128.</w:t>
      </w:r>
      <w:hyperlink r:id="rId47">
        <w:r>
          <w:rPr>
            <w:color w:val="1155CC"/>
            <w:highlight w:val="white"/>
            <w:u w:val="single"/>
          </w:rPr>
          <w:t>https://goodwoodpub.com/index.php/ijfam/article/download/695/209</w:t>
        </w:r>
      </w:hyperlink>
      <w:r>
        <w:rPr>
          <w:color w:val="222222"/>
          <w:highlight w:val="white"/>
        </w:rPr>
        <w:t xml:space="preserve"> </w:t>
      </w:r>
    </w:p>
    <w:p w14:paraId="74BD29A9" w14:textId="75F90B00" w:rsidR="004A6595" w:rsidRDefault="00D64E37">
      <w:pPr>
        <w:pBdr>
          <w:top w:val="nil"/>
          <w:left w:val="nil"/>
          <w:bottom w:val="nil"/>
          <w:right w:val="nil"/>
          <w:between w:val="nil"/>
        </w:pBdr>
        <w:spacing w:before="240" w:after="240"/>
        <w:rPr>
          <w:color w:val="1155CC"/>
          <w:u w:val="single"/>
        </w:rPr>
      </w:pPr>
      <w:r>
        <w:rPr>
          <w:color w:val="222222"/>
          <w:highlight w:val="white"/>
        </w:rPr>
        <w:t xml:space="preserve">Sheehy, B., and Farneti, F. (2021). Corporate social responsibility, sustainable development and corporate sustainability: What is the difference, and does it matter? </w:t>
      </w:r>
      <w:r>
        <w:rPr>
          <w:i/>
          <w:color w:val="000000"/>
        </w:rPr>
        <w:t>Sustainability</w:t>
      </w:r>
      <w:r>
        <w:rPr>
          <w:color w:val="000000"/>
        </w:rPr>
        <w:t xml:space="preserve">, </w:t>
      </w:r>
      <w:r>
        <w:rPr>
          <w:i/>
          <w:color w:val="000000"/>
        </w:rPr>
        <w:t>13</w:t>
      </w:r>
      <w:r>
        <w:rPr>
          <w:color w:val="000000"/>
        </w:rPr>
        <w:t>(11), 5965.</w:t>
      </w:r>
      <w:hyperlink r:id="rId48">
        <w:r>
          <w:rPr>
            <w:color w:val="000000"/>
          </w:rPr>
          <w:t xml:space="preserve"> </w:t>
        </w:r>
      </w:hyperlink>
      <w:hyperlink r:id="rId49">
        <w:r>
          <w:rPr>
            <w:color w:val="1155CC"/>
            <w:u w:val="single"/>
          </w:rPr>
          <w:t>https://www.mdpi.com/2071-1050/13/11/5965/pdf</w:t>
        </w:r>
      </w:hyperlink>
    </w:p>
    <w:p w14:paraId="17F43634" w14:textId="77777777" w:rsidR="004A6595" w:rsidRDefault="00D64E37">
      <w:pPr>
        <w:pBdr>
          <w:top w:val="nil"/>
          <w:left w:val="nil"/>
          <w:bottom w:val="nil"/>
          <w:right w:val="nil"/>
          <w:between w:val="nil"/>
        </w:pBdr>
        <w:spacing w:before="240" w:after="240"/>
        <w:rPr>
          <w:color w:val="000000"/>
        </w:rPr>
      </w:pPr>
      <w:r>
        <w:rPr>
          <w:color w:val="222222"/>
          <w:highlight w:val="white"/>
        </w:rPr>
        <w:t xml:space="preserve">Singh, S., Windle, S.B., Filion, K.B., Thombs, B.D., O'Loughlin, J.L., Grad, R. and Eisenberg, M.J., (2020). E-cigarettes and youth: Patterns of use, potential harms, and recommendations. </w:t>
      </w:r>
      <w:r>
        <w:rPr>
          <w:i/>
          <w:color w:val="000000"/>
        </w:rPr>
        <w:t>Preventive Medicine</w:t>
      </w:r>
      <w:r>
        <w:rPr>
          <w:color w:val="000000"/>
        </w:rPr>
        <w:t xml:space="preserve">, </w:t>
      </w:r>
      <w:r>
        <w:rPr>
          <w:i/>
          <w:color w:val="000000"/>
        </w:rPr>
        <w:t>133</w:t>
      </w:r>
      <w:r>
        <w:rPr>
          <w:color w:val="000000"/>
        </w:rPr>
        <w:t>, p.106009.</w:t>
      </w:r>
      <w:hyperlink r:id="rId50">
        <w:r>
          <w:rPr>
            <w:color w:val="000000"/>
          </w:rPr>
          <w:t xml:space="preserve"> </w:t>
        </w:r>
      </w:hyperlink>
      <w:hyperlink r:id="rId51">
        <w:r>
          <w:rPr>
            <w:color w:val="1155CC"/>
            <w:highlight w:val="white"/>
            <w:u w:val="single"/>
          </w:rPr>
          <w:t>https://escholarship.mcgill.ca/downloads/70795d67x</w:t>
        </w:r>
      </w:hyperlink>
    </w:p>
    <w:p w14:paraId="0ED01B78"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Smith, J., DeSouza, L. and Fang, J. (2020). Eastern Africa's tobacco value chain: Links with China. </w:t>
      </w:r>
      <w:r>
        <w:rPr>
          <w:i/>
          <w:color w:val="222222"/>
          <w:highlight w:val="white"/>
        </w:rPr>
        <w:t>Third World Quarterly</w:t>
      </w:r>
      <w:r>
        <w:rPr>
          <w:color w:val="222222"/>
          <w:highlight w:val="white"/>
        </w:rPr>
        <w:t xml:space="preserve">, </w:t>
      </w:r>
      <w:r>
        <w:rPr>
          <w:i/>
          <w:color w:val="222222"/>
          <w:highlight w:val="white"/>
        </w:rPr>
        <w:t>41</w:t>
      </w:r>
      <w:r>
        <w:rPr>
          <w:color w:val="222222"/>
          <w:highlight w:val="white"/>
        </w:rPr>
        <w:t>(7), pp.1161-1180.</w:t>
      </w:r>
      <w:hyperlink r:id="rId52">
        <w:r>
          <w:rPr>
            <w:color w:val="1155CC"/>
            <w:highlight w:val="white"/>
            <w:u w:val="single"/>
          </w:rPr>
          <w:t>https://www.tandfonline.com/doi/abs/10.1080/01436597.2020.1736544</w:t>
        </w:r>
      </w:hyperlink>
      <w:r>
        <w:rPr>
          <w:color w:val="222222"/>
          <w:highlight w:val="white"/>
        </w:rPr>
        <w:t xml:space="preserve"> </w:t>
      </w:r>
    </w:p>
    <w:p w14:paraId="60BA955F" w14:textId="77777777" w:rsidR="004A6595" w:rsidRDefault="00D64E37">
      <w:pPr>
        <w:pBdr>
          <w:top w:val="nil"/>
          <w:left w:val="nil"/>
          <w:bottom w:val="nil"/>
          <w:right w:val="nil"/>
          <w:between w:val="nil"/>
        </w:pBdr>
        <w:spacing w:before="240" w:after="0"/>
        <w:rPr>
          <w:color w:val="000000"/>
        </w:rPr>
      </w:pPr>
      <w:r>
        <w:rPr>
          <w:color w:val="000000"/>
        </w:rPr>
        <w:t xml:space="preserve">‌Tobacco Tactics. (2023). </w:t>
      </w:r>
      <w:r>
        <w:rPr>
          <w:i/>
          <w:color w:val="000000"/>
        </w:rPr>
        <w:t>E-cigarettes: British American Tobacco - TobaccoTactics</w:t>
      </w:r>
      <w:r>
        <w:rPr>
          <w:color w:val="000000"/>
        </w:rPr>
        <w:t>. [online] Available at:</w:t>
      </w:r>
      <w:hyperlink r:id="rId53">
        <w:r>
          <w:rPr>
            <w:color w:val="000000"/>
          </w:rPr>
          <w:t xml:space="preserve"> </w:t>
        </w:r>
      </w:hyperlink>
      <w:hyperlink r:id="rId54">
        <w:r>
          <w:rPr>
            <w:color w:val="1155CC"/>
            <w:u w:val="single"/>
          </w:rPr>
          <w:t>https://tobaccotactics.org/article/e-cigarettes-british-american-tobacco/</w:t>
        </w:r>
      </w:hyperlink>
      <w:r>
        <w:rPr>
          <w:color w:val="000000"/>
        </w:rPr>
        <w:t>.</w:t>
      </w:r>
    </w:p>
    <w:p w14:paraId="710141FD" w14:textId="77777777" w:rsidR="004A6595" w:rsidRDefault="00D64E37">
      <w:pPr>
        <w:pBdr>
          <w:top w:val="nil"/>
          <w:left w:val="nil"/>
          <w:bottom w:val="nil"/>
          <w:right w:val="nil"/>
          <w:between w:val="nil"/>
        </w:pBdr>
        <w:spacing w:before="240" w:after="0"/>
        <w:rPr>
          <w:color w:val="000000"/>
        </w:rPr>
      </w:pPr>
      <w:r>
        <w:rPr>
          <w:color w:val="000000"/>
        </w:rPr>
        <w:t xml:space="preserve">‌Tobacco Tactics. (2023). </w:t>
      </w:r>
      <w:r>
        <w:rPr>
          <w:i/>
          <w:color w:val="000000"/>
        </w:rPr>
        <w:t>Newer Nicotine and Tobacco Products: British American Tobacco - TobaccoTactics</w:t>
      </w:r>
      <w:r>
        <w:rPr>
          <w:color w:val="000000"/>
        </w:rPr>
        <w:t>. [online] Available at:</w:t>
      </w:r>
      <w:hyperlink r:id="rId55">
        <w:r>
          <w:rPr>
            <w:color w:val="000000"/>
          </w:rPr>
          <w:t xml:space="preserve"> </w:t>
        </w:r>
      </w:hyperlink>
      <w:hyperlink r:id="rId56">
        <w:r>
          <w:rPr>
            <w:color w:val="1155CC"/>
            <w:u w:val="single"/>
          </w:rPr>
          <w:t>https://tobaccotactics.org/article/newer-nicotine-and-tobacco-products-british-american-tobacco/</w:t>
        </w:r>
      </w:hyperlink>
      <w:r>
        <w:rPr>
          <w:color w:val="000000"/>
        </w:rPr>
        <w:t>.</w:t>
      </w:r>
    </w:p>
    <w:p w14:paraId="584D7700"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Tunyi, A.A., Agyei-Boapeah, H., Areneke, G. and Agyemang, J., (2019). Internal capabilities, national governance and performance in African firms. </w:t>
      </w:r>
      <w:r>
        <w:rPr>
          <w:i/>
          <w:color w:val="222222"/>
          <w:highlight w:val="white"/>
        </w:rPr>
        <w:t>Research in International Business and Finance</w:t>
      </w:r>
      <w:r>
        <w:rPr>
          <w:color w:val="222222"/>
          <w:highlight w:val="white"/>
        </w:rPr>
        <w:t xml:space="preserve">, </w:t>
      </w:r>
      <w:r>
        <w:rPr>
          <w:i/>
          <w:color w:val="222222"/>
          <w:highlight w:val="white"/>
        </w:rPr>
        <w:t>50</w:t>
      </w:r>
      <w:r>
        <w:rPr>
          <w:color w:val="222222"/>
          <w:highlight w:val="white"/>
        </w:rPr>
        <w:t>, pp.18-37.</w:t>
      </w:r>
      <w:hyperlink r:id="rId57">
        <w:r>
          <w:rPr>
            <w:color w:val="1155CC"/>
            <w:highlight w:val="white"/>
            <w:u w:val="single"/>
          </w:rPr>
          <w:t>https://eprints.whiterose.ac.uk/145313/1/Capabilities%2C%20Governance%20and%20Performance_Final.pdf</w:t>
        </w:r>
      </w:hyperlink>
      <w:r>
        <w:rPr>
          <w:color w:val="222222"/>
          <w:highlight w:val="white"/>
        </w:rPr>
        <w:t xml:space="preserve"> </w:t>
      </w:r>
    </w:p>
    <w:p w14:paraId="2EDB3103" w14:textId="77777777" w:rsidR="004A6595" w:rsidRDefault="00D64E37">
      <w:pPr>
        <w:spacing w:before="240"/>
      </w:pPr>
      <w:r>
        <w:t xml:space="preserve">Whittington, Richard, et al. Exploring Strategy, Text and Cases, Pearson Higher Education &amp; Professional Group, 2019. ProQuest Ebook Central, </w:t>
      </w:r>
      <w:hyperlink r:id="rId58">
        <w:r>
          <w:rPr>
            <w:color w:val="0000FF"/>
            <w:u w:val="single"/>
          </w:rPr>
          <w:t>https://www.bat.com/</w:t>
        </w:r>
      </w:hyperlink>
    </w:p>
    <w:p w14:paraId="29F41D27" w14:textId="77777777" w:rsidR="004A6595" w:rsidRDefault="004A6595">
      <w:pPr>
        <w:keepNext/>
        <w:pBdr>
          <w:top w:val="nil"/>
          <w:left w:val="nil"/>
          <w:bottom w:val="nil"/>
          <w:right w:val="nil"/>
          <w:between w:val="nil"/>
        </w:pBdr>
        <w:rPr>
          <w:color w:val="000000"/>
        </w:rPr>
      </w:pPr>
    </w:p>
    <w:p w14:paraId="150F2B93" w14:textId="77777777" w:rsidR="004A6595" w:rsidRDefault="004A6595">
      <w:pPr>
        <w:pBdr>
          <w:top w:val="nil"/>
          <w:left w:val="nil"/>
          <w:bottom w:val="nil"/>
          <w:right w:val="nil"/>
          <w:between w:val="nil"/>
        </w:pBdr>
        <w:spacing w:after="0"/>
        <w:rPr>
          <w:color w:val="222222"/>
          <w:highlight w:val="white"/>
        </w:rPr>
      </w:pPr>
    </w:p>
    <w:p w14:paraId="0207680B" w14:textId="77777777" w:rsidR="004A6595" w:rsidRDefault="004A6595">
      <w:pPr>
        <w:pBdr>
          <w:top w:val="nil"/>
          <w:left w:val="nil"/>
          <w:bottom w:val="nil"/>
          <w:right w:val="nil"/>
          <w:between w:val="nil"/>
        </w:pBdr>
        <w:spacing w:after="0"/>
        <w:rPr>
          <w:color w:val="000000"/>
        </w:rPr>
      </w:pPr>
    </w:p>
    <w:p w14:paraId="712F25F7" w14:textId="77777777" w:rsidR="004A6595" w:rsidRDefault="004A6595"/>
    <w:p w14:paraId="38D068DF" w14:textId="77777777" w:rsidR="004A6595" w:rsidRDefault="004A6595"/>
    <w:sectPr w:rsidR="004A659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Gautami">
    <w:panose1 w:val="020B0502040204020203"/>
    <w:charset w:val="00"/>
    <w:family w:val="swiss"/>
    <w:pitch w:val="variable"/>
    <w:sig w:usb0="002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9BD"/>
    <w:multiLevelType w:val="multilevel"/>
    <w:tmpl w:val="5CBE5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971076"/>
    <w:multiLevelType w:val="multilevel"/>
    <w:tmpl w:val="4B3EE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A75263"/>
    <w:multiLevelType w:val="multilevel"/>
    <w:tmpl w:val="B4025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227014"/>
    <w:multiLevelType w:val="multilevel"/>
    <w:tmpl w:val="EB22F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8011DA"/>
    <w:multiLevelType w:val="multilevel"/>
    <w:tmpl w:val="04A4744E"/>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25446AA"/>
    <w:multiLevelType w:val="multilevel"/>
    <w:tmpl w:val="3EFEE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9741885">
    <w:abstractNumId w:val="1"/>
  </w:num>
  <w:num w:numId="2" w16cid:durableId="1028529049">
    <w:abstractNumId w:val="5"/>
  </w:num>
  <w:num w:numId="3" w16cid:durableId="1931044150">
    <w:abstractNumId w:val="3"/>
  </w:num>
  <w:num w:numId="4" w16cid:durableId="122582723">
    <w:abstractNumId w:val="0"/>
  </w:num>
  <w:num w:numId="5" w16cid:durableId="1354962319">
    <w:abstractNumId w:val="4"/>
  </w:num>
  <w:num w:numId="6" w16cid:durableId="76177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595"/>
    <w:rsid w:val="001C1D76"/>
    <w:rsid w:val="003D5E2A"/>
    <w:rsid w:val="00453CCD"/>
    <w:rsid w:val="004A6595"/>
    <w:rsid w:val="0075482A"/>
    <w:rsid w:val="00A17C44"/>
    <w:rsid w:val="00D64E37"/>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D1E15"/>
  <w15:docId w15:val="{1CE02165-D216-4E1F-855B-3B411B25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C3D"/>
    <w:rPr>
      <w:lang w:val="en-GB"/>
    </w:rPr>
  </w:style>
  <w:style w:type="paragraph" w:styleId="Heading1">
    <w:name w:val="heading 1"/>
    <w:basedOn w:val="Normal"/>
    <w:next w:val="Normal"/>
    <w:link w:val="Heading1Char"/>
    <w:uiPriority w:val="9"/>
    <w:qFormat/>
    <w:rsid w:val="00D50B6E"/>
    <w:pPr>
      <w:keepNext/>
      <w:keepLines/>
      <w:spacing w:before="240" w:after="240"/>
      <w:outlineLvl w:val="0"/>
    </w:pPr>
    <w:rPr>
      <w:rFonts w:eastAsiaTheme="majorEastAsia"/>
      <w:b/>
      <w:bCs/>
      <w:color w:val="000000" w:themeColor="text1"/>
      <w:sz w:val="28"/>
      <w:lang w:eastAsia="ja-JP"/>
    </w:rPr>
  </w:style>
  <w:style w:type="paragraph" w:styleId="Heading2">
    <w:name w:val="heading 2"/>
    <w:basedOn w:val="Normal"/>
    <w:next w:val="Normal"/>
    <w:link w:val="Heading2Char"/>
    <w:uiPriority w:val="9"/>
    <w:unhideWhenUsed/>
    <w:qFormat/>
    <w:rsid w:val="00AB7C3D"/>
    <w:pPr>
      <w:keepNext/>
      <w:keepLines/>
      <w:spacing w:before="240" w:after="240"/>
      <w:outlineLvl w:val="1"/>
    </w:pPr>
    <w:rPr>
      <w:rFonts w:eastAsiaTheme="majorEastAsia"/>
      <w:b/>
      <w:color w:val="000000" w:themeColor="text1"/>
      <w:sz w:val="26"/>
      <w:lang w:eastAsia="ja-JP"/>
    </w:rPr>
  </w:style>
  <w:style w:type="paragraph" w:styleId="Heading3">
    <w:name w:val="heading 3"/>
    <w:basedOn w:val="Normal"/>
    <w:next w:val="Normal"/>
    <w:link w:val="Heading3Char"/>
    <w:uiPriority w:val="9"/>
    <w:unhideWhenUsed/>
    <w:qFormat/>
    <w:rsid w:val="00D50B6E"/>
    <w:pPr>
      <w:keepNext/>
      <w:keepLines/>
      <w:spacing w:before="240" w:after="240"/>
      <w:outlineLvl w:val="2"/>
    </w:pPr>
    <w:rPr>
      <w:rFonts w:ascii="Arial" w:eastAsiaTheme="majorEastAsia" w:hAnsi="Arial" w:cstheme="majorBidi"/>
      <w:b/>
      <w:color w:val="244061" w:themeColor="accent1" w:themeShade="8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50B6E"/>
    <w:rPr>
      <w:rFonts w:ascii="Times New Roman" w:eastAsiaTheme="majorEastAsia" w:hAnsi="Times New Roman" w:cs="Times New Roman"/>
      <w:b/>
      <w:bCs/>
      <w:color w:val="000000" w:themeColor="text1"/>
      <w:sz w:val="28"/>
      <w:szCs w:val="24"/>
      <w:lang w:val="en-GB" w:eastAsia="ja-JP"/>
    </w:rPr>
  </w:style>
  <w:style w:type="character" w:customStyle="1" w:styleId="Heading2Char">
    <w:name w:val="Heading 2 Char"/>
    <w:basedOn w:val="DefaultParagraphFont"/>
    <w:link w:val="Heading2"/>
    <w:uiPriority w:val="9"/>
    <w:rsid w:val="00AB7C3D"/>
    <w:rPr>
      <w:rFonts w:ascii="Times New Roman" w:eastAsiaTheme="majorEastAsia" w:hAnsi="Times New Roman" w:cs="Times New Roman"/>
      <w:b/>
      <w:color w:val="000000" w:themeColor="text1"/>
      <w:sz w:val="26"/>
      <w:szCs w:val="24"/>
      <w:lang w:val="en-GB" w:eastAsia="ja-JP"/>
    </w:rPr>
  </w:style>
  <w:style w:type="character" w:customStyle="1" w:styleId="Heading3Char">
    <w:name w:val="Heading 3 Char"/>
    <w:basedOn w:val="DefaultParagraphFont"/>
    <w:link w:val="Heading3"/>
    <w:uiPriority w:val="9"/>
    <w:rsid w:val="00D50B6E"/>
    <w:rPr>
      <w:rFonts w:ascii="Arial" w:eastAsiaTheme="majorEastAsia" w:hAnsi="Arial" w:cstheme="majorBidi"/>
      <w:b/>
      <w:color w:val="244061" w:themeColor="accent1" w:themeShade="80"/>
      <w:sz w:val="24"/>
      <w:szCs w:val="24"/>
      <w:lang w:val="en-GB"/>
    </w:rPr>
  </w:style>
  <w:style w:type="paragraph" w:styleId="ListParagraph">
    <w:name w:val="List Paragraph"/>
    <w:basedOn w:val="Normal"/>
    <w:uiPriority w:val="34"/>
    <w:qFormat/>
    <w:rsid w:val="00D50B6E"/>
    <w:pPr>
      <w:ind w:left="720"/>
      <w:contextualSpacing/>
    </w:pPr>
  </w:style>
  <w:style w:type="character" w:styleId="Hyperlink">
    <w:name w:val="Hyperlink"/>
    <w:basedOn w:val="DefaultParagraphFont"/>
    <w:uiPriority w:val="99"/>
    <w:unhideWhenUsed/>
    <w:rsid w:val="00D50B6E"/>
    <w:rPr>
      <w:color w:val="0000FF" w:themeColor="hyperlink"/>
      <w:u w:val="single"/>
    </w:rPr>
  </w:style>
  <w:style w:type="character" w:styleId="FootnoteReference">
    <w:name w:val="footnote reference"/>
    <w:basedOn w:val="DefaultParagraphFont"/>
    <w:uiPriority w:val="99"/>
    <w:semiHidden/>
    <w:unhideWhenUsed/>
    <w:rsid w:val="00D50B6E"/>
    <w:rPr>
      <w:vertAlign w:val="superscript"/>
    </w:rPr>
  </w:style>
  <w:style w:type="paragraph" w:styleId="BalloonText">
    <w:name w:val="Balloon Text"/>
    <w:basedOn w:val="Normal"/>
    <w:link w:val="BalloonTextChar"/>
    <w:uiPriority w:val="99"/>
    <w:semiHidden/>
    <w:unhideWhenUsed/>
    <w:rsid w:val="00D50B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0B6E"/>
    <w:rPr>
      <w:rFonts w:ascii="Tahoma" w:hAnsi="Tahoma" w:cs="Tahoma"/>
      <w:sz w:val="16"/>
      <w:szCs w:val="16"/>
      <w:lang w:val="en-GB"/>
    </w:rPr>
  </w:style>
  <w:style w:type="paragraph" w:styleId="TOCHeading">
    <w:name w:val="TOC Heading"/>
    <w:basedOn w:val="Heading1"/>
    <w:next w:val="Normal"/>
    <w:uiPriority w:val="39"/>
    <w:semiHidden/>
    <w:unhideWhenUsed/>
    <w:qFormat/>
    <w:rsid w:val="00D50B6E"/>
    <w:pPr>
      <w:spacing w:before="480" w:after="0" w:line="276" w:lineRule="auto"/>
      <w:jc w:val="left"/>
      <w:outlineLvl w:val="9"/>
    </w:pPr>
    <w:rPr>
      <w:rFonts w:asciiTheme="majorHAnsi"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D50B6E"/>
    <w:pPr>
      <w:spacing w:after="100"/>
    </w:pPr>
  </w:style>
  <w:style w:type="paragraph" w:styleId="TOC2">
    <w:name w:val="toc 2"/>
    <w:basedOn w:val="Normal"/>
    <w:next w:val="Normal"/>
    <w:autoRedefine/>
    <w:uiPriority w:val="39"/>
    <w:unhideWhenUsed/>
    <w:rsid w:val="00D50B6E"/>
    <w:pPr>
      <w:spacing w:after="100"/>
      <w:ind w:left="240"/>
    </w:pPr>
  </w:style>
  <w:style w:type="paragraph" w:styleId="TOC3">
    <w:name w:val="toc 3"/>
    <w:basedOn w:val="Normal"/>
    <w:next w:val="Normal"/>
    <w:autoRedefine/>
    <w:uiPriority w:val="39"/>
    <w:unhideWhenUsed/>
    <w:rsid w:val="00D50B6E"/>
    <w:pPr>
      <w:spacing w:after="100"/>
      <w:ind w:left="480"/>
    </w:pPr>
  </w:style>
  <w:style w:type="paragraph" w:customStyle="1" w:styleId="Normal1">
    <w:name w:val="Normal1"/>
    <w:rsid w:val="00D50B6E"/>
    <w:pPr>
      <w:spacing w:after="0"/>
    </w:pPr>
  </w:style>
  <w:style w:type="table" w:customStyle="1" w:styleId="Table1">
    <w:name w:val="Table1"/>
    <w:basedOn w:val="TableNormal"/>
    <w:rsid w:val="00A02DC2"/>
    <w:pPr>
      <w:spacing w:after="0"/>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at.com/group/sites/UK__CRHJSY.nsf/vwPagesWebLive/DOCF5BSS" TargetMode="External"/><Relationship Id="rId18" Type="http://schemas.openxmlformats.org/officeDocument/2006/relationships/hyperlink" Target="https://www.bat.com/group/sites/UK__9D9KCY.nsf/vwPagesWebLive/DO9DCFJG" TargetMode="External"/><Relationship Id="rId26" Type="http://schemas.openxmlformats.org/officeDocument/2006/relationships/hyperlink" Target="https://www.bat.com/group/sites/UK__9D9KCY.nsf/vwPagesWebLive/DO9DCFJG" TargetMode="External"/><Relationship Id="rId39" Type="http://schemas.openxmlformats.org/officeDocument/2006/relationships/hyperlink" Target="https://archives.palarch.nl/index.php/jae/article/download/5184/5112" TargetMode="External"/><Relationship Id="rId21" Type="http://schemas.openxmlformats.org/officeDocument/2006/relationships/hyperlink" Target="https://www.bat.com/group/sites/UK__CRHJSY.nsf/vwPagesWebLive/DOCU3LTH" TargetMode="External"/><Relationship Id="rId34" Type="http://schemas.openxmlformats.org/officeDocument/2006/relationships/hyperlink" Target="https://yadda.icm.edu.pl/baztech/element/bwmeta1.element.baztech-fe41ad80-53a0-4062-8169-3c6aa921f129/c/grotkiewicz_peszek_supply_3_2019.pdf" TargetMode="External"/><Relationship Id="rId42" Type="http://schemas.openxmlformats.org/officeDocument/2006/relationships/hyperlink" Target="https://link.springer.com/chapter/10.1007/978-3-030-33985-2_3" TargetMode="External"/><Relationship Id="rId47" Type="http://schemas.openxmlformats.org/officeDocument/2006/relationships/hyperlink" Target="https://goodwoodpub.com/index.php/ijfam/article/download/695/209" TargetMode="External"/><Relationship Id="rId50" Type="http://schemas.openxmlformats.org/officeDocument/2006/relationships/hyperlink" Target="https://escholarship.mcgill.ca/downloads/70795d67x" TargetMode="External"/><Relationship Id="rId55" Type="http://schemas.openxmlformats.org/officeDocument/2006/relationships/hyperlink" Target="https://tobaccotactics.org/article/newer-nicotine-and-tobacco-products-british-american-tobacco/"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bat.com/group/sites/uk__crhjsy.nsf/vwPagesWebLive/DOBMZH7C" TargetMode="External"/><Relationship Id="rId29" Type="http://schemas.openxmlformats.org/officeDocument/2006/relationships/hyperlink" Target="https://www.tandfonline.com/doi/pdf/10.1080/02508060.2022.2039986" TargetMode="External"/><Relationship Id="rId11" Type="http://schemas.openxmlformats.org/officeDocument/2006/relationships/hyperlink" Target="https://www.bat.com/group/sites/UK__9D9KCY.nsf/vwPagesWebLive/DOAWWGJT/$file/BAT_Annual_Report_on_Form_20-F_2022.pdf" TargetMode="External"/><Relationship Id="rId24" Type="http://schemas.openxmlformats.org/officeDocument/2006/relationships/hyperlink" Target="https://www.bat.com/sustainability" TargetMode="External"/><Relationship Id="rId32" Type="http://schemas.openxmlformats.org/officeDocument/2006/relationships/hyperlink" Target="https://repository.eafit.edu.co/bitstream/handle/10784/24602/10-1108_MEQ-09-2019-0207.pdf?sequence=1&amp;isAllowed=y" TargetMode="External"/><Relationship Id="rId37" Type="http://schemas.openxmlformats.org/officeDocument/2006/relationships/hyperlink" Target="https://link.springer.com/article/10.1186/s43093-020-0009-1" TargetMode="External"/><Relationship Id="rId40" Type="http://schemas.openxmlformats.org/officeDocument/2006/relationships/hyperlink" Target="https://onlinelibrary.wiley.com/doi/abs/10.1002/csr.2043" TargetMode="External"/><Relationship Id="rId45" Type="http://schemas.openxmlformats.org/officeDocument/2006/relationships/hyperlink" Target="https://dspace.lib.cranfield.ac.uk/bitstream/handle/1826/15623/Firm-level_indicators_of_instrumental_and_political_CSR_processes-2020.pdf?sequence=1&amp;isAllowed=n" TargetMode="External"/><Relationship Id="rId53" Type="http://schemas.openxmlformats.org/officeDocument/2006/relationships/hyperlink" Target="https://tobaccotactics.org/article/e-cigarettes-british-american-tobacco/" TargetMode="External"/><Relationship Id="rId58" Type="http://schemas.openxmlformats.org/officeDocument/2006/relationships/hyperlink" Target="https://www.bat.com/" TargetMode="External"/><Relationship Id="rId5" Type="http://schemas.openxmlformats.org/officeDocument/2006/relationships/webSettings" Target="webSettings.xml"/><Relationship Id="rId19" Type="http://schemas.openxmlformats.org/officeDocument/2006/relationships/hyperlink" Target="https://www.bat.com/group/sites/UK__9D9KCY.nsf/vwPagesWebLive/DO9DCFJG" TargetMode="External"/><Relationship Id="rId4" Type="http://schemas.openxmlformats.org/officeDocument/2006/relationships/settings" Target="settings.xml"/><Relationship Id="rId9" Type="http://schemas.openxmlformats.org/officeDocument/2006/relationships/hyperlink" Target="http://www.journal-repository.theshillonga.com/index.php/ijaems/article/view/3694/3479" TargetMode="External"/><Relationship Id="rId14" Type="http://schemas.openxmlformats.org/officeDocument/2006/relationships/hyperlink" Target="https://www.bat.com/ar/2022/" TargetMode="External"/><Relationship Id="rId22" Type="http://schemas.openxmlformats.org/officeDocument/2006/relationships/hyperlink" Target="https://www.bat.com/group/sites/UK__CRHJSY.nsf/vwPagesWebLive/DOCF5BSS" TargetMode="External"/><Relationship Id="rId27" Type="http://schemas.openxmlformats.org/officeDocument/2006/relationships/hyperlink" Target="https://tobaccocontrol.bmj.com/content/tobaccocontrol/32/5/645.full.pdf" TargetMode="External"/><Relationship Id="rId30" Type="http://schemas.openxmlformats.org/officeDocument/2006/relationships/hyperlink" Target="https://www.emerald.com/insight/content/doi/10.1108/EJMBE-01-2021-0018/full/html" TargetMode="External"/><Relationship Id="rId35" Type="http://schemas.openxmlformats.org/officeDocument/2006/relationships/hyperlink" Target="https://www.hhrjournal.org/2018/08/child-labor-in-global-tobacco-production-a-human-rights-approach-to-an-enduring-dilemma/" TargetMode="External"/><Relationship Id="rId43" Type="http://schemas.openxmlformats.org/officeDocument/2006/relationships/hyperlink" Target="https://tobaccocontrol.bmj.com/content/tobaccocontrol/32/5/635.full.pdf" TargetMode="External"/><Relationship Id="rId48" Type="http://schemas.openxmlformats.org/officeDocument/2006/relationships/hyperlink" Target="https://www.mdpi.com/2071-1050/13/11/5965/pdf" TargetMode="External"/><Relationship Id="rId56" Type="http://schemas.openxmlformats.org/officeDocument/2006/relationships/hyperlink" Target="https://tobaccotactics.org/article/newer-nicotine-and-tobacco-products-british-american-tobacco/" TargetMode="External"/><Relationship Id="rId8" Type="http://schemas.openxmlformats.org/officeDocument/2006/relationships/image" Target="media/image3.png"/><Relationship Id="rId51" Type="http://schemas.openxmlformats.org/officeDocument/2006/relationships/hyperlink" Target="https://escholarship.mcgill.ca/downloads/70795d67x" TargetMode="External"/><Relationship Id="rId3" Type="http://schemas.openxmlformats.org/officeDocument/2006/relationships/styles" Target="styles.xml"/><Relationship Id="rId12" Type="http://schemas.openxmlformats.org/officeDocument/2006/relationships/hyperlink" Target="https://www.bat.com/group/sites/UK__CRHJSY.nsf/vwPagesWebLive/DOCF5BSS" TargetMode="External"/><Relationship Id="rId17" Type="http://schemas.openxmlformats.org/officeDocument/2006/relationships/hyperlink" Target="https://www.bat.com/group/sites/uk__crhjsy.nsf/vwPagesWebLive/DOBMZH7C" TargetMode="External"/><Relationship Id="rId25" Type="http://schemas.openxmlformats.org/officeDocument/2006/relationships/hyperlink" Target="https://www.bat.com/sustainability" TargetMode="External"/><Relationship Id="rId33" Type="http://schemas.openxmlformats.org/officeDocument/2006/relationships/hyperlink" Target="https://yadda.icm.edu.pl/baztech/element/bwmeta1.element.baztech-fe41ad80-53a0-4062-8169-3c6aa921f129/c/grotkiewicz_peszek_supply_3_2019.pdf" TargetMode="External"/><Relationship Id="rId38" Type="http://schemas.openxmlformats.org/officeDocument/2006/relationships/hyperlink" Target="https://www.researchgate.net/profile/Samina-Karim/publication/350239142_Competing_Both_Ways_How_Combining_Porter's_Low-Cost_and_Focus_Strategies_Hurts_Firm_Performance/links/61286df8c69a4e48795dfd80/Competing-Both-Ways-How-Combining-Porters-Low-Cost-and-Focus-Strategies-Hurts-Firm-Performance.pdf" TargetMode="External"/><Relationship Id="rId46" Type="http://schemas.openxmlformats.org/officeDocument/2006/relationships/hyperlink" Target="https://dspace.lib.cranfield.ac.uk/bitstream/handle/1826/15623/Firm-level_indicators_of_instrumental_and_political_CSR_processes-2020.pdf?sequence=1&amp;isAllowed=n" TargetMode="External"/><Relationship Id="rId59" Type="http://schemas.openxmlformats.org/officeDocument/2006/relationships/fontTable" Target="fontTable.xml"/><Relationship Id="rId20" Type="http://schemas.openxmlformats.org/officeDocument/2006/relationships/hyperlink" Target="https://www.bat.com/group/sites/UK__CRHJSY.nsf/vwPagesWebLive/DOCU3LTH" TargetMode="External"/><Relationship Id="rId41" Type="http://schemas.openxmlformats.org/officeDocument/2006/relationships/hyperlink" Target="https://onlinelibrary.wiley.com/doi/abs/10.1002/csr.2043" TargetMode="External"/><Relationship Id="rId54" Type="http://schemas.openxmlformats.org/officeDocument/2006/relationships/hyperlink" Target="https://tobaccotactics.org/article/e-cigarettes-british-american-tobacco/" TargetMode="External"/><Relationship Id="rId1" Type="http://schemas.openxmlformats.org/officeDocument/2006/relationships/customXml" Target="../customXml/item1.xml"/><Relationship Id="rId6" Type="http://schemas.openxmlformats.org/officeDocument/2006/relationships/image" Target="media/image1.jpg"/><Relationship Id="rId15" Type="http://schemas.openxmlformats.org/officeDocument/2006/relationships/hyperlink" Target="https://www.bat.com/ar/2022/" TargetMode="External"/><Relationship Id="rId23" Type="http://schemas.openxmlformats.org/officeDocument/2006/relationships/hyperlink" Target="https://www.bat.com/group/sites/UK__CRHJSY.nsf/vwPagesWebLive/DOCF5BSS" TargetMode="External"/><Relationship Id="rId28" Type="http://schemas.openxmlformats.org/officeDocument/2006/relationships/hyperlink" Target="https://tobaccocontrol.bmj.com/content/tobaccocontrol/32/5/645.full.pdf" TargetMode="External"/><Relationship Id="rId36" Type="http://schemas.openxmlformats.org/officeDocument/2006/relationships/hyperlink" Target="https://www.hhrjournal.org/2018/08/child-labor-in-global-tobacco-production-a-human-rights-approach-to-an-enduring-dilemma/" TargetMode="External"/><Relationship Id="rId49" Type="http://schemas.openxmlformats.org/officeDocument/2006/relationships/hyperlink" Target="https://www.mdpi.com/2071-1050/13/11/5965/pdf" TargetMode="External"/><Relationship Id="rId57" Type="http://schemas.openxmlformats.org/officeDocument/2006/relationships/hyperlink" Target="https://eprints.whiterose.ac.uk/145313/1/Capabilities%2C%20Governance%20and%20Performance_Final.pdf" TargetMode="External"/><Relationship Id="rId10" Type="http://schemas.openxmlformats.org/officeDocument/2006/relationships/hyperlink" Target="https://www.sciencedirect.com/science/article/pii/S0040162522007089" TargetMode="External"/><Relationship Id="rId31" Type="http://schemas.openxmlformats.org/officeDocument/2006/relationships/hyperlink" Target="https://repository.eafit.edu.co/bitstream/handle/10784/24602/10-1108_MEQ-09-2019-0207.pdf?sequence=1&amp;isAllowed=y" TargetMode="External"/><Relationship Id="rId44" Type="http://schemas.openxmlformats.org/officeDocument/2006/relationships/hyperlink" Target="https://tobaccocontrol.bmj.com/content/tobaccocontrol/32/5/635.full.pdf" TargetMode="External"/><Relationship Id="rId52" Type="http://schemas.openxmlformats.org/officeDocument/2006/relationships/hyperlink" Target="https://www.tandfonline.com/doi/abs/10.1080/01436597.2020.1736544"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mot0OQKfGUY7M3FvCmmQC6457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yeGN5dHBpMgloLjFjaTkzeGIyCWguM3dod21sNDIJaC4yYm42d3N4MghoLnFzaDcwcTIJaC4zYXM0cG9qMgloLjFweGV6d2MyCWguNDl4MmlrNTIJaC4ycDJjc3J5OAByITFlV0VnRGd3TzZYMnlKekJ6R3JtQ2dLTllPQURWX05O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7253</Words>
  <Characters>41347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adim</dc:creator>
  <cp:lastModifiedBy>Lakshmi Durga Surishetti (2228190)</cp:lastModifiedBy>
  <cp:revision>2</cp:revision>
  <dcterms:created xsi:type="dcterms:W3CDTF">2023-08-31T18:23:00Z</dcterms:created>
  <dcterms:modified xsi:type="dcterms:W3CDTF">2023-08-31T18:23:00Z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8a90f78ceb278b3447bdf0371fb3b754aeb62d1992503c78406b2302c8da8f93</vt:lpwstr>
  </property>
</Properties>
</file>