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F021E" w14:textId="77777777" w:rsidR="0068704E" w:rsidRPr="0068704E" w:rsidRDefault="0068704E" w:rsidP="0068704E">
      <w:pPr>
        <w:rPr>
          <w:rFonts w:ascii="Brill" w:hAnsi="Brill"/>
          <w:b/>
          <w:bCs/>
          <w:sz w:val="24"/>
          <w:szCs w:val="24"/>
        </w:rPr>
      </w:pPr>
      <w:r w:rsidRPr="0068704E">
        <w:rPr>
          <w:rFonts w:ascii="Brill" w:hAnsi="Brill"/>
          <w:b/>
          <w:bCs/>
          <w:sz w:val="24"/>
          <w:szCs w:val="24"/>
        </w:rPr>
        <w:t xml:space="preserve">Essay question: Provide an overview of significant medical ethical issues associated with Muslims in the United Kingdom. </w:t>
      </w:r>
    </w:p>
    <w:p w14:paraId="37F6C7CD" w14:textId="58613341" w:rsidR="00F771C7" w:rsidRPr="0068704E" w:rsidRDefault="00F771C7">
      <w:pPr>
        <w:rPr>
          <w:rFonts w:ascii="Brill" w:hAnsi="Brill"/>
          <w:sz w:val="24"/>
          <w:szCs w:val="24"/>
        </w:rPr>
      </w:pPr>
    </w:p>
    <w:p w14:paraId="4F69AC8B" w14:textId="154ED993" w:rsidR="00EA6EA9" w:rsidRPr="0068704E" w:rsidRDefault="00EA6EA9" w:rsidP="00EA6EA9">
      <w:pPr>
        <w:rPr>
          <w:rFonts w:ascii="Brill" w:hAnsi="Brill" w:cs="Arial"/>
          <w:sz w:val="24"/>
          <w:szCs w:val="24"/>
          <w:shd w:val="clear" w:color="auto" w:fill="FFFFFF"/>
        </w:rPr>
      </w:pPr>
      <w:r w:rsidRPr="0068704E">
        <w:rPr>
          <w:rFonts w:ascii="Brill" w:hAnsi="Brill"/>
          <w:sz w:val="24"/>
          <w:szCs w:val="24"/>
        </w:rPr>
        <w:t xml:space="preserve">Two principals are fundamental to a practicing Muslim, and in turn are important to the discussion on Muslim bioethics. 1. </w:t>
      </w:r>
      <w:r w:rsidR="00167480" w:rsidRPr="0068704E">
        <w:rPr>
          <w:rFonts w:ascii="Brill" w:hAnsi="Brill"/>
          <w:sz w:val="24"/>
          <w:szCs w:val="24"/>
        </w:rPr>
        <w:t>Muslims consider Islam to be a complete way of life,</w:t>
      </w:r>
      <w:r w:rsidRPr="0068704E">
        <w:rPr>
          <w:rFonts w:ascii="Brill" w:hAnsi="Brill"/>
          <w:sz w:val="24"/>
          <w:szCs w:val="24"/>
        </w:rPr>
        <w:t xml:space="preserve"> and that</w:t>
      </w:r>
      <w:r w:rsidR="006B11D7" w:rsidRPr="0068704E">
        <w:rPr>
          <w:rFonts w:ascii="Brill" w:hAnsi="Brill"/>
          <w:sz w:val="24"/>
          <w:szCs w:val="24"/>
        </w:rPr>
        <w:t xml:space="preserve"> </w:t>
      </w:r>
      <w:r w:rsidRPr="0068704E">
        <w:rPr>
          <w:rFonts w:ascii="Brill" w:hAnsi="Brill"/>
          <w:sz w:val="24"/>
          <w:szCs w:val="24"/>
        </w:rPr>
        <w:t>sickness and health are a part of the Muslim’s journey in life. 2. They</w:t>
      </w:r>
      <w:r w:rsidR="006B11D7" w:rsidRPr="0068704E">
        <w:rPr>
          <w:rFonts w:ascii="Brill" w:hAnsi="Brill"/>
          <w:sz w:val="24"/>
          <w:szCs w:val="24"/>
        </w:rPr>
        <w:t xml:space="preserve"> </w:t>
      </w:r>
      <w:r w:rsidR="006B11D7" w:rsidRPr="0068704E">
        <w:rPr>
          <w:rFonts w:ascii="Brill" w:hAnsi="Brill" w:cs="Arial"/>
          <w:sz w:val="24"/>
          <w:szCs w:val="24"/>
          <w:shd w:val="clear" w:color="auto" w:fill="FFFFFF"/>
        </w:rPr>
        <w:t>believe that moral standards come from Allah</w:t>
      </w:r>
      <w:r w:rsidR="00CE31A4" w:rsidRPr="0068704E">
        <w:rPr>
          <w:rFonts w:ascii="Brill" w:hAnsi="Brill" w:cs="Arial"/>
          <w:sz w:val="24"/>
          <w:szCs w:val="24"/>
          <w:shd w:val="clear" w:color="auto" w:fill="FFFFFF"/>
        </w:rPr>
        <w:t xml:space="preserve"> </w:t>
      </w:r>
      <w:r w:rsidR="006B11D7" w:rsidRPr="0068704E">
        <w:rPr>
          <w:rFonts w:ascii="Brill" w:hAnsi="Brill" w:cs="Arial"/>
          <w:sz w:val="24"/>
          <w:szCs w:val="24"/>
          <w:shd w:val="clear" w:color="auto" w:fill="FFFFFF"/>
        </w:rPr>
        <w:t>and are therefore timeless and universal.</w:t>
      </w:r>
      <w:r w:rsidRPr="0068704E">
        <w:rPr>
          <w:rFonts w:ascii="Brill" w:hAnsi="Brill" w:cs="Arial"/>
          <w:sz w:val="24"/>
          <w:szCs w:val="24"/>
          <w:shd w:val="clear" w:color="auto" w:fill="FFFFFF"/>
        </w:rPr>
        <w:t xml:space="preserve"> </w:t>
      </w:r>
      <w:r w:rsidRPr="0068704E">
        <w:rPr>
          <w:rFonts w:ascii="Brill" w:hAnsi="Brill"/>
          <w:sz w:val="24"/>
          <w:szCs w:val="24"/>
        </w:rPr>
        <w:t>Islamic moral standards, therefore, must govern a Muslim’s conduct in all aspects of his or her life.</w:t>
      </w:r>
    </w:p>
    <w:p w14:paraId="58C49B5B" w14:textId="70FECF67" w:rsidR="00815100" w:rsidRPr="0068704E" w:rsidRDefault="00815100" w:rsidP="00815100">
      <w:pPr>
        <w:pStyle w:val="NormalWeb"/>
        <w:spacing w:before="0" w:beforeAutospacing="0" w:after="225" w:afterAutospacing="0"/>
        <w:rPr>
          <w:rFonts w:ascii="Brill" w:hAnsi="Brill"/>
          <w:shd w:val="clear" w:color="auto" w:fill="FFFFFF"/>
        </w:rPr>
      </w:pPr>
      <w:r w:rsidRPr="0068704E">
        <w:rPr>
          <w:rFonts w:ascii="Brill" w:hAnsi="Brill"/>
        </w:rPr>
        <w:t>Islamic bioethics consider the human body to be not only a sophisticated machine but also a combination of matter and spirit</w:t>
      </w:r>
      <w:r w:rsidRPr="0068704E">
        <w:rPr>
          <w:rStyle w:val="FootnoteReference"/>
          <w:rFonts w:ascii="Brill" w:hAnsi="Brill"/>
        </w:rPr>
        <w:footnoteReference w:id="1"/>
      </w:r>
      <w:r w:rsidRPr="0068704E">
        <w:rPr>
          <w:rFonts w:ascii="Brill" w:hAnsi="Brill"/>
        </w:rPr>
        <w:t xml:space="preserve">. </w:t>
      </w:r>
      <w:r w:rsidR="00CE31A4" w:rsidRPr="0068704E">
        <w:rPr>
          <w:rFonts w:ascii="Brill" w:hAnsi="Brill"/>
        </w:rPr>
        <w:t>This means that medical treatments chose</w:t>
      </w:r>
      <w:r w:rsidR="00FD07E1" w:rsidRPr="0068704E">
        <w:rPr>
          <w:rFonts w:ascii="Brill" w:hAnsi="Brill"/>
        </w:rPr>
        <w:t>n</w:t>
      </w:r>
      <w:r w:rsidR="00CE31A4" w:rsidRPr="0068704E">
        <w:rPr>
          <w:rFonts w:ascii="Brill" w:hAnsi="Brill"/>
        </w:rPr>
        <w:t xml:space="preserve"> by a Muslim doctor or patient will sometimes be guided more by </w:t>
      </w:r>
      <w:r w:rsidR="005179D2" w:rsidRPr="0068704E">
        <w:rPr>
          <w:rFonts w:ascii="Brill" w:hAnsi="Brill"/>
        </w:rPr>
        <w:t xml:space="preserve">religious </w:t>
      </w:r>
      <w:r w:rsidR="00CE31A4" w:rsidRPr="0068704E">
        <w:rPr>
          <w:rFonts w:ascii="Brill" w:hAnsi="Brill"/>
        </w:rPr>
        <w:t>Islamic law than by purely medical considerations</w:t>
      </w:r>
      <w:r w:rsidRPr="0068704E">
        <w:rPr>
          <w:rStyle w:val="FootnoteReference"/>
          <w:rFonts w:ascii="Brill" w:hAnsi="Brill"/>
        </w:rPr>
        <w:footnoteReference w:id="2"/>
      </w:r>
      <w:r w:rsidR="00CE31A4" w:rsidRPr="0068704E">
        <w:rPr>
          <w:rFonts w:ascii="Brill" w:hAnsi="Brill"/>
        </w:rPr>
        <w:t>.</w:t>
      </w:r>
      <w:r w:rsidRPr="0068704E">
        <w:rPr>
          <w:rFonts w:ascii="Brill" w:hAnsi="Brill"/>
        </w:rPr>
        <w:t xml:space="preserve"> </w:t>
      </w:r>
      <w:r w:rsidR="005179D2" w:rsidRPr="0068704E">
        <w:rPr>
          <w:rFonts w:ascii="Brill" w:hAnsi="Brill"/>
        </w:rPr>
        <w:t>R</w:t>
      </w:r>
      <w:r w:rsidR="00CE31A4" w:rsidRPr="0068704E">
        <w:rPr>
          <w:rFonts w:ascii="Brill" w:hAnsi="Brill"/>
        </w:rPr>
        <w:t xml:space="preserve">eligious scholars </w:t>
      </w:r>
      <w:r w:rsidRPr="0068704E">
        <w:rPr>
          <w:rFonts w:ascii="Brill" w:hAnsi="Brill"/>
        </w:rPr>
        <w:t xml:space="preserve">are often asked about the </w:t>
      </w:r>
      <w:proofErr w:type="spellStart"/>
      <w:r w:rsidRPr="0068704E">
        <w:rPr>
          <w:rFonts w:ascii="Brill" w:hAnsi="Brill"/>
        </w:rPr>
        <w:t>Shari’a’s</w:t>
      </w:r>
      <w:proofErr w:type="spellEnd"/>
      <w:r w:rsidRPr="0068704E">
        <w:rPr>
          <w:rFonts w:ascii="Brill" w:hAnsi="Brill"/>
        </w:rPr>
        <w:t xml:space="preserve"> attitude towards a treatment, or the permissibility of taking a</w:t>
      </w:r>
      <w:r w:rsidR="005179D2" w:rsidRPr="0068704E">
        <w:rPr>
          <w:rFonts w:ascii="Brill" w:hAnsi="Brill"/>
        </w:rPr>
        <w:t xml:space="preserve"> particular</w:t>
      </w:r>
      <w:r w:rsidRPr="0068704E">
        <w:rPr>
          <w:rFonts w:ascii="Brill" w:hAnsi="Brill"/>
        </w:rPr>
        <w:t xml:space="preserve"> medicine</w:t>
      </w:r>
      <w:r w:rsidR="005179D2" w:rsidRPr="0068704E">
        <w:rPr>
          <w:rFonts w:ascii="Brill" w:hAnsi="Brill"/>
        </w:rPr>
        <w:t xml:space="preserve">. </w:t>
      </w:r>
      <w:r w:rsidRPr="0068704E">
        <w:rPr>
          <w:rFonts w:ascii="Brill" w:hAnsi="Brill"/>
          <w:shd w:val="clear" w:color="auto" w:fill="FFFFFF"/>
        </w:rPr>
        <w:t xml:space="preserve">In the U.K., the growing </w:t>
      </w:r>
      <w:r w:rsidR="00E86AC3" w:rsidRPr="0068704E">
        <w:rPr>
          <w:rFonts w:ascii="Brill" w:hAnsi="Brill"/>
          <w:shd w:val="clear" w:color="auto" w:fill="FFFFFF"/>
        </w:rPr>
        <w:t>interest in Islamic solutions among the Muslim population has required healthcare institutions and professionals to “work harder to provide culturally sensitive solutions in medical practice and research.”</w:t>
      </w:r>
      <w:r w:rsidR="00E86AC3" w:rsidRPr="0068704E">
        <w:rPr>
          <w:rStyle w:val="FootnoteReference"/>
          <w:rFonts w:ascii="Brill" w:hAnsi="Brill"/>
          <w:shd w:val="clear" w:color="auto" w:fill="FFFFFF"/>
        </w:rPr>
        <w:footnoteReference w:id="3"/>
      </w:r>
    </w:p>
    <w:p w14:paraId="75BF54F5" w14:textId="77777777" w:rsidR="00897750" w:rsidRPr="00893A3C" w:rsidRDefault="00897750" w:rsidP="00897750">
      <w:pPr>
        <w:rPr>
          <w:rFonts w:ascii="Brill" w:hAnsi="Brill" w:cs="Tahoma"/>
          <w:b/>
          <w:bCs/>
          <w:shd w:val="clear" w:color="auto" w:fill="FFFFFF"/>
        </w:rPr>
      </w:pPr>
      <w:r w:rsidRPr="00893A3C">
        <w:rPr>
          <w:rFonts w:ascii="Brill" w:hAnsi="Brill" w:cs="Tahoma"/>
          <w:b/>
          <w:bCs/>
          <w:shd w:val="clear" w:color="auto" w:fill="FFFFFF"/>
        </w:rPr>
        <w:t>The four principles of bioethics:</w:t>
      </w:r>
      <w:r w:rsidRPr="00893A3C">
        <w:rPr>
          <w:rStyle w:val="FootnoteReference"/>
          <w:rFonts w:ascii="Brill" w:hAnsi="Brill" w:cs="Tahoma"/>
          <w:b/>
          <w:bCs/>
          <w:shd w:val="clear" w:color="auto" w:fill="FFFFFF"/>
        </w:rPr>
        <w:footnoteReference w:id="4"/>
      </w:r>
    </w:p>
    <w:p w14:paraId="482B1FEF" w14:textId="77777777" w:rsidR="00897750" w:rsidRPr="0068704E" w:rsidRDefault="00897750" w:rsidP="00897750">
      <w:pPr>
        <w:rPr>
          <w:rFonts w:ascii="Brill" w:hAnsi="Brill" w:cs="Tahoma"/>
          <w:sz w:val="24"/>
          <w:szCs w:val="24"/>
          <w:shd w:val="clear" w:color="auto" w:fill="FFFFFF"/>
        </w:rPr>
      </w:pPr>
      <w:r w:rsidRPr="0068704E">
        <w:rPr>
          <w:rFonts w:ascii="Brill" w:hAnsi="Brill" w:cs="Tahoma"/>
          <w:sz w:val="24"/>
          <w:szCs w:val="24"/>
          <w:shd w:val="clear" w:color="auto" w:fill="FFFFFF"/>
        </w:rPr>
        <w:t>The four principles of medical ethics laid down by Beauchamp and Childress</w:t>
      </w:r>
      <w:r w:rsidRPr="0068704E">
        <w:rPr>
          <w:rStyle w:val="FootnoteReference"/>
          <w:rFonts w:ascii="Brill" w:hAnsi="Brill" w:cs="Tahoma"/>
          <w:sz w:val="24"/>
          <w:szCs w:val="24"/>
          <w:shd w:val="clear" w:color="auto" w:fill="FFFFFF"/>
        </w:rPr>
        <w:footnoteReference w:id="5"/>
      </w:r>
      <w:r w:rsidRPr="0068704E">
        <w:rPr>
          <w:rFonts w:ascii="Brill" w:hAnsi="Brill" w:cs="Tahoma"/>
          <w:sz w:val="24"/>
          <w:szCs w:val="24"/>
          <w:shd w:val="clear" w:color="auto" w:fill="FFFFFF"/>
        </w:rPr>
        <w:t xml:space="preserve"> are to a great extent common to what is rooted in Islamic medical ethics. This relation helps reconcile what some Muslims in the West perceive as a glaring difference between their ethical values against those of the West. This in turn may help to calm anxieties, and answer questions, that revolve around medical issues. The first of these principles, beneficence, refers to the promotion of welfare, acts of mercy, altruistic love and selfless humanity, and is a principle that has been associated instinctively with the physician in every culture. This concept permeates through almost every layer of Islamic thought and is found countless times in the Qur’an and Prophetic traditions. The second principle, non-maleficence, conversely related to beneficence, is the concept of avoiding risk or harm to others, and in medical ethical terms aims to balance the benefit with the inevitable harm (of side effects). This concept is so important in Islam that it has a legal maxim- </w:t>
      </w:r>
      <w:r w:rsidRPr="0068704E">
        <w:rPr>
          <w:rFonts w:ascii="Brill" w:hAnsi="Brill" w:cs="Tahoma"/>
          <w:i/>
          <w:iCs/>
          <w:sz w:val="24"/>
          <w:szCs w:val="24"/>
          <w:shd w:val="clear" w:color="auto" w:fill="FFFFFF"/>
        </w:rPr>
        <w:t xml:space="preserve">al </w:t>
      </w:r>
      <w:proofErr w:type="spellStart"/>
      <w:r w:rsidRPr="0068704E">
        <w:rPr>
          <w:rFonts w:ascii="Brill" w:hAnsi="Brill" w:cs="Tahoma"/>
          <w:i/>
          <w:iCs/>
          <w:sz w:val="24"/>
          <w:szCs w:val="24"/>
          <w:shd w:val="clear" w:color="auto" w:fill="FFFFFF"/>
        </w:rPr>
        <w:t>darar</w:t>
      </w:r>
      <w:proofErr w:type="spellEnd"/>
      <w:r w:rsidRPr="0068704E">
        <w:rPr>
          <w:rFonts w:ascii="Brill" w:hAnsi="Brill" w:cs="Tahoma"/>
          <w:i/>
          <w:iCs/>
          <w:sz w:val="24"/>
          <w:szCs w:val="24"/>
          <w:shd w:val="clear" w:color="auto" w:fill="FFFFFF"/>
        </w:rPr>
        <w:t xml:space="preserve"> </w:t>
      </w:r>
      <w:proofErr w:type="spellStart"/>
      <w:r w:rsidRPr="0068704E">
        <w:rPr>
          <w:rFonts w:ascii="Brill" w:hAnsi="Brill" w:cs="Tahoma"/>
          <w:i/>
          <w:iCs/>
          <w:sz w:val="24"/>
          <w:szCs w:val="24"/>
          <w:shd w:val="clear" w:color="auto" w:fill="FFFFFF"/>
        </w:rPr>
        <w:t>yuzal</w:t>
      </w:r>
      <w:proofErr w:type="spellEnd"/>
      <w:r w:rsidRPr="0068704E">
        <w:rPr>
          <w:rFonts w:ascii="Brill" w:hAnsi="Brill" w:cs="Tahoma"/>
          <w:i/>
          <w:iCs/>
          <w:sz w:val="24"/>
          <w:szCs w:val="24"/>
          <w:shd w:val="clear" w:color="auto" w:fill="FFFFFF"/>
        </w:rPr>
        <w:t xml:space="preserve"> </w:t>
      </w:r>
      <w:proofErr w:type="spellStart"/>
      <w:r w:rsidRPr="0068704E">
        <w:rPr>
          <w:rFonts w:ascii="Brill" w:hAnsi="Brill" w:cs="Tahoma"/>
          <w:i/>
          <w:iCs/>
          <w:sz w:val="24"/>
          <w:szCs w:val="24"/>
          <w:shd w:val="clear" w:color="auto" w:fill="FFFFFF"/>
        </w:rPr>
        <w:t>bimithlih</w:t>
      </w:r>
      <w:proofErr w:type="spellEnd"/>
      <w:r w:rsidRPr="0068704E">
        <w:rPr>
          <w:rFonts w:ascii="Brill" w:hAnsi="Brill" w:cs="Tahoma"/>
          <w:i/>
          <w:iCs/>
          <w:sz w:val="24"/>
          <w:szCs w:val="24"/>
          <w:shd w:val="clear" w:color="auto" w:fill="FFFFFF"/>
        </w:rPr>
        <w:t xml:space="preserve"> </w:t>
      </w:r>
      <w:r w:rsidRPr="0068704E">
        <w:rPr>
          <w:rFonts w:ascii="Brill" w:hAnsi="Brill" w:cs="Tahoma"/>
          <w:sz w:val="24"/>
          <w:szCs w:val="24"/>
          <w:shd w:val="clear" w:color="auto" w:fill="FFFFFF"/>
        </w:rPr>
        <w:t xml:space="preserve">- </w:t>
      </w:r>
      <w:r w:rsidRPr="0068704E">
        <w:rPr>
          <w:rFonts w:ascii="Brill" w:hAnsi="Brill" w:cs="Tahoma"/>
          <w:sz w:val="24"/>
          <w:szCs w:val="24"/>
          <w:shd w:val="clear" w:color="auto" w:fill="FFFFFF"/>
        </w:rPr>
        <w:lastRenderedPageBreak/>
        <w:t xml:space="preserve">harm is to be removed and takes priority over an act with a comparable benefit. The third principle, justice, talks about aspiring to </w:t>
      </w:r>
      <w:proofErr w:type="spellStart"/>
      <w:r w:rsidRPr="0068704E">
        <w:rPr>
          <w:rFonts w:ascii="Brill" w:hAnsi="Brill" w:cs="Tahoma"/>
          <w:sz w:val="24"/>
          <w:szCs w:val="24"/>
          <w:shd w:val="clear" w:color="auto" w:fill="FFFFFF"/>
        </w:rPr>
        <w:t>fuflill</w:t>
      </w:r>
      <w:proofErr w:type="spellEnd"/>
      <w:r w:rsidRPr="0068704E">
        <w:rPr>
          <w:rFonts w:ascii="Brill" w:hAnsi="Brill" w:cs="Tahoma"/>
          <w:sz w:val="24"/>
          <w:szCs w:val="24"/>
          <w:shd w:val="clear" w:color="auto" w:fill="FFFFFF"/>
        </w:rPr>
        <w:t xml:space="preserve"> the rights of all actors in any scenario. Muslims are instructed to be just in every sphere of life, to treat each person equally, and to give each person their due. in the medical world, this translates into the importance of the benefits of affordable medical intervention being shared fairly among rightful recipients</w:t>
      </w:r>
      <w:r w:rsidRPr="0068704E">
        <w:rPr>
          <w:rStyle w:val="FootnoteReference"/>
          <w:rFonts w:ascii="Brill" w:hAnsi="Brill" w:cs="Tahoma"/>
          <w:sz w:val="24"/>
          <w:szCs w:val="24"/>
          <w:shd w:val="clear" w:color="auto" w:fill="FFFFFF"/>
        </w:rPr>
        <w:footnoteReference w:id="6"/>
      </w:r>
      <w:r w:rsidRPr="0068704E">
        <w:rPr>
          <w:rFonts w:ascii="Brill" w:hAnsi="Brill" w:cs="Tahoma"/>
          <w:sz w:val="24"/>
          <w:szCs w:val="24"/>
          <w:shd w:val="clear" w:color="auto" w:fill="FFFFFF"/>
        </w:rPr>
        <w:t xml:space="preserve">. Lastly, autonomy, the empowerment of individuals to work in their own interests. Although centrally important in Islam, autonomy takes on a more nuanced role and is best interpreted in view of the individual as a member of the family and society. Islam requires that the well-being of an individual be weighed in the scale of the patient’s family </w:t>
      </w:r>
      <w:proofErr w:type="spellStart"/>
      <w:r w:rsidRPr="0068704E">
        <w:rPr>
          <w:rFonts w:ascii="Brill" w:hAnsi="Brill" w:cs="Tahoma"/>
          <w:sz w:val="24"/>
          <w:szCs w:val="24"/>
          <w:shd w:val="clear" w:color="auto" w:fill="FFFFFF"/>
        </w:rPr>
        <w:t>an</w:t>
      </w:r>
      <w:proofErr w:type="spellEnd"/>
      <w:r w:rsidRPr="0068704E">
        <w:rPr>
          <w:rFonts w:ascii="Brill" w:hAnsi="Brill" w:cs="Tahoma"/>
          <w:sz w:val="24"/>
          <w:szCs w:val="24"/>
          <w:shd w:val="clear" w:color="auto" w:fill="FFFFFF"/>
        </w:rPr>
        <w:t xml:space="preserve"> the society in general</w:t>
      </w:r>
      <w:r w:rsidRPr="0068704E">
        <w:rPr>
          <w:rStyle w:val="FootnoteReference"/>
          <w:rFonts w:ascii="Brill" w:hAnsi="Brill" w:cs="Tahoma"/>
          <w:sz w:val="24"/>
          <w:szCs w:val="24"/>
          <w:shd w:val="clear" w:color="auto" w:fill="FFFFFF"/>
        </w:rPr>
        <w:footnoteReference w:id="7"/>
      </w:r>
      <w:r w:rsidRPr="0068704E">
        <w:rPr>
          <w:rFonts w:ascii="Brill" w:hAnsi="Brill" w:cs="Tahoma"/>
          <w:sz w:val="24"/>
          <w:szCs w:val="24"/>
          <w:shd w:val="clear" w:color="auto" w:fill="FFFFFF"/>
        </w:rPr>
        <w:t>.</w:t>
      </w:r>
    </w:p>
    <w:p w14:paraId="36863801" w14:textId="3CE55881" w:rsidR="00E86AC3" w:rsidRPr="0068704E" w:rsidRDefault="00FE5D62" w:rsidP="00D2167D">
      <w:pPr>
        <w:pStyle w:val="NormalWeb"/>
        <w:spacing w:before="0" w:beforeAutospacing="0" w:after="225" w:afterAutospacing="0"/>
        <w:rPr>
          <w:rFonts w:ascii="Brill" w:hAnsi="Brill"/>
          <w:shd w:val="clear" w:color="auto" w:fill="FFFFFF"/>
        </w:rPr>
      </w:pPr>
      <w:r w:rsidRPr="0068704E">
        <w:rPr>
          <w:rFonts w:ascii="Brill" w:hAnsi="Brill"/>
          <w:shd w:val="clear" w:color="auto" w:fill="FFFFFF"/>
        </w:rPr>
        <w:t xml:space="preserve">Some of the issues discussed by Islamic medical ethics </w:t>
      </w:r>
      <w:r w:rsidR="00D2167D" w:rsidRPr="0068704E">
        <w:rPr>
          <w:rFonts w:ascii="Brill" w:hAnsi="Brill"/>
          <w:shd w:val="clear" w:color="auto" w:fill="FFFFFF"/>
        </w:rPr>
        <w:t>which I will be dealing with</w:t>
      </w:r>
      <w:r w:rsidRPr="0068704E">
        <w:rPr>
          <w:rFonts w:ascii="Brill" w:hAnsi="Brill"/>
          <w:shd w:val="clear" w:color="auto" w:fill="FFFFFF"/>
        </w:rPr>
        <w:t xml:space="preserve"> are: terminating early life, assisted reproduction</w:t>
      </w:r>
      <w:r w:rsidR="00D2167D" w:rsidRPr="0068704E">
        <w:rPr>
          <w:rFonts w:ascii="Brill" w:hAnsi="Brill"/>
          <w:shd w:val="clear" w:color="auto" w:fill="FFFFFF"/>
        </w:rPr>
        <w:t>, genomics</w:t>
      </w:r>
      <w:r w:rsidR="00897750" w:rsidRPr="0068704E">
        <w:rPr>
          <w:rFonts w:ascii="Brill" w:hAnsi="Brill"/>
          <w:shd w:val="clear" w:color="auto" w:fill="FFFFFF"/>
        </w:rPr>
        <w:t>,</w:t>
      </w:r>
      <w:r w:rsidRPr="0068704E">
        <w:rPr>
          <w:rFonts w:ascii="Brill" w:hAnsi="Brill"/>
          <w:shd w:val="clear" w:color="auto" w:fill="FFFFFF"/>
        </w:rPr>
        <w:t xml:space="preserve"> </w:t>
      </w:r>
      <w:r w:rsidR="00D60A8E" w:rsidRPr="0068704E">
        <w:rPr>
          <w:rFonts w:ascii="Brill" w:hAnsi="Brill"/>
          <w:shd w:val="clear" w:color="auto" w:fill="FFFFFF"/>
        </w:rPr>
        <w:t>death and dying</w:t>
      </w:r>
      <w:r w:rsidR="00897750" w:rsidRPr="0068704E">
        <w:rPr>
          <w:rFonts w:ascii="Brill" w:hAnsi="Brill"/>
          <w:shd w:val="clear" w:color="auto" w:fill="FFFFFF"/>
        </w:rPr>
        <w:t>, and epidemics.</w:t>
      </w:r>
      <w:r w:rsidR="00D2167D" w:rsidRPr="0068704E">
        <w:rPr>
          <w:rFonts w:ascii="Brill" w:hAnsi="Brill"/>
          <w:shd w:val="clear" w:color="auto" w:fill="FFFFFF"/>
        </w:rPr>
        <w:t xml:space="preserve"> </w:t>
      </w:r>
      <w:r w:rsidRPr="0068704E">
        <w:rPr>
          <w:rFonts w:ascii="Brill" w:hAnsi="Brill"/>
          <w:shd w:val="clear" w:color="auto" w:fill="FFFFFF"/>
        </w:rPr>
        <w:t xml:space="preserve"> </w:t>
      </w:r>
    </w:p>
    <w:p w14:paraId="4663F229" w14:textId="3D80DC6E" w:rsidR="005B2115" w:rsidRPr="0068704E" w:rsidRDefault="005B2115" w:rsidP="00D2167D">
      <w:pPr>
        <w:pStyle w:val="NormalWeb"/>
        <w:spacing w:before="0" w:beforeAutospacing="0" w:after="225" w:afterAutospacing="0"/>
        <w:rPr>
          <w:rFonts w:ascii="Brill" w:hAnsi="Brill"/>
          <w:b/>
          <w:bCs/>
          <w:shd w:val="clear" w:color="auto" w:fill="FFFFFF"/>
        </w:rPr>
      </w:pPr>
      <w:r w:rsidRPr="00893A3C">
        <w:rPr>
          <w:rFonts w:ascii="Brill" w:hAnsi="Brill"/>
          <w:b/>
          <w:bCs/>
          <w:sz w:val="22"/>
          <w:szCs w:val="22"/>
          <w:shd w:val="clear" w:color="auto" w:fill="FFFFFF"/>
        </w:rPr>
        <w:t>Assis</w:t>
      </w:r>
      <w:r w:rsidR="009063D9" w:rsidRPr="00893A3C">
        <w:rPr>
          <w:rFonts w:ascii="Brill" w:hAnsi="Brill"/>
          <w:b/>
          <w:bCs/>
          <w:sz w:val="22"/>
          <w:szCs w:val="22"/>
          <w:shd w:val="clear" w:color="auto" w:fill="FFFFFF"/>
        </w:rPr>
        <w:t>ted Reproduction</w:t>
      </w:r>
      <w:r w:rsidRPr="00893A3C">
        <w:rPr>
          <w:rFonts w:ascii="Brill" w:hAnsi="Brill"/>
          <w:b/>
          <w:bCs/>
          <w:sz w:val="22"/>
          <w:szCs w:val="22"/>
          <w:shd w:val="clear" w:color="auto" w:fill="FFFFFF"/>
        </w:rPr>
        <w:t xml:space="preserve"> and Terminating Early Life</w:t>
      </w:r>
      <w:r w:rsidR="005179D2" w:rsidRPr="00893A3C">
        <w:rPr>
          <w:rFonts w:ascii="Brill" w:hAnsi="Brill"/>
          <w:b/>
          <w:bCs/>
          <w:sz w:val="22"/>
          <w:szCs w:val="22"/>
          <w:shd w:val="clear" w:color="auto" w:fill="FFFFFF"/>
        </w:rPr>
        <w:t xml:space="preserve">: </w:t>
      </w:r>
      <w:r w:rsidR="00FE5D62" w:rsidRPr="0068704E">
        <w:rPr>
          <w:rFonts w:ascii="Brill" w:hAnsi="Brill"/>
          <w:shd w:val="clear" w:color="auto" w:fill="FFFFFF"/>
        </w:rPr>
        <w:t xml:space="preserve">Technology has opened the doors to non-coital production of human embryos, and while these technologies have made possible what is impossible in nature, it also raises difficult ethical issues for all societies. </w:t>
      </w:r>
      <w:r w:rsidR="0068704E" w:rsidRPr="0068704E">
        <w:rPr>
          <w:rFonts w:ascii="Brill" w:hAnsi="Brill"/>
          <w:shd w:val="clear" w:color="auto" w:fill="FFFFFF"/>
        </w:rPr>
        <w:t>A</w:t>
      </w:r>
      <w:r w:rsidR="00641A59" w:rsidRPr="0068704E">
        <w:rPr>
          <w:rFonts w:ascii="Brill" w:hAnsi="Brill"/>
          <w:shd w:val="clear" w:color="auto" w:fill="FFFFFF"/>
        </w:rPr>
        <w:t xml:space="preserve">ccording to the Qur’an’s narrative, the beginning of new life in any species requires the conjugal relationship of a male and a female. To this effect, artificial insemination is considered forbidden by </w:t>
      </w:r>
      <w:r w:rsidR="009063D9" w:rsidRPr="0068704E">
        <w:rPr>
          <w:rFonts w:ascii="Brill" w:hAnsi="Brill"/>
          <w:shd w:val="clear" w:color="auto" w:fill="FFFFFF"/>
        </w:rPr>
        <w:t>some scholars</w:t>
      </w:r>
      <w:r w:rsidR="00641A59" w:rsidRPr="0068704E">
        <w:rPr>
          <w:rFonts w:ascii="Brill" w:hAnsi="Brill"/>
          <w:shd w:val="clear" w:color="auto" w:fill="FFFFFF"/>
        </w:rPr>
        <w:t xml:space="preserve"> because</w:t>
      </w:r>
      <w:r w:rsidR="009063D9" w:rsidRPr="0068704E">
        <w:rPr>
          <w:rFonts w:ascii="Brill" w:hAnsi="Brill"/>
          <w:shd w:val="clear" w:color="auto" w:fill="FFFFFF"/>
        </w:rPr>
        <w:t xml:space="preserve"> of the implications on the fetus’s lineage;</w:t>
      </w:r>
      <w:r w:rsidR="00641A59" w:rsidRPr="0068704E">
        <w:rPr>
          <w:rFonts w:ascii="Brill" w:hAnsi="Brill"/>
          <w:shd w:val="clear" w:color="auto" w:fill="FFFFFF"/>
        </w:rPr>
        <w:t xml:space="preserve"> insemination with the seed of a stranger is considered adultery. In vitro fertilization and intra-fallopian methods</w:t>
      </w:r>
      <w:r w:rsidR="007D2337" w:rsidRPr="0068704E">
        <w:rPr>
          <w:rFonts w:ascii="Brill" w:hAnsi="Brill"/>
          <w:shd w:val="clear" w:color="auto" w:fill="FFFFFF"/>
        </w:rPr>
        <w:t xml:space="preserve"> within a marriage are permitted </w:t>
      </w:r>
      <w:r w:rsidRPr="0068704E">
        <w:rPr>
          <w:rFonts w:ascii="Brill" w:hAnsi="Brill"/>
          <w:shd w:val="clear" w:color="auto" w:fill="FFFFFF"/>
        </w:rPr>
        <w:t xml:space="preserve">by </w:t>
      </w:r>
      <w:r w:rsidR="009063D9" w:rsidRPr="0068704E">
        <w:rPr>
          <w:rFonts w:ascii="Brill" w:hAnsi="Brill"/>
          <w:shd w:val="clear" w:color="auto" w:fill="FFFFFF"/>
        </w:rPr>
        <w:t>others</w:t>
      </w:r>
      <w:r w:rsidR="007D2337" w:rsidRPr="0068704E">
        <w:rPr>
          <w:rFonts w:ascii="Brill" w:hAnsi="Brill"/>
          <w:shd w:val="clear" w:color="auto" w:fill="FFFFFF"/>
        </w:rPr>
        <w:t xml:space="preserve"> because they provide a solution to infertility</w:t>
      </w:r>
      <w:r w:rsidR="007D2337" w:rsidRPr="0068704E">
        <w:rPr>
          <w:rStyle w:val="FootnoteReference"/>
          <w:rFonts w:ascii="Brill" w:hAnsi="Brill"/>
          <w:shd w:val="clear" w:color="auto" w:fill="FFFFFF"/>
        </w:rPr>
        <w:footnoteReference w:id="8"/>
      </w:r>
      <w:r w:rsidR="007D2337" w:rsidRPr="0068704E">
        <w:rPr>
          <w:rFonts w:ascii="Brill" w:hAnsi="Brill"/>
          <w:shd w:val="clear" w:color="auto" w:fill="FFFFFF"/>
        </w:rPr>
        <w:t>.</w:t>
      </w:r>
      <w:r w:rsidRPr="0068704E">
        <w:rPr>
          <w:rFonts w:ascii="Brill" w:hAnsi="Brill"/>
        </w:rPr>
        <w:t xml:space="preserve"> </w:t>
      </w:r>
    </w:p>
    <w:p w14:paraId="03524727" w14:textId="4545D10A" w:rsidR="00FE5D62" w:rsidRPr="0068704E" w:rsidRDefault="0068704E" w:rsidP="005B2115">
      <w:pPr>
        <w:pStyle w:val="NormalWeb"/>
        <w:spacing w:before="0" w:beforeAutospacing="0" w:after="225" w:afterAutospacing="0"/>
        <w:rPr>
          <w:rFonts w:ascii="Brill" w:hAnsi="Brill"/>
          <w:shd w:val="clear" w:color="auto" w:fill="FFFFFF"/>
        </w:rPr>
      </w:pPr>
      <w:r w:rsidRPr="0068704E">
        <w:rPr>
          <w:rFonts w:ascii="Brill" w:hAnsi="Brill"/>
          <w:shd w:val="clear" w:color="auto" w:fill="FFFFFF"/>
        </w:rPr>
        <w:t>There is also the questions arising from</w:t>
      </w:r>
      <w:r w:rsidR="00641A59" w:rsidRPr="0068704E">
        <w:rPr>
          <w:rFonts w:ascii="Brill" w:hAnsi="Brill"/>
          <w:shd w:val="clear" w:color="auto" w:fill="FFFFFF"/>
        </w:rPr>
        <w:t xml:space="preserve"> the moral status of the embryo according to Islamic teachings.</w:t>
      </w:r>
      <w:r w:rsidR="007D2337" w:rsidRPr="0068704E">
        <w:rPr>
          <w:rFonts w:ascii="Brill" w:hAnsi="Brill"/>
          <w:shd w:val="clear" w:color="auto" w:fill="FFFFFF"/>
        </w:rPr>
        <w:t xml:space="preserve"> </w:t>
      </w:r>
      <w:proofErr w:type="spellStart"/>
      <w:r w:rsidR="007D2337" w:rsidRPr="0068704E">
        <w:rPr>
          <w:rFonts w:ascii="Brill" w:hAnsi="Brill"/>
          <w:shd w:val="clear" w:color="auto" w:fill="FFFFFF"/>
        </w:rPr>
        <w:t>Shari’a</w:t>
      </w:r>
      <w:proofErr w:type="spellEnd"/>
      <w:r w:rsidR="007D2337" w:rsidRPr="0068704E">
        <w:rPr>
          <w:rFonts w:ascii="Brill" w:hAnsi="Brill"/>
          <w:shd w:val="clear" w:color="auto" w:fill="FFFFFF"/>
        </w:rPr>
        <w:t xml:space="preserve"> considers embryonic</w:t>
      </w:r>
      <w:r w:rsidR="007D2337" w:rsidRPr="0068704E">
        <w:rPr>
          <w:rFonts w:ascii="Brill" w:hAnsi="Brill"/>
        </w:rPr>
        <w:t xml:space="preserve"> cells to be human entities</w:t>
      </w:r>
      <w:r w:rsidR="00D2167D" w:rsidRPr="0068704E">
        <w:rPr>
          <w:rFonts w:ascii="Brill" w:hAnsi="Brill"/>
        </w:rPr>
        <w:t>,</w:t>
      </w:r>
      <w:r w:rsidR="007D2337" w:rsidRPr="0068704E">
        <w:rPr>
          <w:rFonts w:ascii="Brill" w:hAnsi="Brill"/>
        </w:rPr>
        <w:t xml:space="preserve"> and accords it legal status,</w:t>
      </w:r>
      <w:r w:rsidR="009063D9" w:rsidRPr="0068704E">
        <w:rPr>
          <w:rFonts w:ascii="Brill" w:hAnsi="Brill"/>
        </w:rPr>
        <w:t xml:space="preserve"> </w:t>
      </w:r>
      <w:r w:rsidR="00D2167D" w:rsidRPr="0068704E">
        <w:rPr>
          <w:rFonts w:ascii="Brill" w:hAnsi="Brill"/>
        </w:rPr>
        <w:t xml:space="preserve">and this should be reflected in our moral obligation towards it. </w:t>
      </w:r>
      <w:r w:rsidR="005B2115" w:rsidRPr="0068704E">
        <w:rPr>
          <w:rFonts w:ascii="Brill" w:hAnsi="Brill"/>
        </w:rPr>
        <w:t>This also applies to the permissibility of abortion, which is allowed by some Muslim scholars</w:t>
      </w:r>
      <w:r w:rsidR="00D60A8E" w:rsidRPr="0068704E">
        <w:rPr>
          <w:rFonts w:ascii="Brill" w:hAnsi="Brill"/>
        </w:rPr>
        <w:t xml:space="preserve"> when the pregnancy is deemed harmful for the mother, or</w:t>
      </w:r>
      <w:r w:rsidR="005B2115" w:rsidRPr="0068704E">
        <w:rPr>
          <w:rFonts w:ascii="Brill" w:hAnsi="Brill"/>
        </w:rPr>
        <w:t xml:space="preserve"> on the basis that it is a means of population control, insofar that it can improve the living standards of poor Muslim societies</w:t>
      </w:r>
      <w:r w:rsidR="00EB1244" w:rsidRPr="0068704E">
        <w:rPr>
          <w:rFonts w:ascii="Brill" w:hAnsi="Brill"/>
        </w:rPr>
        <w:t xml:space="preserve"> through population control</w:t>
      </w:r>
      <w:r w:rsidR="00726DBD" w:rsidRPr="0068704E">
        <w:rPr>
          <w:rStyle w:val="FootnoteReference"/>
          <w:rFonts w:ascii="Brill" w:hAnsi="Brill"/>
        </w:rPr>
        <w:footnoteReference w:id="9"/>
      </w:r>
      <w:r w:rsidR="005B2115" w:rsidRPr="0068704E">
        <w:rPr>
          <w:rFonts w:ascii="Brill" w:hAnsi="Brill"/>
        </w:rPr>
        <w:t>.</w:t>
      </w:r>
      <w:r w:rsidR="00726DBD" w:rsidRPr="0068704E">
        <w:rPr>
          <w:rFonts w:ascii="Brill" w:hAnsi="Brill"/>
        </w:rPr>
        <w:t xml:space="preserve"> </w:t>
      </w:r>
      <w:r w:rsidR="00D60A8E" w:rsidRPr="0068704E">
        <w:rPr>
          <w:rFonts w:ascii="Brill" w:hAnsi="Brill"/>
        </w:rPr>
        <w:t>While abortion maybe frowned upon, contraceptives are permitted in keeping with coitus interruptus, which the Prophet himself is reported to have practiced</w:t>
      </w:r>
      <w:r w:rsidR="00D60A8E" w:rsidRPr="0068704E">
        <w:rPr>
          <w:rStyle w:val="FootnoteReference"/>
          <w:rFonts w:ascii="Brill" w:hAnsi="Brill"/>
        </w:rPr>
        <w:footnoteReference w:id="10"/>
      </w:r>
      <w:r w:rsidR="00D60A8E" w:rsidRPr="0068704E">
        <w:rPr>
          <w:rFonts w:ascii="Brill" w:hAnsi="Brill"/>
        </w:rPr>
        <w:t>.</w:t>
      </w:r>
    </w:p>
    <w:p w14:paraId="3A506A26" w14:textId="2026B423" w:rsidR="00EB1244" w:rsidRPr="0068704E" w:rsidRDefault="00441EF6" w:rsidP="005179D2">
      <w:pPr>
        <w:pStyle w:val="Heading1"/>
        <w:shd w:val="clear" w:color="auto" w:fill="FFFFFF"/>
        <w:spacing w:before="0" w:beforeAutospacing="0" w:after="0" w:afterAutospacing="0" w:line="270" w:lineRule="atLeast"/>
        <w:rPr>
          <w:rFonts w:ascii="Brill" w:hAnsi="Brill"/>
          <w:b w:val="0"/>
          <w:bCs w:val="0"/>
          <w:sz w:val="24"/>
          <w:szCs w:val="24"/>
        </w:rPr>
      </w:pPr>
      <w:r w:rsidRPr="00893A3C">
        <w:rPr>
          <w:rFonts w:ascii="Brill" w:hAnsi="Brill" w:cs="Tahoma"/>
          <w:sz w:val="22"/>
          <w:szCs w:val="22"/>
        </w:rPr>
        <w:t>End of Life Decisions in Islam</w:t>
      </w:r>
      <w:r w:rsidR="005179D2" w:rsidRPr="00893A3C">
        <w:rPr>
          <w:rFonts w:ascii="Brill" w:hAnsi="Brill" w:cs="Tahoma"/>
          <w:sz w:val="22"/>
          <w:szCs w:val="22"/>
        </w:rPr>
        <w:t>:</w:t>
      </w:r>
      <w:r w:rsidR="005179D2" w:rsidRPr="0068704E">
        <w:rPr>
          <w:rFonts w:ascii="Brill" w:hAnsi="Brill" w:cs="Tahoma"/>
          <w:sz w:val="24"/>
          <w:szCs w:val="24"/>
        </w:rPr>
        <w:t xml:space="preserve"> </w:t>
      </w:r>
      <w:r w:rsidR="00EB1244" w:rsidRPr="0068704E">
        <w:rPr>
          <w:rFonts w:ascii="Brill" w:hAnsi="Brill"/>
          <w:b w:val="0"/>
          <w:bCs w:val="0"/>
          <w:sz w:val="24"/>
          <w:szCs w:val="24"/>
        </w:rPr>
        <w:t>Suicide and euthanasia are incontrovertibly disallowed by Islam</w:t>
      </w:r>
      <w:r w:rsidR="00D2167D" w:rsidRPr="0068704E">
        <w:rPr>
          <w:rFonts w:ascii="Brill" w:hAnsi="Brill"/>
          <w:b w:val="0"/>
          <w:bCs w:val="0"/>
          <w:sz w:val="24"/>
          <w:szCs w:val="24"/>
        </w:rPr>
        <w:t>;</w:t>
      </w:r>
      <w:r w:rsidR="00EB1244" w:rsidRPr="0068704E">
        <w:rPr>
          <w:rFonts w:ascii="Brill" w:hAnsi="Brill"/>
          <w:b w:val="0"/>
          <w:bCs w:val="0"/>
          <w:sz w:val="24"/>
          <w:szCs w:val="24"/>
        </w:rPr>
        <w:t xml:space="preserve"> the taking of one’s own life or the life of another is a grave sin. This not only reveals the belief </w:t>
      </w:r>
      <w:r w:rsidR="00D2167D" w:rsidRPr="0068704E">
        <w:rPr>
          <w:rFonts w:ascii="Brill" w:hAnsi="Brill"/>
          <w:b w:val="0"/>
          <w:bCs w:val="0"/>
          <w:sz w:val="24"/>
          <w:szCs w:val="24"/>
        </w:rPr>
        <w:t xml:space="preserve">of Muslim ethics </w:t>
      </w:r>
      <w:r w:rsidR="00EB1244" w:rsidRPr="0068704E">
        <w:rPr>
          <w:rFonts w:ascii="Brill" w:hAnsi="Brill"/>
          <w:b w:val="0"/>
          <w:bCs w:val="0"/>
          <w:sz w:val="24"/>
          <w:szCs w:val="24"/>
        </w:rPr>
        <w:t xml:space="preserve">in Allah’s immutable decree, but also emphasizes the rule </w:t>
      </w:r>
      <w:r w:rsidR="00EB1244" w:rsidRPr="0068704E">
        <w:rPr>
          <w:rFonts w:ascii="Brill" w:hAnsi="Brill"/>
          <w:b w:val="0"/>
          <w:bCs w:val="0"/>
          <w:sz w:val="24"/>
          <w:szCs w:val="24"/>
        </w:rPr>
        <w:lastRenderedPageBreak/>
        <w:t xml:space="preserve">against causing harm to a patient. However, </w:t>
      </w:r>
      <w:r w:rsidR="00D60A8E" w:rsidRPr="0068704E">
        <w:rPr>
          <w:rFonts w:ascii="Brill" w:hAnsi="Brill"/>
          <w:b w:val="0"/>
          <w:bCs w:val="0"/>
          <w:sz w:val="24"/>
          <w:szCs w:val="24"/>
          <w:lang w:val="en-IN"/>
        </w:rPr>
        <w:t>Islamic bioethics</w:t>
      </w:r>
      <w:r w:rsidR="00D60A8E" w:rsidRPr="0068704E">
        <w:rPr>
          <w:rFonts w:ascii="Brill" w:hAnsi="Brill"/>
          <w:b w:val="0"/>
          <w:bCs w:val="0"/>
          <w:sz w:val="24"/>
          <w:szCs w:val="24"/>
        </w:rPr>
        <w:t xml:space="preserve"> provide an exception for administering medication to the terminally ill, and offer a distinction between active and passive euthanasia</w:t>
      </w:r>
      <w:r w:rsidR="00D60A8E" w:rsidRPr="0068704E">
        <w:rPr>
          <w:rStyle w:val="FootnoteReference"/>
          <w:rFonts w:ascii="Brill" w:hAnsi="Brill"/>
          <w:b w:val="0"/>
          <w:bCs w:val="0"/>
          <w:sz w:val="24"/>
          <w:szCs w:val="24"/>
        </w:rPr>
        <w:footnoteReference w:id="11"/>
      </w:r>
      <w:r w:rsidR="00D60A8E" w:rsidRPr="0068704E">
        <w:rPr>
          <w:rFonts w:ascii="Brill" w:hAnsi="Brill"/>
          <w:b w:val="0"/>
          <w:bCs w:val="0"/>
          <w:sz w:val="24"/>
          <w:szCs w:val="24"/>
        </w:rPr>
        <w:t>.</w:t>
      </w:r>
      <w:r w:rsidR="00EB1244" w:rsidRPr="0068704E">
        <w:rPr>
          <w:rFonts w:ascii="Brill" w:hAnsi="Brill"/>
          <w:b w:val="0"/>
          <w:bCs w:val="0"/>
          <w:sz w:val="24"/>
          <w:szCs w:val="24"/>
        </w:rPr>
        <w:t xml:space="preserve"> </w:t>
      </w:r>
    </w:p>
    <w:p w14:paraId="07D9731E" w14:textId="77777777" w:rsidR="00D2167D" w:rsidRPr="0068704E" w:rsidRDefault="00D2167D" w:rsidP="005179D2">
      <w:pPr>
        <w:pStyle w:val="Heading1"/>
        <w:shd w:val="clear" w:color="auto" w:fill="FFFFFF"/>
        <w:spacing w:before="0" w:beforeAutospacing="0" w:after="0" w:afterAutospacing="0" w:line="270" w:lineRule="atLeast"/>
        <w:rPr>
          <w:rFonts w:ascii="Brill" w:hAnsi="Brill"/>
          <w:b w:val="0"/>
          <w:bCs w:val="0"/>
          <w:sz w:val="24"/>
          <w:szCs w:val="24"/>
        </w:rPr>
      </w:pPr>
    </w:p>
    <w:p w14:paraId="5E3486DD" w14:textId="7DD61024" w:rsidR="00D2167D" w:rsidRPr="0068704E" w:rsidRDefault="00D2167D" w:rsidP="00D2167D">
      <w:pPr>
        <w:pStyle w:val="NormalWeb"/>
        <w:shd w:val="clear" w:color="auto" w:fill="FFFFFF"/>
        <w:spacing w:before="0" w:beforeAutospacing="0" w:after="225" w:afterAutospacing="0"/>
        <w:rPr>
          <w:rFonts w:ascii="Brill" w:hAnsi="Brill"/>
        </w:rPr>
      </w:pPr>
      <w:r w:rsidRPr="00893A3C">
        <w:rPr>
          <w:rFonts w:ascii="Brill" w:hAnsi="Brill"/>
          <w:b/>
          <w:bCs/>
          <w:sz w:val="22"/>
          <w:szCs w:val="22"/>
        </w:rPr>
        <w:t>Islam and Genomics</w:t>
      </w:r>
      <w:r w:rsidRPr="0068704E">
        <w:rPr>
          <w:rFonts w:ascii="Brill" w:hAnsi="Brill"/>
          <w:b/>
          <w:bCs/>
        </w:rPr>
        <w:t>:</w:t>
      </w:r>
      <w:r w:rsidRPr="0068704E">
        <w:rPr>
          <w:rFonts w:ascii="Brill" w:hAnsi="Brill"/>
        </w:rPr>
        <w:t xml:space="preserve"> Reproductive cloning has given rise to many questions which reveal universal ethical and legal concerns about the social placement of the cloned individual. They also reflect the specifically Islamic concerns of their (the cloned person) familial relationship and religious identity. Some of the questions that arise, if cloning is considered permissible, are: Is the child legally an offspring, or is it to be regarded </w:t>
      </w:r>
      <w:proofErr w:type="spellStart"/>
      <w:r w:rsidRPr="0068704E">
        <w:rPr>
          <w:rFonts w:ascii="Brill" w:hAnsi="Brill"/>
        </w:rPr>
        <w:t>illegitmate</w:t>
      </w:r>
      <w:proofErr w:type="spellEnd"/>
      <w:r w:rsidRPr="0068704E">
        <w:rPr>
          <w:rFonts w:ascii="Brill" w:hAnsi="Brill"/>
        </w:rPr>
        <w:t>? How should he/she be related to the living person that he/she genetically resembles? How should the child be classified in terms of his/ her religious affiliation? Is cloning human organs and preserving them for transplant permissible?</w:t>
      </w:r>
      <w:r w:rsidRPr="0068704E">
        <w:rPr>
          <w:rStyle w:val="FootnoteReference"/>
          <w:rFonts w:ascii="Brill" w:hAnsi="Brill"/>
        </w:rPr>
        <w:footnoteReference w:id="12"/>
      </w:r>
    </w:p>
    <w:p w14:paraId="6D304D27" w14:textId="4A603198" w:rsidR="00FD07E1" w:rsidRPr="0068704E" w:rsidRDefault="005179D2" w:rsidP="00D2167D">
      <w:pPr>
        <w:rPr>
          <w:rFonts w:ascii="Brill" w:hAnsi="Brill" w:cs="Tahoma"/>
          <w:sz w:val="24"/>
          <w:szCs w:val="24"/>
          <w:shd w:val="clear" w:color="auto" w:fill="FFFFFF"/>
        </w:rPr>
      </w:pPr>
      <w:r w:rsidRPr="00893A3C">
        <w:rPr>
          <w:rFonts w:ascii="Brill" w:hAnsi="Brill"/>
          <w:b/>
          <w:bCs/>
          <w:shd w:val="clear" w:color="auto" w:fill="FFFFFF"/>
        </w:rPr>
        <w:t>On epidemics</w:t>
      </w:r>
      <w:r w:rsidRPr="0068704E">
        <w:rPr>
          <w:rFonts w:ascii="Brill" w:hAnsi="Brill"/>
          <w:sz w:val="24"/>
          <w:szCs w:val="24"/>
          <w:shd w:val="clear" w:color="auto" w:fill="FFFFFF"/>
        </w:rPr>
        <w:t xml:space="preserve">: </w:t>
      </w:r>
      <w:r w:rsidR="00FD07E1" w:rsidRPr="0068704E">
        <w:rPr>
          <w:rFonts w:ascii="Brill" w:hAnsi="Brill"/>
          <w:sz w:val="24"/>
          <w:szCs w:val="24"/>
          <w:shd w:val="clear" w:color="auto" w:fill="FFFFFF"/>
        </w:rPr>
        <w:t>One issue of medical ethics that relate</w:t>
      </w:r>
      <w:r w:rsidR="00627460" w:rsidRPr="0068704E">
        <w:rPr>
          <w:rFonts w:ascii="Brill" w:hAnsi="Brill"/>
          <w:sz w:val="24"/>
          <w:szCs w:val="24"/>
          <w:shd w:val="clear" w:color="auto" w:fill="FFFFFF"/>
        </w:rPr>
        <w:t>s</w:t>
      </w:r>
      <w:r w:rsidR="00FD07E1" w:rsidRPr="0068704E">
        <w:rPr>
          <w:rFonts w:ascii="Brill" w:hAnsi="Brill"/>
          <w:sz w:val="24"/>
          <w:szCs w:val="24"/>
          <w:shd w:val="clear" w:color="auto" w:fill="FFFFFF"/>
        </w:rPr>
        <w:t xml:space="preserve"> to the principle of causing no harm</w:t>
      </w:r>
      <w:r w:rsidR="00D2167D" w:rsidRPr="0068704E">
        <w:rPr>
          <w:rFonts w:ascii="Brill" w:hAnsi="Brill"/>
          <w:sz w:val="24"/>
          <w:szCs w:val="24"/>
          <w:shd w:val="clear" w:color="auto" w:fill="FFFFFF"/>
        </w:rPr>
        <w:t>,</w:t>
      </w:r>
      <w:r w:rsidR="00627460" w:rsidRPr="0068704E">
        <w:rPr>
          <w:rFonts w:ascii="Brill" w:hAnsi="Brill"/>
          <w:sz w:val="24"/>
          <w:szCs w:val="24"/>
          <w:shd w:val="clear" w:color="auto" w:fill="FFFFFF"/>
        </w:rPr>
        <w:t xml:space="preserve"> </w:t>
      </w:r>
      <w:r w:rsidR="00FD07E1" w:rsidRPr="0068704E">
        <w:rPr>
          <w:rFonts w:ascii="Brill" w:hAnsi="Brill"/>
          <w:sz w:val="24"/>
          <w:szCs w:val="24"/>
          <w:shd w:val="clear" w:color="auto" w:fill="FFFFFF"/>
        </w:rPr>
        <w:t>and is particularly relevant to current times</w:t>
      </w:r>
      <w:r w:rsidR="00627460" w:rsidRPr="0068704E">
        <w:rPr>
          <w:rFonts w:ascii="Brill" w:hAnsi="Brill"/>
          <w:sz w:val="24"/>
          <w:szCs w:val="24"/>
          <w:shd w:val="clear" w:color="auto" w:fill="FFFFFF"/>
        </w:rPr>
        <w:t>,</w:t>
      </w:r>
      <w:r w:rsidR="00FD07E1" w:rsidRPr="0068704E">
        <w:rPr>
          <w:rFonts w:ascii="Brill" w:hAnsi="Brill"/>
          <w:sz w:val="24"/>
          <w:szCs w:val="24"/>
          <w:shd w:val="clear" w:color="auto" w:fill="FFFFFF"/>
        </w:rPr>
        <w:t xml:space="preserve"> </w:t>
      </w:r>
      <w:r w:rsidR="00627460" w:rsidRPr="0068704E">
        <w:rPr>
          <w:rFonts w:ascii="Brill" w:hAnsi="Brill"/>
          <w:sz w:val="24"/>
          <w:szCs w:val="24"/>
          <w:shd w:val="clear" w:color="auto" w:fill="FFFFFF"/>
        </w:rPr>
        <w:t xml:space="preserve">is the prevention from, and course of action during, an epidemic. Muslim traditions are replete with narratives of the personal hygiene practiced by the Prophet and the early Muslims. Additionally, the Prophet is reported to have </w:t>
      </w:r>
      <w:r w:rsidR="00D2167D" w:rsidRPr="0068704E">
        <w:rPr>
          <w:rFonts w:ascii="Brill" w:hAnsi="Brill"/>
          <w:sz w:val="24"/>
          <w:szCs w:val="24"/>
          <w:shd w:val="clear" w:color="auto" w:fill="FFFFFF"/>
        </w:rPr>
        <w:t>said about</w:t>
      </w:r>
      <w:r w:rsidR="00627460" w:rsidRPr="0068704E">
        <w:rPr>
          <w:rFonts w:ascii="Brill" w:hAnsi="Brill"/>
          <w:sz w:val="24"/>
          <w:szCs w:val="24"/>
          <w:shd w:val="clear" w:color="auto" w:fill="FFFFFF"/>
        </w:rPr>
        <w:t xml:space="preserve"> a place where an epidemic broke out: “If you hear about it in a region, do not approach it; if you are in the region where it has occurred, do not leave fleeing from it.” The latter instruction </w:t>
      </w:r>
      <w:proofErr w:type="spellStart"/>
      <w:r w:rsidR="00627460" w:rsidRPr="0068704E">
        <w:rPr>
          <w:rFonts w:ascii="Brill" w:hAnsi="Brill"/>
          <w:sz w:val="24"/>
          <w:szCs w:val="24"/>
          <w:shd w:val="clear" w:color="auto" w:fill="FFFFFF"/>
        </w:rPr>
        <w:t>emphasises</w:t>
      </w:r>
      <w:proofErr w:type="spellEnd"/>
      <w:r w:rsidR="00627460" w:rsidRPr="0068704E">
        <w:rPr>
          <w:rFonts w:ascii="Brill" w:hAnsi="Brill"/>
          <w:sz w:val="24"/>
          <w:szCs w:val="24"/>
          <w:shd w:val="clear" w:color="auto" w:fill="FFFFFF"/>
        </w:rPr>
        <w:t xml:space="preserve"> the importance of controlling the spread of the epidemic, which would cause greater harm</w:t>
      </w:r>
      <w:r w:rsidR="00627460" w:rsidRPr="0068704E">
        <w:rPr>
          <w:rStyle w:val="FootnoteReference"/>
          <w:rFonts w:ascii="Brill" w:hAnsi="Brill"/>
          <w:sz w:val="24"/>
          <w:szCs w:val="24"/>
          <w:shd w:val="clear" w:color="auto" w:fill="FFFFFF"/>
        </w:rPr>
        <w:footnoteReference w:id="13"/>
      </w:r>
      <w:r w:rsidR="00627460" w:rsidRPr="0068704E">
        <w:rPr>
          <w:rFonts w:ascii="Brill" w:hAnsi="Brill"/>
          <w:sz w:val="24"/>
          <w:szCs w:val="24"/>
          <w:shd w:val="clear" w:color="auto" w:fill="FFFFFF"/>
        </w:rPr>
        <w:t>.</w:t>
      </w:r>
    </w:p>
    <w:p w14:paraId="4A7DAC0F" w14:textId="0B4A760C" w:rsidR="00E904CF" w:rsidRPr="0068704E" w:rsidRDefault="00167480" w:rsidP="00A739A5">
      <w:pPr>
        <w:rPr>
          <w:rFonts w:ascii="Brill" w:hAnsi="Brill" w:cs="Tahoma"/>
          <w:b/>
          <w:bCs/>
          <w:sz w:val="24"/>
          <w:szCs w:val="24"/>
          <w:shd w:val="clear" w:color="auto" w:fill="FFFFFF"/>
        </w:rPr>
      </w:pPr>
      <w:r w:rsidRPr="0068704E">
        <w:rPr>
          <w:rFonts w:ascii="Brill" w:hAnsi="Brill" w:cs="Tahoma"/>
          <w:b/>
          <w:bCs/>
          <w:sz w:val="24"/>
          <w:szCs w:val="24"/>
          <w:shd w:val="clear" w:color="auto" w:fill="FFFFFF"/>
        </w:rPr>
        <w:t>Conclusion</w:t>
      </w:r>
    </w:p>
    <w:p w14:paraId="6F96F87B" w14:textId="07A008EA" w:rsidR="00BE4216" w:rsidRPr="0068704E" w:rsidRDefault="00897750" w:rsidP="00A739A5">
      <w:pPr>
        <w:rPr>
          <w:rFonts w:ascii="Brill" w:hAnsi="Brill" w:cs="Tahoma"/>
          <w:sz w:val="24"/>
          <w:szCs w:val="24"/>
          <w:shd w:val="clear" w:color="auto" w:fill="FFFFFF"/>
        </w:rPr>
      </w:pPr>
      <w:r w:rsidRPr="0068704E">
        <w:rPr>
          <w:rFonts w:ascii="Brill" w:hAnsi="Brill" w:cs="Tahoma"/>
          <w:sz w:val="24"/>
          <w:szCs w:val="24"/>
          <w:shd w:val="clear" w:color="auto" w:fill="FFFFFF"/>
        </w:rPr>
        <w:t>A</w:t>
      </w:r>
      <w:r w:rsidR="00167480" w:rsidRPr="0068704E">
        <w:rPr>
          <w:rFonts w:ascii="Brill" w:hAnsi="Brill" w:cs="Tahoma"/>
          <w:sz w:val="24"/>
          <w:szCs w:val="24"/>
          <w:shd w:val="clear" w:color="auto" w:fill="FFFFFF"/>
        </w:rPr>
        <w:t xml:space="preserve"> diversity of opinions and views are often found within </w:t>
      </w:r>
      <w:r w:rsidRPr="0068704E">
        <w:rPr>
          <w:rFonts w:ascii="Brill" w:hAnsi="Brill" w:cs="Tahoma"/>
          <w:sz w:val="24"/>
          <w:szCs w:val="24"/>
          <w:shd w:val="clear" w:color="auto" w:fill="FFFFFF"/>
        </w:rPr>
        <w:t xml:space="preserve">Islamic </w:t>
      </w:r>
      <w:r w:rsidR="00167480" w:rsidRPr="0068704E">
        <w:rPr>
          <w:rFonts w:ascii="Brill" w:hAnsi="Brill" w:cs="Tahoma"/>
          <w:sz w:val="24"/>
          <w:szCs w:val="24"/>
          <w:shd w:val="clear" w:color="auto" w:fill="FFFFFF"/>
        </w:rPr>
        <w:t>medical ethics</w:t>
      </w:r>
      <w:r w:rsidRPr="0068704E">
        <w:rPr>
          <w:rFonts w:ascii="Brill" w:hAnsi="Brill" w:cs="Tahoma"/>
          <w:sz w:val="24"/>
          <w:szCs w:val="24"/>
          <w:shd w:val="clear" w:color="auto" w:fill="FFFFFF"/>
        </w:rPr>
        <w:t xml:space="preserve">, and </w:t>
      </w:r>
      <w:r w:rsidR="0068704E" w:rsidRPr="0068704E">
        <w:rPr>
          <w:rFonts w:ascii="Brill" w:hAnsi="Brill" w:cs="Tahoma"/>
          <w:sz w:val="24"/>
          <w:szCs w:val="24"/>
          <w:shd w:val="clear" w:color="auto" w:fill="FFFFFF"/>
        </w:rPr>
        <w:t>standards</w:t>
      </w:r>
      <w:r w:rsidRPr="0068704E">
        <w:rPr>
          <w:rFonts w:ascii="Brill" w:hAnsi="Brill" w:cs="Tahoma"/>
          <w:sz w:val="24"/>
          <w:szCs w:val="24"/>
          <w:shd w:val="clear" w:color="auto" w:fill="FFFFFF"/>
        </w:rPr>
        <w:t xml:space="preserve"> are maintained by the </w:t>
      </w:r>
      <w:r w:rsidR="00167480" w:rsidRPr="0068704E">
        <w:rPr>
          <w:rFonts w:ascii="Brill" w:hAnsi="Brill" w:cs="Tahoma"/>
          <w:sz w:val="24"/>
          <w:szCs w:val="24"/>
          <w:shd w:val="clear" w:color="auto" w:fill="FFFFFF"/>
        </w:rPr>
        <w:t xml:space="preserve">adherence to </w:t>
      </w:r>
      <w:r w:rsidRPr="0068704E">
        <w:rPr>
          <w:rFonts w:ascii="Brill" w:hAnsi="Brill" w:cs="Tahoma"/>
          <w:sz w:val="24"/>
          <w:szCs w:val="24"/>
          <w:shd w:val="clear" w:color="auto" w:fill="FFFFFF"/>
        </w:rPr>
        <w:t>principles of Islamic jurisprudence.</w:t>
      </w:r>
      <w:r w:rsidR="00167480" w:rsidRPr="0068704E">
        <w:rPr>
          <w:rFonts w:ascii="Brill" w:hAnsi="Brill" w:cs="Tahoma"/>
          <w:sz w:val="24"/>
          <w:szCs w:val="24"/>
          <w:shd w:val="clear" w:color="auto" w:fill="FFFFFF"/>
        </w:rPr>
        <w:t xml:space="preserve"> For the devout Muslim, the Islamic ethical system is of divine origin, and thus the importance of a legal ruling derived from it, whatever the actual outcome, cannot be </w:t>
      </w:r>
      <w:r w:rsidRPr="0068704E">
        <w:rPr>
          <w:rFonts w:ascii="Brill" w:hAnsi="Brill" w:cs="Tahoma"/>
          <w:sz w:val="24"/>
          <w:szCs w:val="24"/>
          <w:shd w:val="clear" w:color="auto" w:fill="FFFFFF"/>
        </w:rPr>
        <w:t>emphasized enough.</w:t>
      </w:r>
      <w:r w:rsidR="00167480" w:rsidRPr="0068704E">
        <w:rPr>
          <w:rFonts w:ascii="Brill" w:hAnsi="Brill" w:cs="Tahoma"/>
          <w:sz w:val="24"/>
          <w:szCs w:val="24"/>
          <w:shd w:val="clear" w:color="auto" w:fill="FFFFFF"/>
        </w:rPr>
        <w:t xml:space="preserve"> </w:t>
      </w:r>
      <w:r w:rsidR="00E904CF" w:rsidRPr="0068704E">
        <w:rPr>
          <w:rFonts w:ascii="Brill" w:hAnsi="Brill" w:cs="Tahoma"/>
          <w:sz w:val="24"/>
          <w:szCs w:val="24"/>
          <w:shd w:val="clear" w:color="auto" w:fill="FFFFFF"/>
        </w:rPr>
        <w:t xml:space="preserve"> </w:t>
      </w:r>
    </w:p>
    <w:p w14:paraId="00C7E899" w14:textId="77777777" w:rsidR="00E904CF" w:rsidRPr="0068704E" w:rsidRDefault="00E904CF" w:rsidP="00A739A5">
      <w:pPr>
        <w:rPr>
          <w:rFonts w:ascii="Brill" w:hAnsi="Brill" w:cs="Tahoma"/>
          <w:sz w:val="24"/>
          <w:szCs w:val="24"/>
          <w:shd w:val="clear" w:color="auto" w:fill="FFFFFF"/>
        </w:rPr>
      </w:pPr>
    </w:p>
    <w:p w14:paraId="3A9E977B" w14:textId="77777777" w:rsidR="00A739A5" w:rsidRPr="0068704E" w:rsidRDefault="00A739A5" w:rsidP="00A739A5">
      <w:pPr>
        <w:pStyle w:val="NormalWeb"/>
        <w:shd w:val="clear" w:color="auto" w:fill="FFFFFF"/>
        <w:spacing w:before="0" w:beforeAutospacing="0" w:after="225" w:afterAutospacing="0"/>
        <w:rPr>
          <w:rFonts w:ascii="Brill" w:hAnsi="Brill"/>
        </w:rPr>
      </w:pPr>
    </w:p>
    <w:p w14:paraId="35EE375E" w14:textId="77777777" w:rsidR="00A739A5" w:rsidRPr="0068704E" w:rsidRDefault="00A739A5" w:rsidP="00441EF6">
      <w:pPr>
        <w:rPr>
          <w:rFonts w:ascii="Brill" w:hAnsi="Brill" w:cs="Tahoma"/>
          <w:sz w:val="24"/>
          <w:szCs w:val="24"/>
          <w:shd w:val="clear" w:color="auto" w:fill="FFFFFF"/>
        </w:rPr>
      </w:pPr>
    </w:p>
    <w:p w14:paraId="0C28CA1A" w14:textId="6B1F51B1" w:rsidR="00117A97" w:rsidRDefault="00117A97" w:rsidP="00441EF6">
      <w:pPr>
        <w:rPr>
          <w:rStyle w:val="Hyperlink"/>
          <w:rFonts w:ascii="Brill" w:hAnsi="Brill"/>
          <w:color w:val="auto"/>
          <w:sz w:val="24"/>
          <w:szCs w:val="24"/>
          <w:vertAlign w:val="superscript"/>
          <w:lang w:val="en-GB"/>
        </w:rPr>
      </w:pPr>
    </w:p>
    <w:p w14:paraId="2B8DD0BD" w14:textId="7A8DA99D" w:rsidR="00C533AC" w:rsidRDefault="00C533AC" w:rsidP="00441EF6">
      <w:pPr>
        <w:rPr>
          <w:rStyle w:val="Hyperlink"/>
          <w:rFonts w:ascii="Brill" w:hAnsi="Brill"/>
          <w:color w:val="auto"/>
          <w:sz w:val="24"/>
          <w:szCs w:val="24"/>
          <w:vertAlign w:val="superscript"/>
          <w:lang w:val="en-GB"/>
        </w:rPr>
      </w:pPr>
    </w:p>
    <w:p w14:paraId="27B0ECC4" w14:textId="4977D114" w:rsidR="00C533AC" w:rsidRDefault="00C533AC" w:rsidP="00441EF6">
      <w:pPr>
        <w:rPr>
          <w:rStyle w:val="Hyperlink"/>
          <w:rFonts w:ascii="Brill" w:hAnsi="Brill"/>
          <w:color w:val="auto"/>
          <w:sz w:val="24"/>
          <w:szCs w:val="24"/>
          <w:vertAlign w:val="superscript"/>
          <w:lang w:val="en-GB"/>
        </w:rPr>
      </w:pPr>
    </w:p>
    <w:p w14:paraId="149CB6BF" w14:textId="5B1B85FE" w:rsidR="00C533AC" w:rsidRDefault="00C533AC" w:rsidP="00441EF6">
      <w:pPr>
        <w:rPr>
          <w:rStyle w:val="Hyperlink"/>
          <w:rFonts w:ascii="Brill" w:hAnsi="Brill"/>
          <w:color w:val="auto"/>
          <w:sz w:val="24"/>
          <w:szCs w:val="24"/>
          <w:vertAlign w:val="superscript"/>
          <w:lang w:val="en-GB"/>
        </w:rPr>
      </w:pPr>
    </w:p>
    <w:p w14:paraId="07E679EE" w14:textId="77777777" w:rsidR="006225D6" w:rsidRPr="00AA62FD" w:rsidRDefault="006225D6" w:rsidP="006225D6">
      <w:pPr>
        <w:jc w:val="center"/>
        <w:rPr>
          <w:rFonts w:ascii="Tahoma" w:hAnsi="Tahoma" w:cs="Tahoma"/>
          <w:b/>
          <w:bCs/>
          <w:color w:val="000000"/>
          <w:sz w:val="20"/>
          <w:szCs w:val="20"/>
          <w:shd w:val="clear" w:color="auto" w:fill="FFFFFF"/>
        </w:rPr>
      </w:pPr>
      <w:r w:rsidRPr="00AA62FD">
        <w:rPr>
          <w:rFonts w:ascii="Tahoma" w:hAnsi="Tahoma" w:cs="Tahoma"/>
          <w:b/>
          <w:bCs/>
          <w:color w:val="000000"/>
          <w:sz w:val="20"/>
          <w:szCs w:val="20"/>
          <w:shd w:val="clear" w:color="auto" w:fill="FFFFFF"/>
        </w:rPr>
        <w:lastRenderedPageBreak/>
        <w:t>Bibliography</w:t>
      </w:r>
    </w:p>
    <w:p w14:paraId="2FE04C0B" w14:textId="77777777" w:rsidR="006225D6" w:rsidRDefault="006225D6" w:rsidP="006225D6">
      <w:pPr>
        <w:rPr>
          <w:rFonts w:ascii="Arial" w:hAnsi="Arial" w:cs="Arial"/>
          <w:color w:val="333333"/>
          <w:sz w:val="21"/>
          <w:szCs w:val="21"/>
          <w:shd w:val="clear" w:color="auto" w:fill="FFFFFF"/>
        </w:rPr>
      </w:pPr>
      <w:r>
        <w:rPr>
          <w:rFonts w:ascii="Arial" w:hAnsi="Arial" w:cs="Arial"/>
          <w:color w:val="333333"/>
          <w:sz w:val="21"/>
          <w:szCs w:val="21"/>
          <w:shd w:val="clear" w:color="auto" w:fill="FFFFFF"/>
        </w:rPr>
        <w:t>Ahmed, Mustafa. "EDITORIAL: Muslims and Medical Ethics: Time to Move Forward by Going Back." </w:t>
      </w:r>
      <w:r>
        <w:rPr>
          <w:rFonts w:ascii="Arial" w:hAnsi="Arial" w:cs="Arial"/>
          <w:i/>
          <w:iCs/>
          <w:color w:val="333333"/>
          <w:sz w:val="21"/>
          <w:szCs w:val="21"/>
          <w:shd w:val="clear" w:color="auto" w:fill="FFFFFF"/>
        </w:rPr>
        <w:t>Journal of Religion and Health</w:t>
      </w:r>
      <w:r>
        <w:rPr>
          <w:rFonts w:ascii="Arial" w:hAnsi="Arial" w:cs="Arial"/>
          <w:color w:val="333333"/>
          <w:sz w:val="21"/>
          <w:szCs w:val="21"/>
          <w:shd w:val="clear" w:color="auto" w:fill="FFFFFF"/>
        </w:rPr>
        <w:t xml:space="preserve">55, no. 2 (2016): 367-68. Accessed June 1, 2020. </w:t>
      </w:r>
      <w:hyperlink r:id="rId8" w:history="1">
        <w:r w:rsidRPr="00F70C82">
          <w:rPr>
            <w:rStyle w:val="Hyperlink"/>
            <w:rFonts w:ascii="Arial" w:hAnsi="Arial" w:cs="Arial"/>
            <w:sz w:val="21"/>
            <w:szCs w:val="21"/>
            <w:shd w:val="clear" w:color="auto" w:fill="FFFFFF"/>
          </w:rPr>
          <w:t>www.jstor.org/stable/24735479</w:t>
        </w:r>
      </w:hyperlink>
      <w:r>
        <w:rPr>
          <w:rFonts w:ascii="Arial" w:hAnsi="Arial" w:cs="Arial"/>
          <w:color w:val="333333"/>
          <w:sz w:val="21"/>
          <w:szCs w:val="21"/>
          <w:shd w:val="clear" w:color="auto" w:fill="FFFFFF"/>
        </w:rPr>
        <w:t>.</w:t>
      </w:r>
    </w:p>
    <w:p w14:paraId="4AD21EC2" w14:textId="77777777" w:rsidR="006225D6" w:rsidRDefault="006225D6" w:rsidP="006225D6">
      <w:pPr>
        <w:rPr>
          <w:rFonts w:ascii="Arial" w:hAnsi="Arial" w:cs="Arial"/>
          <w:color w:val="333333"/>
          <w:sz w:val="21"/>
          <w:szCs w:val="21"/>
          <w:shd w:val="clear" w:color="auto" w:fill="FFFFFF"/>
        </w:rPr>
      </w:pPr>
      <w:r>
        <w:rPr>
          <w:rFonts w:ascii="Arial" w:hAnsi="Arial" w:cs="Arial"/>
          <w:color w:val="333333"/>
          <w:sz w:val="21"/>
          <w:szCs w:val="21"/>
          <w:shd w:val="clear" w:color="auto" w:fill="FFFFFF"/>
        </w:rPr>
        <w:t>Al-Alawi, Irfan, and Stephen Schwartz. "Radical Muslim Doctors and What They Mean for the NHS." </w:t>
      </w:r>
      <w:r>
        <w:rPr>
          <w:rFonts w:ascii="Arial" w:hAnsi="Arial" w:cs="Arial"/>
          <w:i/>
          <w:iCs/>
          <w:color w:val="333333"/>
          <w:sz w:val="21"/>
          <w:szCs w:val="21"/>
          <w:shd w:val="clear" w:color="auto" w:fill="FFFFFF"/>
        </w:rPr>
        <w:t>BMJ: British Medical Journal</w:t>
      </w:r>
      <w:r>
        <w:rPr>
          <w:rFonts w:ascii="Arial" w:hAnsi="Arial" w:cs="Arial"/>
          <w:color w:val="333333"/>
          <w:sz w:val="21"/>
          <w:szCs w:val="21"/>
          <w:shd w:val="clear" w:color="auto" w:fill="FFFFFF"/>
        </w:rPr>
        <w:t xml:space="preserve">336, no. 7648 (2008): 834. Accessed June 1, 2020. </w:t>
      </w:r>
      <w:hyperlink r:id="rId9" w:history="1">
        <w:r w:rsidRPr="00F70C82">
          <w:rPr>
            <w:rStyle w:val="Hyperlink"/>
            <w:rFonts w:ascii="Arial" w:hAnsi="Arial" w:cs="Arial"/>
            <w:sz w:val="21"/>
            <w:szCs w:val="21"/>
            <w:shd w:val="clear" w:color="auto" w:fill="FFFFFF"/>
          </w:rPr>
          <w:t>www.jstor.org/stable/20509471</w:t>
        </w:r>
      </w:hyperlink>
      <w:r>
        <w:rPr>
          <w:rFonts w:ascii="Arial" w:hAnsi="Arial" w:cs="Arial"/>
          <w:color w:val="333333"/>
          <w:sz w:val="21"/>
          <w:szCs w:val="21"/>
          <w:shd w:val="clear" w:color="auto" w:fill="FFFFFF"/>
        </w:rPr>
        <w:t>.</w:t>
      </w:r>
    </w:p>
    <w:p w14:paraId="79F2CD5E" w14:textId="77777777" w:rsidR="006225D6" w:rsidRDefault="006225D6" w:rsidP="006225D6">
      <w:pPr>
        <w:rPr>
          <w:rFonts w:ascii="Arial" w:hAnsi="Arial" w:cs="Arial"/>
          <w:color w:val="333333"/>
          <w:sz w:val="21"/>
          <w:szCs w:val="21"/>
          <w:shd w:val="clear" w:color="auto" w:fill="FFFFFF"/>
        </w:rPr>
      </w:pPr>
      <w:proofErr w:type="spellStart"/>
      <w:r>
        <w:rPr>
          <w:rFonts w:ascii="Arial" w:hAnsi="Arial" w:cs="Arial"/>
          <w:color w:val="333333"/>
          <w:sz w:val="21"/>
          <w:szCs w:val="21"/>
          <w:shd w:val="clear" w:color="auto" w:fill="FFFFFF"/>
        </w:rPr>
        <w:t>Brockopp</w:t>
      </w:r>
      <w:proofErr w:type="spellEnd"/>
      <w:r>
        <w:rPr>
          <w:rFonts w:ascii="Arial" w:hAnsi="Arial" w:cs="Arial"/>
          <w:color w:val="333333"/>
          <w:sz w:val="21"/>
          <w:szCs w:val="21"/>
          <w:shd w:val="clear" w:color="auto" w:fill="FFFFFF"/>
        </w:rPr>
        <w:t>, Jonathan E. "Islam and Bioethics: Beyond Abortion and Euthanasia." </w:t>
      </w:r>
      <w:r>
        <w:rPr>
          <w:rFonts w:ascii="Arial" w:hAnsi="Arial" w:cs="Arial"/>
          <w:i/>
          <w:iCs/>
          <w:color w:val="333333"/>
          <w:sz w:val="21"/>
          <w:szCs w:val="21"/>
          <w:shd w:val="clear" w:color="auto" w:fill="FFFFFF"/>
        </w:rPr>
        <w:t>The Journal of Religious Ethics</w:t>
      </w:r>
      <w:r>
        <w:rPr>
          <w:rFonts w:ascii="Arial" w:hAnsi="Arial" w:cs="Arial"/>
          <w:color w:val="333333"/>
          <w:sz w:val="21"/>
          <w:szCs w:val="21"/>
          <w:shd w:val="clear" w:color="auto" w:fill="FFFFFF"/>
        </w:rPr>
        <w:t xml:space="preserve"> 36, no. 1 (2008): 3-12. Accessed June 1, 2020. </w:t>
      </w:r>
      <w:hyperlink r:id="rId10" w:history="1">
        <w:r w:rsidRPr="00F70C82">
          <w:rPr>
            <w:rStyle w:val="Hyperlink"/>
            <w:rFonts w:ascii="Arial" w:hAnsi="Arial" w:cs="Arial"/>
            <w:sz w:val="21"/>
            <w:szCs w:val="21"/>
            <w:shd w:val="clear" w:color="auto" w:fill="FFFFFF"/>
          </w:rPr>
          <w:t>www.jstor.org/stable/40014875</w:t>
        </w:r>
      </w:hyperlink>
      <w:r>
        <w:rPr>
          <w:rFonts w:ascii="Arial" w:hAnsi="Arial" w:cs="Arial"/>
          <w:color w:val="333333"/>
          <w:sz w:val="21"/>
          <w:szCs w:val="21"/>
          <w:shd w:val="clear" w:color="auto" w:fill="FFFFFF"/>
        </w:rPr>
        <w:t>.</w:t>
      </w:r>
    </w:p>
    <w:p w14:paraId="72BD87A1" w14:textId="77777777" w:rsidR="006225D6" w:rsidRDefault="006225D6" w:rsidP="006225D6">
      <w:pPr>
        <w:rPr>
          <w:rFonts w:ascii="Arial" w:hAnsi="Arial" w:cs="Arial"/>
          <w:color w:val="333333"/>
          <w:sz w:val="21"/>
          <w:szCs w:val="21"/>
          <w:shd w:val="clear" w:color="auto" w:fill="FFFFFF"/>
        </w:rPr>
      </w:pPr>
      <w:proofErr w:type="spellStart"/>
      <w:r>
        <w:rPr>
          <w:rFonts w:ascii="Arial" w:hAnsi="Arial" w:cs="Arial"/>
          <w:color w:val="333333"/>
          <w:sz w:val="21"/>
          <w:szCs w:val="21"/>
          <w:shd w:val="clear" w:color="auto" w:fill="FFFFFF"/>
        </w:rPr>
        <w:t>Ghaly</w:t>
      </w:r>
      <w:proofErr w:type="spellEnd"/>
      <w:r>
        <w:rPr>
          <w:rFonts w:ascii="Arial" w:hAnsi="Arial" w:cs="Arial"/>
          <w:color w:val="333333"/>
          <w:sz w:val="21"/>
          <w:szCs w:val="21"/>
          <w:shd w:val="clear" w:color="auto" w:fill="FFFFFF"/>
        </w:rPr>
        <w:t>, Mohammed. "Islamic Ethics and Genomics: Mapping the Collective Deliberations of Muslim Religious Scholars and Biomedical Scientists." In </w:t>
      </w:r>
      <w:r>
        <w:rPr>
          <w:rFonts w:ascii="Arial" w:hAnsi="Arial" w:cs="Arial"/>
          <w:i/>
          <w:iCs/>
          <w:color w:val="333333"/>
          <w:sz w:val="21"/>
          <w:szCs w:val="21"/>
          <w:shd w:val="clear" w:color="auto" w:fill="FFFFFF"/>
        </w:rPr>
        <w:t>Islamic Ethics and the Genome Question</w:t>
      </w:r>
      <w:r>
        <w:rPr>
          <w:rFonts w:ascii="Arial" w:hAnsi="Arial" w:cs="Arial"/>
          <w:color w:val="333333"/>
          <w:sz w:val="21"/>
          <w:szCs w:val="21"/>
          <w:shd w:val="clear" w:color="auto" w:fill="FFFFFF"/>
        </w:rPr>
        <w:t xml:space="preserve">, edited by </w:t>
      </w:r>
      <w:proofErr w:type="spellStart"/>
      <w:r>
        <w:rPr>
          <w:rFonts w:ascii="Arial" w:hAnsi="Arial" w:cs="Arial"/>
          <w:color w:val="333333"/>
          <w:sz w:val="21"/>
          <w:szCs w:val="21"/>
          <w:shd w:val="clear" w:color="auto" w:fill="FFFFFF"/>
        </w:rPr>
        <w:t>Ghaly</w:t>
      </w:r>
      <w:proofErr w:type="spellEnd"/>
      <w:r>
        <w:rPr>
          <w:rFonts w:ascii="Arial" w:hAnsi="Arial" w:cs="Arial"/>
          <w:color w:val="333333"/>
          <w:sz w:val="21"/>
          <w:szCs w:val="21"/>
          <w:shd w:val="clear" w:color="auto" w:fill="FFFFFF"/>
        </w:rPr>
        <w:t xml:space="preserve"> Mohammed, 47-79. Brill, 2019. Accessed June 1, 2020. </w:t>
      </w:r>
      <w:hyperlink r:id="rId11" w:history="1">
        <w:r w:rsidRPr="00F70C82">
          <w:rPr>
            <w:rStyle w:val="Hyperlink"/>
            <w:rFonts w:ascii="Arial" w:hAnsi="Arial" w:cs="Arial"/>
            <w:sz w:val="21"/>
            <w:szCs w:val="21"/>
            <w:shd w:val="clear" w:color="auto" w:fill="FFFFFF"/>
          </w:rPr>
          <w:t>www.jstor.org/stable/10.1163/j.ctvbqs7qf.7</w:t>
        </w:r>
      </w:hyperlink>
      <w:r>
        <w:rPr>
          <w:rFonts w:ascii="Arial" w:hAnsi="Arial" w:cs="Arial"/>
          <w:color w:val="333333"/>
          <w:sz w:val="21"/>
          <w:szCs w:val="21"/>
          <w:shd w:val="clear" w:color="auto" w:fill="FFFFFF"/>
        </w:rPr>
        <w:t>.</w:t>
      </w:r>
    </w:p>
    <w:p w14:paraId="6C092EAF" w14:textId="77777777" w:rsidR="006225D6" w:rsidRDefault="006225D6" w:rsidP="006225D6">
      <w:pPr>
        <w:rPr>
          <w:rFonts w:ascii="Arial" w:hAnsi="Arial" w:cs="Arial"/>
          <w:color w:val="333333"/>
          <w:sz w:val="21"/>
          <w:szCs w:val="21"/>
          <w:shd w:val="clear" w:color="auto" w:fill="FFFFFF"/>
        </w:rPr>
      </w:pPr>
      <w:proofErr w:type="spellStart"/>
      <w:r>
        <w:rPr>
          <w:rFonts w:ascii="Arial" w:hAnsi="Arial" w:cs="Arial"/>
          <w:color w:val="333333"/>
          <w:sz w:val="21"/>
          <w:szCs w:val="21"/>
          <w:shd w:val="clear" w:color="auto" w:fill="FFFFFF"/>
        </w:rPr>
        <w:t>Ghaly</w:t>
      </w:r>
      <w:proofErr w:type="spellEnd"/>
      <w:r>
        <w:rPr>
          <w:rFonts w:ascii="Arial" w:hAnsi="Arial" w:cs="Arial"/>
          <w:color w:val="333333"/>
          <w:sz w:val="21"/>
          <w:szCs w:val="21"/>
          <w:shd w:val="clear" w:color="auto" w:fill="FFFFFF"/>
        </w:rPr>
        <w:t>, Mohammed. "Sharia Scholars and Modern Biomedical Advancements: What Role for Religious Ethics in the Genomic Era?" In </w:t>
      </w:r>
      <w:r>
        <w:rPr>
          <w:rFonts w:ascii="Arial" w:hAnsi="Arial" w:cs="Arial"/>
          <w:i/>
          <w:iCs/>
          <w:color w:val="333333"/>
          <w:sz w:val="21"/>
          <w:szCs w:val="21"/>
          <w:shd w:val="clear" w:color="auto" w:fill="FFFFFF"/>
        </w:rPr>
        <w:t>Islamic Ethics and the Genome Question</w:t>
      </w:r>
      <w:r>
        <w:rPr>
          <w:rFonts w:ascii="Arial" w:hAnsi="Arial" w:cs="Arial"/>
          <w:color w:val="333333"/>
          <w:sz w:val="21"/>
          <w:szCs w:val="21"/>
          <w:shd w:val="clear" w:color="auto" w:fill="FFFFFF"/>
        </w:rPr>
        <w:t xml:space="preserve">, edited by </w:t>
      </w:r>
      <w:proofErr w:type="spellStart"/>
      <w:r>
        <w:rPr>
          <w:rFonts w:ascii="Arial" w:hAnsi="Arial" w:cs="Arial"/>
          <w:color w:val="333333"/>
          <w:sz w:val="21"/>
          <w:szCs w:val="21"/>
          <w:shd w:val="clear" w:color="auto" w:fill="FFFFFF"/>
        </w:rPr>
        <w:t>Ghaly</w:t>
      </w:r>
      <w:proofErr w:type="spellEnd"/>
      <w:r>
        <w:rPr>
          <w:rFonts w:ascii="Arial" w:hAnsi="Arial" w:cs="Arial"/>
          <w:color w:val="333333"/>
          <w:sz w:val="21"/>
          <w:szCs w:val="21"/>
          <w:shd w:val="clear" w:color="auto" w:fill="FFFFFF"/>
        </w:rPr>
        <w:t xml:space="preserve"> Mohammed, 17-46. Brill, 2019. Accessed June 1, 2020. </w:t>
      </w:r>
      <w:hyperlink r:id="rId12" w:history="1">
        <w:r w:rsidRPr="00F70C82">
          <w:rPr>
            <w:rStyle w:val="Hyperlink"/>
            <w:rFonts w:ascii="Arial" w:hAnsi="Arial" w:cs="Arial"/>
            <w:sz w:val="21"/>
            <w:szCs w:val="21"/>
            <w:shd w:val="clear" w:color="auto" w:fill="FFFFFF"/>
          </w:rPr>
          <w:t>www.jstor.org/stable/10.1163/j.ctvbqs7qf.6</w:t>
        </w:r>
      </w:hyperlink>
      <w:r>
        <w:rPr>
          <w:rFonts w:ascii="Arial" w:hAnsi="Arial" w:cs="Arial"/>
          <w:color w:val="333333"/>
          <w:sz w:val="21"/>
          <w:szCs w:val="21"/>
          <w:shd w:val="clear" w:color="auto" w:fill="FFFFFF"/>
        </w:rPr>
        <w:t>.</w:t>
      </w:r>
    </w:p>
    <w:p w14:paraId="3750F1E0" w14:textId="77777777" w:rsidR="006225D6" w:rsidRDefault="006225D6" w:rsidP="006225D6">
      <w:pPr>
        <w:rPr>
          <w:rFonts w:ascii="Arial" w:hAnsi="Arial" w:cs="Arial"/>
          <w:color w:val="333333"/>
          <w:sz w:val="21"/>
          <w:szCs w:val="21"/>
          <w:shd w:val="clear" w:color="auto" w:fill="FFFFFF"/>
        </w:rPr>
      </w:pPr>
      <w:proofErr w:type="spellStart"/>
      <w:r>
        <w:rPr>
          <w:rFonts w:ascii="Arial" w:hAnsi="Arial" w:cs="Arial"/>
          <w:color w:val="333333"/>
          <w:sz w:val="21"/>
          <w:szCs w:val="21"/>
          <w:shd w:val="clear" w:color="auto" w:fill="FFFFFF"/>
        </w:rPr>
        <w:t>Inhorn</w:t>
      </w:r>
      <w:proofErr w:type="spellEnd"/>
      <w:r>
        <w:rPr>
          <w:rFonts w:ascii="Arial" w:hAnsi="Arial" w:cs="Arial"/>
          <w:color w:val="333333"/>
          <w:sz w:val="21"/>
          <w:szCs w:val="21"/>
          <w:shd w:val="clear" w:color="auto" w:fill="FFFFFF"/>
        </w:rPr>
        <w:t>, Marcia C. "Islam and Assisted Reproduction." In </w:t>
      </w:r>
      <w:r>
        <w:rPr>
          <w:rFonts w:ascii="Arial" w:hAnsi="Arial" w:cs="Arial"/>
          <w:i/>
          <w:iCs/>
          <w:color w:val="333333"/>
          <w:sz w:val="21"/>
          <w:szCs w:val="21"/>
          <w:shd w:val="clear" w:color="auto" w:fill="FFFFFF"/>
        </w:rPr>
        <w:t>The New Arab Man: Emergent Masculinities, Technologies, and Islam in the Middle East</w:t>
      </w:r>
      <w:r>
        <w:rPr>
          <w:rFonts w:ascii="Arial" w:hAnsi="Arial" w:cs="Arial"/>
          <w:color w:val="333333"/>
          <w:sz w:val="21"/>
          <w:szCs w:val="21"/>
          <w:shd w:val="clear" w:color="auto" w:fill="FFFFFF"/>
        </w:rPr>
        <w:t>, 193-227. Princeton; Oxford: Princeton University Press, 2012. Accessed June 1, 2020. doi:10.2307/j.ctt7st3b.12.</w:t>
      </w:r>
    </w:p>
    <w:p w14:paraId="375BF36B" w14:textId="77777777" w:rsidR="006225D6" w:rsidRDefault="006225D6" w:rsidP="006225D6">
      <w:pPr>
        <w:rPr>
          <w:rFonts w:ascii="Arial" w:hAnsi="Arial" w:cs="Arial"/>
          <w:color w:val="333333"/>
          <w:sz w:val="21"/>
          <w:szCs w:val="21"/>
          <w:shd w:val="clear" w:color="auto" w:fill="FFFFFF"/>
        </w:rPr>
      </w:pPr>
      <w:proofErr w:type="spellStart"/>
      <w:r>
        <w:rPr>
          <w:rFonts w:ascii="Arial" w:hAnsi="Arial" w:cs="Arial"/>
          <w:color w:val="333333"/>
          <w:sz w:val="21"/>
          <w:szCs w:val="21"/>
          <w:shd w:val="clear" w:color="auto" w:fill="FFFFFF"/>
        </w:rPr>
        <w:t>Inhorn</w:t>
      </w:r>
      <w:proofErr w:type="spellEnd"/>
      <w:r>
        <w:rPr>
          <w:rFonts w:ascii="Arial" w:hAnsi="Arial" w:cs="Arial"/>
          <w:color w:val="333333"/>
          <w:sz w:val="21"/>
          <w:szCs w:val="21"/>
          <w:shd w:val="clear" w:color="auto" w:fill="FFFFFF"/>
        </w:rPr>
        <w:t xml:space="preserve">, Marcia C., and Soraya </w:t>
      </w:r>
      <w:proofErr w:type="spellStart"/>
      <w:r>
        <w:rPr>
          <w:rFonts w:ascii="Arial" w:hAnsi="Arial" w:cs="Arial"/>
          <w:color w:val="333333"/>
          <w:sz w:val="21"/>
          <w:szCs w:val="21"/>
          <w:shd w:val="clear" w:color="auto" w:fill="FFFFFF"/>
        </w:rPr>
        <w:t>Tremayne</w:t>
      </w:r>
      <w:proofErr w:type="spellEnd"/>
      <w:r>
        <w:rPr>
          <w:rFonts w:ascii="Arial" w:hAnsi="Arial" w:cs="Arial"/>
          <w:color w:val="333333"/>
          <w:sz w:val="21"/>
          <w:szCs w:val="21"/>
          <w:shd w:val="clear" w:color="auto" w:fill="FFFFFF"/>
        </w:rPr>
        <w:t>. "Islam, Assisted Reproduction, and the Bioethical Aftermath." </w:t>
      </w:r>
      <w:r>
        <w:rPr>
          <w:rFonts w:ascii="Arial" w:hAnsi="Arial" w:cs="Arial"/>
          <w:i/>
          <w:iCs/>
          <w:color w:val="333333"/>
          <w:sz w:val="21"/>
          <w:szCs w:val="21"/>
          <w:shd w:val="clear" w:color="auto" w:fill="FFFFFF"/>
        </w:rPr>
        <w:t>Journal of Religion and Health</w:t>
      </w:r>
      <w:r>
        <w:rPr>
          <w:rFonts w:ascii="Arial" w:hAnsi="Arial" w:cs="Arial"/>
          <w:color w:val="333333"/>
          <w:sz w:val="21"/>
          <w:szCs w:val="21"/>
          <w:shd w:val="clear" w:color="auto" w:fill="FFFFFF"/>
        </w:rPr>
        <w:t xml:space="preserve"> 55, no. 2 (2016): 422-30. Accessed June 1, 2020. </w:t>
      </w:r>
      <w:hyperlink r:id="rId13" w:history="1">
        <w:r w:rsidRPr="00F70C82">
          <w:rPr>
            <w:rStyle w:val="Hyperlink"/>
            <w:rFonts w:ascii="Arial" w:hAnsi="Arial" w:cs="Arial"/>
            <w:sz w:val="21"/>
            <w:szCs w:val="21"/>
            <w:shd w:val="clear" w:color="auto" w:fill="FFFFFF"/>
          </w:rPr>
          <w:t>www.jstor.org/stable/24735484</w:t>
        </w:r>
      </w:hyperlink>
      <w:r>
        <w:rPr>
          <w:rFonts w:ascii="Arial" w:hAnsi="Arial" w:cs="Arial"/>
          <w:color w:val="333333"/>
          <w:sz w:val="21"/>
          <w:szCs w:val="21"/>
          <w:shd w:val="clear" w:color="auto" w:fill="FFFFFF"/>
        </w:rPr>
        <w:t>.</w:t>
      </w:r>
    </w:p>
    <w:p w14:paraId="5D962FED" w14:textId="77777777" w:rsidR="006225D6" w:rsidRDefault="006225D6" w:rsidP="006225D6">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Islam, </w:t>
      </w:r>
      <w:proofErr w:type="spellStart"/>
      <w:r>
        <w:rPr>
          <w:rFonts w:ascii="Arial" w:hAnsi="Arial" w:cs="Arial"/>
          <w:color w:val="333333"/>
          <w:sz w:val="21"/>
          <w:szCs w:val="21"/>
          <w:shd w:val="clear" w:color="auto" w:fill="FFFFFF"/>
        </w:rPr>
        <w:t>Sharmin</w:t>
      </w:r>
      <w:proofErr w:type="spellEnd"/>
      <w:r>
        <w:rPr>
          <w:rFonts w:ascii="Arial" w:hAnsi="Arial" w:cs="Arial"/>
          <w:color w:val="333333"/>
          <w:sz w:val="21"/>
          <w:szCs w:val="21"/>
          <w:shd w:val="clear" w:color="auto" w:fill="FFFFFF"/>
        </w:rPr>
        <w:t>. "Artificial Insemination and Western Secular and Islamic Bioethics: A Comparative Analysis." In </w:t>
      </w:r>
      <w:r>
        <w:rPr>
          <w:rFonts w:ascii="Arial" w:hAnsi="Arial" w:cs="Arial"/>
          <w:i/>
          <w:iCs/>
          <w:color w:val="333333"/>
          <w:sz w:val="21"/>
          <w:szCs w:val="21"/>
          <w:shd w:val="clear" w:color="auto" w:fill="FFFFFF"/>
        </w:rPr>
        <w:t>Ethics of Assisted Reproductive Medicine: A Comparative Study of Western Secular and Islamic Bioethics</w:t>
      </w:r>
      <w:r>
        <w:rPr>
          <w:rFonts w:ascii="Arial" w:hAnsi="Arial" w:cs="Arial"/>
          <w:color w:val="333333"/>
          <w:sz w:val="21"/>
          <w:szCs w:val="21"/>
          <w:shd w:val="clear" w:color="auto" w:fill="FFFFFF"/>
        </w:rPr>
        <w:t xml:space="preserve">, 66-96. London; Washington: International Institute of Islamic Thought, 2013. Accessed June 1, 2020. </w:t>
      </w:r>
      <w:hyperlink r:id="rId14" w:history="1">
        <w:r w:rsidRPr="00F70C82">
          <w:rPr>
            <w:rStyle w:val="Hyperlink"/>
            <w:rFonts w:ascii="Arial" w:hAnsi="Arial" w:cs="Arial"/>
            <w:sz w:val="21"/>
            <w:szCs w:val="21"/>
            <w:shd w:val="clear" w:color="auto" w:fill="FFFFFF"/>
          </w:rPr>
          <w:t>www.jstor.org/stable/j.ctvk8w20s.9</w:t>
        </w:r>
      </w:hyperlink>
      <w:r>
        <w:rPr>
          <w:rFonts w:ascii="Arial" w:hAnsi="Arial" w:cs="Arial"/>
          <w:color w:val="333333"/>
          <w:sz w:val="21"/>
          <w:szCs w:val="21"/>
          <w:shd w:val="clear" w:color="auto" w:fill="FFFFFF"/>
        </w:rPr>
        <w:t>.</w:t>
      </w:r>
    </w:p>
    <w:p w14:paraId="65B9920E" w14:textId="77777777" w:rsidR="006225D6" w:rsidRDefault="006225D6" w:rsidP="006225D6">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Islam, </w:t>
      </w:r>
      <w:proofErr w:type="spellStart"/>
      <w:r>
        <w:rPr>
          <w:rFonts w:ascii="Arial" w:hAnsi="Arial" w:cs="Arial"/>
          <w:color w:val="333333"/>
          <w:sz w:val="21"/>
          <w:szCs w:val="21"/>
          <w:shd w:val="clear" w:color="auto" w:fill="FFFFFF"/>
        </w:rPr>
        <w:t>Sharmin</w:t>
      </w:r>
      <w:proofErr w:type="spellEnd"/>
      <w:r>
        <w:rPr>
          <w:rFonts w:ascii="Arial" w:hAnsi="Arial" w:cs="Arial"/>
          <w:color w:val="333333"/>
          <w:sz w:val="21"/>
          <w:szCs w:val="21"/>
          <w:shd w:val="clear" w:color="auto" w:fill="FFFFFF"/>
        </w:rPr>
        <w:t>. "Human Cloning: Western Secular and Islamic Bioethics Perspectives." In </w:t>
      </w:r>
      <w:r>
        <w:rPr>
          <w:rFonts w:ascii="Arial" w:hAnsi="Arial" w:cs="Arial"/>
          <w:i/>
          <w:iCs/>
          <w:color w:val="333333"/>
          <w:sz w:val="21"/>
          <w:szCs w:val="21"/>
          <w:shd w:val="clear" w:color="auto" w:fill="FFFFFF"/>
        </w:rPr>
        <w:t>Ethics of Assisted Reproductive Medicine: A Comparative Study of Western Secular and Islamic Bioethics</w:t>
      </w:r>
      <w:r>
        <w:rPr>
          <w:rFonts w:ascii="Arial" w:hAnsi="Arial" w:cs="Arial"/>
          <w:color w:val="333333"/>
          <w:sz w:val="21"/>
          <w:szCs w:val="21"/>
          <w:shd w:val="clear" w:color="auto" w:fill="FFFFFF"/>
        </w:rPr>
        <w:t xml:space="preserve">, 158-78. London; Washington: International Institute of Islamic Thought, 2013. Accessed June 1, 2020. </w:t>
      </w:r>
      <w:hyperlink r:id="rId15" w:history="1">
        <w:r w:rsidRPr="00F70C82">
          <w:rPr>
            <w:rStyle w:val="Hyperlink"/>
            <w:rFonts w:ascii="Arial" w:hAnsi="Arial" w:cs="Arial"/>
            <w:sz w:val="21"/>
            <w:szCs w:val="21"/>
            <w:shd w:val="clear" w:color="auto" w:fill="FFFFFF"/>
          </w:rPr>
          <w:t>www.jstor.org/stable/j.ctvk8w20s.12</w:t>
        </w:r>
      </w:hyperlink>
      <w:r>
        <w:rPr>
          <w:rFonts w:ascii="Arial" w:hAnsi="Arial" w:cs="Arial"/>
          <w:color w:val="333333"/>
          <w:sz w:val="21"/>
          <w:szCs w:val="21"/>
          <w:shd w:val="clear" w:color="auto" w:fill="FFFFFF"/>
        </w:rPr>
        <w:t>.</w:t>
      </w:r>
    </w:p>
    <w:p w14:paraId="1B24FFB3" w14:textId="77777777" w:rsidR="006225D6" w:rsidRDefault="006225D6" w:rsidP="006225D6">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Islam, </w:t>
      </w:r>
      <w:proofErr w:type="spellStart"/>
      <w:r>
        <w:rPr>
          <w:rFonts w:ascii="Arial" w:hAnsi="Arial" w:cs="Arial"/>
          <w:color w:val="333333"/>
          <w:sz w:val="21"/>
          <w:szCs w:val="21"/>
          <w:shd w:val="clear" w:color="auto" w:fill="FFFFFF"/>
        </w:rPr>
        <w:t>Sharmin</w:t>
      </w:r>
      <w:proofErr w:type="spellEnd"/>
      <w:r>
        <w:rPr>
          <w:rFonts w:ascii="Arial" w:hAnsi="Arial" w:cs="Arial"/>
          <w:color w:val="333333"/>
          <w:sz w:val="21"/>
          <w:szCs w:val="21"/>
          <w:shd w:val="clear" w:color="auto" w:fill="FFFFFF"/>
        </w:rPr>
        <w:t>. "In Vitro Fertilization: Western Secular and Islamic Bioethics Perspectives." In </w:t>
      </w:r>
      <w:r>
        <w:rPr>
          <w:rFonts w:ascii="Arial" w:hAnsi="Arial" w:cs="Arial"/>
          <w:i/>
          <w:iCs/>
          <w:color w:val="333333"/>
          <w:sz w:val="21"/>
          <w:szCs w:val="21"/>
          <w:shd w:val="clear" w:color="auto" w:fill="FFFFFF"/>
        </w:rPr>
        <w:t>Ethics of Assisted Reproductive Medicine: A Comparative Study of Western Secular and Islamic Bioethics</w:t>
      </w:r>
      <w:r>
        <w:rPr>
          <w:rFonts w:ascii="Arial" w:hAnsi="Arial" w:cs="Arial"/>
          <w:color w:val="333333"/>
          <w:sz w:val="21"/>
          <w:szCs w:val="21"/>
          <w:shd w:val="clear" w:color="auto" w:fill="FFFFFF"/>
        </w:rPr>
        <w:t xml:space="preserve">, 97-131. London; Washington: International Institute of Islamic Thought, 2013. Accessed June 1, 2020. </w:t>
      </w:r>
      <w:hyperlink r:id="rId16" w:history="1">
        <w:r w:rsidRPr="00F70C82">
          <w:rPr>
            <w:rStyle w:val="Hyperlink"/>
            <w:rFonts w:ascii="Arial" w:hAnsi="Arial" w:cs="Arial"/>
            <w:sz w:val="21"/>
            <w:szCs w:val="21"/>
            <w:shd w:val="clear" w:color="auto" w:fill="FFFFFF"/>
          </w:rPr>
          <w:t>www.jstor.org/stable/j.ctvk8w20s.10</w:t>
        </w:r>
      </w:hyperlink>
      <w:r>
        <w:rPr>
          <w:rFonts w:ascii="Arial" w:hAnsi="Arial" w:cs="Arial"/>
          <w:color w:val="333333"/>
          <w:sz w:val="21"/>
          <w:szCs w:val="21"/>
          <w:shd w:val="clear" w:color="auto" w:fill="FFFFFF"/>
        </w:rPr>
        <w:t>.</w:t>
      </w:r>
    </w:p>
    <w:p w14:paraId="75723CFB" w14:textId="77777777" w:rsidR="006225D6" w:rsidRDefault="006225D6" w:rsidP="006225D6">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Islam, </w:t>
      </w:r>
      <w:proofErr w:type="spellStart"/>
      <w:r>
        <w:rPr>
          <w:rFonts w:ascii="Arial" w:hAnsi="Arial" w:cs="Arial"/>
          <w:color w:val="333333"/>
          <w:sz w:val="21"/>
          <w:szCs w:val="21"/>
          <w:shd w:val="clear" w:color="auto" w:fill="FFFFFF"/>
        </w:rPr>
        <w:t>Sharmin</w:t>
      </w:r>
      <w:proofErr w:type="spellEnd"/>
      <w:r>
        <w:rPr>
          <w:rFonts w:ascii="Arial" w:hAnsi="Arial" w:cs="Arial"/>
          <w:color w:val="333333"/>
          <w:sz w:val="21"/>
          <w:szCs w:val="21"/>
          <w:shd w:val="clear" w:color="auto" w:fill="FFFFFF"/>
        </w:rPr>
        <w:t>. "Islamic Bioethics." In </w:t>
      </w:r>
      <w:r>
        <w:rPr>
          <w:rFonts w:ascii="Arial" w:hAnsi="Arial" w:cs="Arial"/>
          <w:i/>
          <w:iCs/>
          <w:color w:val="333333"/>
          <w:sz w:val="21"/>
          <w:szCs w:val="21"/>
          <w:shd w:val="clear" w:color="auto" w:fill="FFFFFF"/>
        </w:rPr>
        <w:t>Ethics of Assisted Reproductive Medicine: A Comparative Study of Western Secular and Islamic Bioethics</w:t>
      </w:r>
      <w:r>
        <w:rPr>
          <w:rFonts w:ascii="Arial" w:hAnsi="Arial" w:cs="Arial"/>
          <w:color w:val="333333"/>
          <w:sz w:val="21"/>
          <w:szCs w:val="21"/>
          <w:shd w:val="clear" w:color="auto" w:fill="FFFFFF"/>
        </w:rPr>
        <w:t xml:space="preserve">, 36-54. London; Washington: International Institute of Islamic Thought, 2013. Accessed June 1, 2020. </w:t>
      </w:r>
      <w:hyperlink r:id="rId17" w:history="1">
        <w:r w:rsidRPr="00F70C82">
          <w:rPr>
            <w:rStyle w:val="Hyperlink"/>
            <w:rFonts w:ascii="Arial" w:hAnsi="Arial" w:cs="Arial"/>
            <w:sz w:val="21"/>
            <w:szCs w:val="21"/>
            <w:shd w:val="clear" w:color="auto" w:fill="FFFFFF"/>
          </w:rPr>
          <w:t>www.jstor.org/stable/j.ctvk8w20s.7</w:t>
        </w:r>
      </w:hyperlink>
      <w:r>
        <w:rPr>
          <w:rFonts w:ascii="Arial" w:hAnsi="Arial" w:cs="Arial"/>
          <w:color w:val="333333"/>
          <w:sz w:val="21"/>
          <w:szCs w:val="21"/>
          <w:shd w:val="clear" w:color="auto" w:fill="FFFFFF"/>
        </w:rPr>
        <w:t>.</w:t>
      </w:r>
    </w:p>
    <w:p w14:paraId="3A9A69E9" w14:textId="77777777" w:rsidR="006225D6" w:rsidRDefault="006225D6" w:rsidP="006225D6">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Islam, </w:t>
      </w:r>
      <w:proofErr w:type="spellStart"/>
      <w:r>
        <w:rPr>
          <w:rFonts w:ascii="Arial" w:hAnsi="Arial" w:cs="Arial"/>
          <w:color w:val="333333"/>
          <w:sz w:val="21"/>
          <w:szCs w:val="21"/>
          <w:shd w:val="clear" w:color="auto" w:fill="FFFFFF"/>
        </w:rPr>
        <w:t>Sharmin</w:t>
      </w:r>
      <w:proofErr w:type="spellEnd"/>
      <w:r>
        <w:rPr>
          <w:rFonts w:ascii="Arial" w:hAnsi="Arial" w:cs="Arial"/>
          <w:color w:val="333333"/>
          <w:sz w:val="21"/>
          <w:szCs w:val="21"/>
          <w:shd w:val="clear" w:color="auto" w:fill="FFFFFF"/>
        </w:rPr>
        <w:t>. "Western Secular and Islamic Bioethics in Relation to Assisted Reproductive Technology (ART): An Overall Comparison." In </w:t>
      </w:r>
      <w:r>
        <w:rPr>
          <w:rFonts w:ascii="Arial" w:hAnsi="Arial" w:cs="Arial"/>
          <w:i/>
          <w:iCs/>
          <w:color w:val="333333"/>
          <w:sz w:val="21"/>
          <w:szCs w:val="21"/>
          <w:shd w:val="clear" w:color="auto" w:fill="FFFFFF"/>
        </w:rPr>
        <w:t>Ethics of Assisted Reproductive Medicine: A Comparative Study of Western Secular and Islamic Bioethics</w:t>
      </w:r>
      <w:r>
        <w:rPr>
          <w:rFonts w:ascii="Arial" w:hAnsi="Arial" w:cs="Arial"/>
          <w:color w:val="333333"/>
          <w:sz w:val="21"/>
          <w:szCs w:val="21"/>
          <w:shd w:val="clear" w:color="auto" w:fill="FFFFFF"/>
        </w:rPr>
        <w:t xml:space="preserve">, 179-94. London; Washington: International Institute of Islamic Thought, 2013. Accessed June 1, 2020. </w:t>
      </w:r>
      <w:hyperlink r:id="rId18" w:history="1">
        <w:r w:rsidRPr="00F70C82">
          <w:rPr>
            <w:rStyle w:val="Hyperlink"/>
            <w:rFonts w:ascii="Arial" w:hAnsi="Arial" w:cs="Arial"/>
            <w:sz w:val="21"/>
            <w:szCs w:val="21"/>
            <w:shd w:val="clear" w:color="auto" w:fill="FFFFFF"/>
          </w:rPr>
          <w:t>www.jstor.org/stable/j.ctvk8w20s.13</w:t>
        </w:r>
      </w:hyperlink>
      <w:r>
        <w:rPr>
          <w:rFonts w:ascii="Arial" w:hAnsi="Arial" w:cs="Arial"/>
          <w:color w:val="333333"/>
          <w:sz w:val="21"/>
          <w:szCs w:val="21"/>
          <w:shd w:val="clear" w:color="auto" w:fill="FFFFFF"/>
        </w:rPr>
        <w:t>.</w:t>
      </w:r>
    </w:p>
    <w:p w14:paraId="50DDEBE1" w14:textId="77777777" w:rsidR="006225D6" w:rsidRDefault="006225D6" w:rsidP="006225D6">
      <w:pPr>
        <w:rPr>
          <w:rFonts w:ascii="Arial" w:hAnsi="Arial" w:cs="Arial"/>
          <w:color w:val="333333"/>
          <w:sz w:val="21"/>
          <w:szCs w:val="21"/>
          <w:shd w:val="clear" w:color="auto" w:fill="FFFFFF"/>
        </w:rPr>
      </w:pPr>
      <w:proofErr w:type="spellStart"/>
      <w:r>
        <w:rPr>
          <w:rFonts w:ascii="Arial" w:hAnsi="Arial" w:cs="Arial"/>
          <w:color w:val="333333"/>
          <w:sz w:val="21"/>
          <w:szCs w:val="21"/>
          <w:shd w:val="clear" w:color="auto" w:fill="FFFFFF"/>
        </w:rPr>
        <w:lastRenderedPageBreak/>
        <w:t>Kassim</w:t>
      </w:r>
      <w:proofErr w:type="spellEnd"/>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Puteri</w:t>
      </w:r>
      <w:proofErr w:type="spellEnd"/>
      <w:r>
        <w:rPr>
          <w:rFonts w:ascii="Arial" w:hAnsi="Arial" w:cs="Arial"/>
          <w:color w:val="333333"/>
          <w:sz w:val="21"/>
          <w:szCs w:val="21"/>
          <w:shd w:val="clear" w:color="auto" w:fill="FFFFFF"/>
        </w:rPr>
        <w:t xml:space="preserve"> </w:t>
      </w:r>
      <w:proofErr w:type="spellStart"/>
      <w:r>
        <w:rPr>
          <w:rFonts w:ascii="Arial" w:hAnsi="Arial" w:cs="Arial"/>
          <w:color w:val="333333"/>
          <w:sz w:val="21"/>
          <w:szCs w:val="21"/>
          <w:shd w:val="clear" w:color="auto" w:fill="FFFFFF"/>
        </w:rPr>
        <w:t>Nemie</w:t>
      </w:r>
      <w:proofErr w:type="spellEnd"/>
      <w:r>
        <w:rPr>
          <w:rFonts w:ascii="Arial" w:hAnsi="Arial" w:cs="Arial"/>
          <w:color w:val="333333"/>
          <w:sz w:val="21"/>
          <w:szCs w:val="21"/>
          <w:shd w:val="clear" w:color="auto" w:fill="FFFFFF"/>
        </w:rPr>
        <w:t xml:space="preserve"> Jahn, and </w:t>
      </w:r>
      <w:proofErr w:type="spellStart"/>
      <w:r>
        <w:rPr>
          <w:rFonts w:ascii="Arial" w:hAnsi="Arial" w:cs="Arial"/>
          <w:color w:val="333333"/>
          <w:sz w:val="21"/>
          <w:szCs w:val="21"/>
          <w:shd w:val="clear" w:color="auto" w:fill="FFFFFF"/>
        </w:rPr>
        <w:t>Fadhlina</w:t>
      </w:r>
      <w:proofErr w:type="spellEnd"/>
      <w:r>
        <w:rPr>
          <w:rFonts w:ascii="Arial" w:hAnsi="Arial" w:cs="Arial"/>
          <w:color w:val="333333"/>
          <w:sz w:val="21"/>
          <w:szCs w:val="21"/>
          <w:shd w:val="clear" w:color="auto" w:fill="FFFFFF"/>
        </w:rPr>
        <w:t xml:space="preserve"> Alias. "Religious, Ethical and Legal Considerations in End-of-Life Issues: Fundamental Requisites for Medical Decision Making." </w:t>
      </w:r>
      <w:r>
        <w:rPr>
          <w:rFonts w:ascii="Arial" w:hAnsi="Arial" w:cs="Arial"/>
          <w:i/>
          <w:iCs/>
          <w:color w:val="333333"/>
          <w:sz w:val="21"/>
          <w:szCs w:val="21"/>
          <w:shd w:val="clear" w:color="auto" w:fill="FFFFFF"/>
        </w:rPr>
        <w:t>Journal of Religion and Health</w:t>
      </w:r>
      <w:r>
        <w:rPr>
          <w:rFonts w:ascii="Arial" w:hAnsi="Arial" w:cs="Arial"/>
          <w:color w:val="333333"/>
          <w:sz w:val="21"/>
          <w:szCs w:val="21"/>
          <w:shd w:val="clear" w:color="auto" w:fill="FFFFFF"/>
        </w:rPr>
        <w:t xml:space="preserve"> 55, no. 1 (2016): 119-34. Accessed June 1, 2020. </w:t>
      </w:r>
      <w:hyperlink r:id="rId19" w:history="1">
        <w:r w:rsidRPr="00F70C82">
          <w:rPr>
            <w:rStyle w:val="Hyperlink"/>
            <w:rFonts w:ascii="Arial" w:hAnsi="Arial" w:cs="Arial"/>
            <w:sz w:val="21"/>
            <w:szCs w:val="21"/>
            <w:shd w:val="clear" w:color="auto" w:fill="FFFFFF"/>
          </w:rPr>
          <w:t>www.jstor.org/stable/26749231</w:t>
        </w:r>
      </w:hyperlink>
      <w:r>
        <w:rPr>
          <w:rFonts w:ascii="Arial" w:hAnsi="Arial" w:cs="Arial"/>
          <w:color w:val="333333"/>
          <w:sz w:val="21"/>
          <w:szCs w:val="21"/>
          <w:shd w:val="clear" w:color="auto" w:fill="FFFFFF"/>
        </w:rPr>
        <w:t>.</w:t>
      </w:r>
    </w:p>
    <w:p w14:paraId="6CAF0794" w14:textId="77777777" w:rsidR="006225D6" w:rsidRDefault="006225D6" w:rsidP="006225D6">
      <w:pPr>
        <w:rPr>
          <w:rFonts w:ascii="Arial" w:hAnsi="Arial" w:cs="Arial"/>
          <w:color w:val="333333"/>
          <w:sz w:val="21"/>
          <w:szCs w:val="21"/>
          <w:shd w:val="clear" w:color="auto" w:fill="FFFFFF"/>
        </w:rPr>
      </w:pPr>
      <w:proofErr w:type="spellStart"/>
      <w:r>
        <w:rPr>
          <w:rFonts w:ascii="Arial" w:hAnsi="Arial" w:cs="Arial"/>
          <w:color w:val="333333"/>
          <w:sz w:val="21"/>
          <w:szCs w:val="21"/>
          <w:shd w:val="clear" w:color="auto" w:fill="FFFFFF"/>
        </w:rPr>
        <w:t>Mavani</w:t>
      </w:r>
      <w:proofErr w:type="spellEnd"/>
      <w:r>
        <w:rPr>
          <w:rFonts w:ascii="Arial" w:hAnsi="Arial" w:cs="Arial"/>
          <w:color w:val="333333"/>
          <w:sz w:val="21"/>
          <w:szCs w:val="21"/>
          <w:shd w:val="clear" w:color="auto" w:fill="FFFFFF"/>
        </w:rPr>
        <w:t>, Hamid. "TWO SHI'I JURISPRUDENTIAL METHODOLOGIES TO ADDRESS MEDICAL AND BIOETHICAL CHALLENGES: TRADITIONAL IJTIHĀD AND FOUNDATIONAL IJTIHĀD." </w:t>
      </w:r>
      <w:r>
        <w:rPr>
          <w:rFonts w:ascii="Arial" w:hAnsi="Arial" w:cs="Arial"/>
          <w:i/>
          <w:iCs/>
          <w:color w:val="333333"/>
          <w:sz w:val="21"/>
          <w:szCs w:val="21"/>
          <w:shd w:val="clear" w:color="auto" w:fill="FFFFFF"/>
        </w:rPr>
        <w:t>The Journal of Religious Ethics</w:t>
      </w:r>
      <w:r>
        <w:rPr>
          <w:rFonts w:ascii="Arial" w:hAnsi="Arial" w:cs="Arial"/>
          <w:color w:val="333333"/>
          <w:sz w:val="21"/>
          <w:szCs w:val="21"/>
          <w:shd w:val="clear" w:color="auto" w:fill="FFFFFF"/>
        </w:rPr>
        <w:t xml:space="preserve"> 42, no. 2 (2014): 263-84. Accessed June 1, 2020. </w:t>
      </w:r>
      <w:hyperlink r:id="rId20" w:history="1">
        <w:r w:rsidRPr="00F70C82">
          <w:rPr>
            <w:rStyle w:val="Hyperlink"/>
            <w:rFonts w:ascii="Arial" w:hAnsi="Arial" w:cs="Arial"/>
            <w:sz w:val="21"/>
            <w:szCs w:val="21"/>
            <w:shd w:val="clear" w:color="auto" w:fill="FFFFFF"/>
          </w:rPr>
          <w:t>www.jstor.org/stable/24586141</w:t>
        </w:r>
      </w:hyperlink>
      <w:r>
        <w:rPr>
          <w:rFonts w:ascii="Arial" w:hAnsi="Arial" w:cs="Arial"/>
          <w:color w:val="333333"/>
          <w:sz w:val="21"/>
          <w:szCs w:val="21"/>
          <w:shd w:val="clear" w:color="auto" w:fill="FFFFFF"/>
        </w:rPr>
        <w:t>.</w:t>
      </w:r>
    </w:p>
    <w:p w14:paraId="11C2A7BD" w14:textId="77777777" w:rsidR="006225D6" w:rsidRDefault="006225D6" w:rsidP="006225D6">
      <w:pPr>
        <w:rPr>
          <w:rFonts w:ascii="Arial" w:hAnsi="Arial" w:cs="Arial"/>
          <w:color w:val="333333"/>
          <w:sz w:val="21"/>
          <w:szCs w:val="21"/>
          <w:shd w:val="clear" w:color="auto" w:fill="FFFFFF"/>
        </w:rPr>
      </w:pPr>
      <w:r>
        <w:rPr>
          <w:rFonts w:ascii="Arial" w:hAnsi="Arial" w:cs="Arial"/>
          <w:color w:val="333333"/>
          <w:sz w:val="21"/>
          <w:szCs w:val="21"/>
          <w:shd w:val="clear" w:color="auto" w:fill="FFFFFF"/>
        </w:rPr>
        <w:t>Miller, Andrew C. "Opinions on the Legitimacy of Brain Death Among Sunni and Shi'a Scholars." </w:t>
      </w:r>
      <w:r>
        <w:rPr>
          <w:rFonts w:ascii="Arial" w:hAnsi="Arial" w:cs="Arial"/>
          <w:i/>
          <w:iCs/>
          <w:color w:val="333333"/>
          <w:sz w:val="21"/>
          <w:szCs w:val="21"/>
          <w:shd w:val="clear" w:color="auto" w:fill="FFFFFF"/>
        </w:rPr>
        <w:t>Journal of Religion and Health</w:t>
      </w:r>
      <w:r>
        <w:rPr>
          <w:rFonts w:ascii="Arial" w:hAnsi="Arial" w:cs="Arial"/>
          <w:color w:val="333333"/>
          <w:sz w:val="21"/>
          <w:szCs w:val="21"/>
          <w:shd w:val="clear" w:color="auto" w:fill="FFFFFF"/>
        </w:rPr>
        <w:t xml:space="preserve">55, no. 2 (2016): 394-402. Accessed June 1, 2020. </w:t>
      </w:r>
      <w:hyperlink r:id="rId21" w:history="1">
        <w:r w:rsidRPr="00F70C82">
          <w:rPr>
            <w:rStyle w:val="Hyperlink"/>
            <w:rFonts w:ascii="Arial" w:hAnsi="Arial" w:cs="Arial"/>
            <w:sz w:val="21"/>
            <w:szCs w:val="21"/>
            <w:shd w:val="clear" w:color="auto" w:fill="FFFFFF"/>
          </w:rPr>
          <w:t>www.jstor.org/stable/24735482</w:t>
        </w:r>
      </w:hyperlink>
      <w:r>
        <w:rPr>
          <w:rFonts w:ascii="Arial" w:hAnsi="Arial" w:cs="Arial"/>
          <w:color w:val="333333"/>
          <w:sz w:val="21"/>
          <w:szCs w:val="21"/>
          <w:shd w:val="clear" w:color="auto" w:fill="FFFFFF"/>
        </w:rPr>
        <w:t>.</w:t>
      </w:r>
    </w:p>
    <w:p w14:paraId="73A9B195" w14:textId="77777777" w:rsidR="006225D6" w:rsidRDefault="006225D6" w:rsidP="006225D6">
      <w:pPr>
        <w:rPr>
          <w:rFonts w:ascii="Arial" w:hAnsi="Arial" w:cs="Arial"/>
          <w:color w:val="333333"/>
          <w:sz w:val="21"/>
          <w:szCs w:val="21"/>
          <w:shd w:val="clear" w:color="auto" w:fill="FFFFFF"/>
        </w:rPr>
      </w:pPr>
      <w:r>
        <w:rPr>
          <w:rFonts w:ascii="Arial" w:hAnsi="Arial" w:cs="Arial"/>
          <w:color w:val="333333"/>
          <w:sz w:val="21"/>
          <w:szCs w:val="21"/>
          <w:shd w:val="clear" w:color="auto" w:fill="FFFFFF"/>
        </w:rPr>
        <w:t>Molloy, Aminah. "Attitudes to Medical Ethics among British Muslim Medical Practitioners." </w:t>
      </w:r>
      <w:r>
        <w:rPr>
          <w:rFonts w:ascii="Arial" w:hAnsi="Arial" w:cs="Arial"/>
          <w:i/>
          <w:iCs/>
          <w:color w:val="333333"/>
          <w:sz w:val="21"/>
          <w:szCs w:val="21"/>
          <w:shd w:val="clear" w:color="auto" w:fill="FFFFFF"/>
        </w:rPr>
        <w:t>Journal of Medical Ethics</w:t>
      </w:r>
      <w:r>
        <w:rPr>
          <w:rFonts w:ascii="Arial" w:hAnsi="Arial" w:cs="Arial"/>
          <w:color w:val="333333"/>
          <w:sz w:val="21"/>
          <w:szCs w:val="21"/>
          <w:shd w:val="clear" w:color="auto" w:fill="FFFFFF"/>
        </w:rPr>
        <w:t xml:space="preserve"> 6, no. 3 (1980): 139-44. Accessed June 1, 2020. </w:t>
      </w:r>
      <w:hyperlink r:id="rId22" w:history="1">
        <w:r w:rsidRPr="00F70C82">
          <w:rPr>
            <w:rStyle w:val="Hyperlink"/>
            <w:rFonts w:ascii="Arial" w:hAnsi="Arial" w:cs="Arial"/>
            <w:sz w:val="21"/>
            <w:szCs w:val="21"/>
            <w:shd w:val="clear" w:color="auto" w:fill="FFFFFF"/>
          </w:rPr>
          <w:t>www.jstor.org/stable/27715881</w:t>
        </w:r>
      </w:hyperlink>
      <w:r>
        <w:rPr>
          <w:rFonts w:ascii="Arial" w:hAnsi="Arial" w:cs="Arial"/>
          <w:color w:val="333333"/>
          <w:sz w:val="21"/>
          <w:szCs w:val="21"/>
          <w:shd w:val="clear" w:color="auto" w:fill="FFFFFF"/>
        </w:rPr>
        <w:t>.</w:t>
      </w:r>
    </w:p>
    <w:p w14:paraId="500E9C9C" w14:textId="77777777" w:rsidR="006225D6" w:rsidRDefault="006225D6" w:rsidP="006225D6">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Mustafa, </w:t>
      </w:r>
      <w:proofErr w:type="spellStart"/>
      <w:r>
        <w:rPr>
          <w:rFonts w:ascii="Arial" w:hAnsi="Arial" w:cs="Arial"/>
          <w:color w:val="333333"/>
          <w:sz w:val="21"/>
          <w:szCs w:val="21"/>
          <w:shd w:val="clear" w:color="auto" w:fill="FFFFFF"/>
        </w:rPr>
        <w:t>Yassar</w:t>
      </w:r>
      <w:proofErr w:type="spellEnd"/>
      <w:r>
        <w:rPr>
          <w:rFonts w:ascii="Arial" w:hAnsi="Arial" w:cs="Arial"/>
          <w:color w:val="333333"/>
          <w:sz w:val="21"/>
          <w:szCs w:val="21"/>
          <w:shd w:val="clear" w:color="auto" w:fill="FFFFFF"/>
        </w:rPr>
        <w:t>. "Islam and the Four Principles of Medical Ethics." </w:t>
      </w:r>
      <w:r>
        <w:rPr>
          <w:rFonts w:ascii="Arial" w:hAnsi="Arial" w:cs="Arial"/>
          <w:i/>
          <w:iCs/>
          <w:color w:val="333333"/>
          <w:sz w:val="21"/>
          <w:szCs w:val="21"/>
          <w:shd w:val="clear" w:color="auto" w:fill="FFFFFF"/>
        </w:rPr>
        <w:t>Journal of Medical Ethics</w:t>
      </w:r>
      <w:r>
        <w:rPr>
          <w:rFonts w:ascii="Arial" w:hAnsi="Arial" w:cs="Arial"/>
          <w:color w:val="333333"/>
          <w:sz w:val="21"/>
          <w:szCs w:val="21"/>
          <w:shd w:val="clear" w:color="auto" w:fill="FFFFFF"/>
        </w:rPr>
        <w:t xml:space="preserve"> 40, no. 7 (2014): 479-83. Accessed June 1, 2020. </w:t>
      </w:r>
      <w:hyperlink r:id="rId23" w:history="1">
        <w:r w:rsidRPr="00F70C82">
          <w:rPr>
            <w:rStyle w:val="Hyperlink"/>
            <w:rFonts w:ascii="Arial" w:hAnsi="Arial" w:cs="Arial"/>
            <w:sz w:val="21"/>
            <w:szCs w:val="21"/>
            <w:shd w:val="clear" w:color="auto" w:fill="FFFFFF"/>
          </w:rPr>
          <w:t>www.jstor.org/stable/43283046</w:t>
        </w:r>
      </w:hyperlink>
      <w:r>
        <w:rPr>
          <w:rFonts w:ascii="Arial" w:hAnsi="Arial" w:cs="Arial"/>
          <w:color w:val="333333"/>
          <w:sz w:val="21"/>
          <w:szCs w:val="21"/>
          <w:shd w:val="clear" w:color="auto" w:fill="FFFFFF"/>
        </w:rPr>
        <w:t>.</w:t>
      </w:r>
    </w:p>
    <w:p w14:paraId="5B9AF3B2" w14:textId="77777777" w:rsidR="006225D6" w:rsidRDefault="006225D6" w:rsidP="006225D6">
      <w:pPr>
        <w:rPr>
          <w:rFonts w:ascii="Arial" w:hAnsi="Arial" w:cs="Arial"/>
          <w:color w:val="333333"/>
          <w:sz w:val="21"/>
          <w:szCs w:val="21"/>
          <w:shd w:val="clear" w:color="auto" w:fill="FFFFFF"/>
        </w:rPr>
      </w:pPr>
      <w:proofErr w:type="spellStart"/>
      <w:r>
        <w:rPr>
          <w:rFonts w:ascii="Arial" w:hAnsi="Arial" w:cs="Arial"/>
          <w:color w:val="333333"/>
          <w:sz w:val="21"/>
          <w:szCs w:val="21"/>
          <w:shd w:val="clear" w:color="auto" w:fill="FFFFFF"/>
        </w:rPr>
        <w:t>Nanji</w:t>
      </w:r>
      <w:proofErr w:type="spellEnd"/>
      <w:r>
        <w:rPr>
          <w:rFonts w:ascii="Arial" w:hAnsi="Arial" w:cs="Arial"/>
          <w:color w:val="333333"/>
          <w:sz w:val="21"/>
          <w:szCs w:val="21"/>
          <w:shd w:val="clear" w:color="auto" w:fill="FFFFFF"/>
        </w:rPr>
        <w:t>, Azim. "Islam." In </w:t>
      </w:r>
      <w:r>
        <w:rPr>
          <w:rFonts w:ascii="Arial" w:hAnsi="Arial" w:cs="Arial"/>
          <w:i/>
          <w:iCs/>
          <w:color w:val="333333"/>
          <w:sz w:val="21"/>
          <w:szCs w:val="21"/>
          <w:shd w:val="clear" w:color="auto" w:fill="FFFFFF"/>
        </w:rPr>
        <w:t>Ethical Issues in Six Religious Traditions</w:t>
      </w:r>
      <w:r>
        <w:rPr>
          <w:rFonts w:ascii="Arial" w:hAnsi="Arial" w:cs="Arial"/>
          <w:color w:val="333333"/>
          <w:sz w:val="21"/>
          <w:szCs w:val="21"/>
          <w:shd w:val="clear" w:color="auto" w:fill="FFFFFF"/>
        </w:rPr>
        <w:t xml:space="preserve">, edited by Morgan Peggy and Lawton Clive A., 283-342. Edinburgh: Edinburgh University Press, 2007. Accessed June 1, 2020. </w:t>
      </w:r>
      <w:hyperlink r:id="rId24" w:history="1">
        <w:r w:rsidRPr="00F70C82">
          <w:rPr>
            <w:rStyle w:val="Hyperlink"/>
            <w:rFonts w:ascii="Arial" w:hAnsi="Arial" w:cs="Arial"/>
            <w:sz w:val="21"/>
            <w:szCs w:val="21"/>
            <w:shd w:val="clear" w:color="auto" w:fill="FFFFFF"/>
          </w:rPr>
          <w:t>www.jstor.org/stable/10.3366/j.ctt1g0b154.11</w:t>
        </w:r>
      </w:hyperlink>
      <w:r>
        <w:rPr>
          <w:rFonts w:ascii="Arial" w:hAnsi="Arial" w:cs="Arial"/>
          <w:color w:val="333333"/>
          <w:sz w:val="21"/>
          <w:szCs w:val="21"/>
          <w:shd w:val="clear" w:color="auto" w:fill="FFFFFF"/>
        </w:rPr>
        <w:t>.</w:t>
      </w:r>
    </w:p>
    <w:p w14:paraId="6283EA80" w14:textId="77777777" w:rsidR="006225D6" w:rsidRDefault="006225D6" w:rsidP="006225D6">
      <w:pPr>
        <w:rPr>
          <w:rFonts w:ascii="Arial" w:hAnsi="Arial" w:cs="Arial"/>
          <w:color w:val="333333"/>
          <w:sz w:val="21"/>
          <w:szCs w:val="21"/>
          <w:shd w:val="clear" w:color="auto" w:fill="FFFFFF"/>
        </w:rPr>
      </w:pPr>
      <w:proofErr w:type="spellStart"/>
      <w:r>
        <w:rPr>
          <w:rFonts w:ascii="Arial" w:hAnsi="Arial" w:cs="Arial"/>
          <w:color w:val="333333"/>
          <w:sz w:val="21"/>
          <w:szCs w:val="21"/>
          <w:shd w:val="clear" w:color="auto" w:fill="FFFFFF"/>
        </w:rPr>
        <w:t>Padela</w:t>
      </w:r>
      <w:proofErr w:type="spellEnd"/>
      <w:r>
        <w:rPr>
          <w:rFonts w:ascii="Arial" w:hAnsi="Arial" w:cs="Arial"/>
          <w:color w:val="333333"/>
          <w:sz w:val="21"/>
          <w:szCs w:val="21"/>
          <w:shd w:val="clear" w:color="auto" w:fill="FFFFFF"/>
        </w:rPr>
        <w:t xml:space="preserve">, A. I., H. </w:t>
      </w:r>
      <w:proofErr w:type="spellStart"/>
      <w:r>
        <w:rPr>
          <w:rFonts w:ascii="Arial" w:hAnsi="Arial" w:cs="Arial"/>
          <w:color w:val="333333"/>
          <w:sz w:val="21"/>
          <w:szCs w:val="21"/>
          <w:shd w:val="clear" w:color="auto" w:fill="FFFFFF"/>
        </w:rPr>
        <w:t>Shanawani</w:t>
      </w:r>
      <w:proofErr w:type="spellEnd"/>
      <w:r>
        <w:rPr>
          <w:rFonts w:ascii="Arial" w:hAnsi="Arial" w:cs="Arial"/>
          <w:color w:val="333333"/>
          <w:sz w:val="21"/>
          <w:szCs w:val="21"/>
          <w:shd w:val="clear" w:color="auto" w:fill="FFFFFF"/>
        </w:rPr>
        <w:t xml:space="preserve">, J. </w:t>
      </w:r>
      <w:proofErr w:type="spellStart"/>
      <w:r>
        <w:rPr>
          <w:rFonts w:ascii="Arial" w:hAnsi="Arial" w:cs="Arial"/>
          <w:color w:val="333333"/>
          <w:sz w:val="21"/>
          <w:szCs w:val="21"/>
          <w:shd w:val="clear" w:color="auto" w:fill="FFFFFF"/>
        </w:rPr>
        <w:t>Greenlaw</w:t>
      </w:r>
      <w:proofErr w:type="spellEnd"/>
      <w:r>
        <w:rPr>
          <w:rFonts w:ascii="Arial" w:hAnsi="Arial" w:cs="Arial"/>
          <w:color w:val="333333"/>
          <w:sz w:val="21"/>
          <w:szCs w:val="21"/>
          <w:shd w:val="clear" w:color="auto" w:fill="FFFFFF"/>
        </w:rPr>
        <w:t xml:space="preserve">, H. Hamid, M. </w:t>
      </w:r>
      <w:proofErr w:type="spellStart"/>
      <w:r>
        <w:rPr>
          <w:rFonts w:ascii="Arial" w:hAnsi="Arial" w:cs="Arial"/>
          <w:color w:val="333333"/>
          <w:sz w:val="21"/>
          <w:szCs w:val="21"/>
          <w:shd w:val="clear" w:color="auto" w:fill="FFFFFF"/>
        </w:rPr>
        <w:t>Aktas</w:t>
      </w:r>
      <w:proofErr w:type="spellEnd"/>
      <w:r>
        <w:rPr>
          <w:rFonts w:ascii="Arial" w:hAnsi="Arial" w:cs="Arial"/>
          <w:color w:val="333333"/>
          <w:sz w:val="21"/>
          <w:szCs w:val="21"/>
          <w:shd w:val="clear" w:color="auto" w:fill="FFFFFF"/>
        </w:rPr>
        <w:t>, and N. Chin. "The Perceived Role of Islam in Immigrant Muslim Medical Practice within the USA: An Exploratory Qualitative Study." </w:t>
      </w:r>
      <w:r>
        <w:rPr>
          <w:rFonts w:ascii="Arial" w:hAnsi="Arial" w:cs="Arial"/>
          <w:i/>
          <w:iCs/>
          <w:color w:val="333333"/>
          <w:sz w:val="21"/>
          <w:szCs w:val="21"/>
          <w:shd w:val="clear" w:color="auto" w:fill="FFFFFF"/>
        </w:rPr>
        <w:t>Journal of Medical Ethics</w:t>
      </w:r>
      <w:r>
        <w:rPr>
          <w:rFonts w:ascii="Arial" w:hAnsi="Arial" w:cs="Arial"/>
          <w:color w:val="333333"/>
          <w:sz w:val="21"/>
          <w:szCs w:val="21"/>
          <w:shd w:val="clear" w:color="auto" w:fill="FFFFFF"/>
        </w:rPr>
        <w:t xml:space="preserve"> 34, no. 5 (2008): 365-69. Accessed June 1, 2020. </w:t>
      </w:r>
      <w:hyperlink r:id="rId25" w:history="1">
        <w:r w:rsidRPr="00F70C82">
          <w:rPr>
            <w:rStyle w:val="Hyperlink"/>
            <w:rFonts w:ascii="Arial" w:hAnsi="Arial" w:cs="Arial"/>
            <w:sz w:val="21"/>
            <w:szCs w:val="21"/>
            <w:shd w:val="clear" w:color="auto" w:fill="FFFFFF"/>
          </w:rPr>
          <w:t>www.jstor.org/stable/27720086</w:t>
        </w:r>
      </w:hyperlink>
      <w:r>
        <w:rPr>
          <w:rFonts w:ascii="Arial" w:hAnsi="Arial" w:cs="Arial"/>
          <w:color w:val="333333"/>
          <w:sz w:val="21"/>
          <w:szCs w:val="21"/>
          <w:shd w:val="clear" w:color="auto" w:fill="FFFFFF"/>
        </w:rPr>
        <w:t>.</w:t>
      </w:r>
    </w:p>
    <w:p w14:paraId="79C80D7C" w14:textId="77777777" w:rsidR="006225D6" w:rsidRDefault="006225D6" w:rsidP="006225D6">
      <w:pPr>
        <w:rPr>
          <w:rFonts w:ascii="Arial" w:hAnsi="Arial" w:cs="Arial"/>
          <w:color w:val="333333"/>
          <w:sz w:val="21"/>
          <w:szCs w:val="21"/>
          <w:shd w:val="clear" w:color="auto" w:fill="FFFFFF"/>
        </w:rPr>
      </w:pPr>
      <w:proofErr w:type="spellStart"/>
      <w:r>
        <w:rPr>
          <w:rFonts w:ascii="Arial" w:hAnsi="Arial" w:cs="Arial"/>
          <w:color w:val="333333"/>
          <w:sz w:val="21"/>
          <w:szCs w:val="21"/>
          <w:shd w:val="clear" w:color="auto" w:fill="FFFFFF"/>
        </w:rPr>
        <w:t>Rispler</w:t>
      </w:r>
      <w:proofErr w:type="spellEnd"/>
      <w:r>
        <w:rPr>
          <w:rFonts w:ascii="Arial" w:hAnsi="Arial" w:cs="Arial"/>
          <w:color w:val="333333"/>
          <w:sz w:val="21"/>
          <w:szCs w:val="21"/>
          <w:shd w:val="clear" w:color="auto" w:fill="FFFFFF"/>
        </w:rPr>
        <w:t xml:space="preserve">-Chaim, </w:t>
      </w:r>
      <w:proofErr w:type="spellStart"/>
      <w:r>
        <w:rPr>
          <w:rFonts w:ascii="Arial" w:hAnsi="Arial" w:cs="Arial"/>
          <w:color w:val="333333"/>
          <w:sz w:val="21"/>
          <w:szCs w:val="21"/>
          <w:shd w:val="clear" w:color="auto" w:fill="FFFFFF"/>
        </w:rPr>
        <w:t>Vardit</w:t>
      </w:r>
      <w:proofErr w:type="spellEnd"/>
      <w:r>
        <w:rPr>
          <w:rFonts w:ascii="Arial" w:hAnsi="Arial" w:cs="Arial"/>
          <w:color w:val="333333"/>
          <w:sz w:val="21"/>
          <w:szCs w:val="21"/>
          <w:shd w:val="clear" w:color="auto" w:fill="FFFFFF"/>
        </w:rPr>
        <w:t>. "The Ethics of Postmortem Examinations in Contemporary Islam." </w:t>
      </w:r>
      <w:r>
        <w:rPr>
          <w:rFonts w:ascii="Arial" w:hAnsi="Arial" w:cs="Arial"/>
          <w:i/>
          <w:iCs/>
          <w:color w:val="333333"/>
          <w:sz w:val="21"/>
          <w:szCs w:val="21"/>
          <w:shd w:val="clear" w:color="auto" w:fill="FFFFFF"/>
        </w:rPr>
        <w:t>Journal of Medical Ethics</w:t>
      </w:r>
      <w:r>
        <w:rPr>
          <w:rFonts w:ascii="Arial" w:hAnsi="Arial" w:cs="Arial"/>
          <w:color w:val="333333"/>
          <w:sz w:val="21"/>
          <w:szCs w:val="21"/>
          <w:shd w:val="clear" w:color="auto" w:fill="FFFFFF"/>
        </w:rPr>
        <w:t xml:space="preserve"> 19, no. 3 (1993): 164-68. </w:t>
      </w:r>
      <w:proofErr w:type="spellStart"/>
      <w:r>
        <w:rPr>
          <w:rFonts w:ascii="Arial" w:hAnsi="Arial" w:cs="Arial"/>
          <w:color w:val="333333"/>
          <w:sz w:val="21"/>
          <w:szCs w:val="21"/>
          <w:shd w:val="clear" w:color="auto" w:fill="FFFFFF"/>
        </w:rPr>
        <w:t>Accesssed</w:t>
      </w:r>
      <w:proofErr w:type="spellEnd"/>
      <w:r>
        <w:rPr>
          <w:rFonts w:ascii="Arial" w:hAnsi="Arial" w:cs="Arial"/>
          <w:color w:val="333333"/>
          <w:sz w:val="21"/>
          <w:szCs w:val="21"/>
          <w:shd w:val="clear" w:color="auto" w:fill="FFFFFF"/>
        </w:rPr>
        <w:t xml:space="preserve"> June 1, 2020. </w:t>
      </w:r>
      <w:hyperlink r:id="rId26" w:history="1">
        <w:r w:rsidRPr="00F70C82">
          <w:rPr>
            <w:rStyle w:val="Hyperlink"/>
            <w:rFonts w:ascii="Arial" w:hAnsi="Arial" w:cs="Arial"/>
            <w:sz w:val="21"/>
            <w:szCs w:val="21"/>
            <w:shd w:val="clear" w:color="auto" w:fill="FFFFFF"/>
          </w:rPr>
          <w:t>www.jstor.org/stable/27717308</w:t>
        </w:r>
      </w:hyperlink>
      <w:r>
        <w:rPr>
          <w:rFonts w:ascii="Arial" w:hAnsi="Arial" w:cs="Arial"/>
          <w:color w:val="333333"/>
          <w:sz w:val="21"/>
          <w:szCs w:val="21"/>
          <w:shd w:val="clear" w:color="auto" w:fill="FFFFFF"/>
        </w:rPr>
        <w:t>.</w:t>
      </w:r>
    </w:p>
    <w:p w14:paraId="0ABA37D9" w14:textId="77777777" w:rsidR="006225D6" w:rsidRDefault="006225D6" w:rsidP="006225D6">
      <w:pPr>
        <w:rPr>
          <w:rFonts w:ascii="Tahoma" w:hAnsi="Tahoma" w:cs="Tahoma"/>
          <w:color w:val="000000"/>
          <w:sz w:val="20"/>
          <w:szCs w:val="20"/>
          <w:shd w:val="clear" w:color="auto" w:fill="FFFFFF"/>
        </w:rPr>
      </w:pPr>
      <w:r>
        <w:rPr>
          <w:rFonts w:ascii="Tahoma" w:hAnsi="Tahoma" w:cs="Tahoma"/>
          <w:color w:val="000000"/>
          <w:sz w:val="20"/>
          <w:szCs w:val="20"/>
          <w:shd w:val="clear" w:color="auto" w:fill="FFFFFF"/>
        </w:rPr>
        <w:t xml:space="preserve">Sachedina, </w:t>
      </w:r>
      <w:proofErr w:type="spellStart"/>
      <w:r>
        <w:rPr>
          <w:rFonts w:ascii="Tahoma" w:hAnsi="Tahoma" w:cs="Tahoma"/>
          <w:color w:val="000000"/>
          <w:sz w:val="20"/>
          <w:szCs w:val="20"/>
          <w:shd w:val="clear" w:color="auto" w:fill="FFFFFF"/>
        </w:rPr>
        <w:t>Abdulaziz</w:t>
      </w:r>
      <w:proofErr w:type="spellEnd"/>
      <w:r>
        <w:rPr>
          <w:rFonts w:ascii="Tahoma" w:hAnsi="Tahoma" w:cs="Tahoma"/>
          <w:color w:val="000000"/>
          <w:sz w:val="20"/>
          <w:szCs w:val="20"/>
          <w:shd w:val="clear" w:color="auto" w:fill="FFFFFF"/>
        </w:rPr>
        <w:t>. "Introduction." In </w:t>
      </w:r>
      <w:r>
        <w:rPr>
          <w:rFonts w:ascii="Tahoma" w:hAnsi="Tahoma" w:cs="Tahoma"/>
          <w:i/>
          <w:iCs/>
          <w:color w:val="000000"/>
          <w:sz w:val="20"/>
          <w:szCs w:val="20"/>
          <w:shd w:val="clear" w:color="auto" w:fill="FFFFFF"/>
        </w:rPr>
        <w:t>Islamic Biomedical Ethics Principles and Application</w:t>
      </w:r>
      <w:r>
        <w:rPr>
          <w:rFonts w:ascii="Tahoma" w:hAnsi="Tahoma" w:cs="Tahoma"/>
          <w:color w:val="000000"/>
          <w:sz w:val="20"/>
          <w:szCs w:val="20"/>
          <w:shd w:val="clear" w:color="auto" w:fill="FFFFFF"/>
        </w:rPr>
        <w:t xml:space="preserve">. New York: Oxford University Press, 2009. Oxford Scholarship Online, 2009. </w:t>
      </w:r>
      <w:proofErr w:type="spellStart"/>
      <w:r>
        <w:rPr>
          <w:rFonts w:ascii="Tahoma" w:hAnsi="Tahoma" w:cs="Tahoma"/>
          <w:color w:val="000000"/>
          <w:sz w:val="20"/>
          <w:szCs w:val="20"/>
          <w:shd w:val="clear" w:color="auto" w:fill="FFFFFF"/>
        </w:rPr>
        <w:t>doi</w:t>
      </w:r>
      <w:proofErr w:type="spellEnd"/>
      <w:r>
        <w:rPr>
          <w:rFonts w:ascii="Tahoma" w:hAnsi="Tahoma" w:cs="Tahoma"/>
          <w:color w:val="000000"/>
          <w:sz w:val="20"/>
          <w:szCs w:val="20"/>
          <w:shd w:val="clear" w:color="auto" w:fill="FFFFFF"/>
        </w:rPr>
        <w:t>: 10.1093/</w:t>
      </w:r>
      <w:proofErr w:type="spellStart"/>
      <w:r>
        <w:rPr>
          <w:rFonts w:ascii="Tahoma" w:hAnsi="Tahoma" w:cs="Tahoma"/>
          <w:color w:val="000000"/>
          <w:sz w:val="20"/>
          <w:szCs w:val="20"/>
          <w:shd w:val="clear" w:color="auto" w:fill="FFFFFF"/>
        </w:rPr>
        <w:t>acprof:oso</w:t>
      </w:r>
      <w:proofErr w:type="spellEnd"/>
      <w:r>
        <w:rPr>
          <w:rFonts w:ascii="Tahoma" w:hAnsi="Tahoma" w:cs="Tahoma"/>
          <w:color w:val="000000"/>
          <w:sz w:val="20"/>
          <w:szCs w:val="20"/>
          <w:shd w:val="clear" w:color="auto" w:fill="FFFFFF"/>
        </w:rPr>
        <w:t>/9780195378504.003.0001.</w:t>
      </w:r>
    </w:p>
    <w:p w14:paraId="24FD4598" w14:textId="77777777" w:rsidR="006225D6" w:rsidRDefault="006225D6" w:rsidP="006225D6">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Sachedina, </w:t>
      </w:r>
      <w:proofErr w:type="spellStart"/>
      <w:r>
        <w:rPr>
          <w:rFonts w:ascii="Arial" w:hAnsi="Arial" w:cs="Arial"/>
          <w:color w:val="333333"/>
          <w:sz w:val="21"/>
          <w:szCs w:val="21"/>
          <w:shd w:val="clear" w:color="auto" w:fill="FFFFFF"/>
        </w:rPr>
        <w:t>Abdulaziz</w:t>
      </w:r>
      <w:proofErr w:type="spellEnd"/>
      <w:r>
        <w:rPr>
          <w:rFonts w:ascii="Arial" w:hAnsi="Arial" w:cs="Arial"/>
          <w:color w:val="333333"/>
          <w:sz w:val="21"/>
          <w:szCs w:val="21"/>
          <w:shd w:val="clear" w:color="auto" w:fill="FFFFFF"/>
        </w:rPr>
        <w:t>. "Islam, Healthcare, and Spirituality." In </w:t>
      </w:r>
      <w:proofErr w:type="spellStart"/>
      <w:r>
        <w:rPr>
          <w:rFonts w:ascii="Arial" w:hAnsi="Arial" w:cs="Arial"/>
          <w:i/>
          <w:iCs/>
          <w:color w:val="333333"/>
          <w:sz w:val="21"/>
          <w:szCs w:val="21"/>
          <w:shd w:val="clear" w:color="auto" w:fill="FFFFFF"/>
        </w:rPr>
        <w:t>Ifta</w:t>
      </w:r>
      <w:proofErr w:type="spellEnd"/>
      <w:r>
        <w:rPr>
          <w:rFonts w:ascii="Arial" w:hAnsi="Arial" w:cs="Arial"/>
          <w:i/>
          <w:iCs/>
          <w:color w:val="333333"/>
          <w:sz w:val="21"/>
          <w:szCs w:val="21"/>
          <w:shd w:val="clear" w:color="auto" w:fill="FFFFFF"/>
        </w:rPr>
        <w:t>’ and Fatwa in the Muslim World and the West</w:t>
      </w:r>
      <w:r>
        <w:rPr>
          <w:rFonts w:ascii="Arial" w:hAnsi="Arial" w:cs="Arial"/>
          <w:color w:val="333333"/>
          <w:sz w:val="21"/>
          <w:szCs w:val="21"/>
          <w:shd w:val="clear" w:color="auto" w:fill="FFFFFF"/>
        </w:rPr>
        <w:t xml:space="preserve">, edited by Shah Zulfiqar Ali, 173-92. London; Washington: International Institute of Islamic Thought, 2014. Accessed June 1, 2020. </w:t>
      </w:r>
      <w:hyperlink r:id="rId27" w:history="1">
        <w:r w:rsidRPr="00F70C82">
          <w:rPr>
            <w:rStyle w:val="Hyperlink"/>
            <w:rFonts w:ascii="Arial" w:hAnsi="Arial" w:cs="Arial"/>
            <w:sz w:val="21"/>
            <w:szCs w:val="21"/>
            <w:shd w:val="clear" w:color="auto" w:fill="FFFFFF"/>
          </w:rPr>
          <w:t>www.jstor.org/stable/j.ctvkc670w.12</w:t>
        </w:r>
      </w:hyperlink>
      <w:r>
        <w:rPr>
          <w:rFonts w:ascii="Arial" w:hAnsi="Arial" w:cs="Arial"/>
          <w:color w:val="333333"/>
          <w:sz w:val="21"/>
          <w:szCs w:val="21"/>
          <w:shd w:val="clear" w:color="auto" w:fill="FFFFFF"/>
        </w:rPr>
        <w:t>.</w:t>
      </w:r>
    </w:p>
    <w:p w14:paraId="23638FD1" w14:textId="77777777" w:rsidR="006225D6" w:rsidRDefault="006225D6" w:rsidP="006225D6">
      <w:pPr>
        <w:rPr>
          <w:rFonts w:ascii="Tahoma" w:hAnsi="Tahoma" w:cs="Tahoma"/>
          <w:color w:val="000000"/>
          <w:sz w:val="20"/>
          <w:szCs w:val="20"/>
          <w:shd w:val="clear" w:color="auto" w:fill="FFFFFF"/>
        </w:rPr>
      </w:pPr>
      <w:r>
        <w:rPr>
          <w:rFonts w:ascii="Tahoma" w:hAnsi="Tahoma" w:cs="Tahoma"/>
          <w:color w:val="000000"/>
          <w:sz w:val="20"/>
          <w:szCs w:val="20"/>
          <w:shd w:val="clear" w:color="auto" w:fill="FFFFFF"/>
        </w:rPr>
        <w:t xml:space="preserve">Sachedina, </w:t>
      </w:r>
      <w:proofErr w:type="spellStart"/>
      <w:r>
        <w:rPr>
          <w:rFonts w:ascii="Tahoma" w:hAnsi="Tahoma" w:cs="Tahoma"/>
          <w:color w:val="000000"/>
          <w:sz w:val="20"/>
          <w:szCs w:val="20"/>
          <w:shd w:val="clear" w:color="auto" w:fill="FFFFFF"/>
        </w:rPr>
        <w:t>Abdulaziz</w:t>
      </w:r>
      <w:proofErr w:type="spellEnd"/>
      <w:r>
        <w:rPr>
          <w:rFonts w:ascii="Tahoma" w:hAnsi="Tahoma" w:cs="Tahoma"/>
          <w:color w:val="000000"/>
          <w:sz w:val="20"/>
          <w:szCs w:val="20"/>
          <w:shd w:val="clear" w:color="auto" w:fill="FFFFFF"/>
        </w:rPr>
        <w:t>. "The Beginning of Life." In </w:t>
      </w:r>
      <w:r>
        <w:rPr>
          <w:rFonts w:ascii="Tahoma" w:hAnsi="Tahoma" w:cs="Tahoma"/>
          <w:i/>
          <w:iCs/>
          <w:color w:val="000000"/>
          <w:sz w:val="20"/>
          <w:szCs w:val="20"/>
          <w:shd w:val="clear" w:color="auto" w:fill="FFFFFF"/>
        </w:rPr>
        <w:t>Islamic Biomedical Ethics Principles and Application</w:t>
      </w:r>
      <w:r>
        <w:rPr>
          <w:rFonts w:ascii="Tahoma" w:hAnsi="Tahoma" w:cs="Tahoma"/>
          <w:color w:val="000000"/>
          <w:sz w:val="20"/>
          <w:szCs w:val="20"/>
          <w:shd w:val="clear" w:color="auto" w:fill="FFFFFF"/>
        </w:rPr>
        <w:t xml:space="preserve">. New York: Oxford University Press, 2009. Oxford Scholarship Online, 2009. </w:t>
      </w:r>
      <w:proofErr w:type="spellStart"/>
      <w:r>
        <w:rPr>
          <w:rFonts w:ascii="Tahoma" w:hAnsi="Tahoma" w:cs="Tahoma"/>
          <w:color w:val="000000"/>
          <w:sz w:val="20"/>
          <w:szCs w:val="20"/>
          <w:shd w:val="clear" w:color="auto" w:fill="FFFFFF"/>
        </w:rPr>
        <w:t>doi</w:t>
      </w:r>
      <w:proofErr w:type="spellEnd"/>
      <w:r>
        <w:rPr>
          <w:rFonts w:ascii="Tahoma" w:hAnsi="Tahoma" w:cs="Tahoma"/>
          <w:color w:val="000000"/>
          <w:sz w:val="20"/>
          <w:szCs w:val="20"/>
          <w:shd w:val="clear" w:color="auto" w:fill="FFFFFF"/>
        </w:rPr>
        <w:t>: 10.1093/</w:t>
      </w:r>
      <w:proofErr w:type="spellStart"/>
      <w:r>
        <w:rPr>
          <w:rFonts w:ascii="Tahoma" w:hAnsi="Tahoma" w:cs="Tahoma"/>
          <w:color w:val="000000"/>
          <w:sz w:val="20"/>
          <w:szCs w:val="20"/>
          <w:shd w:val="clear" w:color="auto" w:fill="FFFFFF"/>
        </w:rPr>
        <w:t>acprof:oso</w:t>
      </w:r>
      <w:proofErr w:type="spellEnd"/>
      <w:r>
        <w:rPr>
          <w:rFonts w:ascii="Tahoma" w:hAnsi="Tahoma" w:cs="Tahoma"/>
          <w:color w:val="000000"/>
          <w:sz w:val="20"/>
          <w:szCs w:val="20"/>
          <w:shd w:val="clear" w:color="auto" w:fill="FFFFFF"/>
        </w:rPr>
        <w:t>/9780195378504.003.0004</w:t>
      </w:r>
    </w:p>
    <w:p w14:paraId="49F03B7D" w14:textId="77777777" w:rsidR="00C533AC" w:rsidRPr="00C533AC" w:rsidRDefault="00C533AC" w:rsidP="00441EF6">
      <w:pPr>
        <w:rPr>
          <w:rStyle w:val="Hyperlink"/>
          <w:rFonts w:ascii="Brill" w:hAnsi="Brill"/>
          <w:color w:val="auto"/>
          <w:sz w:val="24"/>
          <w:szCs w:val="24"/>
          <w:vertAlign w:val="superscript"/>
        </w:rPr>
      </w:pPr>
    </w:p>
    <w:p w14:paraId="6D3E7D6B" w14:textId="77777777" w:rsidR="00117A97" w:rsidRPr="0068704E" w:rsidRDefault="00117A97" w:rsidP="00441EF6">
      <w:pPr>
        <w:rPr>
          <w:rStyle w:val="Hyperlink"/>
          <w:rFonts w:ascii="Brill" w:hAnsi="Brill"/>
          <w:color w:val="auto"/>
          <w:sz w:val="24"/>
          <w:szCs w:val="24"/>
          <w:vertAlign w:val="superscript"/>
          <w:lang w:val="en-GB"/>
        </w:rPr>
      </w:pPr>
    </w:p>
    <w:p w14:paraId="7233D87A" w14:textId="77777777" w:rsidR="00645061" w:rsidRPr="0068704E" w:rsidRDefault="00645061" w:rsidP="00DD3E5D">
      <w:pPr>
        <w:rPr>
          <w:rFonts w:ascii="Brill" w:hAnsi="Brill"/>
          <w:sz w:val="24"/>
          <w:szCs w:val="24"/>
        </w:rPr>
      </w:pPr>
    </w:p>
    <w:p w14:paraId="332C10DF" w14:textId="77777777" w:rsidR="002A7E6A" w:rsidRPr="0068704E" w:rsidRDefault="002A7E6A" w:rsidP="002A7E6A">
      <w:pPr>
        <w:rPr>
          <w:rFonts w:ascii="Brill" w:hAnsi="Brill"/>
          <w:sz w:val="24"/>
          <w:szCs w:val="24"/>
          <w:lang w:val="en-GB"/>
        </w:rPr>
      </w:pPr>
    </w:p>
    <w:sectPr w:rsidR="002A7E6A" w:rsidRPr="0068704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C0329B" w14:textId="77777777" w:rsidR="004E6E74" w:rsidRDefault="004E6E74" w:rsidP="00C93DF2">
      <w:pPr>
        <w:spacing w:after="0" w:line="240" w:lineRule="auto"/>
      </w:pPr>
      <w:r>
        <w:separator/>
      </w:r>
    </w:p>
  </w:endnote>
  <w:endnote w:type="continuationSeparator" w:id="0">
    <w:p w14:paraId="36B517F6" w14:textId="77777777" w:rsidR="004E6E74" w:rsidRDefault="004E6E74" w:rsidP="00C93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ill">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20007C" w14:textId="77777777" w:rsidR="004E6E74" w:rsidRDefault="004E6E74" w:rsidP="00C93DF2">
      <w:pPr>
        <w:spacing w:after="0" w:line="240" w:lineRule="auto"/>
      </w:pPr>
      <w:r>
        <w:separator/>
      </w:r>
    </w:p>
  </w:footnote>
  <w:footnote w:type="continuationSeparator" w:id="0">
    <w:p w14:paraId="2CE07C3F" w14:textId="77777777" w:rsidR="004E6E74" w:rsidRDefault="004E6E74" w:rsidP="00C93DF2">
      <w:pPr>
        <w:spacing w:after="0" w:line="240" w:lineRule="auto"/>
      </w:pPr>
      <w:r>
        <w:continuationSeparator/>
      </w:r>
    </w:p>
  </w:footnote>
  <w:footnote w:id="1">
    <w:p w14:paraId="5DF3CAB5" w14:textId="77777777" w:rsidR="00815100" w:rsidRPr="0068704E" w:rsidRDefault="00815100" w:rsidP="00815100">
      <w:pPr>
        <w:rPr>
          <w:rFonts w:cstheme="minorHAnsi"/>
          <w:color w:val="333333"/>
          <w:sz w:val="16"/>
          <w:szCs w:val="16"/>
          <w:shd w:val="clear" w:color="auto" w:fill="FFFFFF"/>
        </w:rPr>
      </w:pPr>
      <w:r w:rsidRPr="0068704E">
        <w:rPr>
          <w:rStyle w:val="FootnoteReference"/>
          <w:rFonts w:cstheme="minorHAnsi"/>
          <w:sz w:val="16"/>
          <w:szCs w:val="16"/>
        </w:rPr>
        <w:footnoteRef/>
      </w:r>
      <w:r w:rsidRPr="0068704E">
        <w:rPr>
          <w:rFonts w:cstheme="minorHAnsi"/>
          <w:sz w:val="16"/>
          <w:szCs w:val="16"/>
        </w:rPr>
        <w:t xml:space="preserve"> </w:t>
      </w:r>
      <w:r w:rsidRPr="0068704E">
        <w:rPr>
          <w:rFonts w:cstheme="minorHAnsi"/>
          <w:color w:val="333333"/>
          <w:sz w:val="16"/>
          <w:szCs w:val="16"/>
          <w:shd w:val="clear" w:color="auto" w:fill="FFFFFF"/>
        </w:rPr>
        <w:t xml:space="preserve">Islam, </w:t>
      </w:r>
      <w:proofErr w:type="spellStart"/>
      <w:r w:rsidRPr="0068704E">
        <w:rPr>
          <w:rFonts w:cstheme="minorHAnsi"/>
          <w:color w:val="333333"/>
          <w:sz w:val="16"/>
          <w:szCs w:val="16"/>
          <w:shd w:val="clear" w:color="auto" w:fill="FFFFFF"/>
        </w:rPr>
        <w:t>Sharmin</w:t>
      </w:r>
      <w:proofErr w:type="spellEnd"/>
      <w:r w:rsidRPr="0068704E">
        <w:rPr>
          <w:rFonts w:cstheme="minorHAnsi"/>
          <w:color w:val="333333"/>
          <w:sz w:val="16"/>
          <w:szCs w:val="16"/>
          <w:shd w:val="clear" w:color="auto" w:fill="FFFFFF"/>
        </w:rPr>
        <w:t>. "Western Secular and Islamic Bioethics in Relation to Assisted Reproductive Technology (ART): An Overall Comparison." In </w:t>
      </w:r>
      <w:r w:rsidRPr="0068704E">
        <w:rPr>
          <w:rFonts w:cstheme="minorHAnsi"/>
          <w:i/>
          <w:iCs/>
          <w:color w:val="333333"/>
          <w:sz w:val="16"/>
          <w:szCs w:val="16"/>
          <w:shd w:val="clear" w:color="auto" w:fill="FFFFFF"/>
        </w:rPr>
        <w:t>Ethics of Assisted Reproductive Medicine: A Comparative Study of Western Secular and Islamic Bioethics</w:t>
      </w:r>
      <w:r w:rsidRPr="0068704E">
        <w:rPr>
          <w:rFonts w:cstheme="minorHAnsi"/>
          <w:color w:val="333333"/>
          <w:sz w:val="16"/>
          <w:szCs w:val="16"/>
          <w:shd w:val="clear" w:color="auto" w:fill="FFFFFF"/>
        </w:rPr>
        <w:t xml:space="preserve">, 179-94. London; Washington: International Institute of Islamic Thought, 2013. Accessed June 1, 2020. </w:t>
      </w:r>
      <w:hyperlink r:id="rId1" w:history="1">
        <w:r w:rsidRPr="0068704E">
          <w:rPr>
            <w:rStyle w:val="Hyperlink"/>
            <w:rFonts w:cstheme="minorHAnsi"/>
            <w:sz w:val="16"/>
            <w:szCs w:val="16"/>
            <w:shd w:val="clear" w:color="auto" w:fill="FFFFFF"/>
          </w:rPr>
          <w:t>www.jstor.org/stable/j.ctvk8w20s.13</w:t>
        </w:r>
      </w:hyperlink>
      <w:r w:rsidRPr="0068704E">
        <w:rPr>
          <w:rFonts w:cstheme="minorHAnsi"/>
          <w:color w:val="333333"/>
          <w:sz w:val="16"/>
          <w:szCs w:val="16"/>
          <w:shd w:val="clear" w:color="auto" w:fill="FFFFFF"/>
        </w:rPr>
        <w:t>.</w:t>
      </w:r>
    </w:p>
  </w:footnote>
  <w:footnote w:id="2">
    <w:p w14:paraId="01DE2DC7" w14:textId="06ECF375" w:rsidR="00815100" w:rsidRPr="0068704E" w:rsidRDefault="00815100" w:rsidP="00815100">
      <w:pPr>
        <w:rPr>
          <w:rFonts w:cstheme="minorHAnsi"/>
          <w:sz w:val="16"/>
          <w:szCs w:val="16"/>
        </w:rPr>
      </w:pPr>
      <w:r w:rsidRPr="0068704E">
        <w:rPr>
          <w:rStyle w:val="FootnoteReference"/>
          <w:rFonts w:cstheme="minorHAnsi"/>
          <w:sz w:val="16"/>
          <w:szCs w:val="16"/>
        </w:rPr>
        <w:footnoteRef/>
      </w:r>
      <w:r w:rsidRPr="0068704E">
        <w:rPr>
          <w:rFonts w:cstheme="minorHAnsi"/>
          <w:sz w:val="16"/>
          <w:szCs w:val="16"/>
        </w:rPr>
        <w:t xml:space="preserve"> </w:t>
      </w:r>
      <w:proofErr w:type="spellStart"/>
      <w:r w:rsidRPr="0068704E">
        <w:rPr>
          <w:rFonts w:cstheme="minorHAnsi"/>
          <w:sz w:val="16"/>
          <w:szCs w:val="16"/>
        </w:rPr>
        <w:t>Rispler</w:t>
      </w:r>
      <w:proofErr w:type="spellEnd"/>
      <w:r w:rsidRPr="0068704E">
        <w:rPr>
          <w:rFonts w:cstheme="minorHAnsi"/>
          <w:sz w:val="16"/>
          <w:szCs w:val="16"/>
        </w:rPr>
        <w:t xml:space="preserve">-Chaim, </w:t>
      </w:r>
      <w:proofErr w:type="spellStart"/>
      <w:r w:rsidRPr="0068704E">
        <w:rPr>
          <w:rFonts w:cstheme="minorHAnsi"/>
          <w:sz w:val="16"/>
          <w:szCs w:val="16"/>
        </w:rPr>
        <w:t>Vardit</w:t>
      </w:r>
      <w:proofErr w:type="spellEnd"/>
      <w:r w:rsidRPr="0068704E">
        <w:rPr>
          <w:rFonts w:cstheme="minorHAnsi"/>
          <w:sz w:val="16"/>
          <w:szCs w:val="16"/>
        </w:rPr>
        <w:t xml:space="preserve"> </w:t>
      </w:r>
      <w:r w:rsidR="0068704E">
        <w:rPr>
          <w:rFonts w:cstheme="minorHAnsi"/>
          <w:sz w:val="16"/>
          <w:szCs w:val="16"/>
        </w:rPr>
        <w:t>“</w:t>
      </w:r>
      <w:r w:rsidRPr="0068704E">
        <w:rPr>
          <w:rFonts w:cstheme="minorHAnsi"/>
          <w:sz w:val="16"/>
          <w:szCs w:val="16"/>
        </w:rPr>
        <w:t>Islamic medical ethics in the 20th century</w:t>
      </w:r>
      <w:r w:rsidR="0068704E">
        <w:rPr>
          <w:rFonts w:cstheme="minorHAnsi"/>
          <w:sz w:val="16"/>
          <w:szCs w:val="16"/>
        </w:rPr>
        <w:t>”</w:t>
      </w:r>
      <w:r w:rsidRPr="0068704E">
        <w:rPr>
          <w:rFonts w:cstheme="minorHAnsi"/>
          <w:sz w:val="16"/>
          <w:szCs w:val="16"/>
        </w:rPr>
        <w:t xml:space="preserve">, </w:t>
      </w:r>
      <w:r w:rsidRPr="0068704E">
        <w:rPr>
          <w:rFonts w:cstheme="minorHAnsi"/>
          <w:i/>
          <w:iCs/>
          <w:sz w:val="16"/>
          <w:szCs w:val="16"/>
        </w:rPr>
        <w:t>Journal of Medical Ethics, 1989</w:t>
      </w:r>
      <w:r w:rsidRPr="0068704E">
        <w:rPr>
          <w:rFonts w:cstheme="minorHAnsi"/>
          <w:sz w:val="16"/>
          <w:szCs w:val="16"/>
        </w:rPr>
        <w:t xml:space="preserve">, 15, 203-208 [available online via Athens, </w:t>
      </w:r>
      <w:hyperlink r:id="rId2" w:history="1">
        <w:r w:rsidRPr="0068704E">
          <w:rPr>
            <w:rStyle w:val="Hyperlink"/>
            <w:rFonts w:cstheme="minorHAnsi"/>
            <w:sz w:val="16"/>
            <w:szCs w:val="16"/>
          </w:rPr>
          <w:t>http://jme.bmj.com/content/15/4/203.short</w:t>
        </w:r>
      </w:hyperlink>
      <w:r w:rsidRPr="0068704E">
        <w:rPr>
          <w:rFonts w:cstheme="minorHAnsi"/>
          <w:sz w:val="16"/>
          <w:szCs w:val="16"/>
        </w:rPr>
        <w:t>]</w:t>
      </w:r>
    </w:p>
  </w:footnote>
  <w:footnote w:id="3">
    <w:p w14:paraId="5879D717" w14:textId="470D86A9" w:rsidR="00E86AC3" w:rsidRPr="0068704E" w:rsidRDefault="00E86AC3" w:rsidP="00E86AC3">
      <w:pPr>
        <w:rPr>
          <w:rFonts w:cstheme="minorHAnsi"/>
          <w:color w:val="000000"/>
          <w:sz w:val="16"/>
          <w:szCs w:val="16"/>
          <w:shd w:val="clear" w:color="auto" w:fill="FFFFFF"/>
        </w:rPr>
      </w:pPr>
      <w:r w:rsidRPr="0068704E">
        <w:rPr>
          <w:rStyle w:val="FootnoteReference"/>
          <w:rFonts w:cstheme="minorHAnsi"/>
          <w:sz w:val="16"/>
          <w:szCs w:val="16"/>
        </w:rPr>
        <w:footnoteRef/>
      </w:r>
      <w:r w:rsidRPr="0068704E">
        <w:rPr>
          <w:rFonts w:cstheme="minorHAnsi"/>
          <w:sz w:val="16"/>
          <w:szCs w:val="16"/>
        </w:rPr>
        <w:t xml:space="preserve"> </w:t>
      </w:r>
      <w:r w:rsidRPr="0068704E">
        <w:rPr>
          <w:rFonts w:cstheme="minorHAnsi"/>
          <w:color w:val="000000"/>
          <w:sz w:val="16"/>
          <w:szCs w:val="16"/>
          <w:shd w:val="clear" w:color="auto" w:fill="FFFFFF"/>
        </w:rPr>
        <w:t xml:space="preserve">Sachedina, </w:t>
      </w:r>
      <w:proofErr w:type="spellStart"/>
      <w:r w:rsidRPr="0068704E">
        <w:rPr>
          <w:rFonts w:cstheme="minorHAnsi"/>
          <w:color w:val="000000"/>
          <w:sz w:val="16"/>
          <w:szCs w:val="16"/>
          <w:shd w:val="clear" w:color="auto" w:fill="FFFFFF"/>
        </w:rPr>
        <w:t>Abdulaziz</w:t>
      </w:r>
      <w:proofErr w:type="spellEnd"/>
      <w:r w:rsidRPr="0068704E">
        <w:rPr>
          <w:rFonts w:cstheme="minorHAnsi"/>
          <w:color w:val="000000"/>
          <w:sz w:val="16"/>
          <w:szCs w:val="16"/>
          <w:shd w:val="clear" w:color="auto" w:fill="FFFFFF"/>
        </w:rPr>
        <w:t>. "Introduction." In </w:t>
      </w:r>
      <w:r w:rsidRPr="0068704E">
        <w:rPr>
          <w:rFonts w:cstheme="minorHAnsi"/>
          <w:i/>
          <w:iCs/>
          <w:color w:val="000000"/>
          <w:sz w:val="16"/>
          <w:szCs w:val="16"/>
          <w:shd w:val="clear" w:color="auto" w:fill="FFFFFF"/>
        </w:rPr>
        <w:t>Islamic Biomedical Ethics Principles and Application</w:t>
      </w:r>
      <w:r w:rsidRPr="0068704E">
        <w:rPr>
          <w:rFonts w:cstheme="minorHAnsi"/>
          <w:color w:val="000000"/>
          <w:sz w:val="16"/>
          <w:szCs w:val="16"/>
          <w:shd w:val="clear" w:color="auto" w:fill="FFFFFF"/>
        </w:rPr>
        <w:t xml:space="preserve">. New York: Oxford University Press, 2009. Oxford Scholarship Online, 2009. </w:t>
      </w:r>
      <w:proofErr w:type="spellStart"/>
      <w:r w:rsidRPr="0068704E">
        <w:rPr>
          <w:rFonts w:cstheme="minorHAnsi"/>
          <w:color w:val="000000"/>
          <w:sz w:val="16"/>
          <w:szCs w:val="16"/>
          <w:shd w:val="clear" w:color="auto" w:fill="FFFFFF"/>
        </w:rPr>
        <w:t>doi</w:t>
      </w:r>
      <w:proofErr w:type="spellEnd"/>
      <w:r w:rsidRPr="0068704E">
        <w:rPr>
          <w:rFonts w:cstheme="minorHAnsi"/>
          <w:color w:val="000000"/>
          <w:sz w:val="16"/>
          <w:szCs w:val="16"/>
          <w:shd w:val="clear" w:color="auto" w:fill="FFFFFF"/>
        </w:rPr>
        <w:t>: 10.1093/</w:t>
      </w:r>
      <w:proofErr w:type="spellStart"/>
      <w:r w:rsidRPr="0068704E">
        <w:rPr>
          <w:rFonts w:cstheme="minorHAnsi"/>
          <w:color w:val="000000"/>
          <w:sz w:val="16"/>
          <w:szCs w:val="16"/>
          <w:shd w:val="clear" w:color="auto" w:fill="FFFFFF"/>
        </w:rPr>
        <w:t>acprof:oso</w:t>
      </w:r>
      <w:proofErr w:type="spellEnd"/>
      <w:r w:rsidRPr="0068704E">
        <w:rPr>
          <w:rFonts w:cstheme="minorHAnsi"/>
          <w:color w:val="000000"/>
          <w:sz w:val="16"/>
          <w:szCs w:val="16"/>
          <w:shd w:val="clear" w:color="auto" w:fill="FFFFFF"/>
        </w:rPr>
        <w:t>/9780195378504.003.0001.</w:t>
      </w:r>
    </w:p>
  </w:footnote>
  <w:footnote w:id="4">
    <w:p w14:paraId="3974E113" w14:textId="77777777" w:rsidR="00897750" w:rsidRPr="0068704E" w:rsidRDefault="00897750" w:rsidP="00897750">
      <w:pPr>
        <w:rPr>
          <w:rFonts w:cstheme="minorHAnsi"/>
          <w:color w:val="333333"/>
          <w:sz w:val="16"/>
          <w:szCs w:val="16"/>
          <w:shd w:val="clear" w:color="auto" w:fill="FFFFFF"/>
        </w:rPr>
      </w:pPr>
      <w:r w:rsidRPr="0068704E">
        <w:rPr>
          <w:rStyle w:val="FootnoteReference"/>
          <w:rFonts w:cstheme="minorHAnsi"/>
          <w:sz w:val="16"/>
          <w:szCs w:val="16"/>
        </w:rPr>
        <w:footnoteRef/>
      </w:r>
      <w:r w:rsidRPr="0068704E">
        <w:rPr>
          <w:rFonts w:cstheme="minorHAnsi"/>
          <w:sz w:val="16"/>
          <w:szCs w:val="16"/>
        </w:rPr>
        <w:t xml:space="preserve"> </w:t>
      </w:r>
      <w:r w:rsidRPr="0068704E">
        <w:rPr>
          <w:rFonts w:cstheme="minorHAnsi"/>
          <w:color w:val="333333"/>
          <w:sz w:val="16"/>
          <w:szCs w:val="16"/>
          <w:shd w:val="clear" w:color="auto" w:fill="FFFFFF"/>
        </w:rPr>
        <w:t xml:space="preserve">Mustafa, </w:t>
      </w:r>
      <w:proofErr w:type="spellStart"/>
      <w:r w:rsidRPr="0068704E">
        <w:rPr>
          <w:rFonts w:cstheme="minorHAnsi"/>
          <w:color w:val="333333"/>
          <w:sz w:val="16"/>
          <w:szCs w:val="16"/>
          <w:shd w:val="clear" w:color="auto" w:fill="FFFFFF"/>
        </w:rPr>
        <w:t>Yassar</w:t>
      </w:r>
      <w:proofErr w:type="spellEnd"/>
      <w:r w:rsidRPr="0068704E">
        <w:rPr>
          <w:rFonts w:cstheme="minorHAnsi"/>
          <w:color w:val="333333"/>
          <w:sz w:val="16"/>
          <w:szCs w:val="16"/>
          <w:shd w:val="clear" w:color="auto" w:fill="FFFFFF"/>
        </w:rPr>
        <w:t>. "Islam and the Four Principles of Medical Ethics." </w:t>
      </w:r>
      <w:r w:rsidRPr="0068704E">
        <w:rPr>
          <w:rFonts w:cstheme="minorHAnsi"/>
          <w:i/>
          <w:iCs/>
          <w:color w:val="333333"/>
          <w:sz w:val="16"/>
          <w:szCs w:val="16"/>
          <w:shd w:val="clear" w:color="auto" w:fill="FFFFFF"/>
        </w:rPr>
        <w:t>Journal of Medical Ethics</w:t>
      </w:r>
      <w:r w:rsidRPr="0068704E">
        <w:rPr>
          <w:rFonts w:cstheme="minorHAnsi"/>
          <w:color w:val="333333"/>
          <w:sz w:val="16"/>
          <w:szCs w:val="16"/>
          <w:shd w:val="clear" w:color="auto" w:fill="FFFFFF"/>
        </w:rPr>
        <w:t xml:space="preserve"> 40, no. 7 (2014): 479-83. Accessed June 1, 2020. </w:t>
      </w:r>
      <w:hyperlink r:id="rId3" w:history="1">
        <w:r w:rsidRPr="0068704E">
          <w:rPr>
            <w:rStyle w:val="Hyperlink"/>
            <w:rFonts w:cstheme="minorHAnsi"/>
            <w:sz w:val="16"/>
            <w:szCs w:val="16"/>
            <w:shd w:val="clear" w:color="auto" w:fill="FFFFFF"/>
          </w:rPr>
          <w:t>www.jstor.org/stable/43283046</w:t>
        </w:r>
      </w:hyperlink>
      <w:r w:rsidRPr="0068704E">
        <w:rPr>
          <w:rFonts w:cstheme="minorHAnsi"/>
          <w:color w:val="333333"/>
          <w:sz w:val="16"/>
          <w:szCs w:val="16"/>
          <w:shd w:val="clear" w:color="auto" w:fill="FFFFFF"/>
        </w:rPr>
        <w:t>.</w:t>
      </w:r>
    </w:p>
  </w:footnote>
  <w:footnote w:id="5">
    <w:p w14:paraId="53EB7A28" w14:textId="15BB61BD" w:rsidR="00897750" w:rsidRPr="0068704E" w:rsidRDefault="00897750" w:rsidP="00897750">
      <w:pPr>
        <w:rPr>
          <w:rFonts w:cstheme="minorHAnsi"/>
          <w:color w:val="333333"/>
          <w:sz w:val="16"/>
          <w:szCs w:val="16"/>
          <w:shd w:val="clear" w:color="auto" w:fill="FFFFFF"/>
        </w:rPr>
      </w:pPr>
      <w:r w:rsidRPr="0068704E">
        <w:rPr>
          <w:rStyle w:val="FootnoteReference"/>
          <w:rFonts w:cstheme="minorHAnsi"/>
          <w:sz w:val="16"/>
          <w:szCs w:val="16"/>
        </w:rPr>
        <w:footnoteRef/>
      </w:r>
      <w:r w:rsidRPr="0068704E">
        <w:rPr>
          <w:rFonts w:cstheme="minorHAnsi"/>
          <w:sz w:val="16"/>
          <w:szCs w:val="16"/>
        </w:rPr>
        <w:t xml:space="preserve"> </w:t>
      </w:r>
      <w:r w:rsidR="0068704E">
        <w:rPr>
          <w:rFonts w:cstheme="minorHAnsi"/>
          <w:color w:val="333333"/>
          <w:sz w:val="16"/>
          <w:szCs w:val="16"/>
          <w:shd w:val="clear" w:color="auto" w:fill="FFFFFF"/>
        </w:rPr>
        <w:t>Ibid.</w:t>
      </w:r>
    </w:p>
    <w:p w14:paraId="0BBA2BB9" w14:textId="77777777" w:rsidR="00897750" w:rsidRPr="00715742" w:rsidRDefault="00897750" w:rsidP="00897750">
      <w:pPr>
        <w:pStyle w:val="FootnoteText"/>
      </w:pPr>
    </w:p>
  </w:footnote>
  <w:footnote w:id="6">
    <w:p w14:paraId="351C667F" w14:textId="66965D65" w:rsidR="00897750" w:rsidRPr="0068704E" w:rsidRDefault="00897750" w:rsidP="0068704E">
      <w:pPr>
        <w:rPr>
          <w:rFonts w:cstheme="minorHAnsi"/>
          <w:color w:val="000000"/>
          <w:sz w:val="16"/>
          <w:szCs w:val="16"/>
          <w:shd w:val="clear" w:color="auto" w:fill="FFFFFF"/>
        </w:rPr>
      </w:pPr>
      <w:r w:rsidRPr="0068704E">
        <w:rPr>
          <w:rStyle w:val="FootnoteReference"/>
          <w:rFonts w:cstheme="minorHAnsi"/>
          <w:sz w:val="16"/>
          <w:szCs w:val="16"/>
        </w:rPr>
        <w:footnoteRef/>
      </w:r>
      <w:r w:rsidRPr="0068704E">
        <w:rPr>
          <w:rFonts w:cstheme="minorHAnsi"/>
          <w:sz w:val="16"/>
          <w:szCs w:val="16"/>
        </w:rPr>
        <w:t xml:space="preserve"> </w:t>
      </w:r>
      <w:r w:rsidRPr="0068704E">
        <w:rPr>
          <w:rFonts w:cstheme="minorHAnsi"/>
          <w:color w:val="000000"/>
          <w:sz w:val="16"/>
          <w:szCs w:val="16"/>
          <w:shd w:val="clear" w:color="auto" w:fill="FFFFFF"/>
        </w:rPr>
        <w:t xml:space="preserve">Sachedina, </w:t>
      </w:r>
      <w:proofErr w:type="spellStart"/>
      <w:r w:rsidRPr="0068704E">
        <w:rPr>
          <w:rFonts w:cstheme="minorHAnsi"/>
          <w:color w:val="000000"/>
          <w:sz w:val="16"/>
          <w:szCs w:val="16"/>
          <w:shd w:val="clear" w:color="auto" w:fill="FFFFFF"/>
        </w:rPr>
        <w:t>Abdulaziz</w:t>
      </w:r>
      <w:proofErr w:type="spellEnd"/>
      <w:r w:rsidRPr="0068704E">
        <w:rPr>
          <w:rFonts w:cstheme="minorHAnsi"/>
          <w:color w:val="000000"/>
          <w:sz w:val="16"/>
          <w:szCs w:val="16"/>
          <w:shd w:val="clear" w:color="auto" w:fill="FFFFFF"/>
        </w:rPr>
        <w:t>. "Islamic Bioethics — Recent Developments." In </w:t>
      </w:r>
      <w:r w:rsidRPr="0068704E">
        <w:rPr>
          <w:rFonts w:cstheme="minorHAnsi"/>
          <w:i/>
          <w:iCs/>
          <w:color w:val="000000"/>
          <w:sz w:val="16"/>
          <w:szCs w:val="16"/>
          <w:shd w:val="clear" w:color="auto" w:fill="FFFFFF"/>
        </w:rPr>
        <w:t>Islamic Biomedical Ethics Principles and Application</w:t>
      </w:r>
      <w:r w:rsidRPr="0068704E">
        <w:rPr>
          <w:rFonts w:cstheme="minorHAnsi"/>
          <w:color w:val="000000"/>
          <w:sz w:val="16"/>
          <w:szCs w:val="16"/>
          <w:shd w:val="clear" w:color="auto" w:fill="FFFFFF"/>
        </w:rPr>
        <w:t xml:space="preserve">. New York: Oxford University Press, 2009. Oxford Scholarship Online, 2009. </w:t>
      </w:r>
      <w:proofErr w:type="spellStart"/>
      <w:r w:rsidRPr="0068704E">
        <w:rPr>
          <w:rFonts w:cstheme="minorHAnsi"/>
          <w:color w:val="000000"/>
          <w:sz w:val="16"/>
          <w:szCs w:val="16"/>
          <w:shd w:val="clear" w:color="auto" w:fill="FFFFFF"/>
        </w:rPr>
        <w:t>doi</w:t>
      </w:r>
      <w:proofErr w:type="spellEnd"/>
      <w:r w:rsidRPr="0068704E">
        <w:rPr>
          <w:rFonts w:cstheme="minorHAnsi"/>
          <w:color w:val="000000"/>
          <w:sz w:val="16"/>
          <w:szCs w:val="16"/>
          <w:shd w:val="clear" w:color="auto" w:fill="FFFFFF"/>
        </w:rPr>
        <w:t>: 10.1093/</w:t>
      </w:r>
      <w:proofErr w:type="spellStart"/>
      <w:r w:rsidRPr="0068704E">
        <w:rPr>
          <w:rFonts w:cstheme="minorHAnsi"/>
          <w:color w:val="000000"/>
          <w:sz w:val="16"/>
          <w:szCs w:val="16"/>
          <w:shd w:val="clear" w:color="auto" w:fill="FFFFFF"/>
        </w:rPr>
        <w:t>acprof:oso</w:t>
      </w:r>
      <w:proofErr w:type="spellEnd"/>
      <w:r w:rsidRPr="0068704E">
        <w:rPr>
          <w:rFonts w:cstheme="minorHAnsi"/>
          <w:color w:val="000000"/>
          <w:sz w:val="16"/>
          <w:szCs w:val="16"/>
          <w:shd w:val="clear" w:color="auto" w:fill="FFFFFF"/>
        </w:rPr>
        <w:t>/9780195378504.003.0008.</w:t>
      </w:r>
    </w:p>
  </w:footnote>
  <w:footnote w:id="7">
    <w:p w14:paraId="750C5248" w14:textId="3189C7C8" w:rsidR="00897750" w:rsidRPr="0068704E" w:rsidRDefault="00897750" w:rsidP="0068704E">
      <w:pPr>
        <w:rPr>
          <w:rFonts w:cstheme="minorHAnsi"/>
          <w:color w:val="333333"/>
          <w:sz w:val="16"/>
          <w:szCs w:val="16"/>
          <w:shd w:val="clear" w:color="auto" w:fill="FFFFFF"/>
        </w:rPr>
      </w:pPr>
      <w:r w:rsidRPr="0068704E">
        <w:rPr>
          <w:rStyle w:val="FootnoteReference"/>
          <w:rFonts w:cstheme="minorHAnsi"/>
          <w:sz w:val="16"/>
          <w:szCs w:val="16"/>
        </w:rPr>
        <w:footnoteRef/>
      </w:r>
      <w:r w:rsidRPr="0068704E">
        <w:rPr>
          <w:rFonts w:cstheme="minorHAnsi"/>
          <w:color w:val="333333"/>
          <w:sz w:val="16"/>
          <w:szCs w:val="16"/>
          <w:shd w:val="clear" w:color="auto" w:fill="FFFFFF"/>
        </w:rPr>
        <w:t xml:space="preserve">Mustafa, </w:t>
      </w:r>
      <w:proofErr w:type="spellStart"/>
      <w:r w:rsidRPr="0068704E">
        <w:rPr>
          <w:rFonts w:cstheme="minorHAnsi"/>
          <w:color w:val="333333"/>
          <w:sz w:val="16"/>
          <w:szCs w:val="16"/>
          <w:shd w:val="clear" w:color="auto" w:fill="FFFFFF"/>
        </w:rPr>
        <w:t>Yassar</w:t>
      </w:r>
      <w:proofErr w:type="spellEnd"/>
      <w:r w:rsidRPr="0068704E">
        <w:rPr>
          <w:rFonts w:cstheme="minorHAnsi"/>
          <w:color w:val="333333"/>
          <w:sz w:val="16"/>
          <w:szCs w:val="16"/>
          <w:shd w:val="clear" w:color="auto" w:fill="FFFFFF"/>
        </w:rPr>
        <w:t>. "Islam and the Four Principles of Medical Ethics." </w:t>
      </w:r>
      <w:r w:rsidRPr="0068704E">
        <w:rPr>
          <w:rFonts w:cstheme="minorHAnsi"/>
          <w:i/>
          <w:iCs/>
          <w:color w:val="333333"/>
          <w:sz w:val="16"/>
          <w:szCs w:val="16"/>
          <w:shd w:val="clear" w:color="auto" w:fill="FFFFFF"/>
        </w:rPr>
        <w:t>Journal of Medical Ethics</w:t>
      </w:r>
      <w:r w:rsidRPr="0068704E">
        <w:rPr>
          <w:rFonts w:cstheme="minorHAnsi"/>
          <w:color w:val="333333"/>
          <w:sz w:val="16"/>
          <w:szCs w:val="16"/>
          <w:shd w:val="clear" w:color="auto" w:fill="FFFFFF"/>
        </w:rPr>
        <w:t xml:space="preserve"> 40, no. 7 (2014): 479-83. Accessed June 1, 2020. </w:t>
      </w:r>
      <w:hyperlink r:id="rId4" w:history="1">
        <w:r w:rsidRPr="0068704E">
          <w:rPr>
            <w:rStyle w:val="Hyperlink"/>
            <w:rFonts w:cstheme="minorHAnsi"/>
            <w:sz w:val="16"/>
            <w:szCs w:val="16"/>
            <w:shd w:val="clear" w:color="auto" w:fill="FFFFFF"/>
          </w:rPr>
          <w:t>www.jstor.org/stable/43283046</w:t>
        </w:r>
      </w:hyperlink>
      <w:r w:rsidRPr="0068704E">
        <w:rPr>
          <w:rFonts w:cstheme="minorHAnsi"/>
          <w:color w:val="333333"/>
          <w:sz w:val="16"/>
          <w:szCs w:val="16"/>
          <w:shd w:val="clear" w:color="auto" w:fill="FFFFFF"/>
        </w:rPr>
        <w:t>.</w:t>
      </w:r>
    </w:p>
  </w:footnote>
  <w:footnote w:id="8">
    <w:p w14:paraId="3F7AA261" w14:textId="6FCA9024" w:rsidR="007D2337" w:rsidRPr="0068704E" w:rsidRDefault="007D2337" w:rsidP="007D2337">
      <w:pPr>
        <w:rPr>
          <w:rFonts w:cstheme="minorHAnsi"/>
          <w:color w:val="000000"/>
          <w:sz w:val="16"/>
          <w:szCs w:val="16"/>
          <w:shd w:val="clear" w:color="auto" w:fill="FFFFFF"/>
        </w:rPr>
      </w:pPr>
      <w:r w:rsidRPr="0068704E">
        <w:rPr>
          <w:rStyle w:val="FootnoteReference"/>
          <w:rFonts w:cstheme="minorHAnsi"/>
          <w:sz w:val="16"/>
          <w:szCs w:val="16"/>
        </w:rPr>
        <w:footnoteRef/>
      </w:r>
      <w:r w:rsidRPr="0068704E">
        <w:rPr>
          <w:rFonts w:cstheme="minorHAnsi"/>
          <w:sz w:val="16"/>
          <w:szCs w:val="16"/>
        </w:rPr>
        <w:t xml:space="preserve"> </w:t>
      </w:r>
      <w:r w:rsidRPr="0068704E">
        <w:rPr>
          <w:rFonts w:cstheme="minorHAnsi"/>
          <w:color w:val="000000"/>
          <w:sz w:val="16"/>
          <w:szCs w:val="16"/>
          <w:shd w:val="clear" w:color="auto" w:fill="FFFFFF"/>
        </w:rPr>
        <w:t xml:space="preserve">Sachedina, </w:t>
      </w:r>
      <w:proofErr w:type="spellStart"/>
      <w:r w:rsidRPr="0068704E">
        <w:rPr>
          <w:rFonts w:cstheme="minorHAnsi"/>
          <w:color w:val="000000"/>
          <w:sz w:val="16"/>
          <w:szCs w:val="16"/>
          <w:shd w:val="clear" w:color="auto" w:fill="FFFFFF"/>
        </w:rPr>
        <w:t>Abdulaziz</w:t>
      </w:r>
      <w:proofErr w:type="spellEnd"/>
      <w:r w:rsidRPr="0068704E">
        <w:rPr>
          <w:rFonts w:cstheme="minorHAnsi"/>
          <w:color w:val="000000"/>
          <w:sz w:val="16"/>
          <w:szCs w:val="16"/>
          <w:shd w:val="clear" w:color="auto" w:fill="FFFFFF"/>
        </w:rPr>
        <w:t>. "The Beginning of Life." In </w:t>
      </w:r>
      <w:r w:rsidRPr="0068704E">
        <w:rPr>
          <w:rFonts w:cstheme="minorHAnsi"/>
          <w:i/>
          <w:iCs/>
          <w:color w:val="000000"/>
          <w:sz w:val="16"/>
          <w:szCs w:val="16"/>
          <w:shd w:val="clear" w:color="auto" w:fill="FFFFFF"/>
        </w:rPr>
        <w:t>Islamic Biomedical Ethics Principles and Application</w:t>
      </w:r>
      <w:r w:rsidRPr="0068704E">
        <w:rPr>
          <w:rFonts w:cstheme="minorHAnsi"/>
          <w:color w:val="000000"/>
          <w:sz w:val="16"/>
          <w:szCs w:val="16"/>
          <w:shd w:val="clear" w:color="auto" w:fill="FFFFFF"/>
        </w:rPr>
        <w:t xml:space="preserve">. New York: Oxford University Press, 2009. Oxford Scholarship Online, 2009. </w:t>
      </w:r>
      <w:proofErr w:type="spellStart"/>
      <w:r w:rsidRPr="0068704E">
        <w:rPr>
          <w:rFonts w:cstheme="minorHAnsi"/>
          <w:color w:val="000000"/>
          <w:sz w:val="16"/>
          <w:szCs w:val="16"/>
          <w:shd w:val="clear" w:color="auto" w:fill="FFFFFF"/>
        </w:rPr>
        <w:t>doi</w:t>
      </w:r>
      <w:proofErr w:type="spellEnd"/>
      <w:r w:rsidRPr="0068704E">
        <w:rPr>
          <w:rFonts w:cstheme="minorHAnsi"/>
          <w:color w:val="000000"/>
          <w:sz w:val="16"/>
          <w:szCs w:val="16"/>
          <w:shd w:val="clear" w:color="auto" w:fill="FFFFFF"/>
        </w:rPr>
        <w:t>: 10.1093/</w:t>
      </w:r>
      <w:proofErr w:type="spellStart"/>
      <w:r w:rsidRPr="0068704E">
        <w:rPr>
          <w:rFonts w:cstheme="minorHAnsi"/>
          <w:color w:val="000000"/>
          <w:sz w:val="16"/>
          <w:szCs w:val="16"/>
          <w:shd w:val="clear" w:color="auto" w:fill="FFFFFF"/>
        </w:rPr>
        <w:t>acprof:oso</w:t>
      </w:r>
      <w:proofErr w:type="spellEnd"/>
      <w:r w:rsidRPr="0068704E">
        <w:rPr>
          <w:rFonts w:cstheme="minorHAnsi"/>
          <w:color w:val="000000"/>
          <w:sz w:val="16"/>
          <w:szCs w:val="16"/>
          <w:shd w:val="clear" w:color="auto" w:fill="FFFFFF"/>
        </w:rPr>
        <w:t>/9780195378504.003.0004.</w:t>
      </w:r>
    </w:p>
  </w:footnote>
  <w:footnote w:id="9">
    <w:p w14:paraId="123A2E09" w14:textId="2848179C" w:rsidR="00726DBD" w:rsidRPr="0068704E" w:rsidRDefault="00726DBD">
      <w:pPr>
        <w:pStyle w:val="FootnoteText"/>
        <w:rPr>
          <w:rFonts w:cstheme="minorHAnsi"/>
          <w:sz w:val="16"/>
          <w:szCs w:val="16"/>
        </w:rPr>
      </w:pPr>
      <w:r w:rsidRPr="0068704E">
        <w:rPr>
          <w:rStyle w:val="FootnoteReference"/>
          <w:rFonts w:cstheme="minorHAnsi"/>
          <w:sz w:val="16"/>
          <w:szCs w:val="16"/>
        </w:rPr>
        <w:footnoteRef/>
      </w:r>
      <w:r w:rsidRPr="0068704E">
        <w:rPr>
          <w:rFonts w:cstheme="minorHAnsi"/>
          <w:sz w:val="16"/>
          <w:szCs w:val="16"/>
        </w:rPr>
        <w:t xml:space="preserve"> </w:t>
      </w:r>
      <w:r w:rsidR="0068704E">
        <w:rPr>
          <w:rFonts w:cstheme="minorHAnsi"/>
          <w:color w:val="000000"/>
          <w:sz w:val="16"/>
          <w:szCs w:val="16"/>
          <w:shd w:val="clear" w:color="auto" w:fill="FFFFFF"/>
        </w:rPr>
        <w:t>Ibid</w:t>
      </w:r>
      <w:r w:rsidRPr="0068704E">
        <w:rPr>
          <w:rFonts w:cstheme="minorHAnsi"/>
          <w:color w:val="000000"/>
          <w:sz w:val="16"/>
          <w:szCs w:val="16"/>
          <w:shd w:val="clear" w:color="auto" w:fill="FFFFFF"/>
        </w:rPr>
        <w:t>.</w:t>
      </w:r>
    </w:p>
  </w:footnote>
  <w:footnote w:id="10">
    <w:p w14:paraId="36BF1DDC" w14:textId="6354F802" w:rsidR="00D60A8E" w:rsidRPr="0068704E" w:rsidRDefault="00D60A8E" w:rsidP="00D60A8E">
      <w:pPr>
        <w:pStyle w:val="FootnoteText"/>
        <w:rPr>
          <w:rFonts w:cstheme="minorHAnsi"/>
          <w:sz w:val="16"/>
          <w:szCs w:val="16"/>
        </w:rPr>
      </w:pPr>
      <w:r w:rsidRPr="0068704E">
        <w:rPr>
          <w:rStyle w:val="FootnoteReference"/>
          <w:rFonts w:cstheme="minorHAnsi"/>
          <w:sz w:val="16"/>
          <w:szCs w:val="16"/>
        </w:rPr>
        <w:footnoteRef/>
      </w:r>
      <w:r w:rsidRPr="0068704E">
        <w:rPr>
          <w:rFonts w:cstheme="minorHAnsi"/>
          <w:sz w:val="16"/>
          <w:szCs w:val="16"/>
        </w:rPr>
        <w:t xml:space="preserve"> </w:t>
      </w:r>
      <w:proofErr w:type="spellStart"/>
      <w:r w:rsidR="00924468" w:rsidRPr="0068704E">
        <w:rPr>
          <w:rFonts w:cstheme="minorHAnsi"/>
          <w:sz w:val="16"/>
          <w:szCs w:val="16"/>
        </w:rPr>
        <w:t>Rispler</w:t>
      </w:r>
      <w:proofErr w:type="spellEnd"/>
      <w:r w:rsidR="00924468" w:rsidRPr="0068704E">
        <w:rPr>
          <w:rFonts w:cstheme="minorHAnsi"/>
          <w:sz w:val="16"/>
          <w:szCs w:val="16"/>
        </w:rPr>
        <w:t xml:space="preserve">-Chaim, </w:t>
      </w:r>
      <w:r w:rsidR="00924468" w:rsidRPr="0068704E">
        <w:rPr>
          <w:rFonts w:cstheme="minorHAnsi"/>
          <w:i/>
          <w:iCs/>
          <w:sz w:val="16"/>
          <w:szCs w:val="16"/>
        </w:rPr>
        <w:t>Islamic medical ethics in the 20th century</w:t>
      </w:r>
      <w:r w:rsidR="0068704E">
        <w:rPr>
          <w:rFonts w:cstheme="minorHAnsi"/>
          <w:sz w:val="16"/>
          <w:szCs w:val="16"/>
        </w:rPr>
        <w:t xml:space="preserve"> (1989)</w:t>
      </w:r>
    </w:p>
  </w:footnote>
  <w:footnote w:id="11">
    <w:p w14:paraId="22B98C02" w14:textId="19FA3958" w:rsidR="00D60A8E" w:rsidRPr="0068704E" w:rsidRDefault="00D60A8E" w:rsidP="0068704E">
      <w:pPr>
        <w:rPr>
          <w:rFonts w:cstheme="minorHAnsi"/>
          <w:color w:val="000000"/>
          <w:sz w:val="16"/>
          <w:szCs w:val="16"/>
          <w:shd w:val="clear" w:color="auto" w:fill="FFFFFF"/>
        </w:rPr>
      </w:pPr>
      <w:r w:rsidRPr="0068704E">
        <w:rPr>
          <w:rStyle w:val="FootnoteReference"/>
          <w:rFonts w:cstheme="minorHAnsi"/>
          <w:sz w:val="16"/>
          <w:szCs w:val="16"/>
        </w:rPr>
        <w:footnoteRef/>
      </w:r>
      <w:r w:rsidRPr="0068704E">
        <w:rPr>
          <w:rFonts w:cstheme="minorHAnsi"/>
          <w:sz w:val="16"/>
          <w:szCs w:val="16"/>
        </w:rPr>
        <w:t xml:space="preserve"> </w:t>
      </w:r>
      <w:r w:rsidRPr="0068704E">
        <w:rPr>
          <w:rFonts w:cstheme="minorHAnsi"/>
          <w:color w:val="000000"/>
          <w:sz w:val="16"/>
          <w:szCs w:val="16"/>
          <w:shd w:val="clear" w:color="auto" w:fill="FFFFFF"/>
        </w:rPr>
        <w:t xml:space="preserve">Sachedina, </w:t>
      </w:r>
      <w:proofErr w:type="spellStart"/>
      <w:r w:rsidRPr="0068704E">
        <w:rPr>
          <w:rFonts w:cstheme="minorHAnsi"/>
          <w:color w:val="000000"/>
          <w:sz w:val="16"/>
          <w:szCs w:val="16"/>
          <w:shd w:val="clear" w:color="auto" w:fill="FFFFFF"/>
        </w:rPr>
        <w:t>Abdulaziz</w:t>
      </w:r>
      <w:proofErr w:type="spellEnd"/>
      <w:r w:rsidRPr="0068704E">
        <w:rPr>
          <w:rFonts w:cstheme="minorHAnsi"/>
          <w:color w:val="000000"/>
          <w:sz w:val="16"/>
          <w:szCs w:val="16"/>
          <w:shd w:val="clear" w:color="auto" w:fill="FFFFFF"/>
        </w:rPr>
        <w:t>. "Death and Dying." In </w:t>
      </w:r>
      <w:r w:rsidRPr="0068704E">
        <w:rPr>
          <w:rFonts w:cstheme="minorHAnsi"/>
          <w:i/>
          <w:iCs/>
          <w:color w:val="000000"/>
          <w:sz w:val="16"/>
          <w:szCs w:val="16"/>
          <w:shd w:val="clear" w:color="auto" w:fill="FFFFFF"/>
        </w:rPr>
        <w:t>Islamic Biomedical Ethics Principles and Application</w:t>
      </w:r>
      <w:r w:rsidRPr="0068704E">
        <w:rPr>
          <w:rFonts w:cstheme="minorHAnsi"/>
          <w:color w:val="000000"/>
          <w:sz w:val="16"/>
          <w:szCs w:val="16"/>
          <w:shd w:val="clear" w:color="auto" w:fill="FFFFFF"/>
        </w:rPr>
        <w:t xml:space="preserve">. New York: Oxford University Press, 2009. Oxford Scholarship Online, 2009. </w:t>
      </w:r>
      <w:proofErr w:type="spellStart"/>
      <w:r w:rsidRPr="0068704E">
        <w:rPr>
          <w:rFonts w:cstheme="minorHAnsi"/>
          <w:color w:val="000000"/>
          <w:sz w:val="16"/>
          <w:szCs w:val="16"/>
          <w:shd w:val="clear" w:color="auto" w:fill="FFFFFF"/>
        </w:rPr>
        <w:t>doi</w:t>
      </w:r>
      <w:proofErr w:type="spellEnd"/>
      <w:r w:rsidRPr="0068704E">
        <w:rPr>
          <w:rFonts w:cstheme="minorHAnsi"/>
          <w:color w:val="000000"/>
          <w:sz w:val="16"/>
          <w:szCs w:val="16"/>
          <w:shd w:val="clear" w:color="auto" w:fill="FFFFFF"/>
        </w:rPr>
        <w:t>: 10.1093/</w:t>
      </w:r>
      <w:proofErr w:type="spellStart"/>
      <w:r w:rsidRPr="0068704E">
        <w:rPr>
          <w:rFonts w:cstheme="minorHAnsi"/>
          <w:color w:val="000000"/>
          <w:sz w:val="16"/>
          <w:szCs w:val="16"/>
          <w:shd w:val="clear" w:color="auto" w:fill="FFFFFF"/>
        </w:rPr>
        <w:t>acprof:oso</w:t>
      </w:r>
      <w:proofErr w:type="spellEnd"/>
      <w:r w:rsidRPr="0068704E">
        <w:rPr>
          <w:rFonts w:cstheme="minorHAnsi"/>
          <w:color w:val="000000"/>
          <w:sz w:val="16"/>
          <w:szCs w:val="16"/>
          <w:shd w:val="clear" w:color="auto" w:fill="FFFFFF"/>
        </w:rPr>
        <w:t>/9780195378504.003.0006.</w:t>
      </w:r>
    </w:p>
  </w:footnote>
  <w:footnote w:id="12">
    <w:p w14:paraId="183620D4" w14:textId="769332D1" w:rsidR="00D2167D" w:rsidRPr="0068704E" w:rsidRDefault="00D2167D">
      <w:pPr>
        <w:pStyle w:val="FootnoteText"/>
        <w:rPr>
          <w:rFonts w:cstheme="minorHAnsi"/>
          <w:sz w:val="16"/>
          <w:szCs w:val="16"/>
          <w:lang w:val="en-GB"/>
        </w:rPr>
      </w:pPr>
      <w:r w:rsidRPr="0068704E">
        <w:rPr>
          <w:rStyle w:val="FootnoteReference"/>
          <w:rFonts w:cstheme="minorHAnsi"/>
          <w:sz w:val="16"/>
          <w:szCs w:val="16"/>
        </w:rPr>
        <w:footnoteRef/>
      </w:r>
      <w:r w:rsidRPr="0068704E">
        <w:rPr>
          <w:rFonts w:cstheme="minorHAnsi"/>
          <w:sz w:val="16"/>
          <w:szCs w:val="16"/>
        </w:rPr>
        <w:t xml:space="preserve"> </w:t>
      </w:r>
      <w:r w:rsidRPr="0068704E">
        <w:rPr>
          <w:rFonts w:cstheme="minorHAnsi"/>
          <w:color w:val="000000"/>
          <w:sz w:val="16"/>
          <w:szCs w:val="16"/>
          <w:shd w:val="clear" w:color="auto" w:fill="FFFFFF"/>
        </w:rPr>
        <w:t>Sachedina</w:t>
      </w:r>
      <w:r w:rsidR="0068704E">
        <w:rPr>
          <w:rFonts w:cstheme="minorHAnsi"/>
          <w:color w:val="000000"/>
          <w:sz w:val="16"/>
          <w:szCs w:val="16"/>
          <w:shd w:val="clear" w:color="auto" w:fill="FFFFFF"/>
        </w:rPr>
        <w:t xml:space="preserve">, </w:t>
      </w:r>
      <w:r w:rsidRPr="0068704E">
        <w:rPr>
          <w:rFonts w:cstheme="minorHAnsi"/>
          <w:i/>
          <w:iCs/>
          <w:color w:val="000000"/>
          <w:sz w:val="16"/>
          <w:szCs w:val="16"/>
          <w:shd w:val="clear" w:color="auto" w:fill="FFFFFF"/>
        </w:rPr>
        <w:t>Islamic Bioethics — Recent Developments</w:t>
      </w:r>
      <w:r w:rsidRPr="0068704E">
        <w:rPr>
          <w:rFonts w:cstheme="minorHAnsi"/>
          <w:color w:val="000000"/>
          <w:sz w:val="16"/>
          <w:szCs w:val="16"/>
          <w:shd w:val="clear" w:color="auto" w:fill="FFFFFF"/>
        </w:rPr>
        <w:t xml:space="preserve"> </w:t>
      </w:r>
      <w:r w:rsidR="0068704E">
        <w:rPr>
          <w:rFonts w:cstheme="minorHAnsi"/>
          <w:color w:val="000000"/>
          <w:sz w:val="16"/>
          <w:szCs w:val="16"/>
          <w:shd w:val="clear" w:color="auto" w:fill="FFFFFF"/>
        </w:rPr>
        <w:t>(2009)</w:t>
      </w:r>
    </w:p>
  </w:footnote>
  <w:footnote w:id="13">
    <w:p w14:paraId="583DCF88" w14:textId="0C8B2456" w:rsidR="00627460" w:rsidRPr="00627460" w:rsidRDefault="00627460" w:rsidP="0068704E">
      <w:pPr>
        <w:rPr>
          <w:lang w:val="en-GB"/>
        </w:rPr>
      </w:pPr>
      <w:r w:rsidRPr="0068704E">
        <w:rPr>
          <w:rStyle w:val="FootnoteReference"/>
          <w:rFonts w:cstheme="minorHAnsi"/>
          <w:sz w:val="16"/>
          <w:szCs w:val="16"/>
        </w:rPr>
        <w:footnoteRef/>
      </w:r>
      <w:r w:rsidRPr="0068704E">
        <w:rPr>
          <w:rFonts w:cstheme="minorHAnsi"/>
          <w:sz w:val="16"/>
          <w:szCs w:val="16"/>
        </w:rPr>
        <w:t xml:space="preserve"> </w:t>
      </w:r>
      <w:r w:rsidR="0068704E">
        <w:rPr>
          <w:rFonts w:cstheme="minorHAnsi"/>
          <w:color w:val="000000"/>
          <w:sz w:val="16"/>
          <w:szCs w:val="16"/>
          <w:shd w:val="clear" w:color="auto" w:fill="FFFFFF"/>
        </w:rPr>
        <w:t>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5A4975"/>
    <w:multiLevelType w:val="multilevel"/>
    <w:tmpl w:val="9982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671A14"/>
    <w:multiLevelType w:val="hybridMultilevel"/>
    <w:tmpl w:val="70B2C8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C22"/>
    <w:rsid w:val="000B49A9"/>
    <w:rsid w:val="00117A97"/>
    <w:rsid w:val="00167480"/>
    <w:rsid w:val="002562E3"/>
    <w:rsid w:val="00286C22"/>
    <w:rsid w:val="002A7E6A"/>
    <w:rsid w:val="00441EF6"/>
    <w:rsid w:val="004E6E74"/>
    <w:rsid w:val="005179D2"/>
    <w:rsid w:val="005B2115"/>
    <w:rsid w:val="005B525B"/>
    <w:rsid w:val="006225D6"/>
    <w:rsid w:val="00627460"/>
    <w:rsid w:val="00641A59"/>
    <w:rsid w:val="00645061"/>
    <w:rsid w:val="0068704E"/>
    <w:rsid w:val="006B11D7"/>
    <w:rsid w:val="00715742"/>
    <w:rsid w:val="00726DBD"/>
    <w:rsid w:val="007D2337"/>
    <w:rsid w:val="00815100"/>
    <w:rsid w:val="00893A3C"/>
    <w:rsid w:val="00897750"/>
    <w:rsid w:val="009063D9"/>
    <w:rsid w:val="00924468"/>
    <w:rsid w:val="00992082"/>
    <w:rsid w:val="00993A69"/>
    <w:rsid w:val="009F4D85"/>
    <w:rsid w:val="00A739A5"/>
    <w:rsid w:val="00BE4216"/>
    <w:rsid w:val="00C533AC"/>
    <w:rsid w:val="00C66EAC"/>
    <w:rsid w:val="00C93DF2"/>
    <w:rsid w:val="00CE31A4"/>
    <w:rsid w:val="00D2167D"/>
    <w:rsid w:val="00D60A8E"/>
    <w:rsid w:val="00D83E8B"/>
    <w:rsid w:val="00DD3E5D"/>
    <w:rsid w:val="00E86AC3"/>
    <w:rsid w:val="00E904CF"/>
    <w:rsid w:val="00E957EF"/>
    <w:rsid w:val="00EA6EA9"/>
    <w:rsid w:val="00EB1244"/>
    <w:rsid w:val="00EB146E"/>
    <w:rsid w:val="00F771C7"/>
    <w:rsid w:val="00FD07E1"/>
    <w:rsid w:val="00FE5D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593D9"/>
  <w15:chartTrackingRefBased/>
  <w15:docId w15:val="{DFA9C3DF-B949-4490-9984-8E74C1FBB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D3E5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7E6A"/>
    <w:rPr>
      <w:color w:val="0563C1" w:themeColor="hyperlink"/>
      <w:u w:val="single"/>
    </w:rPr>
  </w:style>
  <w:style w:type="character" w:styleId="UnresolvedMention">
    <w:name w:val="Unresolved Mention"/>
    <w:basedOn w:val="DefaultParagraphFont"/>
    <w:uiPriority w:val="99"/>
    <w:semiHidden/>
    <w:unhideWhenUsed/>
    <w:rsid w:val="002A7E6A"/>
    <w:rPr>
      <w:color w:val="605E5C"/>
      <w:shd w:val="clear" w:color="auto" w:fill="E1DFDD"/>
    </w:rPr>
  </w:style>
  <w:style w:type="paragraph" w:styleId="NormalWeb">
    <w:name w:val="Normal (Web)"/>
    <w:basedOn w:val="Normal"/>
    <w:uiPriority w:val="99"/>
    <w:unhideWhenUsed/>
    <w:rsid w:val="00DD3E5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DD3E5D"/>
    <w:rPr>
      <w:rFonts w:ascii="Times New Roman" w:eastAsia="Times New Roman" w:hAnsi="Times New Roman" w:cs="Times New Roman"/>
      <w:b/>
      <w:bCs/>
      <w:kern w:val="36"/>
      <w:sz w:val="48"/>
      <w:szCs w:val="48"/>
    </w:rPr>
  </w:style>
  <w:style w:type="character" w:customStyle="1" w:styleId="pagenumber">
    <w:name w:val="pagenumber"/>
    <w:basedOn w:val="DefaultParagraphFont"/>
    <w:rsid w:val="00645061"/>
  </w:style>
  <w:style w:type="character" w:customStyle="1" w:styleId="enumerator">
    <w:name w:val="enumerator"/>
    <w:basedOn w:val="DefaultParagraphFont"/>
    <w:rsid w:val="00A739A5"/>
  </w:style>
  <w:style w:type="paragraph" w:styleId="FootnoteText">
    <w:name w:val="footnote text"/>
    <w:basedOn w:val="Normal"/>
    <w:link w:val="FootnoteTextChar"/>
    <w:uiPriority w:val="99"/>
    <w:semiHidden/>
    <w:unhideWhenUsed/>
    <w:rsid w:val="00C93D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93DF2"/>
    <w:rPr>
      <w:sz w:val="20"/>
      <w:szCs w:val="20"/>
    </w:rPr>
  </w:style>
  <w:style w:type="character" w:styleId="FootnoteReference">
    <w:name w:val="footnote reference"/>
    <w:basedOn w:val="DefaultParagraphFont"/>
    <w:uiPriority w:val="99"/>
    <w:semiHidden/>
    <w:unhideWhenUsed/>
    <w:rsid w:val="00C93DF2"/>
    <w:rPr>
      <w:vertAlign w:val="superscript"/>
    </w:rPr>
  </w:style>
  <w:style w:type="paragraph" w:styleId="Header">
    <w:name w:val="header"/>
    <w:basedOn w:val="Normal"/>
    <w:link w:val="HeaderChar"/>
    <w:uiPriority w:val="99"/>
    <w:unhideWhenUsed/>
    <w:rsid w:val="00D60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0A8E"/>
  </w:style>
  <w:style w:type="paragraph" w:styleId="Footer">
    <w:name w:val="footer"/>
    <w:basedOn w:val="Normal"/>
    <w:link w:val="FooterChar"/>
    <w:uiPriority w:val="99"/>
    <w:unhideWhenUsed/>
    <w:rsid w:val="00D60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A8E"/>
  </w:style>
  <w:style w:type="paragraph" w:styleId="ListParagraph">
    <w:name w:val="List Paragraph"/>
    <w:basedOn w:val="Normal"/>
    <w:uiPriority w:val="34"/>
    <w:qFormat/>
    <w:rsid w:val="006870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24735479" TargetMode="External"/><Relationship Id="rId13" Type="http://schemas.openxmlformats.org/officeDocument/2006/relationships/hyperlink" Target="http://www.jstor.org/stable/24735484" TargetMode="External"/><Relationship Id="rId18" Type="http://schemas.openxmlformats.org/officeDocument/2006/relationships/hyperlink" Target="http://www.jstor.org/stable/j.ctvk8w20s.13" TargetMode="External"/><Relationship Id="rId26" Type="http://schemas.openxmlformats.org/officeDocument/2006/relationships/hyperlink" Target="http://www.jstor.org/stable/27717308" TargetMode="External"/><Relationship Id="rId3" Type="http://schemas.openxmlformats.org/officeDocument/2006/relationships/styles" Target="styles.xml"/><Relationship Id="rId21" Type="http://schemas.openxmlformats.org/officeDocument/2006/relationships/hyperlink" Target="http://www.jstor.org/stable/24735482" TargetMode="External"/><Relationship Id="rId7" Type="http://schemas.openxmlformats.org/officeDocument/2006/relationships/endnotes" Target="endnotes.xml"/><Relationship Id="rId12" Type="http://schemas.openxmlformats.org/officeDocument/2006/relationships/hyperlink" Target="http://www.jstor.org/stable/10.1163/j.ctvbqs7qf.6" TargetMode="External"/><Relationship Id="rId17" Type="http://schemas.openxmlformats.org/officeDocument/2006/relationships/hyperlink" Target="http://www.jstor.org/stable/j.ctvk8w20s.7" TargetMode="External"/><Relationship Id="rId25" Type="http://schemas.openxmlformats.org/officeDocument/2006/relationships/hyperlink" Target="http://www.jstor.org/stable/27720086" TargetMode="External"/><Relationship Id="rId2" Type="http://schemas.openxmlformats.org/officeDocument/2006/relationships/numbering" Target="numbering.xml"/><Relationship Id="rId16" Type="http://schemas.openxmlformats.org/officeDocument/2006/relationships/hyperlink" Target="http://www.jstor.org/stable/j.ctvk8w20s.10" TargetMode="External"/><Relationship Id="rId20" Type="http://schemas.openxmlformats.org/officeDocument/2006/relationships/hyperlink" Target="http://www.jstor.org/stable/2458614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stable/10.1163/j.ctvbqs7qf.7" TargetMode="External"/><Relationship Id="rId24" Type="http://schemas.openxmlformats.org/officeDocument/2006/relationships/hyperlink" Target="http://www.jstor.org/stable/10.3366/j.ctt1g0b154.11" TargetMode="External"/><Relationship Id="rId5" Type="http://schemas.openxmlformats.org/officeDocument/2006/relationships/webSettings" Target="webSettings.xml"/><Relationship Id="rId15" Type="http://schemas.openxmlformats.org/officeDocument/2006/relationships/hyperlink" Target="http://www.jstor.org/stable/j.ctvk8w20s.12" TargetMode="External"/><Relationship Id="rId23" Type="http://schemas.openxmlformats.org/officeDocument/2006/relationships/hyperlink" Target="http://www.jstor.org/stable/43283046" TargetMode="External"/><Relationship Id="rId28" Type="http://schemas.openxmlformats.org/officeDocument/2006/relationships/fontTable" Target="fontTable.xml"/><Relationship Id="rId10" Type="http://schemas.openxmlformats.org/officeDocument/2006/relationships/hyperlink" Target="http://www.jstor.org/stable/40014875" TargetMode="External"/><Relationship Id="rId19" Type="http://schemas.openxmlformats.org/officeDocument/2006/relationships/hyperlink" Target="http://www.jstor.org/stable/26749231" TargetMode="External"/><Relationship Id="rId4" Type="http://schemas.openxmlformats.org/officeDocument/2006/relationships/settings" Target="settings.xml"/><Relationship Id="rId9" Type="http://schemas.openxmlformats.org/officeDocument/2006/relationships/hyperlink" Target="http://www.jstor.org/stable/20509471" TargetMode="External"/><Relationship Id="rId14" Type="http://schemas.openxmlformats.org/officeDocument/2006/relationships/hyperlink" Target="http://www.jstor.org/stable/j.ctvk8w20s.9" TargetMode="External"/><Relationship Id="rId22" Type="http://schemas.openxmlformats.org/officeDocument/2006/relationships/hyperlink" Target="http://www.jstor.org/stable/27715881" TargetMode="External"/><Relationship Id="rId27" Type="http://schemas.openxmlformats.org/officeDocument/2006/relationships/hyperlink" Target="http://www.jstor.org/stable/j.ctvkc670w.12"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43283046" TargetMode="External"/><Relationship Id="rId2" Type="http://schemas.openxmlformats.org/officeDocument/2006/relationships/hyperlink" Target="http://jme.bmj.com/content/15/4/203.short" TargetMode="External"/><Relationship Id="rId1" Type="http://schemas.openxmlformats.org/officeDocument/2006/relationships/hyperlink" Target="http://www.jstor.org/stable/j.ctvk8w20s.13" TargetMode="External"/><Relationship Id="rId4" Type="http://schemas.openxmlformats.org/officeDocument/2006/relationships/hyperlink" Target="http://www.jstor.org/stable/432830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E6A47-72AD-470A-BF26-CC8235E01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5</Pages>
  <Words>2101</Words>
  <Characters>11980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Husain</dc:creator>
  <cp:keywords/>
  <dc:description/>
  <cp:lastModifiedBy>Adnan Husain</cp:lastModifiedBy>
  <cp:revision>6</cp:revision>
  <dcterms:created xsi:type="dcterms:W3CDTF">2020-06-01T04:37:00Z</dcterms:created>
  <dcterms:modified xsi:type="dcterms:W3CDTF">2020-06-01T17:31:00Z</dcterms:modified>
</cp:coreProperties>
</file>