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79BAE" w14:textId="77777777" w:rsidR="008B59C2" w:rsidRDefault="00956C7D">
      <w:pPr>
        <w:rPr>
          <w:rFonts w:cs="Arial"/>
        </w:rPr>
      </w:pPr>
      <w:r>
        <w:rPr>
          <w:rFonts w:cs="Arial"/>
        </w:rPr>
        <w:t>.</w:t>
      </w:r>
    </w:p>
    <w:p w14:paraId="28F79BAF" w14:textId="77777777" w:rsidR="008B59C2" w:rsidRDefault="00956C7D">
      <w:pPr>
        <w:rPr>
          <w:rFonts w:cs="Arial"/>
          <w:b/>
          <w:bCs/>
          <w:sz w:val="32"/>
          <w:szCs w:val="32"/>
        </w:rPr>
      </w:pPr>
      <w:r>
        <w:rPr>
          <w:rFonts w:cs="Arial"/>
        </w:rPr>
        <w:t xml:space="preserve"> </w:t>
      </w:r>
      <w:r>
        <w:rPr>
          <w:rFonts w:cs="Arial"/>
          <w:b/>
          <w:bCs/>
          <w:sz w:val="32"/>
          <w:szCs w:val="32"/>
        </w:rPr>
        <w:t>Family Support Worker Written Report</w:t>
      </w:r>
    </w:p>
    <w:p w14:paraId="28F79BB0" w14:textId="77777777" w:rsidR="008B59C2" w:rsidRDefault="00956C7D">
      <w:pPr>
        <w:rPr>
          <w:rFonts w:cs="Arial"/>
          <w:b/>
          <w:bCs/>
        </w:rPr>
      </w:pPr>
      <w:r>
        <w:rPr>
          <w:rFonts w:cs="Arial"/>
          <w:b/>
          <w:bCs/>
        </w:rPr>
        <w:t>Name Samina Nazli</w:t>
      </w:r>
    </w:p>
    <w:p w14:paraId="28F79BB1" w14:textId="77777777" w:rsidR="008B59C2" w:rsidRDefault="00956C7D">
      <w:pPr>
        <w:rPr>
          <w:rFonts w:cs="Arial"/>
          <w:b/>
          <w:bCs/>
        </w:rPr>
      </w:pPr>
      <w:r>
        <w:rPr>
          <w:rFonts w:cs="Arial"/>
          <w:b/>
          <w:bCs/>
        </w:rPr>
        <w:t>Student ID 2539712</w:t>
      </w:r>
    </w:p>
    <w:p w14:paraId="28F79BB2" w14:textId="77777777" w:rsidR="008B59C2" w:rsidRDefault="00956C7D">
      <w:pPr>
        <w:rPr>
          <w:rFonts w:cs="Arial"/>
          <w:b/>
          <w:bCs/>
        </w:rPr>
      </w:pPr>
      <w:r>
        <w:rPr>
          <w:rFonts w:cs="Arial"/>
          <w:b/>
          <w:bCs/>
        </w:rPr>
        <w:t>Module Code LCHS4001</w:t>
      </w:r>
    </w:p>
    <w:p w14:paraId="28F79BB3" w14:textId="77777777" w:rsidR="008B59C2" w:rsidRDefault="00956C7D">
      <w:pPr>
        <w:rPr>
          <w:rFonts w:cs="Arial"/>
          <w:b/>
          <w:bCs/>
        </w:rPr>
      </w:pPr>
      <w:r>
        <w:rPr>
          <w:rFonts w:cs="Arial"/>
          <w:b/>
          <w:bCs/>
        </w:rPr>
        <w:t>Lecturer Abdulla Sodiq</w:t>
      </w:r>
    </w:p>
    <w:p w14:paraId="28F79BB4" w14:textId="77777777" w:rsidR="008B59C2" w:rsidRDefault="00956C7D">
      <w:pPr>
        <w:rPr>
          <w:rFonts w:cs="Arial"/>
          <w:b/>
          <w:bCs/>
        </w:rPr>
      </w:pPr>
      <w:r>
        <w:rPr>
          <w:rFonts w:cs="Arial"/>
          <w:b/>
          <w:bCs/>
        </w:rPr>
        <w:t>Submitted on 27/07/26</w:t>
      </w:r>
    </w:p>
    <w:p w14:paraId="28F79BB5" w14:textId="77777777" w:rsidR="008B59C2" w:rsidRDefault="008B59C2">
      <w:pPr>
        <w:rPr>
          <w:rFonts w:cs="Arial"/>
          <w:b/>
          <w:bCs/>
        </w:rPr>
      </w:pPr>
    </w:p>
    <w:p w14:paraId="28F79BB6" w14:textId="77777777" w:rsidR="008B59C2" w:rsidRDefault="008B59C2">
      <w:pPr>
        <w:rPr>
          <w:rFonts w:cs="Arial"/>
          <w:b/>
          <w:bCs/>
        </w:rPr>
      </w:pPr>
    </w:p>
    <w:p w14:paraId="28F79BB7" w14:textId="77777777" w:rsidR="008B59C2" w:rsidRDefault="00956C7D">
      <w:pPr>
        <w:rPr>
          <w:rFonts w:eastAsiaTheme="majorEastAsia" w:cs="Arial"/>
          <w:b/>
          <w:bCs/>
          <w:color w:val="365F91" w:themeColor="accent1" w:themeShade="BF"/>
        </w:rPr>
      </w:pPr>
      <w:r>
        <w:rPr>
          <w:rFonts w:eastAsiaTheme="majorEastAsia" w:cs="Arial"/>
          <w:b/>
          <w:bCs/>
          <w:color w:val="365F91" w:themeColor="accent1" w:themeShade="BF"/>
        </w:rPr>
        <w:br w:type="page"/>
      </w:r>
    </w:p>
    <w:p w14:paraId="28F79BB8" w14:textId="77777777" w:rsidR="008B59C2" w:rsidRDefault="008B59C2">
      <w:pPr>
        <w:rPr>
          <w:rFonts w:eastAsiaTheme="majorEastAsia" w:cs="Arial"/>
          <w:b/>
          <w:bCs/>
          <w:color w:val="365F91" w:themeColor="accent1" w:themeShade="BF"/>
        </w:rPr>
      </w:pPr>
    </w:p>
    <w:sdt>
      <w:sdtPr>
        <w:rPr>
          <w:rFonts w:ascii="Arial" w:eastAsiaTheme="minorEastAsia" w:hAnsi="Arial" w:cstheme="minorBidi"/>
          <w:b w:val="0"/>
          <w:bCs w:val="0"/>
          <w:color w:val="auto"/>
          <w:sz w:val="22"/>
          <w:szCs w:val="22"/>
          <w:lang w:val="en-GB"/>
        </w:rPr>
        <w:id w:val="389002394"/>
        <w:docPartObj>
          <w:docPartGallery w:val="Table of Contents"/>
          <w:docPartUnique/>
        </w:docPartObj>
      </w:sdtPr>
      <w:sdtEndPr>
        <w:rPr>
          <w:lang w:val="en-US"/>
        </w:rPr>
      </w:sdtEndPr>
      <w:sdtContent>
        <w:p w14:paraId="28F79BB9" w14:textId="77777777" w:rsidR="008B59C2" w:rsidRDefault="00956C7D">
          <w:pPr>
            <w:pStyle w:val="TOCHeading1"/>
          </w:pPr>
          <w:r>
            <w:rPr>
              <w:lang w:val="en-GB"/>
            </w:rPr>
            <w:t>Contents</w:t>
          </w:r>
        </w:p>
        <w:p w14:paraId="28F79BBA" w14:textId="77777777" w:rsidR="008B59C2" w:rsidRDefault="00956C7D">
          <w:pPr>
            <w:pStyle w:val="TOC2"/>
            <w:tabs>
              <w:tab w:val="right" w:leader="dot" w:pos="8630"/>
            </w:tabs>
            <w:spacing w:line="360" w:lineRule="auto"/>
            <w:rPr>
              <w:rFonts w:asciiTheme="minorHAnsi" w:hAnsiTheme="minorHAnsi"/>
              <w:kern w:val="2"/>
              <w:sz w:val="24"/>
              <w:szCs w:val="24"/>
              <w:lang w:val="en-GB" w:eastAsia="en-GB"/>
              <w14:ligatures w14:val="standardContextual"/>
            </w:rPr>
          </w:pPr>
          <w:r>
            <w:fldChar w:fldCharType="begin"/>
          </w:r>
          <w:r>
            <w:instrText xml:space="preserve"> TOC \o "1-3" \h \z \u </w:instrText>
          </w:r>
          <w:r>
            <w:fldChar w:fldCharType="separate"/>
          </w:r>
          <w:hyperlink w:anchor="_Toc236095201" w:history="1">
            <w:r>
              <w:rPr>
                <w:rStyle w:val="Hyperlink"/>
                <w:rFonts w:cs="Arial"/>
              </w:rPr>
              <w:t>1.1 Introduction</w:t>
            </w:r>
            <w:r>
              <w:tab/>
            </w:r>
            <w:r>
              <w:fldChar w:fldCharType="begin"/>
            </w:r>
            <w:r>
              <w:instrText xml:space="preserve"> PAGEREF _Toc236095201 \h </w:instrText>
            </w:r>
            <w:r>
              <w:fldChar w:fldCharType="separate"/>
            </w:r>
            <w:r>
              <w:t>2</w:t>
            </w:r>
            <w:r>
              <w:fldChar w:fldCharType="end"/>
            </w:r>
          </w:hyperlink>
        </w:p>
        <w:p w14:paraId="28F79BBB" w14:textId="77777777" w:rsidR="008B59C2" w:rsidRDefault="00956C7D">
          <w:pPr>
            <w:pStyle w:val="TOC2"/>
            <w:tabs>
              <w:tab w:val="right" w:leader="dot" w:pos="8630"/>
            </w:tabs>
            <w:spacing w:line="360" w:lineRule="auto"/>
            <w:rPr>
              <w:rFonts w:asciiTheme="minorHAnsi" w:hAnsiTheme="minorHAnsi"/>
              <w:kern w:val="2"/>
              <w:sz w:val="24"/>
              <w:szCs w:val="24"/>
              <w:lang w:val="en-GB" w:eastAsia="en-GB"/>
              <w14:ligatures w14:val="standardContextual"/>
            </w:rPr>
          </w:pPr>
          <w:hyperlink w:anchor="_Toc236095202" w:history="1">
            <w:r>
              <w:rPr>
                <w:rStyle w:val="Hyperlink"/>
                <w:rFonts w:cs="Arial"/>
              </w:rPr>
              <w:t>1.2 Description of, and Background to, the Role of a Family Support Worker</w:t>
            </w:r>
            <w:r>
              <w:tab/>
            </w:r>
            <w:r>
              <w:fldChar w:fldCharType="begin"/>
            </w:r>
            <w:r>
              <w:instrText xml:space="preserve"> PAGEREF _Toc236095202 \h </w:instrText>
            </w:r>
            <w:r>
              <w:fldChar w:fldCharType="separate"/>
            </w:r>
            <w:r>
              <w:t>2</w:t>
            </w:r>
            <w:r>
              <w:fldChar w:fldCharType="end"/>
            </w:r>
          </w:hyperlink>
        </w:p>
        <w:p w14:paraId="28F79BBC" w14:textId="77777777" w:rsidR="008B59C2" w:rsidRDefault="00956C7D">
          <w:pPr>
            <w:pStyle w:val="TOC2"/>
            <w:tabs>
              <w:tab w:val="right" w:leader="dot" w:pos="8630"/>
            </w:tabs>
            <w:spacing w:line="360" w:lineRule="auto"/>
            <w:rPr>
              <w:rFonts w:asciiTheme="minorHAnsi" w:hAnsiTheme="minorHAnsi"/>
              <w:kern w:val="2"/>
              <w:sz w:val="24"/>
              <w:szCs w:val="24"/>
              <w:lang w:val="en-GB" w:eastAsia="en-GB"/>
              <w14:ligatures w14:val="standardContextual"/>
            </w:rPr>
          </w:pPr>
          <w:hyperlink w:anchor="_Toc236095203" w:history="1">
            <w:r>
              <w:rPr>
                <w:rStyle w:val="Hyperlink"/>
                <w:rFonts w:cs="Arial"/>
              </w:rPr>
              <w:t>1.3 Evaluation of the Skills Needed for the Role of a Family Support Worker</w:t>
            </w:r>
            <w:r>
              <w:tab/>
            </w:r>
            <w:r>
              <w:fldChar w:fldCharType="begin"/>
            </w:r>
            <w:r>
              <w:instrText xml:space="preserve"> PAGEREF _Toc236095203 \h </w:instrText>
            </w:r>
            <w:r>
              <w:fldChar w:fldCharType="separate"/>
            </w:r>
            <w:r>
              <w:t>3</w:t>
            </w:r>
            <w:r>
              <w:fldChar w:fldCharType="end"/>
            </w:r>
          </w:hyperlink>
        </w:p>
        <w:p w14:paraId="28F79BBD" w14:textId="77777777" w:rsidR="008B59C2" w:rsidRDefault="00956C7D">
          <w:pPr>
            <w:pStyle w:val="TOC2"/>
            <w:tabs>
              <w:tab w:val="right" w:leader="dot" w:pos="8630"/>
            </w:tabs>
            <w:spacing w:line="360" w:lineRule="auto"/>
            <w:rPr>
              <w:rFonts w:asciiTheme="minorHAnsi" w:hAnsiTheme="minorHAnsi"/>
              <w:kern w:val="2"/>
              <w:sz w:val="24"/>
              <w:szCs w:val="24"/>
              <w:lang w:val="en-GB" w:eastAsia="en-GB"/>
              <w14:ligatures w14:val="standardContextual"/>
            </w:rPr>
          </w:pPr>
          <w:hyperlink w:anchor="_Toc236095204" w:history="1">
            <w:r>
              <w:rPr>
                <w:rStyle w:val="Hyperlink"/>
                <w:rFonts w:cs="Arial"/>
              </w:rPr>
              <w:t>1.4 Strategies to Improve the Skills for a Family Support Worker</w:t>
            </w:r>
            <w:r>
              <w:tab/>
            </w:r>
            <w:r>
              <w:fldChar w:fldCharType="begin"/>
            </w:r>
            <w:r>
              <w:instrText xml:space="preserve"> PAGEREF _Toc236095204 \h </w:instrText>
            </w:r>
            <w:r>
              <w:fldChar w:fldCharType="separate"/>
            </w:r>
            <w:r>
              <w:t>4</w:t>
            </w:r>
            <w:r>
              <w:fldChar w:fldCharType="end"/>
            </w:r>
          </w:hyperlink>
        </w:p>
        <w:p w14:paraId="28F79BBE" w14:textId="77777777" w:rsidR="008B59C2" w:rsidRDefault="00956C7D">
          <w:pPr>
            <w:pStyle w:val="TOC2"/>
            <w:tabs>
              <w:tab w:val="right" w:leader="dot" w:pos="8630"/>
            </w:tabs>
            <w:spacing w:line="360" w:lineRule="auto"/>
            <w:rPr>
              <w:rFonts w:asciiTheme="minorHAnsi" w:hAnsiTheme="minorHAnsi"/>
              <w:kern w:val="2"/>
              <w:sz w:val="24"/>
              <w:szCs w:val="24"/>
              <w:lang w:val="en-GB" w:eastAsia="en-GB"/>
              <w14:ligatures w14:val="standardContextual"/>
            </w:rPr>
          </w:pPr>
          <w:hyperlink w:anchor="_Toc236095205" w:history="1">
            <w:r>
              <w:rPr>
                <w:rStyle w:val="Hyperlink"/>
                <w:rFonts w:cs="Arial"/>
              </w:rPr>
              <w:t>1.5 Conclusion</w:t>
            </w:r>
            <w:r>
              <w:tab/>
            </w:r>
            <w:r>
              <w:fldChar w:fldCharType="begin"/>
            </w:r>
            <w:r>
              <w:instrText xml:space="preserve"> PAGEREF _Toc236095205 \h </w:instrText>
            </w:r>
            <w:r>
              <w:fldChar w:fldCharType="separate"/>
            </w:r>
            <w:r>
              <w:t>5</w:t>
            </w:r>
            <w:r>
              <w:fldChar w:fldCharType="end"/>
            </w:r>
          </w:hyperlink>
        </w:p>
        <w:p w14:paraId="28F79BBF" w14:textId="77777777" w:rsidR="008B59C2" w:rsidRDefault="00956C7D">
          <w:pPr>
            <w:pStyle w:val="TOC2"/>
            <w:tabs>
              <w:tab w:val="right" w:leader="dot" w:pos="8630"/>
            </w:tabs>
            <w:spacing w:line="360" w:lineRule="auto"/>
            <w:rPr>
              <w:rFonts w:asciiTheme="minorHAnsi" w:hAnsiTheme="minorHAnsi"/>
              <w:kern w:val="2"/>
              <w:sz w:val="24"/>
              <w:szCs w:val="24"/>
              <w:lang w:val="en-GB" w:eastAsia="en-GB"/>
              <w14:ligatures w14:val="standardContextual"/>
            </w:rPr>
          </w:pPr>
          <w:hyperlink w:anchor="_Toc236095206" w:history="1">
            <w:r>
              <w:rPr>
                <w:rStyle w:val="Hyperlink"/>
                <w:rFonts w:cs="Arial"/>
              </w:rPr>
              <w:t>1.6 Reference List</w:t>
            </w:r>
            <w:r>
              <w:tab/>
            </w:r>
            <w:r>
              <w:fldChar w:fldCharType="begin"/>
            </w:r>
            <w:r>
              <w:instrText xml:space="preserve"> PAGEREF _Toc236095206 \h </w:instrText>
            </w:r>
            <w:r>
              <w:fldChar w:fldCharType="separate"/>
            </w:r>
            <w:r>
              <w:t>5</w:t>
            </w:r>
            <w:r>
              <w:fldChar w:fldCharType="end"/>
            </w:r>
          </w:hyperlink>
        </w:p>
        <w:p w14:paraId="28F79BC0" w14:textId="77777777" w:rsidR="008B59C2" w:rsidRDefault="00956C7D">
          <w:r>
            <w:rPr>
              <w:b/>
              <w:bCs/>
            </w:rPr>
            <w:fldChar w:fldCharType="end"/>
          </w:r>
        </w:p>
      </w:sdtContent>
    </w:sdt>
    <w:p w14:paraId="28F79BC1" w14:textId="77777777" w:rsidR="008B59C2" w:rsidRDefault="008B59C2">
      <w:pPr>
        <w:rPr>
          <w:rFonts w:eastAsiaTheme="majorEastAsia" w:cs="Arial"/>
          <w:b/>
          <w:bCs/>
          <w:color w:val="365F91" w:themeColor="accent1" w:themeShade="BF"/>
        </w:rPr>
      </w:pPr>
    </w:p>
    <w:p w14:paraId="28F79BC2" w14:textId="77777777" w:rsidR="008B59C2" w:rsidRDefault="008B59C2"/>
    <w:p w14:paraId="28F79BC3" w14:textId="6B2119F3" w:rsidR="008B59C2" w:rsidRDefault="00956C7D">
      <w:pPr>
        <w:pStyle w:val="Heading2"/>
        <w:spacing w:line="360" w:lineRule="auto"/>
        <w:rPr>
          <w:rFonts w:ascii="Arial" w:hAnsi="Arial" w:cs="Arial"/>
          <w:sz w:val="22"/>
          <w:szCs w:val="22"/>
        </w:rPr>
      </w:pPr>
      <w:bookmarkStart w:id="0" w:name="_Toc236094936"/>
      <w:bookmarkStart w:id="1" w:name="_Toc236095201"/>
      <w:r>
        <w:rPr>
          <w:rFonts w:ascii="Arial" w:hAnsi="Arial" w:cs="Arial"/>
          <w:sz w:val="22"/>
          <w:szCs w:val="22"/>
        </w:rPr>
        <w:t>1.1 Introductio</w:t>
      </w:r>
      <w:bookmarkEnd w:id="0"/>
      <w:bookmarkEnd w:id="1"/>
      <w:r w:rsidR="00E305E1">
        <w:rPr>
          <w:rFonts w:ascii="Arial" w:hAnsi="Arial" w:cs="Arial"/>
          <w:sz w:val="22"/>
          <w:szCs w:val="22"/>
        </w:rPr>
        <w:t>n</w:t>
      </w:r>
      <w:r w:rsidR="00272FAE">
        <w:rPr>
          <w:rFonts w:ascii="Arial" w:hAnsi="Arial" w:cs="Arial"/>
          <w:sz w:val="22"/>
          <w:szCs w:val="22"/>
        </w:rPr>
        <w:t>s</w:t>
      </w:r>
      <w:r w:rsidR="00E23813">
        <w:rPr>
          <w:rFonts w:ascii="Arial" w:hAnsi="Arial" w:cs="Arial"/>
          <w:sz w:val="22"/>
          <w:szCs w:val="22"/>
        </w:rPr>
        <w:t>s</w:t>
      </w:r>
    </w:p>
    <w:p w14:paraId="28F79BC4" w14:textId="77777777" w:rsidR="008B59C2" w:rsidRDefault="00956C7D">
      <w:pPr>
        <w:spacing w:after="0" w:line="360" w:lineRule="auto"/>
        <w:rPr>
          <w:rFonts w:cs="Arial"/>
        </w:rPr>
      </w:pPr>
      <w:r>
        <w:rPr>
          <w:rFonts w:cs="Arial"/>
        </w:rPr>
        <w:t>Family Support Workers play a vital role in health and social care by helping children, young people, and families overcome challenges that affect their wellbeing, safety, and development. This role was selected because it focuses on improving family relationships, safeguarding vulnerable individuals, and promoting positive outcomes through practical and emotional support. Effective Family Support Workers collaborate with families and other professionals to assess needs, provide guidance, and access appropr</w:t>
      </w:r>
      <w:r>
        <w:rPr>
          <w:rFonts w:cs="Arial"/>
        </w:rPr>
        <w:t>iate services. This report will describe the role and its importance, evaluate three essential skills required for effective practice, discuss strategies for developing these skills, and conclude by highlighting their contribution to delivering safe, person-centered, high-quality care.</w:t>
      </w:r>
    </w:p>
    <w:p w14:paraId="28F79BC5" w14:textId="77777777" w:rsidR="008B59C2" w:rsidRDefault="00956C7D">
      <w:pPr>
        <w:pStyle w:val="Heading2"/>
        <w:spacing w:line="360" w:lineRule="auto"/>
        <w:rPr>
          <w:rFonts w:ascii="Arial" w:hAnsi="Arial" w:cs="Arial"/>
          <w:sz w:val="22"/>
          <w:szCs w:val="22"/>
        </w:rPr>
      </w:pPr>
      <w:bookmarkStart w:id="2" w:name="_Toc236094937"/>
      <w:bookmarkStart w:id="3" w:name="_Toc236095202"/>
      <w:r>
        <w:rPr>
          <w:rFonts w:ascii="Arial" w:hAnsi="Arial" w:cs="Arial"/>
          <w:sz w:val="22"/>
          <w:szCs w:val="22"/>
        </w:rPr>
        <w:t>1.2 Description of, and Background to, the Role of a Family Support Worker</w:t>
      </w:r>
      <w:bookmarkEnd w:id="2"/>
      <w:bookmarkEnd w:id="3"/>
    </w:p>
    <w:p w14:paraId="28F79BC6" w14:textId="77777777" w:rsidR="008B59C2" w:rsidRDefault="00956C7D">
      <w:pPr>
        <w:spacing w:after="0" w:line="360" w:lineRule="auto"/>
        <w:rPr>
          <w:rFonts w:cs="Arial"/>
        </w:rPr>
      </w:pPr>
      <w:r>
        <w:rPr>
          <w:rFonts w:cs="Arial"/>
        </w:rPr>
        <w:t xml:space="preserve">Family Support Workers are professionals who work with children, young people, and families experiencing social, emotional, behavioral, or financial difficulties. They are employed in a range of settings, including local authorities, schools, children's centers, community organizations, charities, and health and social care services. Their primary aim is to help families build resilience, improve parenting skills, safeguard children, and </w:t>
      </w:r>
      <w:r>
        <w:rPr>
          <w:rFonts w:cs="Arial"/>
        </w:rPr>
        <w:lastRenderedPageBreak/>
        <w:t>access appropriate support services. By working closely with families and other professionals, Family Support Workers help reduce risks, promote wellbeing, and encourage positive long-term outcomes.</w:t>
      </w:r>
    </w:p>
    <w:p w14:paraId="28F79BC7" w14:textId="77777777" w:rsidR="008B59C2" w:rsidRDefault="00956C7D">
      <w:pPr>
        <w:spacing w:after="0" w:line="360" w:lineRule="auto"/>
        <w:rPr>
          <w:rFonts w:cs="Arial"/>
        </w:rPr>
      </w:pPr>
      <w:r>
        <w:rPr>
          <w:rFonts w:cs="Arial"/>
        </w:rPr>
        <w:t>The duties of a Family Support Worker include assessing the needs of children and families, developing support plans, providing practical and emotional guidance, conducting home visits, maintaining accurate records, and working with agencies such as schools, healthcare professionals, and social workers. Among these responsibilities, safeguarding children and promoting their welfare is the most important duty, as protecting children from harm is a legal and ethical responsibility within health and social car</w:t>
      </w:r>
      <w:r>
        <w:rPr>
          <w:rFonts w:cs="Arial"/>
        </w:rPr>
        <w:t>e practice. Effective safeguarding requires early identification of concerns, timely intervention, and partnership collaborating with other professionals.</w:t>
      </w:r>
    </w:p>
    <w:p w14:paraId="28F79BC8" w14:textId="77777777" w:rsidR="008B59C2" w:rsidRDefault="00956C7D">
      <w:pPr>
        <w:spacing w:after="0" w:line="360" w:lineRule="auto"/>
        <w:rPr>
          <w:rFonts w:cs="Arial"/>
        </w:rPr>
      </w:pPr>
      <w:r>
        <w:rPr>
          <w:rFonts w:cs="Arial"/>
        </w:rPr>
        <w:t>To perform this role successfully, Family Support Workers require a range of professional skills. Three of the most important are effective communication, empathy, and problem-solving. These skills enable practitioners to build trusting relationships with families, understand their individual needs, and provide appropriate support that promotes positive outcomes for children and their families.</w:t>
      </w:r>
    </w:p>
    <w:p w14:paraId="28F79BC9" w14:textId="77777777" w:rsidR="008B59C2" w:rsidRDefault="00956C7D">
      <w:pPr>
        <w:pStyle w:val="Heading2"/>
        <w:spacing w:line="360" w:lineRule="auto"/>
        <w:rPr>
          <w:rFonts w:ascii="Arial" w:hAnsi="Arial" w:cs="Arial"/>
          <w:sz w:val="22"/>
          <w:szCs w:val="22"/>
        </w:rPr>
      </w:pPr>
      <w:bookmarkStart w:id="4" w:name="_Toc236094938"/>
      <w:bookmarkStart w:id="5" w:name="_Toc236095203"/>
      <w:r>
        <w:rPr>
          <w:rFonts w:ascii="Arial" w:hAnsi="Arial" w:cs="Arial"/>
          <w:sz w:val="22"/>
          <w:szCs w:val="22"/>
        </w:rPr>
        <w:t>1.3 Evaluation of the Skills Needed for the Role of a Family Support Worker</w:t>
      </w:r>
      <w:bookmarkEnd w:id="4"/>
      <w:bookmarkEnd w:id="5"/>
    </w:p>
    <w:p w14:paraId="28F79BCA" w14:textId="77777777" w:rsidR="008B59C2" w:rsidRDefault="00956C7D">
      <w:pPr>
        <w:spacing w:after="0" w:line="360" w:lineRule="auto"/>
        <w:rPr>
          <w:rFonts w:cs="Arial"/>
        </w:rPr>
      </w:pPr>
      <w:r>
        <w:rPr>
          <w:rFonts w:cs="Arial"/>
        </w:rPr>
        <w:t>Family Support Workers require a combination of professional and people skills to support children and families effectively. Among the various skills needed, effective communication, empathy, and problem-solving are widely recognized as the most important because they help professionals build positive relationships, understand individual needs, and provide appropriate support. These skills also contribute to safeguarding children and improving family wellbeing.</w:t>
      </w:r>
    </w:p>
    <w:p w14:paraId="28F79BCB" w14:textId="77777777" w:rsidR="008B59C2" w:rsidRDefault="00956C7D">
      <w:pPr>
        <w:spacing w:after="0" w:line="360" w:lineRule="auto"/>
        <w:rPr>
          <w:rFonts w:cs="Arial"/>
        </w:rPr>
      </w:pPr>
      <w:r>
        <w:rPr>
          <w:rFonts w:cs="Arial"/>
        </w:rPr>
        <w:t>Effective Communication</w:t>
      </w:r>
      <w:r>
        <w:rPr>
          <w:rFonts w:cs="Arial"/>
        </w:rPr>
        <w:br/>
      </w:r>
      <w:r>
        <w:rPr>
          <w:rFonts w:cs="Arial"/>
        </w:rPr>
        <w:t>Effective communication is essential because Family Support Workers interact with children, parents, carers, teachers, healthcare professionals, and social workers. Clear verbal and written communication help professionals explain information, gather accurate details, maintain records, and ensure everyone involved understands the support plan. Active listening is equally important, as it allows families to express their concerns without feeling judged. Effective communication builds trust, encourages cooper</w:t>
      </w:r>
      <w:r>
        <w:rPr>
          <w:rFonts w:cs="Arial"/>
        </w:rPr>
        <w:t>ation, and promotes person-centered care (NHS England, 2024).</w:t>
      </w:r>
    </w:p>
    <w:p w14:paraId="28F79BCC" w14:textId="77777777" w:rsidR="008B59C2" w:rsidRDefault="00956C7D">
      <w:pPr>
        <w:spacing w:after="0" w:line="360" w:lineRule="auto"/>
        <w:rPr>
          <w:rFonts w:cs="Arial"/>
        </w:rPr>
      </w:pPr>
      <w:r>
        <w:rPr>
          <w:rFonts w:cs="Arial"/>
        </w:rPr>
        <w:lastRenderedPageBreak/>
        <w:t>For example, a Family Support Worker may explain parenting strategies to parents whose child is displaying challenging behavior at school. By communicating clearly and listening carefully to the family's concerns, the worker can develop a realistic support plan that meets the child's needs. Poor communication could result in misunderstandings, incorrect information being shared with professionals reduced trust, and delays in providing appropriate support.</w:t>
      </w:r>
    </w:p>
    <w:p w14:paraId="28F79BCD" w14:textId="77777777" w:rsidR="008B59C2" w:rsidRDefault="00956C7D">
      <w:pPr>
        <w:spacing w:after="0" w:line="360" w:lineRule="auto"/>
        <w:rPr>
          <w:rFonts w:cs="Arial"/>
        </w:rPr>
      </w:pPr>
      <w:r>
        <w:rPr>
          <w:rFonts w:cs="Arial"/>
        </w:rPr>
        <w:t>Empathy</w:t>
      </w:r>
      <w:r>
        <w:rPr>
          <w:rFonts w:cs="Arial"/>
        </w:rPr>
        <w:br/>
      </w:r>
      <w:proofErr w:type="spellStart"/>
      <w:r>
        <w:rPr>
          <w:rFonts w:cs="Arial"/>
        </w:rPr>
        <w:t>Empathy</w:t>
      </w:r>
      <w:proofErr w:type="spellEnd"/>
      <w:r>
        <w:rPr>
          <w:rFonts w:cs="Arial"/>
        </w:rPr>
        <w:t xml:space="preserve"> enables Family Support Workers to understand and appreciate the feelings, experiences, and challenges faced by families without becoming personally involved. Lots of families experience issues such as financial hardship, domestic abuse, mental health difficulties, or relationship breakdowns. Demonstrating empathy helps create a supportive environment where individuals feel respected, valued, and comfortable discussing sensitive issues (Skills for Care, 2024).</w:t>
      </w:r>
    </w:p>
    <w:p w14:paraId="28F79BCE" w14:textId="77777777" w:rsidR="008B59C2" w:rsidRDefault="00956C7D">
      <w:pPr>
        <w:spacing w:after="0" w:line="360" w:lineRule="auto"/>
        <w:rPr>
          <w:rFonts w:cs="Arial"/>
        </w:rPr>
      </w:pPr>
      <w:r>
        <w:rPr>
          <w:rFonts w:cs="Arial"/>
        </w:rPr>
        <w:t>For instance, when collaborating with a single parent experiencing stress and anxiety, an empathetic Family Support Worker listens without criticism, acknowledges the parent's feelings, and provides reassurance while identifying suitable services. Without empathy, families may feel judged or misunderstood, making them less likely to engage with support services or share essential information that could affect a child's safety and wellbeing.</w:t>
      </w:r>
    </w:p>
    <w:p w14:paraId="28F79BCF" w14:textId="77777777" w:rsidR="008B59C2" w:rsidRDefault="00956C7D">
      <w:pPr>
        <w:spacing w:after="0" w:line="360" w:lineRule="auto"/>
        <w:rPr>
          <w:rFonts w:cs="Arial"/>
        </w:rPr>
      </w:pPr>
      <w:r>
        <w:rPr>
          <w:rFonts w:cs="Arial"/>
        </w:rPr>
        <w:t>Problem-Solving</w:t>
      </w:r>
      <w:r>
        <w:rPr>
          <w:rFonts w:cs="Arial"/>
        </w:rPr>
        <w:br/>
      </w:r>
      <w:proofErr w:type="spellStart"/>
      <w:r>
        <w:rPr>
          <w:rFonts w:cs="Arial"/>
        </w:rPr>
        <w:t>Problem-solving</w:t>
      </w:r>
      <w:proofErr w:type="spellEnd"/>
      <w:r>
        <w:rPr>
          <w:rFonts w:cs="Arial"/>
        </w:rPr>
        <w:t xml:space="preserve"> is another essential skill because every family has different circumstances and requires individualized support. Family Support Workers regularly assess situations, identify concerns, priorities need, and develop practical solutions in partnership with other professionals. Strong critical thinking skills enable workers to respond effectively to changing situations while promoting positive outcomes for children and families (Department for Education, 2023).</w:t>
      </w:r>
    </w:p>
    <w:p w14:paraId="28F79BD0" w14:textId="77777777" w:rsidR="008B59C2" w:rsidRDefault="00956C7D">
      <w:pPr>
        <w:spacing w:after="0" w:line="360" w:lineRule="auto"/>
        <w:rPr>
          <w:rFonts w:cs="Arial"/>
        </w:rPr>
      </w:pPr>
      <w:r>
        <w:rPr>
          <w:rFonts w:cs="Arial"/>
        </w:rPr>
        <w:t xml:space="preserve">For example, if a child has poor school attendance due to difficulties at home, the Family Support Worker may collaborate with teachers, parents, and other agencies to identify the underlying causes and develop an action plan. Without effective critical thinking skills, critical issues may remain unresolved, increasing the risk of poor educational outcomes, family conflict, or safeguarding concerns. Therefore, communication, </w:t>
      </w:r>
      <w:r>
        <w:rPr>
          <w:rFonts w:cs="Arial"/>
        </w:rPr>
        <w:lastRenderedPageBreak/>
        <w:t>empathy, and problem-solving are fundamental skills that enable Family Support Workers to deliver safe, effective, and person-centered support.</w:t>
      </w:r>
    </w:p>
    <w:p w14:paraId="28F79BD1" w14:textId="77777777" w:rsidR="008B59C2" w:rsidRDefault="00956C7D">
      <w:pPr>
        <w:pStyle w:val="Heading2"/>
        <w:spacing w:line="360" w:lineRule="auto"/>
        <w:rPr>
          <w:rFonts w:ascii="Arial" w:hAnsi="Arial" w:cs="Arial"/>
          <w:sz w:val="22"/>
          <w:szCs w:val="22"/>
        </w:rPr>
      </w:pPr>
      <w:bookmarkStart w:id="6" w:name="_Toc236094939"/>
      <w:bookmarkStart w:id="7" w:name="_Toc236095204"/>
      <w:r>
        <w:rPr>
          <w:rFonts w:ascii="Arial" w:hAnsi="Arial" w:cs="Arial"/>
          <w:sz w:val="22"/>
          <w:szCs w:val="22"/>
        </w:rPr>
        <w:t>1.4 Strategies to Improve the Skills for a Family Support Worker</w:t>
      </w:r>
      <w:bookmarkEnd w:id="6"/>
      <w:bookmarkEnd w:id="7"/>
    </w:p>
    <w:p w14:paraId="28F79BD2" w14:textId="77777777" w:rsidR="008B59C2" w:rsidRDefault="00956C7D">
      <w:pPr>
        <w:spacing w:after="0" w:line="360" w:lineRule="auto"/>
        <w:rPr>
          <w:rFonts w:cs="Arial"/>
        </w:rPr>
      </w:pPr>
      <w:r>
        <w:rPr>
          <w:rFonts w:cs="Arial"/>
        </w:rPr>
        <w:t>Family Support Workers must continuously develop their professional skills to provide safe, effective, and person-centered support. Ongoing learning helps practitioners respond to the changing needs of children and families while maintaining high standards of professional practice.</w:t>
      </w:r>
    </w:p>
    <w:p w14:paraId="28F79BD3" w14:textId="77777777" w:rsidR="008B59C2" w:rsidRDefault="00956C7D">
      <w:pPr>
        <w:spacing w:after="0" w:line="360" w:lineRule="auto"/>
        <w:rPr>
          <w:rFonts w:cs="Arial"/>
        </w:rPr>
      </w:pPr>
      <w:r>
        <w:rPr>
          <w:rFonts w:cs="Arial"/>
        </w:rPr>
        <w:t>Strategy 1: Continuous Professional Development (CPD)</w:t>
      </w:r>
      <w:r>
        <w:rPr>
          <w:rFonts w:cs="Arial"/>
        </w:rPr>
        <w:br/>
      </w:r>
      <w:r>
        <w:rPr>
          <w:rFonts w:cs="Arial"/>
        </w:rPr>
        <w:t>Continuous Professional Development (CPD) enables Family Support Workers to improve their knowledge and communication skills through training courses, workshops, online learning, and professional seminars. CPD ensures that practitioners remain up to date with current legislation, safeguarding procedures, communication techniques, and best practice guidance (Skills for Care, 2024).</w:t>
      </w:r>
    </w:p>
    <w:p w14:paraId="28F79BD4" w14:textId="77777777" w:rsidR="008B59C2" w:rsidRDefault="00956C7D">
      <w:pPr>
        <w:spacing w:after="0" w:line="360" w:lineRule="auto"/>
        <w:rPr>
          <w:rFonts w:cs="Arial"/>
        </w:rPr>
      </w:pPr>
      <w:r>
        <w:rPr>
          <w:rFonts w:cs="Arial"/>
        </w:rPr>
        <w:t>Strategy 2: Reflective Practice and Professional Supervision</w:t>
      </w:r>
      <w:r>
        <w:rPr>
          <w:rFonts w:cs="Arial"/>
        </w:rPr>
        <w:br/>
      </w:r>
      <w:r>
        <w:rPr>
          <w:rFonts w:cs="Arial"/>
        </w:rPr>
        <w:t>Reflective practice encourages Family Support Workers to evaluate their own performance, identify strengths and weaknesses, and consider how future practice can be improved. Professional supervision provides opportunities to discuss complex cases, receive constructive feedback, and develop solutions to challenges experienced during practice (Social Work England, 2023).</w:t>
      </w:r>
    </w:p>
    <w:p w14:paraId="28F79BD5" w14:textId="77777777" w:rsidR="008B59C2" w:rsidRDefault="00956C7D">
      <w:pPr>
        <w:spacing w:after="0" w:line="360" w:lineRule="auto"/>
        <w:rPr>
          <w:rFonts w:cs="Arial"/>
        </w:rPr>
      </w:pPr>
      <w:r>
        <w:rPr>
          <w:rFonts w:cs="Arial"/>
        </w:rPr>
        <w:t>Strategy 3: Multidisciplinary Team Working and Mentoring</w:t>
      </w:r>
      <w:r>
        <w:rPr>
          <w:rFonts w:cs="Arial"/>
        </w:rPr>
        <w:br/>
      </w:r>
      <w:r>
        <w:rPr>
          <w:rFonts w:cs="Arial"/>
        </w:rPr>
        <w:t>Working closely with experienced colleagues and professionals from different agencies provides valuable learning opportunities. Family Support Workers regularly collaborate with teachers, health visitors, social workers, nurses, and mental health professionals. This collaborative approach strengthens problem-solving abilities, improves communication between services, and ensures families receive coordinated, person-centered support.</w:t>
      </w:r>
    </w:p>
    <w:p w14:paraId="28F79BD6" w14:textId="77777777" w:rsidR="008B59C2" w:rsidRDefault="00956C7D">
      <w:pPr>
        <w:pStyle w:val="Heading2"/>
        <w:spacing w:line="360" w:lineRule="auto"/>
        <w:rPr>
          <w:rFonts w:ascii="Arial" w:hAnsi="Arial" w:cs="Arial"/>
          <w:sz w:val="22"/>
          <w:szCs w:val="22"/>
        </w:rPr>
      </w:pPr>
      <w:bookmarkStart w:id="8" w:name="_Toc236094940"/>
      <w:bookmarkStart w:id="9" w:name="_Toc236095205"/>
      <w:r>
        <w:rPr>
          <w:rFonts w:ascii="Arial" w:hAnsi="Arial" w:cs="Arial"/>
          <w:sz w:val="22"/>
          <w:szCs w:val="22"/>
        </w:rPr>
        <w:t>1.5 Conclusion</w:t>
      </w:r>
      <w:bookmarkEnd w:id="8"/>
      <w:bookmarkEnd w:id="9"/>
    </w:p>
    <w:p w14:paraId="28F79BD7" w14:textId="77777777" w:rsidR="008B59C2" w:rsidRDefault="00956C7D">
      <w:pPr>
        <w:spacing w:after="0" w:line="360" w:lineRule="auto"/>
        <w:rPr>
          <w:rFonts w:cs="Arial"/>
        </w:rPr>
      </w:pPr>
      <w:r>
        <w:rPr>
          <w:rFonts w:cs="Arial"/>
        </w:rPr>
        <w:t xml:space="preserve">Family Support Workers play a vital role in promoting the safety, wellbeing, and development of children and families by providing practical, emotional, and professional support. The role requires a combination of effective communication, empathy, and critical thinking skills to build trusting relationships, assess individual needs, and deliver </w:t>
      </w:r>
      <w:r>
        <w:rPr>
          <w:rFonts w:cs="Arial"/>
        </w:rPr>
        <w:lastRenderedPageBreak/>
        <w:t>person-centered interventions. Continuous Professional Development (CPD), reflective practice with professional supervision, and multidisciplinary teamwork are valuable strategies for strengthening these essential skills and supporting ongoing professional growth. By continually developing these competencies, Family Support Workers can deliver safe, compassionate, and high-quality services that improve outcomes for children, families, and the wider community.</w:t>
      </w:r>
    </w:p>
    <w:p w14:paraId="28F79BD8" w14:textId="77777777" w:rsidR="008B59C2" w:rsidRDefault="00956C7D">
      <w:pPr>
        <w:pStyle w:val="Heading2"/>
        <w:spacing w:line="360" w:lineRule="auto"/>
        <w:rPr>
          <w:rFonts w:ascii="Arial" w:hAnsi="Arial" w:cs="Arial"/>
          <w:sz w:val="22"/>
          <w:szCs w:val="22"/>
        </w:rPr>
      </w:pPr>
      <w:bookmarkStart w:id="10" w:name="_Toc236095206"/>
      <w:bookmarkStart w:id="11" w:name="_Toc236094941"/>
      <w:r>
        <w:rPr>
          <w:rFonts w:ascii="Arial" w:hAnsi="Arial" w:cs="Arial"/>
          <w:sz w:val="22"/>
          <w:szCs w:val="22"/>
        </w:rPr>
        <w:t>1.6 Reference List</w:t>
      </w:r>
      <w:bookmarkEnd w:id="10"/>
      <w:bookmarkEnd w:id="11"/>
    </w:p>
    <w:p w14:paraId="28F79BD9" w14:textId="77777777" w:rsidR="008B59C2" w:rsidRDefault="00956C7D">
      <w:pPr>
        <w:spacing w:after="0" w:line="360" w:lineRule="auto"/>
        <w:rPr>
          <w:rFonts w:cs="Arial"/>
          <w:lang w:val="en-GB"/>
        </w:rPr>
      </w:pPr>
      <w:r>
        <w:rPr>
          <w:rFonts w:cs="Arial"/>
          <w:lang w:val="en-GB"/>
        </w:rPr>
        <w:t>Community Care (2023) Family support worker: Job description and career guide. Available at: https://www.communitycare.co.uk</w:t>
      </w:r>
      <w:r>
        <w:rPr>
          <w:rFonts w:ascii="Segoe UI Symbol" w:hAnsi="Segoe UI Symbol" w:cs="Segoe UI Symbol"/>
          <w:lang w:val="en-GB"/>
        </w:rPr>
        <w:t>⁠</w:t>
      </w:r>
      <w:r>
        <w:rPr>
          <w:rFonts w:cs="Arial"/>
          <w:lang w:val="en-GB"/>
        </w:rPr>
        <w:t xml:space="preserve"> (Accessed: 27 July 2026).</w:t>
      </w:r>
    </w:p>
    <w:p w14:paraId="28F79BDA" w14:textId="77777777" w:rsidR="008B59C2" w:rsidRDefault="008B59C2">
      <w:pPr>
        <w:spacing w:after="0" w:line="360" w:lineRule="auto"/>
        <w:rPr>
          <w:rFonts w:cs="Arial"/>
          <w:lang w:val="en-GB"/>
        </w:rPr>
      </w:pPr>
    </w:p>
    <w:p w14:paraId="28F79BDB" w14:textId="77777777" w:rsidR="008B59C2" w:rsidRDefault="00956C7D">
      <w:pPr>
        <w:spacing w:after="0" w:line="360" w:lineRule="auto"/>
        <w:rPr>
          <w:rFonts w:cs="Arial"/>
          <w:lang w:val="en-GB"/>
        </w:rPr>
      </w:pPr>
      <w:r>
        <w:rPr>
          <w:rFonts w:cs="Arial"/>
          <w:lang w:val="en-GB"/>
        </w:rPr>
        <w:t>Department for Education (2023) Working together to safeguard children. London: Department for Education. Available at: https://www.gov.uk/government/publications/working-together-to-safeguard-children</w:t>
      </w:r>
      <w:r>
        <w:rPr>
          <w:rFonts w:ascii="Segoe UI Symbol" w:hAnsi="Segoe UI Symbol" w:cs="Segoe UI Symbol"/>
          <w:lang w:val="en-GB"/>
        </w:rPr>
        <w:t>⁠</w:t>
      </w:r>
      <w:r>
        <w:rPr>
          <w:rFonts w:cs="Arial"/>
          <w:lang w:val="en-GB"/>
        </w:rPr>
        <w:t xml:space="preserve"> (Accessed: 27 July 2026).</w:t>
      </w:r>
    </w:p>
    <w:p w14:paraId="28F79BDC" w14:textId="77777777" w:rsidR="008B59C2" w:rsidRDefault="008B59C2">
      <w:pPr>
        <w:spacing w:after="0" w:line="360" w:lineRule="auto"/>
        <w:rPr>
          <w:rFonts w:cs="Arial"/>
          <w:lang w:val="en-GB"/>
        </w:rPr>
      </w:pPr>
    </w:p>
    <w:p w14:paraId="28F79BDD" w14:textId="77777777" w:rsidR="008B59C2" w:rsidRDefault="00956C7D">
      <w:pPr>
        <w:spacing w:after="0" w:line="360" w:lineRule="auto"/>
        <w:rPr>
          <w:rFonts w:cs="Arial"/>
          <w:lang w:val="en-GB"/>
        </w:rPr>
      </w:pPr>
      <w:r>
        <w:rPr>
          <w:rFonts w:cs="Arial"/>
          <w:lang w:val="en-GB"/>
        </w:rPr>
        <w:t>Health and Care Professions Council (2024) Standards of conduct, performance and ethics. Available at: https://www.hcpc-uk.org</w:t>
      </w:r>
      <w:r>
        <w:rPr>
          <w:rFonts w:ascii="Segoe UI Symbol" w:hAnsi="Segoe UI Symbol" w:cs="Segoe UI Symbol"/>
          <w:lang w:val="en-GB"/>
        </w:rPr>
        <w:t>⁠</w:t>
      </w:r>
      <w:r>
        <w:rPr>
          <w:rFonts w:cs="Arial"/>
          <w:lang w:val="en-GB"/>
        </w:rPr>
        <w:t xml:space="preserve"> (Accessed: 27 July 2026).</w:t>
      </w:r>
    </w:p>
    <w:p w14:paraId="28F79BDE" w14:textId="77777777" w:rsidR="008B59C2" w:rsidRDefault="008B59C2">
      <w:pPr>
        <w:spacing w:after="0" w:line="360" w:lineRule="auto"/>
        <w:rPr>
          <w:rFonts w:cs="Arial"/>
          <w:lang w:val="en-GB"/>
        </w:rPr>
      </w:pPr>
    </w:p>
    <w:p w14:paraId="28F79BDF" w14:textId="77777777" w:rsidR="008B59C2" w:rsidRDefault="00956C7D">
      <w:pPr>
        <w:spacing w:after="0" w:line="360" w:lineRule="auto"/>
        <w:rPr>
          <w:rFonts w:cs="Arial"/>
          <w:lang w:val="en-GB"/>
        </w:rPr>
      </w:pPr>
      <w:r>
        <w:rPr>
          <w:rFonts w:cs="Arial"/>
          <w:lang w:val="en-GB"/>
        </w:rPr>
        <w:t>NHS England (2024) Safeguarding children, young people and adults at risk. Available at: https://www.england.nhs.uk</w:t>
      </w:r>
      <w:r>
        <w:rPr>
          <w:rFonts w:ascii="Segoe UI Symbol" w:hAnsi="Segoe UI Symbol" w:cs="Segoe UI Symbol"/>
          <w:lang w:val="en-GB"/>
        </w:rPr>
        <w:t>⁠</w:t>
      </w:r>
      <w:r>
        <w:rPr>
          <w:rFonts w:cs="Arial"/>
          <w:lang w:val="en-GB"/>
        </w:rPr>
        <w:t xml:space="preserve"> (Accessed: 27 July 2026</w:t>
      </w:r>
    </w:p>
    <w:p w14:paraId="28F79BE0" w14:textId="77777777" w:rsidR="008B59C2" w:rsidRDefault="008B59C2">
      <w:pPr>
        <w:spacing w:after="0" w:line="360" w:lineRule="auto"/>
        <w:rPr>
          <w:rFonts w:cs="Arial"/>
          <w:lang w:val="en-GB"/>
        </w:rPr>
      </w:pPr>
    </w:p>
    <w:p w14:paraId="28F79BE1" w14:textId="77777777" w:rsidR="008B59C2" w:rsidRDefault="00956C7D">
      <w:pPr>
        <w:spacing w:after="0" w:line="360" w:lineRule="auto"/>
        <w:rPr>
          <w:rFonts w:cs="Arial"/>
          <w:lang w:val="en-GB"/>
        </w:rPr>
      </w:pPr>
      <w:r>
        <w:rPr>
          <w:rFonts w:cs="Arial"/>
          <w:lang w:val="en-GB"/>
        </w:rPr>
        <w:t xml:space="preserve"> The Open University (2022) Communication and interpersonal skills in health and social care. Available at: https://www.open.edu/open learn</w:t>
      </w:r>
      <w:r>
        <w:rPr>
          <w:rFonts w:ascii="Segoe UI Symbol" w:hAnsi="Segoe UI Symbol" w:cs="Segoe UI Symbol"/>
          <w:lang w:val="en-GB"/>
        </w:rPr>
        <w:t>⁠</w:t>
      </w:r>
      <w:r>
        <w:rPr>
          <w:rFonts w:cs="Arial"/>
          <w:lang w:val="en-GB"/>
        </w:rPr>
        <w:t xml:space="preserve"> (Accessed: 27 July 2026).</w:t>
      </w:r>
    </w:p>
    <w:p w14:paraId="28F79BE2" w14:textId="77777777" w:rsidR="008B59C2" w:rsidRDefault="008B59C2">
      <w:pPr>
        <w:spacing w:after="0" w:line="360" w:lineRule="auto"/>
        <w:rPr>
          <w:rFonts w:cs="Arial"/>
          <w:lang w:val="en-GB"/>
        </w:rPr>
      </w:pPr>
    </w:p>
    <w:p w14:paraId="28F79BE3" w14:textId="77777777" w:rsidR="008B59C2" w:rsidRDefault="00956C7D">
      <w:pPr>
        <w:spacing w:after="0" w:line="360" w:lineRule="auto"/>
        <w:rPr>
          <w:rFonts w:cs="Arial"/>
          <w:lang w:val="en-GB"/>
        </w:rPr>
      </w:pPr>
      <w:r>
        <w:rPr>
          <w:rFonts w:cs="Arial"/>
          <w:lang w:val="en-GB"/>
        </w:rPr>
        <w:t>Skills for Care (2024) Continuing professional development (CPD). Available at: https://www.skillsforcare.org.uk</w:t>
      </w:r>
      <w:r>
        <w:rPr>
          <w:rFonts w:ascii="Segoe UI Symbol" w:hAnsi="Segoe UI Symbol" w:cs="Segoe UI Symbol"/>
          <w:lang w:val="en-GB"/>
        </w:rPr>
        <w:t>⁠</w:t>
      </w:r>
      <w:r>
        <w:rPr>
          <w:rFonts w:cs="Arial"/>
          <w:lang w:val="en-GB"/>
        </w:rPr>
        <w:t xml:space="preserve"> (Accessed: 27 July 2026).</w:t>
      </w:r>
    </w:p>
    <w:p w14:paraId="28F79BE4" w14:textId="77777777" w:rsidR="008B59C2" w:rsidRDefault="008B59C2">
      <w:pPr>
        <w:spacing w:after="0" w:line="360" w:lineRule="auto"/>
        <w:rPr>
          <w:rFonts w:cs="Arial"/>
          <w:lang w:val="en-GB"/>
        </w:rPr>
      </w:pPr>
    </w:p>
    <w:p w14:paraId="28F79BE5" w14:textId="77777777" w:rsidR="008B59C2" w:rsidRDefault="00956C7D">
      <w:pPr>
        <w:spacing w:after="0" w:line="360" w:lineRule="auto"/>
        <w:rPr>
          <w:rFonts w:cs="Arial"/>
          <w:lang w:val="en-GB"/>
        </w:rPr>
      </w:pPr>
      <w:r>
        <w:rPr>
          <w:rFonts w:cs="Arial"/>
          <w:lang w:val="en-GB"/>
        </w:rPr>
        <w:t>Social Work England (2023) Professional standards. Available at: https://www.socialworkengland.org.uk</w:t>
      </w:r>
      <w:r>
        <w:rPr>
          <w:rFonts w:ascii="Segoe UI Symbol" w:hAnsi="Segoe UI Symbol" w:cs="Segoe UI Symbol"/>
          <w:lang w:val="en-GB"/>
        </w:rPr>
        <w:t>⁠</w:t>
      </w:r>
      <w:r>
        <w:rPr>
          <w:rFonts w:cs="Arial"/>
          <w:lang w:val="en-GB"/>
        </w:rPr>
        <w:t xml:space="preserve"> (Accessed: 27 July 2026).</w:t>
      </w:r>
    </w:p>
    <w:p w14:paraId="28F79BE6" w14:textId="77777777" w:rsidR="008B59C2" w:rsidRDefault="008B59C2">
      <w:pPr>
        <w:spacing w:after="0" w:line="360" w:lineRule="auto"/>
        <w:rPr>
          <w:rFonts w:cs="Arial"/>
          <w:lang w:val="en-GB"/>
        </w:rPr>
      </w:pPr>
    </w:p>
    <w:p w14:paraId="28F79BE7" w14:textId="77777777" w:rsidR="008B59C2" w:rsidRDefault="008B59C2">
      <w:pPr>
        <w:spacing w:after="0" w:line="360" w:lineRule="auto"/>
        <w:rPr>
          <w:rFonts w:cs="Arial"/>
          <w:lang w:val="en-GB"/>
        </w:rPr>
      </w:pPr>
    </w:p>
    <w:p w14:paraId="28F79BE8" w14:textId="77777777" w:rsidR="008B59C2" w:rsidRDefault="00956C7D">
      <w:pPr>
        <w:spacing w:after="0" w:line="360" w:lineRule="auto"/>
        <w:rPr>
          <w:rFonts w:cs="Arial"/>
          <w:lang w:val="en-GB"/>
        </w:rPr>
      </w:pPr>
      <w:r>
        <w:rPr>
          <w:rFonts w:cs="Arial"/>
          <w:lang w:val="en-GB"/>
        </w:rPr>
        <w:t xml:space="preserve">Trevithick, P. (2012) Social Work Skills and Knowledge: A Practice Handbook. 3rd </w:t>
      </w:r>
      <w:proofErr w:type="spellStart"/>
      <w:r>
        <w:rPr>
          <w:rFonts w:cs="Arial"/>
          <w:lang w:val="en-GB"/>
        </w:rPr>
        <w:t>edn</w:t>
      </w:r>
      <w:proofErr w:type="spellEnd"/>
      <w:r>
        <w:rPr>
          <w:rFonts w:cs="Arial"/>
          <w:lang w:val="en-GB"/>
        </w:rPr>
        <w:t>. Maidenhead: Open University Press</w:t>
      </w:r>
    </w:p>
    <w:p w14:paraId="28F79BE9" w14:textId="77777777" w:rsidR="008B59C2" w:rsidRDefault="008B59C2">
      <w:pPr>
        <w:spacing w:after="0" w:line="360" w:lineRule="auto"/>
        <w:rPr>
          <w:rFonts w:cs="Arial"/>
          <w:lang w:val="en-GB"/>
        </w:rPr>
      </w:pPr>
    </w:p>
    <w:p w14:paraId="28F79BEA" w14:textId="77777777" w:rsidR="008B59C2" w:rsidRDefault="008B59C2">
      <w:pPr>
        <w:spacing w:after="0" w:line="360" w:lineRule="auto"/>
        <w:rPr>
          <w:rFonts w:cs="Arial"/>
          <w:lang w:val="en-GB"/>
        </w:rPr>
      </w:pPr>
    </w:p>
    <w:p w14:paraId="28F79BEB" w14:textId="77777777" w:rsidR="008B59C2" w:rsidRDefault="008B59C2">
      <w:pPr>
        <w:spacing w:after="0" w:line="360" w:lineRule="auto"/>
        <w:rPr>
          <w:rFonts w:cs="Arial"/>
          <w:lang w:val="en-GB"/>
        </w:rPr>
      </w:pPr>
    </w:p>
    <w:p w14:paraId="28F79BEC" w14:textId="77777777" w:rsidR="008B59C2" w:rsidRDefault="008B59C2">
      <w:pPr>
        <w:spacing w:after="0" w:line="360" w:lineRule="auto"/>
        <w:rPr>
          <w:rFonts w:cs="Arial"/>
        </w:rPr>
      </w:pPr>
    </w:p>
    <w:sectPr w:rsidR="008B59C2">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9B6D0" w14:textId="77777777" w:rsidR="00956C7D" w:rsidRDefault="00956C7D">
      <w:pPr>
        <w:spacing w:line="240" w:lineRule="auto"/>
      </w:pPr>
      <w:r>
        <w:separator/>
      </w:r>
    </w:p>
  </w:endnote>
  <w:endnote w:type="continuationSeparator" w:id="0">
    <w:p w14:paraId="4C36BAEF" w14:textId="77777777" w:rsidR="00956C7D" w:rsidRDefault="00956C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80657"/>
      <w:docPartObj>
        <w:docPartGallery w:val="AutoText"/>
      </w:docPartObj>
    </w:sdtPr>
    <w:sdtEndPr/>
    <w:sdtContent>
      <w:p w14:paraId="28F79BF1" w14:textId="77777777" w:rsidR="008B59C2" w:rsidRDefault="008B59C2">
        <w:pPr>
          <w:pStyle w:val="Footer"/>
          <w:jc w:val="right"/>
        </w:pPr>
      </w:p>
      <w:sdt>
        <w:sdtPr>
          <w:rPr>
            <w:lang w:val="en-GB"/>
          </w:rPr>
          <w:id w:val="55823547"/>
          <w:docPartObj>
            <w:docPartGallery w:val="Table of Contents"/>
            <w:docPartUnique/>
          </w:docPartObj>
        </w:sdtPr>
        <w:sdtEndPr>
          <w:rPr>
            <w:b w:val="0"/>
            <w:bCs w:val="0"/>
            <w:lang w:val="en-US"/>
          </w:rPr>
        </w:sdtEndPr>
        <w:sdtContent>
          <w:p w14:paraId="28F79BF2" w14:textId="77777777" w:rsidR="008B59C2" w:rsidRDefault="00956C7D">
            <w:pPr>
              <w:pStyle w:val="TOCHeading1"/>
            </w:pPr>
            <w:r>
              <w:rPr>
                <w:lang w:val="en-GB"/>
              </w:rPr>
              <w:t>.</w:t>
            </w:r>
          </w:p>
        </w:sdtContent>
      </w:sdt>
      <w:p w14:paraId="28F79BF3" w14:textId="77777777" w:rsidR="008B59C2" w:rsidRDefault="00956C7D">
        <w:pPr>
          <w:pStyle w:val="Footer"/>
          <w:jc w:val="right"/>
        </w:pPr>
        <w:r>
          <w:fldChar w:fldCharType="begin"/>
        </w:r>
        <w:r>
          <w:instrText>PAGE   \* MERGEFORMAT</w:instrText>
        </w:r>
        <w:r>
          <w:fldChar w:fldCharType="separate"/>
        </w:r>
        <w:r>
          <w:rPr>
            <w:lang w:val="en-GB"/>
          </w:rPr>
          <w:t>2</w:t>
        </w:r>
        <w:r>
          <w:fldChar w:fldCharType="end"/>
        </w:r>
      </w:p>
    </w:sdtContent>
  </w:sdt>
  <w:p w14:paraId="28F79BF4" w14:textId="77777777" w:rsidR="008B59C2" w:rsidRDefault="008B5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C8DFA" w14:textId="77777777" w:rsidR="00956C7D" w:rsidRDefault="00956C7D">
      <w:pPr>
        <w:spacing w:after="0"/>
      </w:pPr>
      <w:r>
        <w:separator/>
      </w:r>
    </w:p>
  </w:footnote>
  <w:footnote w:type="continuationSeparator" w:id="0">
    <w:p w14:paraId="3E8290DD" w14:textId="77777777" w:rsidR="00956C7D" w:rsidRDefault="00956C7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215746055">
    <w:abstractNumId w:val="5"/>
  </w:num>
  <w:num w:numId="2" w16cid:durableId="608514591">
    <w:abstractNumId w:val="3"/>
  </w:num>
  <w:num w:numId="3" w16cid:durableId="106198158">
    <w:abstractNumId w:val="2"/>
  </w:num>
  <w:num w:numId="4" w16cid:durableId="1995525574">
    <w:abstractNumId w:val="4"/>
  </w:num>
  <w:num w:numId="5" w16cid:durableId="786580189">
    <w:abstractNumId w:val="1"/>
  </w:num>
  <w:num w:numId="6" w16cid:durableId="48725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2E69"/>
    <w:rsid w:val="0006063C"/>
    <w:rsid w:val="000614CD"/>
    <w:rsid w:val="00066FBD"/>
    <w:rsid w:val="000C074A"/>
    <w:rsid w:val="000E0C1A"/>
    <w:rsid w:val="000F2A94"/>
    <w:rsid w:val="0015074B"/>
    <w:rsid w:val="001D31EE"/>
    <w:rsid w:val="00204E34"/>
    <w:rsid w:val="00272FAE"/>
    <w:rsid w:val="0029639D"/>
    <w:rsid w:val="002E1853"/>
    <w:rsid w:val="00326F90"/>
    <w:rsid w:val="00350EAF"/>
    <w:rsid w:val="00351D2D"/>
    <w:rsid w:val="003D79F4"/>
    <w:rsid w:val="00406AFD"/>
    <w:rsid w:val="004E0570"/>
    <w:rsid w:val="00505374"/>
    <w:rsid w:val="00542E7D"/>
    <w:rsid w:val="00630F19"/>
    <w:rsid w:val="007640E0"/>
    <w:rsid w:val="00794D29"/>
    <w:rsid w:val="007C3002"/>
    <w:rsid w:val="007E426A"/>
    <w:rsid w:val="00841DDF"/>
    <w:rsid w:val="008635E1"/>
    <w:rsid w:val="008B59C2"/>
    <w:rsid w:val="008E1428"/>
    <w:rsid w:val="008F3E08"/>
    <w:rsid w:val="008F5A07"/>
    <w:rsid w:val="00956C7D"/>
    <w:rsid w:val="009935B3"/>
    <w:rsid w:val="009962AE"/>
    <w:rsid w:val="00AA1D8D"/>
    <w:rsid w:val="00B47730"/>
    <w:rsid w:val="00B62B32"/>
    <w:rsid w:val="00B809EA"/>
    <w:rsid w:val="00BD416B"/>
    <w:rsid w:val="00C71690"/>
    <w:rsid w:val="00C80BCB"/>
    <w:rsid w:val="00CB0664"/>
    <w:rsid w:val="00D60026"/>
    <w:rsid w:val="00E23813"/>
    <w:rsid w:val="00E305E1"/>
    <w:rsid w:val="00E552BB"/>
    <w:rsid w:val="00EB02C2"/>
    <w:rsid w:val="00EE5F94"/>
    <w:rsid w:val="00FC693F"/>
    <w:rsid w:val="00FE6A0B"/>
    <w:rsid w:val="2E8F25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F79BAE"/>
  <w14:defaultImageDpi w14:val="300"/>
  <w15:docId w15:val="{0BF9DD8E-272B-4018-A795-A30CCC061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lsdException w:name="List Bullet" w:unhideWhenUsed="1"/>
    <w:lsdException w:name="List Number" w:unhideWhenUsed="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unhideWhenUsed="1"/>
    <w:lsdException w:name="List Bullet 4" w:semiHidden="1" w:unhideWhenUsed="1"/>
    <w:lsdException w:name="List Bullet 5" w:semiHidden="1" w:unhideWhenUsed="1"/>
    <w:lsdException w:name="List Number 2" w:unhideWhenUsed="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lsdException w:name="Colorful Grid" w:uiPriority="73" w:qFormat="1"/>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qFormat="1"/>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qFormat="1"/>
    <w:lsdException w:name="Medium List 1 Accent 5" w:uiPriority="65" w:qFormat="1"/>
    <w:lsdException w:name="Medium List 2 Accent 5" w:uiPriority="66"/>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lsdException w:name="Colorful Grid Accent 5" w:uiPriority="73" w:qFormat="1"/>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Arial" w:hAnsi="Arial"/>
      <w:sz w:val="22"/>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pPr>
  </w:style>
  <w:style w:type="paragraph" w:styleId="BodyText2">
    <w:name w:val="Body Text 2"/>
    <w:basedOn w:val="Normal"/>
    <w:link w:val="BodyText2Char"/>
    <w:uiPriority w:val="99"/>
    <w:unhideWhenUsed/>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hAnsi="Courier"/>
      <w:lang w:val="en-US" w:eastAsia="en-US"/>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2">
    <w:name w:val="toc 2"/>
    <w:basedOn w:val="Normal"/>
    <w:next w:val="Normal"/>
    <w:autoRedefine/>
    <w:uiPriority w:val="39"/>
    <w:unhideWhenUsed/>
    <w:qFormat/>
    <w:pPr>
      <w:spacing w:after="100"/>
      <w:ind w:left="220"/>
    </w:pPr>
  </w:style>
  <w:style w:type="table" w:styleId="LightShading">
    <w:name w:val="Light Shading"/>
    <w:basedOn w:val="TableNormal"/>
    <w:uiPriority w:val="60"/>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qFormat/>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qFormat/>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qFormat/>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qFormat/>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qFormat/>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qFormat/>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qFormat/>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qFormat/>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qFormat/>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sz w:val="22"/>
      <w:szCs w:val="22"/>
      <w:lang w:val="en-US" w:eastAsia="en-US"/>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style>
  <w:style w:type="character" w:customStyle="1" w:styleId="BodyText2Char">
    <w:name w:val="Body Text 2 Char"/>
    <w:basedOn w:val="DefaultParagraphFont"/>
    <w:link w:val="BodyText2"/>
    <w:uiPriority w:val="99"/>
  </w:style>
  <w:style w:type="character" w:customStyle="1" w:styleId="BodyText3Char">
    <w:name w:val="Body Text 3 Char"/>
    <w:basedOn w:val="DefaultParagraphFont"/>
    <w:link w:val="BodyText3"/>
    <w:uiPriority w:val="99"/>
    <w:rPr>
      <w:sz w:val="16"/>
      <w:szCs w:val="16"/>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1618</Words>
  <Characters>9225</Characters>
  <Application>Microsoft Office Word</Application>
  <DocSecurity>0</DocSecurity>
  <Lines>76</Lines>
  <Paragraphs>21</Paragraphs>
  <ScaleCrop>false</ScaleCrop>
  <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Sam Sung</cp:lastModifiedBy>
  <cp:revision>103</cp:revision>
  <dcterms:created xsi:type="dcterms:W3CDTF">2026-07-28T01:14:00Z</dcterms:created>
  <dcterms:modified xsi:type="dcterms:W3CDTF">2026-07-28T15:40:00Z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962D150A3B2D45EEB4706675171FB37E_13</vt:lpwstr>
  </property>
</Properties>
</file>