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67C9" w:rsidRDefault="003D67C9" w:rsidP="003D67C9">
      <w:pPr>
        <w:spacing w:line="360" w:lineRule="auto"/>
        <w:jc w:val="center"/>
        <w:rPr>
          <w:rFonts w:eastAsia="等线" w:cs="Times New Roman"/>
          <w:b/>
          <w:i/>
          <w:sz w:val="40"/>
          <w:szCs w:val="24"/>
        </w:rPr>
      </w:pPr>
    </w:p>
    <w:p w:rsidR="003D67C9" w:rsidRPr="003D67C9" w:rsidRDefault="003D67C9" w:rsidP="003D67C9">
      <w:pPr>
        <w:spacing w:line="360" w:lineRule="auto"/>
        <w:jc w:val="center"/>
        <w:rPr>
          <w:rFonts w:cs="Times New Roman"/>
          <w:b/>
          <w:i/>
          <w:sz w:val="40"/>
          <w:szCs w:val="24"/>
        </w:rPr>
      </w:pPr>
      <w:r>
        <w:rPr>
          <w:rFonts w:eastAsia="等线" w:cs="Times New Roman"/>
          <w:b/>
          <w:i/>
          <w:sz w:val="40"/>
          <w:szCs w:val="24"/>
        </w:rPr>
        <w:t>PRIVATE FINANCE INITIATIVE</w:t>
      </w:r>
    </w:p>
    <w:p w:rsidR="003D67C9" w:rsidRDefault="003D67C9" w:rsidP="003D67C9">
      <w:pPr>
        <w:spacing w:line="360" w:lineRule="auto"/>
        <w:jc w:val="center"/>
        <w:rPr>
          <w:rFonts w:eastAsia="等线" w:cs="Times New Roman"/>
          <w:b/>
          <w:caps/>
          <w:szCs w:val="24"/>
        </w:rPr>
      </w:pPr>
    </w:p>
    <w:p w:rsidR="003D67C9" w:rsidRDefault="003D67C9" w:rsidP="003D67C9">
      <w:pPr>
        <w:spacing w:line="360" w:lineRule="auto"/>
        <w:jc w:val="center"/>
        <w:rPr>
          <w:rFonts w:eastAsia="等线" w:cs="Times New Roman"/>
          <w:b/>
          <w:caps/>
          <w:szCs w:val="24"/>
        </w:rPr>
      </w:pPr>
      <w:r>
        <w:rPr>
          <w:rFonts w:eastAsia="等线" w:cs="Times New Roman"/>
          <w:noProof/>
          <w:szCs w:val="24"/>
          <w:lang w:val="en-GB"/>
        </w:rPr>
        <w:drawing>
          <wp:inline distT="0" distB="0" distL="0" distR="0" wp14:anchorId="237CE8A1" wp14:editId="09F524A9">
            <wp:extent cx="2860040" cy="3172460"/>
            <wp:effectExtent l="0" t="0" r="0" b="8890"/>
            <wp:docPr id="1"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7"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rsidR="003D67C9" w:rsidRDefault="003D67C9" w:rsidP="003D67C9">
      <w:pPr>
        <w:spacing w:line="360" w:lineRule="auto"/>
        <w:rPr>
          <w:rFonts w:eastAsia="等线" w:cs="Times New Roman"/>
          <w:b/>
          <w:caps/>
          <w:szCs w:val="24"/>
        </w:rPr>
      </w:pPr>
    </w:p>
    <w:p w:rsidR="003D67C9" w:rsidRDefault="003D67C9" w:rsidP="003D67C9">
      <w:pPr>
        <w:spacing w:line="360" w:lineRule="auto"/>
        <w:jc w:val="center"/>
        <w:rPr>
          <w:rFonts w:eastAsia="等线" w:cs="Times New Roman"/>
          <w:b/>
          <w:szCs w:val="24"/>
        </w:rPr>
      </w:pPr>
      <w:r>
        <w:rPr>
          <w:rFonts w:eastAsia="等线" w:cs="Times New Roman"/>
          <w:b/>
          <w:szCs w:val="24"/>
        </w:rPr>
        <w:t>MAY 2019</w:t>
      </w:r>
    </w:p>
    <w:p w:rsidR="003D67C9" w:rsidRDefault="003D67C9" w:rsidP="003D67C9">
      <w:pPr>
        <w:spacing w:line="360" w:lineRule="auto"/>
        <w:jc w:val="center"/>
        <w:rPr>
          <w:rFonts w:eastAsia="等线" w:cs="Times New Roman"/>
          <w:b/>
          <w:szCs w:val="24"/>
        </w:rPr>
      </w:pPr>
    </w:p>
    <w:p w:rsidR="003D67C9" w:rsidRDefault="003D67C9" w:rsidP="003D67C9">
      <w:pPr>
        <w:spacing w:line="360" w:lineRule="auto"/>
        <w:rPr>
          <w:rFonts w:eastAsia="等线" w:cs="Times New Roman"/>
          <w:b/>
          <w:caps/>
          <w:szCs w:val="24"/>
        </w:rPr>
      </w:pPr>
    </w:p>
    <w:p w:rsidR="003D67C9" w:rsidRDefault="003D67C9" w:rsidP="003D67C9">
      <w:pPr>
        <w:spacing w:line="360" w:lineRule="auto"/>
        <w:rPr>
          <w:rFonts w:eastAsia="等线" w:cs="Times New Roman"/>
          <w:b/>
          <w:caps/>
          <w:color w:val="000000"/>
          <w:szCs w:val="24"/>
        </w:rPr>
      </w:pPr>
      <w:r>
        <w:rPr>
          <w:rFonts w:eastAsia="等线" w:cs="Times New Roman"/>
          <w:b/>
          <w:caps/>
          <w:szCs w:val="24"/>
        </w:rPr>
        <w:t>MODULE NAME:</w:t>
      </w:r>
      <w:r>
        <w:rPr>
          <w:rFonts w:eastAsia="等线" w:cs="Times New Roman"/>
          <w:b/>
          <w:caps/>
          <w:szCs w:val="24"/>
        </w:rPr>
        <w:tab/>
      </w:r>
      <w:r>
        <w:rPr>
          <w:rFonts w:eastAsia="等线" w:cs="Times New Roman"/>
          <w:b/>
          <w:caps/>
          <w:color w:val="000000"/>
          <w:szCs w:val="24"/>
        </w:rPr>
        <w:t>Public Sector Finance and Control</w:t>
      </w:r>
    </w:p>
    <w:p w:rsidR="003D67C9" w:rsidRDefault="003D67C9" w:rsidP="003D67C9">
      <w:pPr>
        <w:spacing w:line="360" w:lineRule="auto"/>
        <w:rPr>
          <w:rFonts w:eastAsia="等线" w:cs="Times New Roman"/>
          <w:b/>
          <w:caps/>
          <w:color w:val="000000"/>
          <w:szCs w:val="24"/>
        </w:rPr>
      </w:pPr>
      <w:r>
        <w:rPr>
          <w:rFonts w:eastAsia="等线" w:cs="Times New Roman"/>
          <w:b/>
          <w:caps/>
          <w:color w:val="000000"/>
          <w:szCs w:val="24"/>
        </w:rPr>
        <w:t>Name:</w:t>
      </w:r>
      <w:r>
        <w:rPr>
          <w:rFonts w:eastAsia="等线" w:cs="Times New Roman"/>
          <w:b/>
          <w:caps/>
          <w:color w:val="000000"/>
          <w:szCs w:val="24"/>
        </w:rPr>
        <w:tab/>
        <w:t xml:space="preserve"> XUEYAN YU</w:t>
      </w:r>
    </w:p>
    <w:p w:rsidR="003D67C9" w:rsidRDefault="003D67C9" w:rsidP="003D67C9">
      <w:pPr>
        <w:spacing w:line="360" w:lineRule="auto"/>
        <w:rPr>
          <w:rFonts w:eastAsia="等线" w:cs="Times New Roman"/>
          <w:b/>
          <w:caps/>
          <w:color w:val="000000"/>
          <w:szCs w:val="24"/>
        </w:rPr>
      </w:pPr>
      <w:r>
        <w:rPr>
          <w:rFonts w:eastAsia="等线" w:cs="Times New Roman"/>
          <w:b/>
          <w:caps/>
          <w:color w:val="000000"/>
          <w:szCs w:val="24"/>
        </w:rPr>
        <w:t>Student Number:</w:t>
      </w:r>
      <w:r>
        <w:rPr>
          <w:rFonts w:eastAsia="等线" w:cs="Times New Roman"/>
          <w:b/>
          <w:caps/>
          <w:color w:val="000000"/>
          <w:szCs w:val="24"/>
        </w:rPr>
        <w:tab/>
        <w:t>18114</w:t>
      </w:r>
      <w:bookmarkStart w:id="0" w:name="_GoBack"/>
      <w:bookmarkEnd w:id="0"/>
      <w:r>
        <w:rPr>
          <w:rFonts w:eastAsia="等线" w:cs="Times New Roman"/>
          <w:b/>
          <w:caps/>
          <w:color w:val="000000"/>
          <w:szCs w:val="24"/>
        </w:rPr>
        <w:t>81</w:t>
      </w:r>
    </w:p>
    <w:p w:rsidR="003D67C9" w:rsidRDefault="003D67C9" w:rsidP="003D67C9">
      <w:pPr>
        <w:spacing w:line="360" w:lineRule="auto"/>
        <w:jc w:val="center"/>
        <w:rPr>
          <w:rFonts w:eastAsia="等线" w:cs="Times New Roman"/>
          <w:b/>
          <w:i/>
          <w:sz w:val="40"/>
          <w:szCs w:val="24"/>
        </w:rPr>
      </w:pPr>
    </w:p>
    <w:p w:rsidR="003D67C9" w:rsidRDefault="003D67C9" w:rsidP="003D67C9">
      <w:pPr>
        <w:rPr>
          <w:rFonts w:eastAsia="等线" w:cs="Times New Roman"/>
          <w:b/>
          <w:i/>
          <w:sz w:val="40"/>
          <w:szCs w:val="24"/>
        </w:rPr>
      </w:pPr>
    </w:p>
    <w:p w:rsidR="00CB45EA" w:rsidRPr="00CB45EA" w:rsidRDefault="00CB45EA" w:rsidP="00CB45EA"/>
    <w:sdt>
      <w:sdtPr>
        <w:rPr>
          <w:rFonts w:ascii="Times New Roman" w:eastAsiaTheme="minorEastAsia" w:hAnsi="Times New Roman" w:cstheme="minorBidi"/>
          <w:color w:val="auto"/>
          <w:kern w:val="2"/>
          <w:sz w:val="24"/>
          <w:szCs w:val="22"/>
          <w:lang w:val="zh-CN"/>
        </w:rPr>
        <w:id w:val="-562100704"/>
        <w:docPartObj>
          <w:docPartGallery w:val="Table of Contents"/>
          <w:docPartUnique/>
        </w:docPartObj>
      </w:sdtPr>
      <w:sdtEndPr>
        <w:rPr>
          <w:b/>
          <w:bCs/>
        </w:rPr>
      </w:sdtEndPr>
      <w:sdtContent>
        <w:p w:rsidR="00CB45EA" w:rsidRDefault="00CB45EA" w:rsidP="00CB45EA">
          <w:pPr>
            <w:pStyle w:val="TOC"/>
            <w:jc w:val="center"/>
            <w:rPr>
              <w:rFonts w:ascii="Times New Roman" w:eastAsiaTheme="minorEastAsia" w:hAnsi="Times New Roman" w:cstheme="minorBidi"/>
              <w:color w:val="auto"/>
              <w:kern w:val="2"/>
              <w:sz w:val="24"/>
              <w:szCs w:val="22"/>
              <w:lang w:val="zh-CN"/>
            </w:rPr>
          </w:pPr>
        </w:p>
        <w:p w:rsidR="0028436E" w:rsidRDefault="00CB45EA" w:rsidP="00CB45EA">
          <w:pPr>
            <w:pStyle w:val="TOC"/>
            <w:jc w:val="center"/>
            <w:rPr>
              <w:rStyle w:val="10"/>
            </w:rPr>
          </w:pPr>
          <w:r w:rsidRPr="00CB45EA">
            <w:rPr>
              <w:rStyle w:val="10"/>
            </w:rPr>
            <w:t>contents</w:t>
          </w:r>
        </w:p>
        <w:p w:rsidR="00CB45EA" w:rsidRPr="00CB45EA" w:rsidRDefault="00CB45EA" w:rsidP="00CB45EA"/>
        <w:p w:rsidR="00CB45EA" w:rsidRPr="00CB45EA" w:rsidRDefault="0028436E">
          <w:pPr>
            <w:pStyle w:val="11"/>
            <w:tabs>
              <w:tab w:val="right" w:leader="dot" w:pos="8296"/>
            </w:tabs>
            <w:rPr>
              <w:rFonts w:asciiTheme="minorHAnsi" w:hAnsiTheme="minorHAnsi"/>
              <w:noProof/>
              <w:kern w:val="0"/>
              <w:sz w:val="28"/>
              <w:szCs w:val="28"/>
              <w:lang w:val="en-GB"/>
            </w:rPr>
          </w:pPr>
          <w:r>
            <w:fldChar w:fldCharType="begin"/>
          </w:r>
          <w:r>
            <w:instrText xml:space="preserve"> TOC \o "1-3" \h \z \u </w:instrText>
          </w:r>
          <w:r>
            <w:fldChar w:fldCharType="separate"/>
          </w:r>
          <w:hyperlink w:anchor="_Toc8326043" w:history="1">
            <w:r w:rsidR="00CB45EA" w:rsidRPr="00CB45EA">
              <w:rPr>
                <w:rStyle w:val="a7"/>
                <w:noProof/>
                <w:sz w:val="28"/>
                <w:szCs w:val="28"/>
              </w:rPr>
              <w:t>1 INTRODUCTION OF PFI</w:t>
            </w:r>
            <w:r w:rsidR="00CB45EA" w:rsidRPr="00CB45EA">
              <w:rPr>
                <w:noProof/>
                <w:webHidden/>
                <w:sz w:val="28"/>
                <w:szCs w:val="28"/>
              </w:rPr>
              <w:tab/>
            </w:r>
            <w:r w:rsidR="00CB45EA" w:rsidRPr="00CB45EA">
              <w:rPr>
                <w:noProof/>
                <w:webHidden/>
                <w:sz w:val="28"/>
                <w:szCs w:val="28"/>
              </w:rPr>
              <w:fldChar w:fldCharType="begin"/>
            </w:r>
            <w:r w:rsidR="00CB45EA" w:rsidRPr="00CB45EA">
              <w:rPr>
                <w:noProof/>
                <w:webHidden/>
                <w:sz w:val="28"/>
                <w:szCs w:val="28"/>
              </w:rPr>
              <w:instrText xml:space="preserve"> PAGEREF _Toc8326043 \h </w:instrText>
            </w:r>
            <w:r w:rsidR="00CB45EA" w:rsidRPr="00CB45EA">
              <w:rPr>
                <w:noProof/>
                <w:webHidden/>
                <w:sz w:val="28"/>
                <w:szCs w:val="28"/>
              </w:rPr>
            </w:r>
            <w:r w:rsidR="00CB45EA" w:rsidRPr="00CB45EA">
              <w:rPr>
                <w:noProof/>
                <w:webHidden/>
                <w:sz w:val="28"/>
                <w:szCs w:val="28"/>
              </w:rPr>
              <w:fldChar w:fldCharType="separate"/>
            </w:r>
            <w:r w:rsidR="00CB45EA" w:rsidRPr="00CB45EA">
              <w:rPr>
                <w:noProof/>
                <w:webHidden/>
                <w:sz w:val="28"/>
                <w:szCs w:val="28"/>
              </w:rPr>
              <w:t>3</w:t>
            </w:r>
            <w:r w:rsidR="00CB45EA" w:rsidRPr="00CB45EA">
              <w:rPr>
                <w:noProof/>
                <w:webHidden/>
                <w:sz w:val="28"/>
                <w:szCs w:val="28"/>
              </w:rPr>
              <w:fldChar w:fldCharType="end"/>
            </w:r>
          </w:hyperlink>
        </w:p>
        <w:p w:rsidR="00CB45EA" w:rsidRPr="00CB45EA" w:rsidRDefault="00CB45EA">
          <w:pPr>
            <w:pStyle w:val="11"/>
            <w:tabs>
              <w:tab w:val="right" w:leader="dot" w:pos="8296"/>
            </w:tabs>
            <w:rPr>
              <w:rFonts w:asciiTheme="minorHAnsi" w:hAnsiTheme="minorHAnsi"/>
              <w:noProof/>
              <w:kern w:val="0"/>
              <w:sz w:val="28"/>
              <w:szCs w:val="28"/>
              <w:lang w:val="en-GB"/>
            </w:rPr>
          </w:pPr>
          <w:hyperlink w:anchor="_Toc8326044" w:history="1">
            <w:r w:rsidRPr="00CB45EA">
              <w:rPr>
                <w:rStyle w:val="a7"/>
                <w:noProof/>
                <w:sz w:val="28"/>
                <w:szCs w:val="28"/>
              </w:rPr>
              <w:t>2 OPERATION MECHANISM OF BRITISH PFI</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_Toc8326044 \h </w:instrText>
            </w:r>
            <w:r w:rsidRPr="00CB45EA">
              <w:rPr>
                <w:noProof/>
                <w:webHidden/>
                <w:sz w:val="28"/>
                <w:szCs w:val="28"/>
              </w:rPr>
            </w:r>
            <w:r w:rsidRPr="00CB45EA">
              <w:rPr>
                <w:noProof/>
                <w:webHidden/>
                <w:sz w:val="28"/>
                <w:szCs w:val="28"/>
              </w:rPr>
              <w:fldChar w:fldCharType="separate"/>
            </w:r>
            <w:r w:rsidRPr="00CB45EA">
              <w:rPr>
                <w:noProof/>
                <w:webHidden/>
                <w:sz w:val="28"/>
                <w:szCs w:val="28"/>
              </w:rPr>
              <w:t>4</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45" w:history="1">
            <w:r w:rsidRPr="00CB45EA">
              <w:rPr>
                <w:rStyle w:val="a7"/>
                <w:noProof/>
                <w:sz w:val="28"/>
                <w:szCs w:val="28"/>
              </w:rPr>
              <w:t>2.1 PFI PROJECT CONTRACT</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_Toc8326045 \h </w:instrText>
            </w:r>
            <w:r w:rsidRPr="00CB45EA">
              <w:rPr>
                <w:noProof/>
                <w:webHidden/>
                <w:sz w:val="28"/>
                <w:szCs w:val="28"/>
              </w:rPr>
            </w:r>
            <w:r w:rsidRPr="00CB45EA">
              <w:rPr>
                <w:noProof/>
                <w:webHidden/>
                <w:sz w:val="28"/>
                <w:szCs w:val="28"/>
              </w:rPr>
              <w:fldChar w:fldCharType="separate"/>
            </w:r>
            <w:r w:rsidRPr="00CB45EA">
              <w:rPr>
                <w:noProof/>
                <w:webHidden/>
                <w:sz w:val="28"/>
                <w:szCs w:val="28"/>
              </w:rPr>
              <w:t>4</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46" w:history="1">
            <w:r w:rsidRPr="00CB45EA">
              <w:rPr>
                <w:rStyle w:val="a7"/>
                <w:noProof/>
                <w:sz w:val="28"/>
                <w:szCs w:val="28"/>
              </w:rPr>
              <w:t>2.2 FINANCING METHOD</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_Toc8326046 \h </w:instrText>
            </w:r>
            <w:r w:rsidRPr="00CB45EA">
              <w:rPr>
                <w:noProof/>
                <w:webHidden/>
                <w:sz w:val="28"/>
                <w:szCs w:val="28"/>
              </w:rPr>
            </w:r>
            <w:r w:rsidRPr="00CB45EA">
              <w:rPr>
                <w:noProof/>
                <w:webHidden/>
                <w:sz w:val="28"/>
                <w:szCs w:val="28"/>
              </w:rPr>
              <w:fldChar w:fldCharType="separate"/>
            </w:r>
            <w:r w:rsidRPr="00CB45EA">
              <w:rPr>
                <w:noProof/>
                <w:webHidden/>
                <w:sz w:val="28"/>
                <w:szCs w:val="28"/>
              </w:rPr>
              <w:t>5</w:t>
            </w:r>
            <w:r w:rsidRPr="00CB45EA">
              <w:rPr>
                <w:noProof/>
                <w:webHidden/>
                <w:sz w:val="28"/>
                <w:szCs w:val="28"/>
              </w:rPr>
              <w:fldChar w:fldCharType="end"/>
            </w:r>
          </w:hyperlink>
        </w:p>
        <w:p w:rsidR="00CB45EA" w:rsidRPr="00CB45EA" w:rsidRDefault="00CB45EA">
          <w:pPr>
            <w:pStyle w:val="11"/>
            <w:tabs>
              <w:tab w:val="right" w:leader="dot" w:pos="8296"/>
            </w:tabs>
            <w:rPr>
              <w:rFonts w:asciiTheme="minorHAnsi" w:hAnsiTheme="minorHAnsi"/>
              <w:noProof/>
              <w:kern w:val="0"/>
              <w:sz w:val="28"/>
              <w:szCs w:val="28"/>
              <w:lang w:val="en-GB"/>
            </w:rPr>
          </w:pPr>
          <w:hyperlink w:anchor="_Toc8326047" w:history="1">
            <w:r w:rsidRPr="00CB45EA">
              <w:rPr>
                <w:rStyle w:val="a7"/>
                <w:noProof/>
                <w:sz w:val="28"/>
                <w:szCs w:val="28"/>
              </w:rPr>
              <w:t>3 DEVELOPMENT OF PFI IN THE UK</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_Toc8326047 \h </w:instrText>
            </w:r>
            <w:r w:rsidRPr="00CB45EA">
              <w:rPr>
                <w:noProof/>
                <w:webHidden/>
                <w:sz w:val="28"/>
                <w:szCs w:val="28"/>
              </w:rPr>
            </w:r>
            <w:r w:rsidRPr="00CB45EA">
              <w:rPr>
                <w:noProof/>
                <w:webHidden/>
                <w:sz w:val="28"/>
                <w:szCs w:val="28"/>
              </w:rPr>
              <w:fldChar w:fldCharType="separate"/>
            </w:r>
            <w:r w:rsidRPr="00CB45EA">
              <w:rPr>
                <w:noProof/>
                <w:webHidden/>
                <w:sz w:val="28"/>
                <w:szCs w:val="28"/>
              </w:rPr>
              <w:t>5</w:t>
            </w:r>
            <w:r w:rsidRPr="00CB45EA">
              <w:rPr>
                <w:noProof/>
                <w:webHidden/>
                <w:sz w:val="28"/>
                <w:szCs w:val="28"/>
              </w:rPr>
              <w:fldChar w:fldCharType="end"/>
            </w:r>
          </w:hyperlink>
        </w:p>
        <w:p w:rsidR="00CB45EA" w:rsidRPr="00CB45EA" w:rsidRDefault="00CB45EA">
          <w:pPr>
            <w:pStyle w:val="11"/>
            <w:tabs>
              <w:tab w:val="right" w:leader="dot" w:pos="8296"/>
            </w:tabs>
            <w:rPr>
              <w:rFonts w:asciiTheme="minorHAnsi" w:hAnsiTheme="minorHAnsi"/>
              <w:noProof/>
              <w:kern w:val="0"/>
              <w:sz w:val="28"/>
              <w:szCs w:val="28"/>
              <w:lang w:val="en-GB"/>
            </w:rPr>
          </w:pPr>
          <w:hyperlink w:anchor="_Toc8326048" w:history="1">
            <w:r w:rsidRPr="00CB45EA">
              <w:rPr>
                <w:rStyle w:val="a7"/>
                <w:noProof/>
                <w:sz w:val="28"/>
                <w:szCs w:val="28"/>
              </w:rPr>
              <w:t>4 ADVANTAGES OF BRITISH PFI MODEL</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_Toc8326048 \h </w:instrText>
            </w:r>
            <w:r w:rsidRPr="00CB45EA">
              <w:rPr>
                <w:noProof/>
                <w:webHidden/>
                <w:sz w:val="28"/>
                <w:szCs w:val="28"/>
              </w:rPr>
            </w:r>
            <w:r w:rsidRPr="00CB45EA">
              <w:rPr>
                <w:noProof/>
                <w:webHidden/>
                <w:sz w:val="28"/>
                <w:szCs w:val="28"/>
              </w:rPr>
              <w:fldChar w:fldCharType="separate"/>
            </w:r>
            <w:r w:rsidRPr="00CB45EA">
              <w:rPr>
                <w:noProof/>
                <w:webHidden/>
                <w:sz w:val="28"/>
                <w:szCs w:val="28"/>
              </w:rPr>
              <w:t>6</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49" w:history="1">
            <w:r w:rsidRPr="00CB45EA">
              <w:rPr>
                <w:rStyle w:val="a7"/>
                <w:noProof/>
                <w:sz w:val="28"/>
                <w:szCs w:val="28"/>
              </w:rPr>
              <w:t>4.1 REDUCING THE FINANCIAL BURDEN</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_Toc8326049 \h </w:instrText>
            </w:r>
            <w:r w:rsidRPr="00CB45EA">
              <w:rPr>
                <w:noProof/>
                <w:webHidden/>
                <w:sz w:val="28"/>
                <w:szCs w:val="28"/>
              </w:rPr>
            </w:r>
            <w:r w:rsidRPr="00CB45EA">
              <w:rPr>
                <w:noProof/>
                <w:webHidden/>
                <w:sz w:val="28"/>
                <w:szCs w:val="28"/>
              </w:rPr>
              <w:fldChar w:fldCharType="separate"/>
            </w:r>
            <w:r w:rsidRPr="00CB45EA">
              <w:rPr>
                <w:noProof/>
                <w:webHidden/>
                <w:sz w:val="28"/>
                <w:szCs w:val="28"/>
              </w:rPr>
              <w:t>6</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0" w:history="1">
            <w:r w:rsidRPr="00CB45EA">
              <w:rPr>
                <w:rStyle w:val="a7"/>
                <w:noProof/>
                <w:sz w:val="28"/>
                <w:szCs w:val="28"/>
              </w:rPr>
              <w:t>4.2 PROMOTING THE DIVERSIFICATION OF INVESTMENT SUBJECTS</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_Toc8326050 \h </w:instrText>
            </w:r>
            <w:r w:rsidRPr="00CB45EA">
              <w:rPr>
                <w:noProof/>
                <w:webHidden/>
                <w:sz w:val="28"/>
                <w:szCs w:val="28"/>
              </w:rPr>
            </w:r>
            <w:r w:rsidRPr="00CB45EA">
              <w:rPr>
                <w:noProof/>
                <w:webHidden/>
                <w:sz w:val="28"/>
                <w:szCs w:val="28"/>
              </w:rPr>
              <w:fldChar w:fldCharType="separate"/>
            </w:r>
            <w:r w:rsidRPr="00CB45EA">
              <w:rPr>
                <w:noProof/>
                <w:webHidden/>
                <w:sz w:val="28"/>
                <w:szCs w:val="28"/>
              </w:rPr>
              <w:t>7</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1" w:history="1">
            <w:r w:rsidRPr="00CB45EA">
              <w:rPr>
                <w:rStyle w:val="a7"/>
                <w:noProof/>
                <w:sz w:val="28"/>
                <w:szCs w:val="28"/>
              </w:rPr>
              <w:t>4.3 A RATIONAL ALLOCATION OF RISK BETWEEN THE GOVERNMENT AND THE PRIVATE SECTOR</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_Toc8326051 \h </w:instrText>
            </w:r>
            <w:r w:rsidRPr="00CB45EA">
              <w:rPr>
                <w:noProof/>
                <w:webHidden/>
                <w:sz w:val="28"/>
                <w:szCs w:val="28"/>
              </w:rPr>
            </w:r>
            <w:r w:rsidRPr="00CB45EA">
              <w:rPr>
                <w:noProof/>
                <w:webHidden/>
                <w:sz w:val="28"/>
                <w:szCs w:val="28"/>
              </w:rPr>
              <w:fldChar w:fldCharType="separate"/>
            </w:r>
            <w:r w:rsidRPr="00CB45EA">
              <w:rPr>
                <w:noProof/>
                <w:webHidden/>
                <w:sz w:val="28"/>
                <w:szCs w:val="28"/>
              </w:rPr>
              <w:t>7</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2" w:history="1">
            <w:r w:rsidRPr="00CB45EA">
              <w:rPr>
                <w:rStyle w:val="a7"/>
                <w:noProof/>
                <w:sz w:val="28"/>
                <w:szCs w:val="28"/>
              </w:rPr>
              <w:t>4.4 ENSURING THAT PRIVATE INVESTORS ARE PROFITABLE</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_Toc8326052 \h </w:instrText>
            </w:r>
            <w:r w:rsidRPr="00CB45EA">
              <w:rPr>
                <w:noProof/>
                <w:webHidden/>
                <w:sz w:val="28"/>
                <w:szCs w:val="28"/>
              </w:rPr>
            </w:r>
            <w:r w:rsidRPr="00CB45EA">
              <w:rPr>
                <w:noProof/>
                <w:webHidden/>
                <w:sz w:val="28"/>
                <w:szCs w:val="28"/>
              </w:rPr>
              <w:fldChar w:fldCharType="separate"/>
            </w:r>
            <w:r w:rsidRPr="00CB45EA">
              <w:rPr>
                <w:noProof/>
                <w:webHidden/>
                <w:sz w:val="28"/>
                <w:szCs w:val="28"/>
              </w:rPr>
              <w:t>8</w:t>
            </w:r>
            <w:r w:rsidRPr="00CB45EA">
              <w:rPr>
                <w:noProof/>
                <w:webHidden/>
                <w:sz w:val="28"/>
                <w:szCs w:val="28"/>
              </w:rPr>
              <w:fldChar w:fldCharType="end"/>
            </w:r>
          </w:hyperlink>
        </w:p>
        <w:p w:rsidR="00CB45EA" w:rsidRPr="00CB45EA" w:rsidRDefault="00CB45EA">
          <w:pPr>
            <w:pStyle w:val="11"/>
            <w:tabs>
              <w:tab w:val="right" w:leader="dot" w:pos="8296"/>
            </w:tabs>
            <w:rPr>
              <w:rFonts w:asciiTheme="minorHAnsi" w:hAnsiTheme="minorHAnsi"/>
              <w:noProof/>
              <w:kern w:val="0"/>
              <w:sz w:val="28"/>
              <w:szCs w:val="28"/>
              <w:lang w:val="en-GB"/>
            </w:rPr>
          </w:pPr>
          <w:hyperlink w:anchor="_Toc8326053" w:history="1">
            <w:r w:rsidRPr="00CB45EA">
              <w:rPr>
                <w:rStyle w:val="a7"/>
                <w:noProof/>
                <w:sz w:val="28"/>
                <w:szCs w:val="28"/>
              </w:rPr>
              <w:t>5 DISPUTES AND EXISTING PROBLEMS OF PFI</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_Toc8326053 \h </w:instrText>
            </w:r>
            <w:r w:rsidRPr="00CB45EA">
              <w:rPr>
                <w:noProof/>
                <w:webHidden/>
                <w:sz w:val="28"/>
                <w:szCs w:val="28"/>
              </w:rPr>
            </w:r>
            <w:r w:rsidRPr="00CB45EA">
              <w:rPr>
                <w:noProof/>
                <w:webHidden/>
                <w:sz w:val="28"/>
                <w:szCs w:val="28"/>
              </w:rPr>
              <w:fldChar w:fldCharType="separate"/>
            </w:r>
            <w:r w:rsidRPr="00CB45EA">
              <w:rPr>
                <w:noProof/>
                <w:webHidden/>
                <w:sz w:val="28"/>
                <w:szCs w:val="28"/>
              </w:rPr>
              <w:t>8</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4" w:history="1">
            <w:r w:rsidRPr="00CB45EA">
              <w:rPr>
                <w:rStyle w:val="a7"/>
                <w:noProof/>
                <w:sz w:val="28"/>
                <w:szCs w:val="28"/>
              </w:rPr>
              <w:t>5.1 THE EMPLOYEES</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_Toc8326054 \h </w:instrText>
            </w:r>
            <w:r w:rsidRPr="00CB45EA">
              <w:rPr>
                <w:noProof/>
                <w:webHidden/>
                <w:sz w:val="28"/>
                <w:szCs w:val="28"/>
              </w:rPr>
            </w:r>
            <w:r w:rsidRPr="00CB45EA">
              <w:rPr>
                <w:noProof/>
                <w:webHidden/>
                <w:sz w:val="28"/>
                <w:szCs w:val="28"/>
              </w:rPr>
              <w:fldChar w:fldCharType="separate"/>
            </w:r>
            <w:r w:rsidRPr="00CB45EA">
              <w:rPr>
                <w:noProof/>
                <w:webHidden/>
                <w:sz w:val="28"/>
                <w:szCs w:val="28"/>
              </w:rPr>
              <w:t>9</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5" w:history="1">
            <w:r w:rsidRPr="00CB45EA">
              <w:rPr>
                <w:rStyle w:val="a7"/>
                <w:noProof/>
                <w:sz w:val="28"/>
                <w:szCs w:val="28"/>
              </w:rPr>
              <w:t>5.2 THE DEBT</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_Toc8326055 \h </w:instrText>
            </w:r>
            <w:r w:rsidRPr="00CB45EA">
              <w:rPr>
                <w:noProof/>
                <w:webHidden/>
                <w:sz w:val="28"/>
                <w:szCs w:val="28"/>
              </w:rPr>
            </w:r>
            <w:r w:rsidRPr="00CB45EA">
              <w:rPr>
                <w:noProof/>
                <w:webHidden/>
                <w:sz w:val="28"/>
                <w:szCs w:val="28"/>
              </w:rPr>
              <w:fldChar w:fldCharType="separate"/>
            </w:r>
            <w:r w:rsidRPr="00CB45EA">
              <w:rPr>
                <w:noProof/>
                <w:webHidden/>
                <w:sz w:val="28"/>
                <w:szCs w:val="28"/>
              </w:rPr>
              <w:t>9</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6" w:history="1">
            <w:r w:rsidRPr="00CB45EA">
              <w:rPr>
                <w:rStyle w:val="a7"/>
                <w:noProof/>
                <w:sz w:val="28"/>
                <w:szCs w:val="28"/>
              </w:rPr>
              <w:t>5.3 RISK</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_Toc8326056 \h </w:instrText>
            </w:r>
            <w:r w:rsidRPr="00CB45EA">
              <w:rPr>
                <w:noProof/>
                <w:webHidden/>
                <w:sz w:val="28"/>
                <w:szCs w:val="28"/>
              </w:rPr>
            </w:r>
            <w:r w:rsidRPr="00CB45EA">
              <w:rPr>
                <w:noProof/>
                <w:webHidden/>
                <w:sz w:val="28"/>
                <w:szCs w:val="28"/>
              </w:rPr>
              <w:fldChar w:fldCharType="separate"/>
            </w:r>
            <w:r w:rsidRPr="00CB45EA">
              <w:rPr>
                <w:noProof/>
                <w:webHidden/>
                <w:sz w:val="28"/>
                <w:szCs w:val="28"/>
              </w:rPr>
              <w:t>9</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7" w:history="1">
            <w:r w:rsidRPr="00CB45EA">
              <w:rPr>
                <w:rStyle w:val="a7"/>
                <w:noProof/>
                <w:sz w:val="28"/>
                <w:szCs w:val="28"/>
              </w:rPr>
              <w:t>5.4 VALUE FOR MONEY</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_Toc8326057 \h </w:instrText>
            </w:r>
            <w:r w:rsidRPr="00CB45EA">
              <w:rPr>
                <w:noProof/>
                <w:webHidden/>
                <w:sz w:val="28"/>
                <w:szCs w:val="28"/>
              </w:rPr>
            </w:r>
            <w:r w:rsidRPr="00CB45EA">
              <w:rPr>
                <w:noProof/>
                <w:webHidden/>
                <w:sz w:val="28"/>
                <w:szCs w:val="28"/>
              </w:rPr>
              <w:fldChar w:fldCharType="separate"/>
            </w:r>
            <w:r w:rsidRPr="00CB45EA">
              <w:rPr>
                <w:noProof/>
                <w:webHidden/>
                <w:sz w:val="28"/>
                <w:szCs w:val="28"/>
              </w:rPr>
              <w:t>10</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58" w:history="1">
            <w:r w:rsidRPr="00CB45EA">
              <w:rPr>
                <w:rStyle w:val="a7"/>
                <w:noProof/>
                <w:sz w:val="28"/>
                <w:szCs w:val="28"/>
              </w:rPr>
              <w:t>5.5 WASTE</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_Toc8326058 \h </w:instrText>
            </w:r>
            <w:r w:rsidRPr="00CB45EA">
              <w:rPr>
                <w:noProof/>
                <w:webHidden/>
                <w:sz w:val="28"/>
                <w:szCs w:val="28"/>
              </w:rPr>
            </w:r>
            <w:r w:rsidRPr="00CB45EA">
              <w:rPr>
                <w:noProof/>
                <w:webHidden/>
                <w:sz w:val="28"/>
                <w:szCs w:val="28"/>
              </w:rPr>
              <w:fldChar w:fldCharType="separate"/>
            </w:r>
            <w:r w:rsidRPr="00CB45EA">
              <w:rPr>
                <w:noProof/>
                <w:webHidden/>
                <w:sz w:val="28"/>
                <w:szCs w:val="28"/>
              </w:rPr>
              <w:t>10</w:t>
            </w:r>
            <w:r w:rsidRPr="00CB45EA">
              <w:rPr>
                <w:noProof/>
                <w:webHidden/>
                <w:sz w:val="28"/>
                <w:szCs w:val="28"/>
              </w:rPr>
              <w:fldChar w:fldCharType="end"/>
            </w:r>
          </w:hyperlink>
        </w:p>
        <w:p w:rsidR="00CB45EA" w:rsidRPr="00CB45EA" w:rsidRDefault="00CB45EA">
          <w:pPr>
            <w:pStyle w:val="11"/>
            <w:tabs>
              <w:tab w:val="right" w:leader="dot" w:pos="8296"/>
            </w:tabs>
            <w:rPr>
              <w:rFonts w:asciiTheme="minorHAnsi" w:hAnsiTheme="minorHAnsi"/>
              <w:noProof/>
              <w:kern w:val="0"/>
              <w:sz w:val="28"/>
              <w:szCs w:val="28"/>
              <w:lang w:val="en-GB"/>
            </w:rPr>
          </w:pPr>
          <w:hyperlink w:anchor="_Toc8326059" w:history="1">
            <w:r w:rsidRPr="00CB45EA">
              <w:rPr>
                <w:rStyle w:val="a7"/>
                <w:noProof/>
                <w:sz w:val="28"/>
                <w:szCs w:val="28"/>
              </w:rPr>
              <w:t>6 APPLICATION OF PFI IN THE UK</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_Toc8326059 \h </w:instrText>
            </w:r>
            <w:r w:rsidRPr="00CB45EA">
              <w:rPr>
                <w:noProof/>
                <w:webHidden/>
                <w:sz w:val="28"/>
                <w:szCs w:val="28"/>
              </w:rPr>
            </w:r>
            <w:r w:rsidRPr="00CB45EA">
              <w:rPr>
                <w:noProof/>
                <w:webHidden/>
                <w:sz w:val="28"/>
                <w:szCs w:val="28"/>
              </w:rPr>
              <w:fldChar w:fldCharType="separate"/>
            </w:r>
            <w:r w:rsidRPr="00CB45EA">
              <w:rPr>
                <w:noProof/>
                <w:webHidden/>
                <w:sz w:val="28"/>
                <w:szCs w:val="28"/>
              </w:rPr>
              <w:t>10</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60" w:history="1">
            <w:r w:rsidRPr="00CB45EA">
              <w:rPr>
                <w:rStyle w:val="a7"/>
                <w:noProof/>
                <w:sz w:val="28"/>
                <w:szCs w:val="28"/>
              </w:rPr>
              <w:t>6.1 THE ROAD</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_Toc8326060 \h </w:instrText>
            </w:r>
            <w:r w:rsidRPr="00CB45EA">
              <w:rPr>
                <w:noProof/>
                <w:webHidden/>
                <w:sz w:val="28"/>
                <w:szCs w:val="28"/>
              </w:rPr>
            </w:r>
            <w:r w:rsidRPr="00CB45EA">
              <w:rPr>
                <w:noProof/>
                <w:webHidden/>
                <w:sz w:val="28"/>
                <w:szCs w:val="28"/>
              </w:rPr>
              <w:fldChar w:fldCharType="separate"/>
            </w:r>
            <w:r w:rsidRPr="00CB45EA">
              <w:rPr>
                <w:noProof/>
                <w:webHidden/>
                <w:sz w:val="28"/>
                <w:szCs w:val="28"/>
              </w:rPr>
              <w:t>11</w:t>
            </w:r>
            <w:r w:rsidRPr="00CB45EA">
              <w:rPr>
                <w:noProof/>
                <w:webHidden/>
                <w:sz w:val="28"/>
                <w:szCs w:val="28"/>
              </w:rPr>
              <w:fldChar w:fldCharType="end"/>
            </w:r>
          </w:hyperlink>
        </w:p>
        <w:p w:rsidR="00CB45EA" w:rsidRPr="00CB45EA" w:rsidRDefault="00CB45EA">
          <w:pPr>
            <w:pStyle w:val="21"/>
            <w:tabs>
              <w:tab w:val="right" w:leader="dot" w:pos="8296"/>
            </w:tabs>
            <w:rPr>
              <w:rFonts w:asciiTheme="minorHAnsi" w:hAnsiTheme="minorHAnsi"/>
              <w:noProof/>
              <w:kern w:val="0"/>
              <w:sz w:val="28"/>
              <w:szCs w:val="28"/>
              <w:lang w:val="en-GB"/>
            </w:rPr>
          </w:pPr>
          <w:hyperlink w:anchor="_Toc8326061" w:history="1">
            <w:r w:rsidRPr="00CB45EA">
              <w:rPr>
                <w:rStyle w:val="a7"/>
                <w:noProof/>
                <w:sz w:val="28"/>
                <w:szCs w:val="28"/>
              </w:rPr>
              <w:t>6.2 CAR PARK OF PUBLIC HOSPITALS</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_Toc8326061 \h </w:instrText>
            </w:r>
            <w:r w:rsidRPr="00CB45EA">
              <w:rPr>
                <w:noProof/>
                <w:webHidden/>
                <w:sz w:val="28"/>
                <w:szCs w:val="28"/>
              </w:rPr>
            </w:r>
            <w:r w:rsidRPr="00CB45EA">
              <w:rPr>
                <w:noProof/>
                <w:webHidden/>
                <w:sz w:val="28"/>
                <w:szCs w:val="28"/>
              </w:rPr>
              <w:fldChar w:fldCharType="separate"/>
            </w:r>
            <w:r w:rsidRPr="00CB45EA">
              <w:rPr>
                <w:noProof/>
                <w:webHidden/>
                <w:sz w:val="28"/>
                <w:szCs w:val="28"/>
              </w:rPr>
              <w:t>11</w:t>
            </w:r>
            <w:r w:rsidRPr="00CB45EA">
              <w:rPr>
                <w:noProof/>
                <w:webHidden/>
                <w:sz w:val="28"/>
                <w:szCs w:val="28"/>
              </w:rPr>
              <w:fldChar w:fldCharType="end"/>
            </w:r>
          </w:hyperlink>
        </w:p>
        <w:p w:rsidR="00CB45EA" w:rsidRDefault="00CB45EA">
          <w:pPr>
            <w:pStyle w:val="11"/>
            <w:tabs>
              <w:tab w:val="right" w:leader="dot" w:pos="8296"/>
            </w:tabs>
            <w:rPr>
              <w:rFonts w:asciiTheme="minorHAnsi" w:hAnsiTheme="minorHAnsi"/>
              <w:noProof/>
              <w:kern w:val="0"/>
              <w:sz w:val="22"/>
              <w:lang w:val="en-GB"/>
            </w:rPr>
          </w:pPr>
          <w:hyperlink w:anchor="_Toc8326062" w:history="1">
            <w:r w:rsidRPr="00CB45EA">
              <w:rPr>
                <w:rStyle w:val="a7"/>
                <w:noProof/>
                <w:sz w:val="28"/>
                <w:szCs w:val="28"/>
                <w:lang w:val="zh-CN"/>
              </w:rPr>
              <w:t>REFERENCE LIST</w:t>
            </w:r>
            <w:r w:rsidRPr="00CB45EA">
              <w:rPr>
                <w:noProof/>
                <w:webHidden/>
                <w:sz w:val="28"/>
                <w:szCs w:val="28"/>
              </w:rPr>
              <w:tab/>
            </w:r>
            <w:r w:rsidRPr="00CB45EA">
              <w:rPr>
                <w:noProof/>
                <w:webHidden/>
                <w:sz w:val="28"/>
                <w:szCs w:val="28"/>
              </w:rPr>
              <w:fldChar w:fldCharType="begin"/>
            </w:r>
            <w:r w:rsidRPr="00CB45EA">
              <w:rPr>
                <w:noProof/>
                <w:webHidden/>
                <w:sz w:val="28"/>
                <w:szCs w:val="28"/>
              </w:rPr>
              <w:instrText xml:space="preserve"> PAGEREF _Toc8326062 \h </w:instrText>
            </w:r>
            <w:r w:rsidRPr="00CB45EA">
              <w:rPr>
                <w:noProof/>
                <w:webHidden/>
                <w:sz w:val="28"/>
                <w:szCs w:val="28"/>
              </w:rPr>
            </w:r>
            <w:r w:rsidRPr="00CB45EA">
              <w:rPr>
                <w:noProof/>
                <w:webHidden/>
                <w:sz w:val="28"/>
                <w:szCs w:val="28"/>
              </w:rPr>
              <w:fldChar w:fldCharType="separate"/>
            </w:r>
            <w:r w:rsidRPr="00CB45EA">
              <w:rPr>
                <w:noProof/>
                <w:webHidden/>
                <w:sz w:val="28"/>
                <w:szCs w:val="28"/>
              </w:rPr>
              <w:t>12</w:t>
            </w:r>
            <w:r w:rsidRPr="00CB45EA">
              <w:rPr>
                <w:noProof/>
                <w:webHidden/>
                <w:sz w:val="28"/>
                <w:szCs w:val="28"/>
              </w:rPr>
              <w:fldChar w:fldCharType="end"/>
            </w:r>
          </w:hyperlink>
        </w:p>
        <w:p w:rsidR="0028436E" w:rsidRDefault="0028436E">
          <w:r>
            <w:rPr>
              <w:b/>
              <w:bCs/>
              <w:lang w:val="zh-CN"/>
            </w:rPr>
            <w:fldChar w:fldCharType="end"/>
          </w:r>
        </w:p>
      </w:sdtContent>
    </w:sdt>
    <w:p w:rsidR="00BA61D7" w:rsidRDefault="00BA61D7" w:rsidP="00C87A6D">
      <w:pPr>
        <w:pStyle w:val="tgt"/>
      </w:pPr>
    </w:p>
    <w:p w:rsidR="00CB45EA" w:rsidRDefault="00CB45EA" w:rsidP="00DE03D0">
      <w:pPr>
        <w:pStyle w:val="1"/>
      </w:pPr>
      <w:bookmarkStart w:id="1" w:name="_Toc8326043"/>
    </w:p>
    <w:p w:rsidR="00BA61D7" w:rsidRDefault="00DE03D0" w:rsidP="00DE03D0">
      <w:pPr>
        <w:pStyle w:val="1"/>
      </w:pPr>
      <w:r>
        <w:t xml:space="preserve">1 </w:t>
      </w:r>
      <w:r w:rsidR="00BA61D7">
        <w:t>INTRODUCTION OF PFI</w:t>
      </w:r>
      <w:bookmarkEnd w:id="1"/>
    </w:p>
    <w:p w:rsidR="00DE03D0" w:rsidRPr="00DE03D0" w:rsidRDefault="00DE03D0" w:rsidP="00DE03D0"/>
    <w:p w:rsidR="002E576E" w:rsidRPr="000569ED" w:rsidRDefault="00267BB4" w:rsidP="00C87A6D">
      <w:pPr>
        <w:pStyle w:val="tgt"/>
      </w:pPr>
      <w:r w:rsidRPr="000569ED">
        <w:t>The signing of the world trade organization's Government Procurement Agreement (GPA) brings the equal opportunity principle to the British construction industry, which means that all countries, regardless of nationality, have the equal right to participate in the bidding for engineering projects, and the bidding process for engineering projects must be transparent.</w:t>
      </w:r>
      <w:sdt>
        <w:sdtPr>
          <w:id w:val="-1687275418"/>
          <w:citation/>
        </w:sdtPr>
        <w:sdtContent>
          <w:r w:rsidR="00C87A6D">
            <w:fldChar w:fldCharType="begin"/>
          </w:r>
          <w:r w:rsidR="00C87A6D">
            <w:rPr>
              <w:rFonts w:eastAsia="宋体"/>
            </w:rPr>
            <w:instrText xml:space="preserve"> </w:instrText>
          </w:r>
          <w:r w:rsidR="00C87A6D">
            <w:rPr>
              <w:rFonts w:eastAsia="宋体" w:hint="eastAsia"/>
            </w:rPr>
            <w:instrText>CITATION LiB05 \l 2052</w:instrText>
          </w:r>
          <w:r w:rsidR="00C87A6D">
            <w:rPr>
              <w:rFonts w:eastAsia="宋体"/>
            </w:rPr>
            <w:instrText xml:space="preserve"> </w:instrText>
          </w:r>
          <w:r w:rsidR="00C87A6D">
            <w:fldChar w:fldCharType="separate"/>
          </w:r>
          <w:r w:rsidR="00C87A6D">
            <w:rPr>
              <w:rFonts w:eastAsia="宋体" w:hint="eastAsia"/>
              <w:noProof/>
            </w:rPr>
            <w:t xml:space="preserve"> </w:t>
          </w:r>
          <w:r w:rsidR="00C87A6D" w:rsidRPr="00C87A6D">
            <w:rPr>
              <w:rFonts w:eastAsia="宋体"/>
              <w:noProof/>
            </w:rPr>
            <w:t>(Bing, 2005)</w:t>
          </w:r>
          <w:r w:rsidR="00C87A6D">
            <w:fldChar w:fldCharType="end"/>
          </w:r>
        </w:sdtContent>
      </w:sdt>
      <w:r w:rsidR="000569ED" w:rsidRPr="000569ED">
        <w:t xml:space="preserve"> </w:t>
      </w:r>
      <w:r w:rsidRPr="000569ED">
        <w:t>This is not only a challenge but also an opportunity for the British construction industry, prompting the British government to carry out a large-scale reform on the procurement mechanism of public works projects.</w:t>
      </w:r>
      <w:r w:rsidR="000569ED" w:rsidRPr="000569ED">
        <w:t xml:space="preserve"> </w:t>
      </w:r>
      <w:r w:rsidRPr="000569ED">
        <w:t>Since the 1990s, the British government started the reform measures named Best Value to improve the inefficient situation of the construction industry and meet the efficiency requirements of the British public utility construction projects.</w:t>
      </w:r>
      <w:sdt>
        <w:sdtPr>
          <w:id w:val="-659458651"/>
          <w:citation/>
        </w:sdtPr>
        <w:sdtContent>
          <w:r w:rsidR="00C87A6D">
            <w:fldChar w:fldCharType="begin"/>
          </w:r>
          <w:r w:rsidR="00C87A6D">
            <w:rPr>
              <w:rFonts w:eastAsia="宋体"/>
            </w:rPr>
            <w:instrText xml:space="preserve"> </w:instrText>
          </w:r>
          <w:r w:rsidR="00C87A6D">
            <w:rPr>
              <w:rFonts w:eastAsia="宋体" w:hint="eastAsia"/>
            </w:rPr>
            <w:instrText>CITATION Bin05 \l 2052</w:instrText>
          </w:r>
          <w:r w:rsidR="00C87A6D">
            <w:rPr>
              <w:rFonts w:eastAsia="宋体"/>
            </w:rPr>
            <w:instrText xml:space="preserve"> </w:instrText>
          </w:r>
          <w:r w:rsidR="00C87A6D">
            <w:fldChar w:fldCharType="separate"/>
          </w:r>
          <w:r w:rsidR="00C87A6D">
            <w:rPr>
              <w:rFonts w:eastAsia="宋体" w:hint="eastAsia"/>
              <w:noProof/>
            </w:rPr>
            <w:t xml:space="preserve"> </w:t>
          </w:r>
          <w:r w:rsidR="00C87A6D" w:rsidRPr="00C87A6D">
            <w:rPr>
              <w:rFonts w:eastAsia="宋体"/>
              <w:noProof/>
            </w:rPr>
            <w:t>(Bing Li, 2005)</w:t>
          </w:r>
          <w:r w:rsidR="00C87A6D">
            <w:fldChar w:fldCharType="end"/>
          </w:r>
        </w:sdtContent>
      </w:sdt>
      <w:r w:rsidR="000569ED" w:rsidRPr="000569ED">
        <w:t xml:space="preserve"> </w:t>
      </w:r>
      <w:r w:rsidRPr="000569ED">
        <w:t>The reform measures focused on large public infrastructure construction projects such as schools, hospitals, roads and prisons, and boldly adopted special financing methods for government projects, among which the main mode is called Private Finance Initiative (PFI).</w:t>
      </w:r>
      <w:r w:rsidR="00BA61D7">
        <w:t xml:space="preserve"> </w:t>
      </w:r>
      <w:r w:rsidRPr="000569ED">
        <w:t>PFI is used for public works procurement in almost all large public utility sectors in the UK.</w:t>
      </w:r>
      <w:sdt>
        <w:sdtPr>
          <w:id w:val="843048933"/>
          <w:citation/>
        </w:sdtPr>
        <w:sdtContent>
          <w:r w:rsidR="00C87A6D">
            <w:fldChar w:fldCharType="begin"/>
          </w:r>
          <w:r w:rsidR="00505064">
            <w:rPr>
              <w:rFonts w:eastAsia="宋体"/>
            </w:rPr>
            <w:instrText xml:space="preserve">CITATION Cha \l 2052 </w:instrText>
          </w:r>
          <w:r w:rsidR="00C87A6D">
            <w:fldChar w:fldCharType="separate"/>
          </w:r>
          <w:r w:rsidR="00505064">
            <w:rPr>
              <w:rFonts w:eastAsia="宋体"/>
              <w:noProof/>
            </w:rPr>
            <w:t xml:space="preserve"> </w:t>
          </w:r>
          <w:r w:rsidR="00505064" w:rsidRPr="00505064">
            <w:rPr>
              <w:rFonts w:eastAsia="宋体"/>
              <w:noProof/>
            </w:rPr>
            <w:t>(Badi, 2017)</w:t>
          </w:r>
          <w:r w:rsidR="00C87A6D">
            <w:fldChar w:fldCharType="end"/>
          </w:r>
        </w:sdtContent>
      </w:sdt>
    </w:p>
    <w:p w:rsidR="002E576E" w:rsidRPr="000569ED" w:rsidRDefault="002E576E" w:rsidP="00C87A6D">
      <w:pPr>
        <w:pStyle w:val="tgt"/>
      </w:pPr>
    </w:p>
    <w:p w:rsidR="002E576E" w:rsidRPr="000569ED" w:rsidRDefault="00267BB4" w:rsidP="00C87A6D">
      <w:pPr>
        <w:pStyle w:val="tgt"/>
      </w:pPr>
      <w:r w:rsidRPr="000569ED">
        <w:lastRenderedPageBreak/>
        <w:t>The British government put forward the PFI model in the 1990s, aiming to avoid the risk of engineering projects and improve management performance.</w:t>
      </w:r>
      <w:sdt>
        <w:sdtPr>
          <w:id w:val="241150585"/>
          <w:citation/>
        </w:sdtPr>
        <w:sdtContent>
          <w:r w:rsidR="0040516A">
            <w:fldChar w:fldCharType="begin"/>
          </w:r>
          <w:r w:rsidR="0040516A">
            <w:rPr>
              <w:lang w:val="en-US"/>
            </w:rPr>
            <w:instrText xml:space="preserve"> CITATION Vic13 \l 1033 </w:instrText>
          </w:r>
          <w:r w:rsidR="0040516A">
            <w:fldChar w:fldCharType="separate"/>
          </w:r>
          <w:r w:rsidR="0040516A">
            <w:rPr>
              <w:noProof/>
              <w:lang w:val="en-US"/>
            </w:rPr>
            <w:t xml:space="preserve"> </w:t>
          </w:r>
          <w:r w:rsidR="0040516A" w:rsidRPr="0040516A">
            <w:rPr>
              <w:noProof/>
              <w:lang w:val="en-US"/>
            </w:rPr>
            <w:t>(Edgar, 2013)</w:t>
          </w:r>
          <w:r w:rsidR="0040516A">
            <w:fldChar w:fldCharType="end"/>
          </w:r>
        </w:sdtContent>
      </w:sdt>
      <w:r w:rsidRPr="000569ED">
        <w:t xml:space="preserve"> This model has been imitated by many countries and become a new management model of infrastructure and social service projects.</w:t>
      </w:r>
      <w:r w:rsidR="000569ED" w:rsidRPr="000569ED">
        <w:t xml:space="preserve"> </w:t>
      </w:r>
      <w:r w:rsidRPr="000569ED">
        <w:t>In the PFI model, the SPC</w:t>
      </w:r>
      <w:r w:rsidR="00BA61D7">
        <w:t>/</w:t>
      </w:r>
      <w:r w:rsidRPr="000569ED">
        <w:t xml:space="preserve">SPV, which consists of the private sector, has a concession to the development of public works projects, allowing the private sector to finance the required cost of the project and repay the cost in </w:t>
      </w:r>
      <w:proofErr w:type="spellStart"/>
      <w:r w:rsidRPr="000569ED">
        <w:t>installments</w:t>
      </w:r>
      <w:proofErr w:type="spellEnd"/>
      <w:r w:rsidRPr="000569ED">
        <w:t xml:space="preserve"> by the public sector within a specified period.SPC undertakes the production of some government public goods or the provision of public services, and integrates the design, construction, financing and operation of projects.</w:t>
      </w:r>
      <w:sdt>
        <w:sdtPr>
          <w:id w:val="396247782"/>
          <w:citation/>
        </w:sdtPr>
        <w:sdtContent>
          <w:r w:rsidR="004D5372">
            <w:fldChar w:fldCharType="begin"/>
          </w:r>
          <w:r w:rsidR="004D5372">
            <w:rPr>
              <w:rFonts w:eastAsia="宋体"/>
            </w:rPr>
            <w:instrText xml:space="preserve"> </w:instrText>
          </w:r>
          <w:r w:rsidR="004D5372">
            <w:rPr>
              <w:rFonts w:eastAsia="宋体" w:hint="eastAsia"/>
            </w:rPr>
            <w:instrText>CITATION Wil16 \l 2052</w:instrText>
          </w:r>
          <w:r w:rsidR="004D5372">
            <w:rPr>
              <w:rFonts w:eastAsia="宋体"/>
            </w:rPr>
            <w:instrText xml:space="preserve"> </w:instrText>
          </w:r>
          <w:r w:rsidR="004D5372">
            <w:fldChar w:fldCharType="separate"/>
          </w:r>
          <w:r w:rsidR="004D5372">
            <w:rPr>
              <w:rFonts w:eastAsia="宋体" w:hint="eastAsia"/>
              <w:noProof/>
            </w:rPr>
            <w:t xml:space="preserve"> </w:t>
          </w:r>
          <w:r w:rsidR="004D5372" w:rsidRPr="004D5372">
            <w:rPr>
              <w:rFonts w:eastAsia="宋体"/>
              <w:noProof/>
            </w:rPr>
            <w:t>(Willems, 2016)</w:t>
          </w:r>
          <w:r w:rsidR="004D5372">
            <w:fldChar w:fldCharType="end"/>
          </w:r>
        </w:sdtContent>
      </w:sdt>
      <w:r w:rsidR="000569ED" w:rsidRPr="000569ED">
        <w:t xml:space="preserve"> </w:t>
      </w:r>
      <w:r w:rsidRPr="000569ED">
        <w:t>The government evaluates PFI projects based on Efficiency, Equity and Accountability.</w:t>
      </w:r>
      <w:r w:rsidR="000569ED" w:rsidRPr="000569ED">
        <w:t xml:space="preserve"> </w:t>
      </w:r>
      <w:r w:rsidRPr="000569ED">
        <w:t xml:space="preserve">Because of its innovative structure and process design, public service allocation, and optimal risk sharing mechanism between public and private sectors, PFI model has become a government-recognized Value </w:t>
      </w:r>
      <w:proofErr w:type="gramStart"/>
      <w:r w:rsidRPr="000569ED">
        <w:t>For</w:t>
      </w:r>
      <w:proofErr w:type="gramEnd"/>
      <w:r w:rsidRPr="000569ED">
        <w:t xml:space="preserve"> Money (VFM) procurement model.</w:t>
      </w:r>
    </w:p>
    <w:p w:rsidR="002E576E" w:rsidRPr="000569ED" w:rsidRDefault="002E576E" w:rsidP="00C87A6D">
      <w:pPr>
        <w:pStyle w:val="tgt"/>
      </w:pPr>
    </w:p>
    <w:p w:rsidR="002E576E" w:rsidRPr="000569ED" w:rsidRDefault="00DE03D0" w:rsidP="00DE03D0">
      <w:pPr>
        <w:pStyle w:val="1"/>
      </w:pPr>
      <w:bookmarkStart w:id="2" w:name="_Toc8326044"/>
      <w:r>
        <w:t xml:space="preserve">2 </w:t>
      </w:r>
      <w:r w:rsidR="00BA61D7" w:rsidRPr="000569ED">
        <w:t>OPERATI</w:t>
      </w:r>
      <w:r>
        <w:t>ON MECHANISM OF BRITISH PFI</w:t>
      </w:r>
      <w:bookmarkEnd w:id="2"/>
      <w:r>
        <w:t xml:space="preserve"> </w:t>
      </w:r>
    </w:p>
    <w:p w:rsidR="002E576E" w:rsidRDefault="002E576E" w:rsidP="00C87A6D">
      <w:pPr>
        <w:pStyle w:val="tgt"/>
      </w:pPr>
    </w:p>
    <w:p w:rsidR="00DE03D0" w:rsidRDefault="0028436E" w:rsidP="00DE03D0">
      <w:pPr>
        <w:pStyle w:val="2"/>
      </w:pPr>
      <w:bookmarkStart w:id="3" w:name="_Toc8326045"/>
      <w:r>
        <w:rPr>
          <w:caps w:val="0"/>
        </w:rPr>
        <w:t>2.1 PFI PROJECT CONTRACT</w:t>
      </w:r>
      <w:bookmarkEnd w:id="3"/>
    </w:p>
    <w:p w:rsidR="00DE03D0" w:rsidRPr="000569ED" w:rsidRDefault="00DE03D0" w:rsidP="00C87A6D">
      <w:pPr>
        <w:pStyle w:val="tgt"/>
      </w:pPr>
    </w:p>
    <w:p w:rsidR="002E576E" w:rsidRPr="000569ED" w:rsidRDefault="00267BB4" w:rsidP="00C87A6D">
      <w:pPr>
        <w:pStyle w:val="tgt"/>
      </w:pPr>
      <w:r w:rsidRPr="000569ED">
        <w:t>A public sector under the government signs a contract with a private consortium called the SPV.</w:t>
      </w:r>
      <w:sdt>
        <w:sdtPr>
          <w:id w:val="1910115256"/>
          <w:citation/>
        </w:sdtPr>
        <w:sdtContent>
          <w:r w:rsidR="004D5372">
            <w:fldChar w:fldCharType="begin"/>
          </w:r>
          <w:r w:rsidR="004D5372">
            <w:rPr>
              <w:rFonts w:eastAsia="宋体"/>
            </w:rPr>
            <w:instrText xml:space="preserve"> </w:instrText>
          </w:r>
          <w:r w:rsidR="004D5372">
            <w:rPr>
              <w:rFonts w:eastAsia="宋体" w:hint="eastAsia"/>
            </w:rPr>
            <w:instrText>CITATION Owo19 \l 2052</w:instrText>
          </w:r>
          <w:r w:rsidR="004D5372">
            <w:rPr>
              <w:rFonts w:eastAsia="宋体"/>
            </w:rPr>
            <w:instrText xml:space="preserve"> </w:instrText>
          </w:r>
          <w:r w:rsidR="004D5372">
            <w:fldChar w:fldCharType="separate"/>
          </w:r>
          <w:r w:rsidR="004D5372">
            <w:rPr>
              <w:rFonts w:eastAsia="宋体" w:hint="eastAsia"/>
              <w:noProof/>
            </w:rPr>
            <w:t xml:space="preserve"> </w:t>
          </w:r>
          <w:r w:rsidR="004D5372" w:rsidRPr="004D5372">
            <w:rPr>
              <w:rFonts w:eastAsia="宋体"/>
              <w:noProof/>
            </w:rPr>
            <w:t>(Owolabi, 2019)</w:t>
          </w:r>
          <w:r w:rsidR="004D5372">
            <w:fldChar w:fldCharType="end"/>
          </w:r>
        </w:sdtContent>
      </w:sdt>
      <w:r w:rsidRPr="000569ED">
        <w:t xml:space="preserve"> The SPV is formed specifically for the PFI project and consists of several private sector investors, usually a construction company, a company providing operational services and a bank.</w:t>
      </w:r>
      <w:r w:rsidR="000569ED" w:rsidRPr="000569ED">
        <w:t xml:space="preserve"> </w:t>
      </w:r>
      <w:r w:rsidRPr="000569ED">
        <w:t>SPV financing will be used for the construction of public facilities as well as maintenance and asset replacement during the contract period.</w:t>
      </w:r>
    </w:p>
    <w:p w:rsidR="002E576E" w:rsidRPr="000569ED" w:rsidRDefault="002E576E" w:rsidP="00C87A6D">
      <w:pPr>
        <w:pStyle w:val="tgt"/>
      </w:pPr>
    </w:p>
    <w:p w:rsidR="002E576E" w:rsidRPr="000569ED" w:rsidRDefault="00267BB4" w:rsidP="00C87A6D">
      <w:pPr>
        <w:pStyle w:val="tgt"/>
      </w:pPr>
      <w:r w:rsidRPr="000569ED">
        <w:t>Depending on the type of project, PFI contracts typically run for 25 to 30 years.</w:t>
      </w:r>
      <w:sdt>
        <w:sdtPr>
          <w:id w:val="1572932248"/>
          <w:citation/>
        </w:sdtPr>
        <w:sdtContent>
          <w:r w:rsidR="004D5372">
            <w:fldChar w:fldCharType="begin"/>
          </w:r>
          <w:r w:rsidR="004D5372">
            <w:rPr>
              <w:rFonts w:eastAsia="宋体"/>
            </w:rPr>
            <w:instrText xml:space="preserve"> </w:instrText>
          </w:r>
          <w:r w:rsidR="004D5372">
            <w:rPr>
              <w:rFonts w:eastAsia="宋体" w:hint="eastAsia"/>
            </w:rPr>
            <w:instrText>CITATION Aki15 \l 2052</w:instrText>
          </w:r>
          <w:r w:rsidR="004D5372">
            <w:rPr>
              <w:rFonts w:eastAsia="宋体"/>
            </w:rPr>
            <w:instrText xml:space="preserve"> </w:instrText>
          </w:r>
          <w:r w:rsidR="004D5372">
            <w:fldChar w:fldCharType="separate"/>
          </w:r>
          <w:r w:rsidR="004D5372">
            <w:rPr>
              <w:rFonts w:eastAsia="宋体" w:hint="eastAsia"/>
              <w:noProof/>
            </w:rPr>
            <w:t xml:space="preserve"> </w:t>
          </w:r>
          <w:r w:rsidR="004D5372" w:rsidRPr="004D5372">
            <w:rPr>
              <w:rFonts w:eastAsia="宋体"/>
              <w:noProof/>
            </w:rPr>
            <w:t>(Akintola Akintoye, 2015)</w:t>
          </w:r>
          <w:r w:rsidR="004D5372">
            <w:fldChar w:fldCharType="end"/>
          </w:r>
        </w:sdtContent>
      </w:sdt>
      <w:r w:rsidR="000569ED" w:rsidRPr="000569ED">
        <w:t xml:space="preserve"> </w:t>
      </w:r>
      <w:r w:rsidRPr="000569ED">
        <w:t>The SPV provides some services originally provided by the public sector for the duration of the contract and is paid according to the performance of the services provided.</w:t>
      </w:r>
      <w:r w:rsidR="000569ED" w:rsidRPr="000569ED">
        <w:t xml:space="preserve"> </w:t>
      </w:r>
      <w:r w:rsidRPr="000569ED">
        <w:t xml:space="preserve">Public authorities prepare product standards </w:t>
      </w:r>
      <w:r w:rsidRPr="000569ED">
        <w:lastRenderedPageBreak/>
        <w:t>that define the requirements to be met for facilities and services.</w:t>
      </w:r>
      <w:r w:rsidR="000569ED" w:rsidRPr="000569ED">
        <w:t xml:space="preserve"> </w:t>
      </w:r>
      <w:r w:rsidRPr="000569ED">
        <w:t>If the requirements specified in the contract cannot be met, the payment to SPV will be reduced accordingly.</w:t>
      </w:r>
      <w:r w:rsidR="000569ED" w:rsidRPr="000569ED">
        <w:t xml:space="preserve"> </w:t>
      </w:r>
      <w:r w:rsidRPr="000569ED">
        <w:t>If the prescribed deadline is not met, the public sector has the right to terminate the contract, properly compensate the SPV if necessary, and take back ownership of the project.</w:t>
      </w:r>
      <w:r w:rsidR="000569ED" w:rsidRPr="000569ED">
        <w:t xml:space="preserve"> </w:t>
      </w:r>
      <w:r w:rsidRPr="000569ED">
        <w:t>But the process of terminating a contract is complicated because most private financing projects have a requirement that the contract terminates and the debt must be paid. In most cases, the public sector pays the debt and takes over the ownership of the project.</w:t>
      </w:r>
      <w:r w:rsidR="000569ED" w:rsidRPr="000569ED">
        <w:t xml:space="preserve"> </w:t>
      </w:r>
      <w:r w:rsidRPr="000569ED">
        <w:t>Therefore, in practice, termination is the last option.</w:t>
      </w:r>
      <w:sdt>
        <w:sdtPr>
          <w:id w:val="-313327420"/>
          <w:citation/>
        </w:sdtPr>
        <w:sdtContent>
          <w:r w:rsidR="007448C2">
            <w:fldChar w:fldCharType="begin"/>
          </w:r>
          <w:r w:rsidR="007448C2">
            <w:rPr>
              <w:rFonts w:eastAsia="宋体"/>
            </w:rPr>
            <w:instrText xml:space="preserve"> </w:instrText>
          </w:r>
          <w:r w:rsidR="007448C2">
            <w:rPr>
              <w:rFonts w:eastAsia="宋体" w:hint="eastAsia"/>
            </w:rPr>
            <w:instrText>CITATION Geo17 \l 2052</w:instrText>
          </w:r>
          <w:r w:rsidR="007448C2">
            <w:rPr>
              <w:rFonts w:eastAsia="宋体"/>
            </w:rPr>
            <w:instrText xml:space="preserve"> </w:instrText>
          </w:r>
          <w:r w:rsidR="007448C2">
            <w:fldChar w:fldCharType="separate"/>
          </w:r>
          <w:r w:rsidR="007448C2">
            <w:rPr>
              <w:rFonts w:eastAsia="宋体" w:hint="eastAsia"/>
              <w:noProof/>
            </w:rPr>
            <w:t xml:space="preserve"> </w:t>
          </w:r>
          <w:r w:rsidR="007448C2" w:rsidRPr="007448C2">
            <w:rPr>
              <w:rFonts w:eastAsia="宋体"/>
              <w:noProof/>
            </w:rPr>
            <w:t>(Inderst, 2017)</w:t>
          </w:r>
          <w:r w:rsidR="007448C2">
            <w:fldChar w:fldCharType="end"/>
          </w:r>
        </w:sdtContent>
      </w:sdt>
    </w:p>
    <w:p w:rsidR="002E576E" w:rsidRPr="000569ED" w:rsidRDefault="002E576E" w:rsidP="00C87A6D">
      <w:pPr>
        <w:pStyle w:val="tgt"/>
      </w:pPr>
    </w:p>
    <w:p w:rsidR="002E576E" w:rsidRPr="000569ED" w:rsidRDefault="0028436E" w:rsidP="00DE03D0">
      <w:pPr>
        <w:pStyle w:val="2"/>
      </w:pPr>
      <w:bookmarkStart w:id="4" w:name="_Toc8326046"/>
      <w:r>
        <w:rPr>
          <w:caps w:val="0"/>
        </w:rPr>
        <w:t>2.2</w:t>
      </w:r>
      <w:r w:rsidRPr="000569ED">
        <w:rPr>
          <w:caps w:val="0"/>
        </w:rPr>
        <w:t xml:space="preserve"> FINANCING METHOD</w:t>
      </w:r>
      <w:bookmarkEnd w:id="4"/>
    </w:p>
    <w:p w:rsidR="002E576E" w:rsidRPr="000569ED" w:rsidRDefault="002E576E" w:rsidP="00C87A6D">
      <w:pPr>
        <w:pStyle w:val="tgt"/>
      </w:pPr>
    </w:p>
    <w:p w:rsidR="002E576E" w:rsidRPr="000569ED" w:rsidRDefault="00267BB4" w:rsidP="00C87A6D">
      <w:pPr>
        <w:pStyle w:val="tgt"/>
      </w:pPr>
      <w:r w:rsidRPr="000569ED">
        <w:t>Before the 2007-2010 financial crisis, large PFI projects could be financed by selling bonds or senior debt, and more by senior debt after the financial crisis.</w:t>
      </w:r>
      <w:sdt>
        <w:sdtPr>
          <w:id w:val="-2079670783"/>
          <w:citation/>
        </w:sdtPr>
        <w:sdtContent>
          <w:r w:rsidR="00F507D9">
            <w:fldChar w:fldCharType="begin"/>
          </w:r>
          <w:r w:rsidR="00F507D9">
            <w:rPr>
              <w:rFonts w:eastAsia="宋体"/>
            </w:rPr>
            <w:instrText xml:space="preserve"> </w:instrText>
          </w:r>
          <w:r w:rsidR="00F507D9">
            <w:rPr>
              <w:rFonts w:eastAsia="宋体" w:hint="eastAsia"/>
            </w:rPr>
            <w:instrText>CITATION San15 \l 2052</w:instrText>
          </w:r>
          <w:r w:rsidR="00F507D9">
            <w:rPr>
              <w:rFonts w:eastAsia="宋体"/>
            </w:rPr>
            <w:instrText xml:space="preserve"> </w:instrText>
          </w:r>
          <w:r w:rsidR="00F507D9">
            <w:fldChar w:fldCharType="separate"/>
          </w:r>
          <w:r w:rsidR="00F507D9">
            <w:rPr>
              <w:rFonts w:eastAsia="宋体" w:hint="eastAsia"/>
              <w:noProof/>
            </w:rPr>
            <w:t xml:space="preserve"> </w:t>
          </w:r>
          <w:r w:rsidR="00F507D9" w:rsidRPr="00F507D9">
            <w:rPr>
              <w:rFonts w:eastAsia="宋体"/>
              <w:noProof/>
            </w:rPr>
            <w:t>(Santandrea, 2015)</w:t>
          </w:r>
          <w:r w:rsidR="00F507D9">
            <w:fldChar w:fldCharType="end"/>
          </w:r>
        </w:sdtContent>
      </w:sdt>
      <w:r w:rsidR="000569ED" w:rsidRPr="000569ED">
        <w:t xml:space="preserve"> </w:t>
      </w:r>
      <w:r w:rsidR="007448C2">
        <w:t>Most small</w:t>
      </w:r>
      <w:r w:rsidRPr="000569ED">
        <w:t xml:space="preserve"> PFI projects have been financed directly by Banks, mainly in the form of senior debt.</w:t>
      </w:r>
      <w:r w:rsidR="000569ED" w:rsidRPr="000569ED">
        <w:t xml:space="preserve"> </w:t>
      </w:r>
      <w:r w:rsidRPr="000569ED">
        <w:t>Senior debt is generally more expensive to finance than bonds.</w:t>
      </w:r>
      <w:r w:rsidR="000569ED" w:rsidRPr="000569ED">
        <w:t xml:space="preserve"> </w:t>
      </w:r>
      <w:r w:rsidRPr="000569ED">
        <w:t>PFI projects generally need to raise funds again, which can be raised through bonds.</w:t>
      </w:r>
      <w:r w:rsidR="000569ED" w:rsidRPr="000569ED">
        <w:t xml:space="preserve"> </w:t>
      </w:r>
      <w:r w:rsidRPr="000569ED">
        <w:t>Once the project is completed, the risk level of the project is reduced, and thus lower cost financing can be obtained.</w:t>
      </w:r>
      <w:r w:rsidR="000569ED" w:rsidRPr="000569ED">
        <w:t xml:space="preserve"> </w:t>
      </w:r>
      <w:r w:rsidRPr="000569ED">
        <w:t>The construction phase is financed by bank debt, and the longer operation phase thereafter is financed by bonds.</w:t>
      </w:r>
      <w:r w:rsidR="000569ED" w:rsidRPr="000569ED">
        <w:t xml:space="preserve"> </w:t>
      </w:r>
      <w:r w:rsidRPr="000569ED">
        <w:t xml:space="preserve">SPV </w:t>
      </w:r>
      <w:proofErr w:type="gramStart"/>
      <w:r w:rsidRPr="000569ED">
        <w:t>company</w:t>
      </w:r>
      <w:proofErr w:type="gramEnd"/>
      <w:r w:rsidRPr="000569ED">
        <w:t xml:space="preserve"> receives payment from the government based on its contract performance during the execution of the contract, in order to repay the funds provided by the bank for the PFI project and make profits.</w:t>
      </w:r>
    </w:p>
    <w:p w:rsidR="002E576E" w:rsidRPr="000569ED" w:rsidRDefault="002E576E" w:rsidP="00C87A6D">
      <w:pPr>
        <w:pStyle w:val="tgt"/>
      </w:pPr>
    </w:p>
    <w:p w:rsidR="002E576E" w:rsidRPr="000569ED" w:rsidRDefault="00DE03D0" w:rsidP="00DE03D0">
      <w:pPr>
        <w:pStyle w:val="1"/>
      </w:pPr>
      <w:bookmarkStart w:id="5" w:name="_Toc8326047"/>
      <w:r>
        <w:t>3</w:t>
      </w:r>
      <w:r w:rsidRPr="000569ED">
        <w:t xml:space="preserve"> DEVELOPMENT OF PFI IN THE UK</w:t>
      </w:r>
      <w:bookmarkEnd w:id="5"/>
    </w:p>
    <w:p w:rsidR="002E576E" w:rsidRPr="000569ED" w:rsidRDefault="002E576E" w:rsidP="00C87A6D">
      <w:pPr>
        <w:pStyle w:val="tgt"/>
      </w:pPr>
    </w:p>
    <w:p w:rsidR="002E576E" w:rsidRPr="000569ED" w:rsidRDefault="00267BB4" w:rsidP="00C87A6D">
      <w:pPr>
        <w:pStyle w:val="tgt"/>
      </w:pPr>
      <w:r w:rsidRPr="000569ED">
        <w:t>First adopted by the conservative government in 1992, PFI was controversial from the start.</w:t>
      </w:r>
      <w:r w:rsidR="000569ED" w:rsidRPr="000569ED">
        <w:t xml:space="preserve"> </w:t>
      </w:r>
      <w:r w:rsidRPr="000569ED">
        <w:t>Labour critics then criticised PFI as a secret route to privatisation, while others argued that the apparent savings would be met with huge fiscal costs in the coming years.</w:t>
      </w:r>
      <w:r w:rsidR="000569ED" w:rsidRPr="000569ED">
        <w:t xml:space="preserve"> </w:t>
      </w:r>
      <w:r w:rsidRPr="000569ED">
        <w:t xml:space="preserve">In the first few years, the number of PFI projects was small and the contract </w:t>
      </w:r>
      <w:r w:rsidRPr="000569ED">
        <w:lastRenderedPageBreak/>
        <w:t>value was small.</w:t>
      </w:r>
      <w:sdt>
        <w:sdtPr>
          <w:id w:val="-2111958365"/>
          <w:citation/>
        </w:sdtPr>
        <w:sdtContent>
          <w:r w:rsidR="00F507D9">
            <w:fldChar w:fldCharType="begin"/>
          </w:r>
          <w:r w:rsidR="00F507D9">
            <w:rPr>
              <w:rFonts w:eastAsia="宋体"/>
            </w:rPr>
            <w:instrText xml:space="preserve"> </w:instrText>
          </w:r>
          <w:r w:rsidR="00F507D9">
            <w:rPr>
              <w:rFonts w:eastAsia="宋体" w:hint="eastAsia"/>
            </w:rPr>
            <w:instrText>CITATION Pit16 \l 2052</w:instrText>
          </w:r>
          <w:r w:rsidR="00F507D9">
            <w:rPr>
              <w:rFonts w:eastAsia="宋体"/>
            </w:rPr>
            <w:instrText xml:space="preserve"> </w:instrText>
          </w:r>
          <w:r w:rsidR="00F507D9">
            <w:fldChar w:fldCharType="separate"/>
          </w:r>
          <w:r w:rsidR="00F507D9">
            <w:rPr>
              <w:rFonts w:eastAsia="宋体" w:hint="eastAsia"/>
              <w:noProof/>
            </w:rPr>
            <w:t xml:space="preserve"> </w:t>
          </w:r>
          <w:r w:rsidR="00F507D9" w:rsidRPr="00F507D9">
            <w:rPr>
              <w:rFonts w:eastAsia="宋体"/>
              <w:noProof/>
            </w:rPr>
            <w:t>(Pitt, et al., 2016)</w:t>
          </w:r>
          <w:r w:rsidR="00F507D9">
            <w:fldChar w:fldCharType="end"/>
          </w:r>
        </w:sdtContent>
      </w:sdt>
      <w:r w:rsidR="000569ED" w:rsidRPr="000569ED">
        <w:t xml:space="preserve"> </w:t>
      </w:r>
      <w:r w:rsidRPr="000569ED">
        <w:t>But the Treasury saw the model as superior and urged the Blair Labour government to embrace it after the 1997 election.</w:t>
      </w:r>
      <w:r w:rsidR="000569ED" w:rsidRPr="000569ED">
        <w:t xml:space="preserve"> </w:t>
      </w:r>
      <w:r w:rsidRPr="000569ED">
        <w:t>The PFI grew rapidly under Labour, but was criticised by some members of the trade unions, Labour, the Scottish national party and the green party.</w:t>
      </w:r>
      <w:r w:rsidR="000569ED" w:rsidRPr="000569ED">
        <w:t xml:space="preserve"> </w:t>
      </w:r>
      <w:r w:rsidRPr="000569ED">
        <w:t xml:space="preserve">PFI supporters include the </w:t>
      </w:r>
      <w:proofErr w:type="gramStart"/>
      <w:r w:rsidRPr="000569ED">
        <w:t>world bank</w:t>
      </w:r>
      <w:proofErr w:type="gramEnd"/>
      <w:r w:rsidRPr="000569ED">
        <w:t>, the international monetary fund and the confederation of British industry.</w:t>
      </w:r>
      <w:r w:rsidR="000569ED" w:rsidRPr="000569ED">
        <w:t xml:space="preserve"> </w:t>
      </w:r>
      <w:r w:rsidRPr="000569ED">
        <w:t>Both conservative and Labour governments argue that the private sector provides better services than the public sector, and use this as a justification for PFI.</w:t>
      </w:r>
      <w:r w:rsidR="000569ED" w:rsidRPr="000569ED">
        <w:t xml:space="preserve"> </w:t>
      </w:r>
      <w:r w:rsidRPr="000569ED">
        <w:t>This was supported by a 2003 audit of several projects by the national audit office.</w:t>
      </w:r>
    </w:p>
    <w:p w:rsidR="002E576E" w:rsidRPr="000569ED" w:rsidRDefault="002E576E" w:rsidP="00C87A6D">
      <w:pPr>
        <w:pStyle w:val="tgt"/>
      </w:pPr>
    </w:p>
    <w:p w:rsidR="002E576E" w:rsidRPr="000569ED" w:rsidRDefault="00267BB4" w:rsidP="00C87A6D">
      <w:pPr>
        <w:pStyle w:val="tgt"/>
      </w:pPr>
      <w:r w:rsidRPr="000569ED">
        <w:t>The global financial crisis that began in 2007 dried up many sources of private capital, making PFI projects difficult.</w:t>
      </w:r>
      <w:r w:rsidR="000569ED" w:rsidRPr="000569ED">
        <w:t xml:space="preserve"> </w:t>
      </w:r>
      <w:r w:rsidRPr="000569ED">
        <w:t>But the then Labour government still made PFI a priority for public sector procurement.</w:t>
      </w:r>
      <w:r w:rsidR="000569ED" w:rsidRPr="000569ED">
        <w:t xml:space="preserve"> </w:t>
      </w:r>
      <w:r w:rsidRPr="000569ED">
        <w:t>Because Banks were reluctant to lend to PFI projects because of the financial crisis, the British government had to finance it itself.</w:t>
      </w:r>
      <w:r w:rsidR="000569ED" w:rsidRPr="000569ED">
        <w:t xml:space="preserve"> </w:t>
      </w:r>
      <w:sdt>
        <w:sdtPr>
          <w:id w:val="1003932341"/>
          <w:citation/>
        </w:sdtPr>
        <w:sdtContent>
          <w:r w:rsidR="00F507D9">
            <w:fldChar w:fldCharType="begin"/>
          </w:r>
          <w:r w:rsidR="00F507D9">
            <w:rPr>
              <w:rFonts w:eastAsia="宋体"/>
            </w:rPr>
            <w:instrText xml:space="preserve"> </w:instrText>
          </w:r>
          <w:r w:rsidR="00F507D9">
            <w:rPr>
              <w:rFonts w:eastAsia="宋体" w:hint="eastAsia"/>
            </w:rPr>
            <w:instrText>CITATION Cha16 \l 2052</w:instrText>
          </w:r>
          <w:r w:rsidR="00F507D9">
            <w:rPr>
              <w:rFonts w:eastAsia="宋体"/>
            </w:rPr>
            <w:instrText xml:space="preserve"> </w:instrText>
          </w:r>
          <w:r w:rsidR="00F507D9">
            <w:fldChar w:fldCharType="separate"/>
          </w:r>
          <w:r w:rsidR="00F507D9" w:rsidRPr="00F507D9">
            <w:rPr>
              <w:rFonts w:eastAsia="宋体"/>
              <w:noProof/>
            </w:rPr>
            <w:t>(Liyanage, 2016)</w:t>
          </w:r>
          <w:r w:rsidR="00F507D9">
            <w:fldChar w:fldCharType="end"/>
          </w:r>
        </w:sdtContent>
      </w:sdt>
      <w:r w:rsidRPr="000569ED">
        <w:t>In March 2009, the Treasury announced it would lend 2bn to private companies to build schools and other projects using PFI technology.</w:t>
      </w:r>
      <w:r w:rsidR="000569ED" w:rsidRPr="000569ED">
        <w:t xml:space="preserve"> </w:t>
      </w:r>
      <w:r w:rsidRPr="000569ED">
        <w:t>At the time the finance minister (Labour) claimed the loans would guarantee 13 billion worth of rubbish disposal, green projects and new schools would not be delayed or cancelled, saying they would be temporary and would be paid at commercial rates.</w:t>
      </w:r>
      <w:r w:rsidR="000569ED" w:rsidRPr="000569ED">
        <w:t xml:space="preserve"> </w:t>
      </w:r>
      <w:r w:rsidRPr="000569ED">
        <w:t>But the opposition conservatives argue that direct taxpayer funding of PFI programmes makes the model hard to understand, arguing that it has been abused by Labour and should be reformed.</w:t>
      </w:r>
    </w:p>
    <w:p w:rsidR="002E576E" w:rsidRPr="000569ED" w:rsidRDefault="002E576E" w:rsidP="00C87A6D">
      <w:pPr>
        <w:pStyle w:val="tgt"/>
      </w:pPr>
    </w:p>
    <w:p w:rsidR="002E576E" w:rsidRPr="000569ED" w:rsidRDefault="00267BB4" w:rsidP="00C87A6D">
      <w:pPr>
        <w:pStyle w:val="tgt"/>
      </w:pPr>
      <w:r w:rsidRPr="000569ED">
        <w:t>A 2011 report by the national audit committee found that some PFI projects had led to an increase in the financial cost of public input compared with the government's own borrowing, and that the projects were heavily overpriced.</w:t>
      </w:r>
      <w:r w:rsidR="000569ED" w:rsidRPr="000569ED">
        <w:t xml:space="preserve"> </w:t>
      </w:r>
      <w:r w:rsidRPr="000569ED">
        <w:t>In addition, it has been pointed out that the standards for many public infrastructure projects have been distorted to increase the profits of PFI contractors.</w:t>
      </w:r>
      <w:r w:rsidR="000569ED" w:rsidRPr="000569ED">
        <w:t xml:space="preserve"> </w:t>
      </w:r>
      <w:r w:rsidRPr="000569ED">
        <w:t>Some projects are poorly built and have serious deficiencies in standards, design, construction, operations and management.</w:t>
      </w:r>
      <w:sdt>
        <w:sdtPr>
          <w:id w:val="-1082366464"/>
          <w:citation/>
        </w:sdtPr>
        <w:sdtContent>
          <w:r w:rsidR="00ED3434">
            <w:fldChar w:fldCharType="begin"/>
          </w:r>
          <w:r w:rsidR="00ED3434">
            <w:rPr>
              <w:rFonts w:eastAsia="宋体"/>
            </w:rPr>
            <w:instrText xml:space="preserve"> </w:instrText>
          </w:r>
          <w:r w:rsidR="00ED3434">
            <w:rPr>
              <w:rFonts w:eastAsia="宋体" w:hint="eastAsia"/>
            </w:rPr>
            <w:instrText>CITATION Sul15 \l 2052</w:instrText>
          </w:r>
          <w:r w:rsidR="00ED3434">
            <w:rPr>
              <w:rFonts w:eastAsia="宋体"/>
            </w:rPr>
            <w:instrText xml:space="preserve"> </w:instrText>
          </w:r>
          <w:r w:rsidR="00ED3434">
            <w:fldChar w:fldCharType="separate"/>
          </w:r>
          <w:r w:rsidR="00ED3434">
            <w:rPr>
              <w:rFonts w:eastAsia="宋体" w:hint="eastAsia"/>
              <w:noProof/>
            </w:rPr>
            <w:t xml:space="preserve"> </w:t>
          </w:r>
          <w:r w:rsidR="00ED3434" w:rsidRPr="00ED3434">
            <w:rPr>
              <w:rFonts w:eastAsia="宋体"/>
              <w:noProof/>
            </w:rPr>
            <w:t>(Badi, 2015)</w:t>
          </w:r>
          <w:r w:rsidR="00ED3434">
            <w:fldChar w:fldCharType="end"/>
          </w:r>
        </w:sdtContent>
      </w:sdt>
    </w:p>
    <w:p w:rsidR="002E576E" w:rsidRPr="000569ED" w:rsidRDefault="002E576E" w:rsidP="00C87A6D">
      <w:pPr>
        <w:pStyle w:val="tgt"/>
      </w:pPr>
    </w:p>
    <w:p w:rsidR="002E576E" w:rsidRPr="000569ED" w:rsidRDefault="00DE03D0" w:rsidP="00DE03D0">
      <w:pPr>
        <w:pStyle w:val="1"/>
      </w:pPr>
      <w:bookmarkStart w:id="6" w:name="_Toc8326048"/>
      <w:r>
        <w:lastRenderedPageBreak/>
        <w:t xml:space="preserve">4 </w:t>
      </w:r>
      <w:r w:rsidRPr="000569ED">
        <w:t>ADVANTAGES OF BRITISH PFI MODEL</w:t>
      </w:r>
      <w:bookmarkEnd w:id="6"/>
    </w:p>
    <w:p w:rsidR="002E576E" w:rsidRPr="000569ED" w:rsidRDefault="002E576E" w:rsidP="00C87A6D">
      <w:pPr>
        <w:pStyle w:val="tgt"/>
      </w:pPr>
    </w:p>
    <w:p w:rsidR="002E576E" w:rsidRPr="000569ED" w:rsidRDefault="00F65E82" w:rsidP="00F65E82">
      <w:pPr>
        <w:pStyle w:val="2"/>
      </w:pPr>
      <w:bookmarkStart w:id="7" w:name="_Toc8326049"/>
      <w:r>
        <w:t>4.1 REDUCING THE FINANCIAL BURDEN</w:t>
      </w:r>
      <w:bookmarkEnd w:id="7"/>
    </w:p>
    <w:p w:rsidR="002E576E" w:rsidRPr="000569ED" w:rsidRDefault="002E576E" w:rsidP="00C87A6D">
      <w:pPr>
        <w:pStyle w:val="tgt"/>
      </w:pPr>
    </w:p>
    <w:p w:rsidR="002E576E" w:rsidRPr="000569ED" w:rsidRDefault="00267BB4" w:rsidP="00C87A6D">
      <w:pPr>
        <w:pStyle w:val="tgt"/>
      </w:pPr>
      <w:r w:rsidRPr="000569ED">
        <w:t>Unlike the government, which relies on debt to finance infrastructure projects, PFI projects are led by private investors, taking on construction and operational risks and receiving a risk premium.</w:t>
      </w:r>
      <w:sdt>
        <w:sdtPr>
          <w:id w:val="-2132233739"/>
          <w:citation/>
        </w:sdtPr>
        <w:sdtContent>
          <w:r w:rsidR="00ED3434">
            <w:fldChar w:fldCharType="begin"/>
          </w:r>
          <w:r w:rsidR="00ED3434">
            <w:rPr>
              <w:rFonts w:eastAsia="宋体"/>
            </w:rPr>
            <w:instrText xml:space="preserve">CITATION Mai15 \l 2052 </w:instrText>
          </w:r>
          <w:r w:rsidR="00ED3434">
            <w:fldChar w:fldCharType="separate"/>
          </w:r>
          <w:r w:rsidR="00ED3434">
            <w:rPr>
              <w:rFonts w:eastAsia="宋体"/>
              <w:noProof/>
            </w:rPr>
            <w:t xml:space="preserve"> </w:t>
          </w:r>
          <w:r w:rsidR="00ED3434" w:rsidRPr="00ED3434">
            <w:rPr>
              <w:rFonts w:eastAsia="宋体"/>
              <w:noProof/>
            </w:rPr>
            <w:t>(Maier, 2015)</w:t>
          </w:r>
          <w:r w:rsidR="00ED3434">
            <w:fldChar w:fldCharType="end"/>
          </w:r>
        </w:sdtContent>
      </w:sdt>
      <w:r w:rsidR="000569ED" w:rsidRPr="000569ED">
        <w:t xml:space="preserve"> </w:t>
      </w:r>
      <w:r w:rsidRPr="000569ED">
        <w:t>Previously, the government mainly relied on external debt financing to solve the problem of insufficient funds during the construction of infrastructure projects, while the construction and later operation were still operated by the government.</w:t>
      </w:r>
      <w:r w:rsidR="000569ED" w:rsidRPr="000569ED">
        <w:t xml:space="preserve"> </w:t>
      </w:r>
      <w:r w:rsidRPr="000569ED">
        <w:t>In PFI projects, the role of the government has changed to some extent, which is equivalent to the change from project provider to purchaser.</w:t>
      </w:r>
      <w:r w:rsidR="000569ED">
        <w:t xml:space="preserve"> </w:t>
      </w:r>
      <w:r w:rsidRPr="000569ED">
        <w:t>Since the government does not bear the construction risk and operation risk, it will also bear higher financing cost correspondingly. Taking the current British market situation as an example, the cost of issuing long-term government (or local government) debt is about 2% ~ 4%, and for the PFI project that has been put into operation, the yield is at least 6%.</w:t>
      </w:r>
      <w:sdt>
        <w:sdtPr>
          <w:id w:val="1145083809"/>
          <w:citation/>
        </w:sdtPr>
        <w:sdtContent>
          <w:r w:rsidR="00ED3434">
            <w:fldChar w:fldCharType="begin"/>
          </w:r>
          <w:r w:rsidR="00ED3434">
            <w:rPr>
              <w:rFonts w:eastAsia="宋体"/>
            </w:rPr>
            <w:instrText xml:space="preserve"> </w:instrText>
          </w:r>
          <w:r w:rsidR="00ED3434">
            <w:rPr>
              <w:rFonts w:eastAsia="宋体" w:hint="eastAsia"/>
            </w:rPr>
            <w:instrText>CITATION Kip15 \l 2052</w:instrText>
          </w:r>
          <w:r w:rsidR="00ED3434">
            <w:rPr>
              <w:rFonts w:eastAsia="宋体"/>
            </w:rPr>
            <w:instrText xml:space="preserve"> </w:instrText>
          </w:r>
          <w:r w:rsidR="00ED3434">
            <w:fldChar w:fldCharType="separate"/>
          </w:r>
          <w:r w:rsidR="00ED3434">
            <w:rPr>
              <w:rFonts w:eastAsia="宋体" w:hint="eastAsia"/>
              <w:noProof/>
            </w:rPr>
            <w:t xml:space="preserve"> </w:t>
          </w:r>
          <w:r w:rsidR="00ED3434" w:rsidRPr="00ED3434">
            <w:rPr>
              <w:rFonts w:eastAsia="宋体"/>
              <w:noProof/>
            </w:rPr>
            <w:t>(Kipl, 2015)</w:t>
          </w:r>
          <w:r w:rsidR="00ED3434">
            <w:fldChar w:fldCharType="end"/>
          </w:r>
        </w:sdtContent>
      </w:sdt>
    </w:p>
    <w:p w:rsidR="002E576E" w:rsidRPr="000569ED" w:rsidRDefault="002E576E" w:rsidP="00C87A6D">
      <w:pPr>
        <w:pStyle w:val="tgt"/>
      </w:pPr>
    </w:p>
    <w:p w:rsidR="002E576E" w:rsidRPr="000569ED" w:rsidRDefault="00F65E82" w:rsidP="00F65E82">
      <w:pPr>
        <w:pStyle w:val="2"/>
      </w:pPr>
      <w:bookmarkStart w:id="8" w:name="_Toc8326050"/>
      <w:r>
        <w:t xml:space="preserve">4.2 </w:t>
      </w:r>
      <w:r w:rsidRPr="000569ED">
        <w:t>PROMOTING THE DIVERSI</w:t>
      </w:r>
      <w:r>
        <w:t>FICATION OF INVESTMENT SUBJECTS</w:t>
      </w:r>
      <w:bookmarkEnd w:id="8"/>
    </w:p>
    <w:p w:rsidR="002E576E" w:rsidRPr="000569ED" w:rsidRDefault="002E576E" w:rsidP="00C87A6D">
      <w:pPr>
        <w:pStyle w:val="tgt"/>
      </w:pPr>
    </w:p>
    <w:p w:rsidR="002E576E" w:rsidRPr="000569ED" w:rsidRDefault="00267BB4" w:rsidP="00C87A6D">
      <w:pPr>
        <w:pStyle w:val="tgt"/>
      </w:pPr>
      <w:r w:rsidRPr="000569ED">
        <w:t>Because PFI loans are guaranteed by long-term cash returns promised by the government, creditor investors are more willing to lend, and the project leverage ratio is generally very high, usually 80% ~ 90%.</w:t>
      </w:r>
      <w:sdt>
        <w:sdtPr>
          <w:id w:val="-935974896"/>
          <w:citation/>
        </w:sdtPr>
        <w:sdtContent>
          <w:r w:rsidR="00ED3434">
            <w:fldChar w:fldCharType="begin"/>
          </w:r>
          <w:r w:rsidR="00ED3434">
            <w:rPr>
              <w:rFonts w:eastAsia="宋体"/>
            </w:rPr>
            <w:instrText xml:space="preserve"> </w:instrText>
          </w:r>
          <w:r w:rsidR="00ED3434">
            <w:rPr>
              <w:rFonts w:eastAsia="宋体" w:hint="eastAsia"/>
            </w:rPr>
            <w:instrText>CITATION YAT20 \l 2052</w:instrText>
          </w:r>
          <w:r w:rsidR="00ED3434">
            <w:rPr>
              <w:rFonts w:eastAsia="宋体"/>
            </w:rPr>
            <w:instrText xml:space="preserve"> </w:instrText>
          </w:r>
          <w:r w:rsidR="00ED3434">
            <w:fldChar w:fldCharType="separate"/>
          </w:r>
          <w:r w:rsidR="00ED3434">
            <w:rPr>
              <w:rFonts w:eastAsia="宋体" w:hint="eastAsia"/>
              <w:noProof/>
            </w:rPr>
            <w:t xml:space="preserve"> </w:t>
          </w:r>
          <w:r w:rsidR="00ED3434" w:rsidRPr="00ED3434">
            <w:rPr>
              <w:rFonts w:eastAsia="宋体"/>
              <w:noProof/>
            </w:rPr>
            <w:t>(Talib, 2020)</w:t>
          </w:r>
          <w:r w:rsidR="00ED3434">
            <w:fldChar w:fldCharType="end"/>
          </w:r>
        </w:sdtContent>
      </w:sdt>
      <w:r w:rsidR="00ED3434">
        <w:t xml:space="preserve"> </w:t>
      </w:r>
      <w:r w:rsidRPr="000569ED">
        <w:t>Although Banks generally tightened lending after the financial crisis, debt investors such as infrastructure investment funds and large pension funds provided a source of financing for PFI projects.</w:t>
      </w:r>
      <w:r w:rsidR="000569ED" w:rsidRPr="000569ED">
        <w:t xml:space="preserve"> </w:t>
      </w:r>
      <w:r w:rsidRPr="000569ED">
        <w:t>The interest rate of loan is generally determined by floating base rate plus fixed spread, and private investors usually lock in interest rate risk through interest rate swap agreement.</w:t>
      </w:r>
    </w:p>
    <w:p w:rsidR="002E576E" w:rsidRPr="000569ED" w:rsidRDefault="002E576E" w:rsidP="00C87A6D">
      <w:pPr>
        <w:pStyle w:val="tgt"/>
      </w:pPr>
    </w:p>
    <w:p w:rsidR="002E576E" w:rsidRPr="000569ED" w:rsidRDefault="00F65E82" w:rsidP="00F65E82">
      <w:pPr>
        <w:pStyle w:val="2"/>
      </w:pPr>
      <w:bookmarkStart w:id="9" w:name="_Toc8326051"/>
      <w:r>
        <w:t xml:space="preserve">4.3 A </w:t>
      </w:r>
      <w:r w:rsidRPr="000569ED">
        <w:t>RATIONAL ALLOCATION OF RISK BETWEEN THE GO</w:t>
      </w:r>
      <w:r>
        <w:t>VERNMENT AND THE PRIVATE SECTOR</w:t>
      </w:r>
      <w:bookmarkEnd w:id="9"/>
    </w:p>
    <w:p w:rsidR="002E576E" w:rsidRPr="000569ED" w:rsidRDefault="002E576E" w:rsidP="00C87A6D">
      <w:pPr>
        <w:pStyle w:val="tgt"/>
      </w:pPr>
    </w:p>
    <w:p w:rsidR="002E576E" w:rsidRPr="000569ED" w:rsidRDefault="00267BB4" w:rsidP="00C87A6D">
      <w:pPr>
        <w:pStyle w:val="tgt"/>
      </w:pPr>
      <w:r w:rsidRPr="000569ED">
        <w:t>As the risks taken in the bidding stage, construction stage and operation stage are different, the yield of the project will gradually decrease.</w:t>
      </w:r>
      <w:r w:rsidR="000569ED" w:rsidRPr="000569ED">
        <w:t xml:space="preserve"> </w:t>
      </w:r>
      <w:r w:rsidRPr="000569ED">
        <w:t>In the bidding stage, the internal rate of return is generally 10% ~ 12%;</w:t>
      </w:r>
      <w:r w:rsidR="000569ED" w:rsidRPr="000569ED">
        <w:t xml:space="preserve"> t</w:t>
      </w:r>
      <w:r w:rsidRPr="000569ED">
        <w:t>he internal rate of return (</w:t>
      </w:r>
      <w:proofErr w:type="spellStart"/>
      <w:r w:rsidRPr="000569ED">
        <w:t>irr</w:t>
      </w:r>
      <w:proofErr w:type="spellEnd"/>
      <w:r w:rsidRPr="000569ED">
        <w:t>) in the stable operation stage of a project will generally drop by 4-5 percentage points.</w:t>
      </w:r>
      <w:r w:rsidR="000569ED" w:rsidRPr="000569ED">
        <w:t xml:space="preserve"> </w:t>
      </w:r>
      <w:sdt>
        <w:sdtPr>
          <w:id w:val="-2108956825"/>
          <w:citation/>
        </w:sdtPr>
        <w:sdtContent>
          <w:r w:rsidR="00ED3434">
            <w:fldChar w:fldCharType="begin"/>
          </w:r>
          <w:r w:rsidR="00ED3434">
            <w:rPr>
              <w:rFonts w:eastAsia="宋体"/>
            </w:rPr>
            <w:instrText xml:space="preserve"> </w:instrText>
          </w:r>
          <w:r w:rsidR="00ED3434">
            <w:rPr>
              <w:rFonts w:eastAsia="宋体" w:hint="eastAsia"/>
            </w:rPr>
            <w:instrText>CITATION Egb16 \l 2052</w:instrText>
          </w:r>
          <w:r w:rsidR="00ED3434">
            <w:rPr>
              <w:rFonts w:eastAsia="宋体"/>
            </w:rPr>
            <w:instrText xml:space="preserve"> </w:instrText>
          </w:r>
          <w:r w:rsidR="00ED3434">
            <w:fldChar w:fldCharType="separate"/>
          </w:r>
          <w:r w:rsidR="00ED3434" w:rsidRPr="00ED3434">
            <w:rPr>
              <w:rFonts w:eastAsia="宋体"/>
              <w:noProof/>
            </w:rPr>
            <w:t>(Egbu, 2016)</w:t>
          </w:r>
          <w:r w:rsidR="00ED3434">
            <w:fldChar w:fldCharType="end"/>
          </w:r>
        </w:sdtContent>
      </w:sdt>
      <w:r w:rsidRPr="000569ED">
        <w:t>Among the existing PFI projects, only a few of them have a franchise agreement period of less than 20 years or more than 40 years, and most of them are 25 to 35 years.</w:t>
      </w:r>
      <w:r w:rsidR="000569ED" w:rsidRPr="000569ED">
        <w:t xml:space="preserve"> </w:t>
      </w:r>
      <w:r w:rsidRPr="000569ED">
        <w:t>After the end of the operating period, the project will be delivered to the government department free of charge, but some fixed assets such as operating equipment can be sold to the government or the successor after deducting the corresponding depreciation.</w:t>
      </w:r>
    </w:p>
    <w:p w:rsidR="002E576E" w:rsidRPr="000569ED" w:rsidRDefault="002E576E" w:rsidP="00C87A6D">
      <w:pPr>
        <w:pStyle w:val="tgt"/>
      </w:pPr>
    </w:p>
    <w:p w:rsidR="002E576E" w:rsidRDefault="0028436E" w:rsidP="00DD52A7">
      <w:pPr>
        <w:pStyle w:val="2"/>
      </w:pPr>
      <w:bookmarkStart w:id="10" w:name="_Toc8326052"/>
      <w:r>
        <w:rPr>
          <w:caps w:val="0"/>
        </w:rPr>
        <w:t xml:space="preserve">4.4 </w:t>
      </w:r>
      <w:r w:rsidRPr="000569ED">
        <w:rPr>
          <w:caps w:val="0"/>
        </w:rPr>
        <w:t>ENSURING THAT P</w:t>
      </w:r>
      <w:r>
        <w:rPr>
          <w:caps w:val="0"/>
        </w:rPr>
        <w:t>RIVATE INVESTORS ARE PROFITABLE</w:t>
      </w:r>
      <w:bookmarkEnd w:id="10"/>
    </w:p>
    <w:p w:rsidR="00DD52A7" w:rsidRPr="00DD52A7" w:rsidRDefault="00DD52A7" w:rsidP="00C87A6D">
      <w:pPr>
        <w:pStyle w:val="tgt"/>
        <w:rPr>
          <w:rStyle w:val="tgt1"/>
        </w:rPr>
      </w:pPr>
    </w:p>
    <w:p w:rsidR="002E576E" w:rsidRPr="000569ED" w:rsidRDefault="00267BB4" w:rsidP="00C87A6D">
      <w:pPr>
        <w:pStyle w:val="tgt"/>
        <w:rPr>
          <w:rStyle w:val="tgt1"/>
          <w:color w:val="auto"/>
        </w:rPr>
      </w:pPr>
      <w:r w:rsidRPr="000569ED">
        <w:rPr>
          <w:rStyle w:val="tgt1"/>
          <w:color w:val="auto"/>
        </w:rPr>
        <w:t>Unitary Charge for the UK PFI is made available through the contract signing governments or the public sector, incorporated into the central or local budget and secured by the government.</w:t>
      </w:r>
      <w:r w:rsidR="000569ED">
        <w:rPr>
          <w:rStyle w:val="tgt1"/>
          <w:color w:val="auto"/>
        </w:rPr>
        <w:t xml:space="preserve"> </w:t>
      </w:r>
      <w:r w:rsidRPr="000569ED">
        <w:rPr>
          <w:rStyle w:val="tgt1"/>
          <w:color w:val="auto"/>
        </w:rPr>
        <w:t>PFI private investors bear all expenses incurred during infrastructure operation (including operating costs, fixed asset maintenance costs, financing costs, etc.), and the rest is equity investors' income.</w:t>
      </w:r>
      <w:r w:rsidR="000569ED">
        <w:rPr>
          <w:rStyle w:val="tgt1"/>
          <w:color w:val="auto"/>
        </w:rPr>
        <w:t xml:space="preserve"> </w:t>
      </w:r>
      <w:r w:rsidRPr="000569ED">
        <w:rPr>
          <w:rStyle w:val="tgt1"/>
          <w:color w:val="auto"/>
        </w:rPr>
        <w:t xml:space="preserve">PFI projects for national </w:t>
      </w:r>
      <w:proofErr w:type="spellStart"/>
      <w:r w:rsidRPr="000569ED">
        <w:rPr>
          <w:rStyle w:val="tgt1"/>
          <w:color w:val="auto"/>
        </w:rPr>
        <w:t>defense</w:t>
      </w:r>
      <w:proofErr w:type="spellEnd"/>
      <w:r w:rsidRPr="000569ED">
        <w:rPr>
          <w:rStyle w:val="tgt1"/>
          <w:color w:val="auto"/>
        </w:rPr>
        <w:t xml:space="preserve"> and large transportation facilities are generally directly guaranteed by the central government.</w:t>
      </w:r>
      <w:r w:rsidR="000569ED">
        <w:rPr>
          <w:rStyle w:val="tgt1"/>
          <w:color w:val="auto"/>
        </w:rPr>
        <w:t xml:space="preserve"> </w:t>
      </w:r>
      <w:r w:rsidRPr="000569ED">
        <w:rPr>
          <w:rStyle w:val="tgt1"/>
          <w:color w:val="auto"/>
        </w:rPr>
        <w:t>In addition, according to the law, the central government must ensure that the local government can provide education, medical and other services. Therefore, once the above services cannot be provided due to the local government's inability to pay, the central government must provide financial support, which is equivalent to the indirect guarantee provided by the central government.</w:t>
      </w:r>
      <w:r w:rsidR="000569ED">
        <w:rPr>
          <w:rStyle w:val="tgt1"/>
          <w:color w:val="auto"/>
        </w:rPr>
        <w:t xml:space="preserve"> </w:t>
      </w:r>
      <w:r w:rsidRPr="000569ED">
        <w:rPr>
          <w:rStyle w:val="tgt1"/>
          <w:color w:val="auto"/>
        </w:rPr>
        <w:t xml:space="preserve">During the </w:t>
      </w:r>
      <w:r w:rsidRPr="000569ED">
        <w:rPr>
          <w:rStyle w:val="tgt1"/>
          <w:color w:val="auto"/>
        </w:rPr>
        <w:lastRenderedPageBreak/>
        <w:t>operation of the project, private investors receive stable and inflation-adjusted cash returns from the government, with an average annual return of 6% to 7%.</w:t>
      </w:r>
      <w:sdt>
        <w:sdtPr>
          <w:rPr>
            <w:rStyle w:val="tgt1"/>
            <w:color w:val="auto"/>
          </w:rPr>
          <w:id w:val="497240438"/>
          <w:citation/>
        </w:sdtPr>
        <w:sdtContent>
          <w:r w:rsidR="00ED3434">
            <w:rPr>
              <w:rStyle w:val="tgt1"/>
              <w:color w:val="auto"/>
            </w:rPr>
            <w:fldChar w:fldCharType="begin"/>
          </w:r>
          <w:r w:rsidR="00ED3434">
            <w:rPr>
              <w:rStyle w:val="tgt1"/>
              <w:rFonts w:eastAsia="宋体"/>
              <w:color w:val="auto"/>
            </w:rPr>
            <w:instrText xml:space="preserve"> </w:instrText>
          </w:r>
          <w:r w:rsidR="00ED3434">
            <w:rPr>
              <w:rStyle w:val="tgt1"/>
              <w:rFonts w:eastAsia="宋体" w:hint="eastAsia"/>
              <w:color w:val="auto"/>
            </w:rPr>
            <w:instrText>CITATION ODo16 \l 2052</w:instrText>
          </w:r>
          <w:r w:rsidR="00ED3434">
            <w:rPr>
              <w:rStyle w:val="tgt1"/>
              <w:rFonts w:eastAsia="宋体"/>
              <w:color w:val="auto"/>
            </w:rPr>
            <w:instrText xml:space="preserve"> </w:instrText>
          </w:r>
          <w:r w:rsidR="00ED3434">
            <w:rPr>
              <w:rStyle w:val="tgt1"/>
              <w:color w:val="auto"/>
            </w:rPr>
            <w:fldChar w:fldCharType="separate"/>
          </w:r>
          <w:r w:rsidR="00ED3434">
            <w:rPr>
              <w:rStyle w:val="tgt1"/>
              <w:rFonts w:eastAsia="宋体" w:hint="eastAsia"/>
              <w:noProof/>
              <w:color w:val="auto"/>
            </w:rPr>
            <w:t xml:space="preserve"> </w:t>
          </w:r>
          <w:r w:rsidR="00ED3434" w:rsidRPr="00ED3434">
            <w:rPr>
              <w:rFonts w:eastAsia="宋体"/>
              <w:noProof/>
              <w:color w:val="auto"/>
            </w:rPr>
            <w:t>(O’Dowd, 2016)</w:t>
          </w:r>
          <w:r w:rsidR="00ED3434">
            <w:rPr>
              <w:rStyle w:val="tgt1"/>
              <w:color w:val="auto"/>
            </w:rPr>
            <w:fldChar w:fldCharType="end"/>
          </w:r>
        </w:sdtContent>
      </w:sdt>
      <w:r w:rsidR="00ED3434">
        <w:rPr>
          <w:rStyle w:val="tgt1"/>
          <w:color w:val="auto"/>
        </w:rPr>
        <w:t xml:space="preserve"> </w:t>
      </w:r>
      <w:r w:rsidRPr="000569ED">
        <w:rPr>
          <w:rStyle w:val="tgt1"/>
          <w:color w:val="auto"/>
        </w:rPr>
        <w:t>Since loan principal is usually repaid one to two years before the end of the project, equity investors can even earn 50 per cent during this period.</w:t>
      </w:r>
    </w:p>
    <w:p w:rsidR="002E576E" w:rsidRPr="000569ED" w:rsidRDefault="002E576E" w:rsidP="00C87A6D">
      <w:pPr>
        <w:pStyle w:val="tgt"/>
        <w:rPr>
          <w:rStyle w:val="tgt1"/>
          <w:color w:val="auto"/>
        </w:rPr>
      </w:pPr>
    </w:p>
    <w:p w:rsidR="002E576E" w:rsidRPr="00DD52A7" w:rsidRDefault="00DD52A7" w:rsidP="00DD52A7">
      <w:pPr>
        <w:pStyle w:val="1"/>
        <w:rPr>
          <w:rStyle w:val="tgt1"/>
        </w:rPr>
      </w:pPr>
      <w:bookmarkStart w:id="11" w:name="_Toc8326053"/>
      <w:r>
        <w:rPr>
          <w:rStyle w:val="tgt1"/>
        </w:rPr>
        <w:t xml:space="preserve">5 </w:t>
      </w:r>
      <w:r w:rsidRPr="00DD52A7">
        <w:rPr>
          <w:rStyle w:val="tgt1"/>
        </w:rPr>
        <w:t>DISPUTES AND EXISTING PROBLEMS OF PFI</w:t>
      </w:r>
      <w:bookmarkEnd w:id="11"/>
    </w:p>
    <w:p w:rsidR="002E576E" w:rsidRPr="000569ED" w:rsidRDefault="002E576E" w:rsidP="00C87A6D">
      <w:pPr>
        <w:pStyle w:val="tgt"/>
        <w:rPr>
          <w:rStyle w:val="tgt1"/>
          <w:color w:val="auto"/>
        </w:rPr>
      </w:pPr>
    </w:p>
    <w:p w:rsidR="002E576E" w:rsidRPr="00DD52A7" w:rsidRDefault="00637E11" w:rsidP="00DD52A7">
      <w:pPr>
        <w:pStyle w:val="2"/>
        <w:rPr>
          <w:rStyle w:val="tgt1"/>
        </w:rPr>
      </w:pPr>
      <w:bookmarkStart w:id="12" w:name="_Toc8326054"/>
      <w:r w:rsidRPr="00DD52A7">
        <w:rPr>
          <w:rStyle w:val="tgt1"/>
          <w:caps w:val="0"/>
        </w:rPr>
        <w:t>5.1 THE EMPLOYEES</w:t>
      </w:r>
      <w:bookmarkEnd w:id="12"/>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t>Some PFI contracts require the private sector to retain the former employees of the public sector, and their employment contracts are transferred to the private sector through the TUPE job transfer process, which applies to all employees whose ownership of the company has changed.</w:t>
      </w:r>
      <w:r w:rsidR="000569ED">
        <w:rPr>
          <w:rStyle w:val="tgt1"/>
          <w:color w:val="auto"/>
        </w:rPr>
        <w:t xml:space="preserve"> </w:t>
      </w:r>
      <w:r w:rsidRPr="000569ED">
        <w:rPr>
          <w:rStyle w:val="tgt1"/>
          <w:color w:val="auto"/>
        </w:rPr>
        <w:t>This change in employment often means a reduction in the treatment of employees.</w:t>
      </w:r>
      <w:r w:rsidR="000569ED">
        <w:rPr>
          <w:rStyle w:val="tgt1"/>
          <w:color w:val="auto"/>
        </w:rPr>
        <w:t xml:space="preserve"> </w:t>
      </w:r>
      <w:r w:rsidRPr="000569ED">
        <w:rPr>
          <w:rStyle w:val="tgt1"/>
          <w:color w:val="auto"/>
        </w:rPr>
        <w:t>Take the hospital project as an example. In the past, when the budget was reduced, the priority of the hospital was to maintain the service level of the hospital by reducing the house maintenance cost and keeping the doctors and nurses.</w:t>
      </w:r>
      <w:r w:rsidR="000569ED">
        <w:rPr>
          <w:rStyle w:val="tgt1"/>
          <w:color w:val="auto"/>
        </w:rPr>
        <w:t xml:space="preserve"> </w:t>
      </w:r>
      <w:r w:rsidRPr="000569ED">
        <w:rPr>
          <w:rStyle w:val="tgt1"/>
          <w:color w:val="auto"/>
        </w:rPr>
        <w:t>Under the PFI structure, hospitals are forced to pay for housing facilities on a contractual basis.</w:t>
      </w:r>
    </w:p>
    <w:p w:rsidR="002E576E" w:rsidRPr="000569ED" w:rsidRDefault="002E576E" w:rsidP="00C87A6D">
      <w:pPr>
        <w:pStyle w:val="tgt"/>
        <w:rPr>
          <w:rStyle w:val="tgt1"/>
          <w:color w:val="auto"/>
        </w:rPr>
      </w:pPr>
    </w:p>
    <w:p w:rsidR="002E576E" w:rsidRPr="000569ED" w:rsidRDefault="00DD52A7" w:rsidP="00DD52A7">
      <w:pPr>
        <w:pStyle w:val="2"/>
        <w:rPr>
          <w:rStyle w:val="tgt1"/>
          <w:rFonts w:cs="Times New Roman"/>
          <w:sz w:val="24"/>
          <w:szCs w:val="24"/>
        </w:rPr>
      </w:pPr>
      <w:bookmarkStart w:id="13" w:name="_Toc8326055"/>
      <w:r>
        <w:rPr>
          <w:rStyle w:val="tgt1"/>
        </w:rPr>
        <w:t>5.2 THE DEBT</w:t>
      </w:r>
      <w:bookmarkEnd w:id="13"/>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t>Debt incurred by PFI has a significant impact on the financial position of public institutions.</w:t>
      </w:r>
      <w:r w:rsidR="000569ED" w:rsidRPr="000569ED">
        <w:rPr>
          <w:rStyle w:val="tgt1"/>
          <w:color w:val="auto"/>
        </w:rPr>
        <w:t xml:space="preserve"> </w:t>
      </w:r>
      <w:r w:rsidRPr="000569ED">
        <w:rPr>
          <w:rStyle w:val="tgt1"/>
          <w:color w:val="auto"/>
        </w:rPr>
        <w:t>As of October 2007, PFI contracts across the UK were worth a total of 68bn, resulting in central and local governments paying 267bn over the life of these contracts.</w:t>
      </w:r>
      <w:sdt>
        <w:sdtPr>
          <w:rPr>
            <w:rStyle w:val="tgt1"/>
            <w:color w:val="auto"/>
          </w:rPr>
          <w:id w:val="880900156"/>
          <w:citation/>
        </w:sdtPr>
        <w:sdtContent>
          <w:r w:rsidR="00E40B3F">
            <w:rPr>
              <w:rStyle w:val="tgt1"/>
              <w:color w:val="auto"/>
            </w:rPr>
            <w:fldChar w:fldCharType="begin"/>
          </w:r>
          <w:r w:rsidR="00E40B3F">
            <w:rPr>
              <w:rStyle w:val="tgt1"/>
              <w:rFonts w:eastAsia="宋体"/>
              <w:color w:val="auto"/>
            </w:rPr>
            <w:instrText xml:space="preserve"> </w:instrText>
          </w:r>
          <w:r w:rsidR="00E40B3F">
            <w:rPr>
              <w:rStyle w:val="tgt1"/>
              <w:rFonts w:eastAsia="宋体" w:hint="eastAsia"/>
              <w:color w:val="auto"/>
            </w:rPr>
            <w:instrText>CITATION Rog16 \l 2052</w:instrText>
          </w:r>
          <w:r w:rsidR="00E40B3F">
            <w:rPr>
              <w:rStyle w:val="tgt1"/>
              <w:rFonts w:eastAsia="宋体"/>
              <w:color w:val="auto"/>
            </w:rPr>
            <w:instrText xml:space="preserve"> </w:instrText>
          </w:r>
          <w:r w:rsidR="00E40B3F">
            <w:rPr>
              <w:rStyle w:val="tgt1"/>
              <w:color w:val="auto"/>
            </w:rPr>
            <w:fldChar w:fldCharType="separate"/>
          </w:r>
          <w:r w:rsidR="00E40B3F">
            <w:rPr>
              <w:rStyle w:val="tgt1"/>
              <w:rFonts w:eastAsia="宋体" w:hint="eastAsia"/>
              <w:noProof/>
              <w:color w:val="auto"/>
            </w:rPr>
            <w:t xml:space="preserve"> </w:t>
          </w:r>
          <w:r w:rsidR="00E40B3F" w:rsidRPr="00E40B3F">
            <w:rPr>
              <w:rFonts w:eastAsia="宋体"/>
              <w:noProof/>
              <w:color w:val="auto"/>
            </w:rPr>
            <w:t>(Roger ter Haar, 2016)</w:t>
          </w:r>
          <w:r w:rsidR="00E40B3F">
            <w:rPr>
              <w:rStyle w:val="tgt1"/>
              <w:color w:val="auto"/>
            </w:rPr>
            <w:fldChar w:fldCharType="end"/>
          </w:r>
        </w:sdtContent>
      </w:sdt>
      <w:r w:rsidR="000569ED" w:rsidRPr="000569ED">
        <w:rPr>
          <w:rStyle w:val="tgt1"/>
          <w:color w:val="auto"/>
        </w:rPr>
        <w:t xml:space="preserve"> </w:t>
      </w:r>
      <w:r w:rsidRPr="000569ED">
        <w:rPr>
          <w:rStyle w:val="tgt1"/>
          <w:color w:val="auto"/>
        </w:rPr>
        <w:t>Annual payments to PFI private firms have led to a long-term squeeze on public budgets.</w:t>
      </w:r>
      <w:r w:rsidR="000569ED" w:rsidRPr="000569ED">
        <w:rPr>
          <w:rStyle w:val="tgt1"/>
          <w:color w:val="auto"/>
        </w:rPr>
        <w:t xml:space="preserve"> </w:t>
      </w:r>
      <w:r w:rsidRPr="000569ED">
        <w:rPr>
          <w:rStyle w:val="tgt1"/>
          <w:color w:val="auto"/>
        </w:rPr>
        <w:t xml:space="preserve">In the case of community hospitals, if </w:t>
      </w:r>
      <w:r w:rsidRPr="000569ED">
        <w:rPr>
          <w:rStyle w:val="tgt1"/>
          <w:color w:val="auto"/>
        </w:rPr>
        <w:lastRenderedPageBreak/>
        <w:t xml:space="preserve">government spending levels continue to fall, financial difficulties could cause some to go </w:t>
      </w:r>
      <w:proofErr w:type="spellStart"/>
      <w:r w:rsidRPr="000569ED">
        <w:rPr>
          <w:rStyle w:val="tgt1"/>
          <w:color w:val="auto"/>
        </w:rPr>
        <w:t>bankrupt.Under</w:t>
      </w:r>
      <w:proofErr w:type="spellEnd"/>
      <w:r w:rsidRPr="000569ED">
        <w:rPr>
          <w:rStyle w:val="tgt1"/>
          <w:color w:val="auto"/>
        </w:rPr>
        <w:t xml:space="preserve"> the contract, some hospitals had to close some wards and fire staff, but were not allowed to default on PFI payments.</w:t>
      </w:r>
    </w:p>
    <w:p w:rsidR="002E576E" w:rsidRPr="000569ED" w:rsidRDefault="002E576E" w:rsidP="00C87A6D">
      <w:pPr>
        <w:pStyle w:val="tgt"/>
        <w:rPr>
          <w:rStyle w:val="tgt1"/>
          <w:color w:val="auto"/>
        </w:rPr>
      </w:pPr>
    </w:p>
    <w:p w:rsidR="002E576E" w:rsidRPr="000569ED" w:rsidRDefault="0028436E" w:rsidP="00DD52A7">
      <w:pPr>
        <w:pStyle w:val="2"/>
        <w:rPr>
          <w:rStyle w:val="tgt1"/>
          <w:rFonts w:cs="Times New Roman"/>
          <w:sz w:val="24"/>
          <w:szCs w:val="24"/>
        </w:rPr>
      </w:pPr>
      <w:bookmarkStart w:id="14" w:name="_Toc8326056"/>
      <w:r>
        <w:rPr>
          <w:rStyle w:val="tgt1"/>
          <w:caps w:val="0"/>
        </w:rPr>
        <w:t>5.3 RISK</w:t>
      </w:r>
      <w:bookmarkEnd w:id="14"/>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t>PFI advocates claim that risk is successfully transferred from the public sector to the private sector, and that the private sector is better at managing risk.</w:t>
      </w:r>
      <w:r w:rsidR="000569ED" w:rsidRPr="000569ED">
        <w:rPr>
          <w:rStyle w:val="tgt1"/>
          <w:color w:val="auto"/>
        </w:rPr>
        <w:t xml:space="preserve"> </w:t>
      </w:r>
      <w:r w:rsidRPr="000569ED">
        <w:rPr>
          <w:rStyle w:val="tgt1"/>
          <w:color w:val="auto"/>
        </w:rPr>
        <w:t xml:space="preserve">However, some studies have pointed out that the calculation of risk of PFI projects is highly subjective and tends to </w:t>
      </w:r>
      <w:proofErr w:type="spellStart"/>
      <w:r w:rsidRPr="000569ED">
        <w:rPr>
          <w:rStyle w:val="tgt1"/>
          <w:color w:val="auto"/>
        </w:rPr>
        <w:t>favor</w:t>
      </w:r>
      <w:proofErr w:type="spellEnd"/>
      <w:r w:rsidRPr="000569ED">
        <w:rPr>
          <w:rStyle w:val="tgt1"/>
          <w:color w:val="auto"/>
        </w:rPr>
        <w:t xml:space="preserve"> the private sector.</w:t>
      </w:r>
    </w:p>
    <w:p w:rsidR="002E576E" w:rsidRPr="000569ED" w:rsidRDefault="002E576E" w:rsidP="00C87A6D">
      <w:pPr>
        <w:pStyle w:val="tgt"/>
        <w:rPr>
          <w:rStyle w:val="tgt1"/>
          <w:color w:val="auto"/>
        </w:rPr>
      </w:pPr>
    </w:p>
    <w:p w:rsidR="002E576E" w:rsidRPr="000569ED" w:rsidRDefault="00DD52A7" w:rsidP="00DD52A7">
      <w:pPr>
        <w:pStyle w:val="2"/>
        <w:rPr>
          <w:rStyle w:val="tgt1"/>
          <w:rFonts w:cs="Times New Roman"/>
          <w:sz w:val="24"/>
          <w:szCs w:val="24"/>
        </w:rPr>
      </w:pPr>
      <w:bookmarkStart w:id="15" w:name="_Toc8326057"/>
      <w:r>
        <w:rPr>
          <w:rStyle w:val="tgt1"/>
          <w:caps w:val="0"/>
        </w:rPr>
        <w:t>5.4 VALUE FOR MONEY</w:t>
      </w:r>
      <w:bookmarkEnd w:id="15"/>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t>A 2003 study by the national audit committee supported the PFI program, saying it represented better value for money, but critics said it allowed private companies to reap excessive profits at the expense of taxpayers.</w:t>
      </w:r>
      <w:r w:rsidR="000569ED" w:rsidRPr="000569ED">
        <w:rPr>
          <w:rStyle w:val="tgt1"/>
          <w:color w:val="auto"/>
        </w:rPr>
        <w:t xml:space="preserve"> </w:t>
      </w:r>
      <w:r w:rsidRPr="000569ED">
        <w:rPr>
          <w:rStyle w:val="tgt1"/>
          <w:color w:val="auto"/>
        </w:rPr>
        <w:t xml:space="preserve">Jean </w:t>
      </w:r>
      <w:proofErr w:type="spellStart"/>
      <w:r w:rsidRPr="000569ED">
        <w:rPr>
          <w:rStyle w:val="tgt1"/>
          <w:color w:val="auto"/>
        </w:rPr>
        <w:t>Shaoul</w:t>
      </w:r>
      <w:proofErr w:type="spellEnd"/>
      <w:r w:rsidRPr="000569ED">
        <w:rPr>
          <w:rStyle w:val="tgt1"/>
          <w:color w:val="auto"/>
        </w:rPr>
        <w:t>, a professor at Manchester business school, who has studied 12 big PFI hospital projects, reckons private firms yield as much as 58%.Some PFI projects make excessive profits by refinancing money that taxpayers are not entitled to share.</w:t>
      </w:r>
      <w:r w:rsidR="000569ED" w:rsidRPr="000569ED">
        <w:rPr>
          <w:rStyle w:val="tgt1"/>
          <w:color w:val="auto"/>
        </w:rPr>
        <w:t xml:space="preserve"> </w:t>
      </w:r>
      <w:r w:rsidRPr="000569ED">
        <w:rPr>
          <w:rStyle w:val="tgt1"/>
          <w:color w:val="auto"/>
        </w:rPr>
        <w:t>Many PFI projects are s</w:t>
      </w:r>
      <w:r w:rsidR="000569ED" w:rsidRPr="000569ED">
        <w:rPr>
          <w:rStyle w:val="tgt1"/>
          <w:color w:val="auto"/>
        </w:rPr>
        <w:t>pending much more than expected</w:t>
      </w:r>
      <w:r w:rsidR="000569ED" w:rsidRPr="000569ED">
        <w:rPr>
          <w:rStyle w:val="tgt1"/>
          <w:rFonts w:asciiTheme="minorEastAsia" w:eastAsiaTheme="minorEastAsia" w:hAnsiTheme="minorEastAsia" w:hint="eastAsia"/>
          <w:color w:val="auto"/>
        </w:rPr>
        <w:t>.</w:t>
      </w:r>
      <w:r w:rsidR="000569ED" w:rsidRPr="000569ED">
        <w:rPr>
          <w:rStyle w:val="tgt1"/>
          <w:color w:val="auto"/>
        </w:rPr>
        <w:t xml:space="preserve"> </w:t>
      </w:r>
      <w:r w:rsidRPr="000569ED">
        <w:rPr>
          <w:rStyle w:val="tgt1"/>
          <w:color w:val="auto"/>
        </w:rPr>
        <w:t>A 2011 report by the UK's national audit committee supports a similar view.</w:t>
      </w:r>
      <w:sdt>
        <w:sdtPr>
          <w:rPr>
            <w:rStyle w:val="tgt1"/>
            <w:color w:val="auto"/>
          </w:rPr>
          <w:id w:val="336661058"/>
          <w:citation/>
        </w:sdtPr>
        <w:sdtContent>
          <w:r w:rsidR="00E40B3F">
            <w:rPr>
              <w:rStyle w:val="tgt1"/>
              <w:color w:val="auto"/>
            </w:rPr>
            <w:fldChar w:fldCharType="begin"/>
          </w:r>
          <w:r w:rsidR="00E40B3F">
            <w:rPr>
              <w:rStyle w:val="tgt1"/>
              <w:rFonts w:eastAsia="宋体"/>
              <w:color w:val="auto"/>
            </w:rPr>
            <w:instrText xml:space="preserve"> </w:instrText>
          </w:r>
          <w:r w:rsidR="00E40B3F">
            <w:rPr>
              <w:rStyle w:val="tgt1"/>
              <w:rFonts w:eastAsia="宋体" w:hint="eastAsia"/>
              <w:color w:val="auto"/>
            </w:rPr>
            <w:instrText>CITATION Swe17 \l 2052</w:instrText>
          </w:r>
          <w:r w:rsidR="00E40B3F">
            <w:rPr>
              <w:rStyle w:val="tgt1"/>
              <w:rFonts w:eastAsia="宋体"/>
              <w:color w:val="auto"/>
            </w:rPr>
            <w:instrText xml:space="preserve"> </w:instrText>
          </w:r>
          <w:r w:rsidR="00E40B3F">
            <w:rPr>
              <w:rStyle w:val="tgt1"/>
              <w:color w:val="auto"/>
            </w:rPr>
            <w:fldChar w:fldCharType="separate"/>
          </w:r>
          <w:r w:rsidR="00E40B3F">
            <w:rPr>
              <w:rStyle w:val="tgt1"/>
              <w:rFonts w:eastAsia="宋体" w:hint="eastAsia"/>
              <w:noProof/>
              <w:color w:val="auto"/>
            </w:rPr>
            <w:t xml:space="preserve"> </w:t>
          </w:r>
          <w:r w:rsidR="00E40B3F" w:rsidRPr="00E40B3F">
            <w:rPr>
              <w:rFonts w:eastAsia="宋体"/>
              <w:noProof/>
              <w:color w:val="auto"/>
            </w:rPr>
            <w:t>(Sweet, 2017)</w:t>
          </w:r>
          <w:r w:rsidR="00E40B3F">
            <w:rPr>
              <w:rStyle w:val="tgt1"/>
              <w:color w:val="auto"/>
            </w:rPr>
            <w:fldChar w:fldCharType="end"/>
          </w:r>
        </w:sdtContent>
      </w:sdt>
    </w:p>
    <w:p w:rsidR="002E576E" w:rsidRPr="000569ED" w:rsidRDefault="002E576E" w:rsidP="00C87A6D">
      <w:pPr>
        <w:pStyle w:val="tgt"/>
        <w:rPr>
          <w:rStyle w:val="tgt1"/>
          <w:color w:val="auto"/>
        </w:rPr>
      </w:pPr>
    </w:p>
    <w:p w:rsidR="002E576E" w:rsidRPr="00DD52A7" w:rsidRDefault="00DD52A7" w:rsidP="00DD52A7">
      <w:pPr>
        <w:pStyle w:val="2"/>
        <w:rPr>
          <w:rStyle w:val="tgt1"/>
        </w:rPr>
      </w:pPr>
      <w:bookmarkStart w:id="16" w:name="_Toc8326058"/>
      <w:r w:rsidRPr="00DD52A7">
        <w:rPr>
          <w:rStyle w:val="tgt1"/>
        </w:rPr>
        <w:t>5.5 WASTE</w:t>
      </w:r>
      <w:bookmarkEnd w:id="16"/>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lastRenderedPageBreak/>
        <w:t>Some PFI developments lack scientific planning. According to a BBC4 survey of PFI projects, a secondary school in Northern Ireland was built in 2002 at a cost of 17m and closed in 2007 because it had too few pupils.</w:t>
      </w:r>
      <w:sdt>
        <w:sdtPr>
          <w:rPr>
            <w:rStyle w:val="tgt1"/>
            <w:color w:val="auto"/>
          </w:rPr>
          <w:id w:val="-8998461"/>
          <w:citation/>
        </w:sdtPr>
        <w:sdtContent>
          <w:r w:rsidR="00E40B3F">
            <w:rPr>
              <w:rStyle w:val="tgt1"/>
              <w:color w:val="auto"/>
            </w:rPr>
            <w:fldChar w:fldCharType="begin"/>
          </w:r>
          <w:r w:rsidR="00E40B3F">
            <w:rPr>
              <w:rStyle w:val="tgt1"/>
              <w:rFonts w:eastAsia="宋体"/>
              <w:color w:val="auto"/>
            </w:rPr>
            <w:instrText xml:space="preserve"> </w:instrText>
          </w:r>
          <w:r w:rsidR="00E40B3F">
            <w:rPr>
              <w:rStyle w:val="tgt1"/>
              <w:rFonts w:eastAsia="宋体" w:hint="eastAsia"/>
              <w:color w:val="auto"/>
            </w:rPr>
            <w:instrText>CITATION Ist15 \l 2052</w:instrText>
          </w:r>
          <w:r w:rsidR="00E40B3F">
            <w:rPr>
              <w:rStyle w:val="tgt1"/>
              <w:rFonts w:eastAsia="宋体"/>
              <w:color w:val="auto"/>
            </w:rPr>
            <w:instrText xml:space="preserve"> </w:instrText>
          </w:r>
          <w:r w:rsidR="00E40B3F">
            <w:rPr>
              <w:rStyle w:val="tgt1"/>
              <w:color w:val="auto"/>
            </w:rPr>
            <w:fldChar w:fldCharType="separate"/>
          </w:r>
          <w:r w:rsidR="00E40B3F">
            <w:rPr>
              <w:rStyle w:val="tgt1"/>
              <w:rFonts w:eastAsia="宋体" w:hint="eastAsia"/>
              <w:noProof/>
              <w:color w:val="auto"/>
            </w:rPr>
            <w:t xml:space="preserve"> </w:t>
          </w:r>
          <w:r w:rsidR="00E40B3F" w:rsidRPr="00E40B3F">
            <w:rPr>
              <w:rFonts w:eastAsia="宋体"/>
              <w:noProof/>
              <w:color w:val="auto"/>
            </w:rPr>
            <w:t>(Demirag, 2015)</w:t>
          </w:r>
          <w:r w:rsidR="00E40B3F">
            <w:rPr>
              <w:rStyle w:val="tgt1"/>
              <w:color w:val="auto"/>
            </w:rPr>
            <w:fldChar w:fldCharType="end"/>
          </w:r>
        </w:sdtContent>
      </w:sdt>
      <w:r w:rsidR="000569ED" w:rsidRPr="000569ED">
        <w:rPr>
          <w:rStyle w:val="tgt1"/>
          <w:color w:val="auto"/>
        </w:rPr>
        <w:t xml:space="preserve"> </w:t>
      </w:r>
      <w:r w:rsidRPr="000569ED">
        <w:rPr>
          <w:rStyle w:val="tgt1"/>
          <w:color w:val="auto"/>
        </w:rPr>
        <w:t>PFI contracts run for 20 years and taxpayers pay millions of pounds for facilities that are no longer in use.</w:t>
      </w:r>
    </w:p>
    <w:p w:rsidR="002E576E" w:rsidRPr="000569ED" w:rsidRDefault="002E576E" w:rsidP="00C87A6D">
      <w:pPr>
        <w:pStyle w:val="tgt"/>
        <w:rPr>
          <w:rStyle w:val="tgt1"/>
          <w:color w:val="auto"/>
        </w:rPr>
      </w:pPr>
    </w:p>
    <w:p w:rsidR="002E576E" w:rsidRPr="000569ED" w:rsidRDefault="00DD52A7" w:rsidP="00DD52A7">
      <w:pPr>
        <w:pStyle w:val="1"/>
        <w:rPr>
          <w:rStyle w:val="tgt1"/>
          <w:rFonts w:cs="Times New Roman"/>
          <w:color w:val="auto"/>
          <w:sz w:val="24"/>
          <w:szCs w:val="24"/>
        </w:rPr>
      </w:pPr>
      <w:bookmarkStart w:id="17" w:name="_Toc8326059"/>
      <w:r>
        <w:rPr>
          <w:rStyle w:val="tgt1"/>
          <w:color w:val="auto"/>
        </w:rPr>
        <w:t>6</w:t>
      </w:r>
      <w:r w:rsidRPr="000569ED">
        <w:rPr>
          <w:rStyle w:val="tgt1"/>
          <w:color w:val="auto"/>
        </w:rPr>
        <w:t xml:space="preserve"> APPLICATION OF PFI IN THE UK</w:t>
      </w:r>
      <w:bookmarkEnd w:id="17"/>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t>There are many PFI projects in Britain, such as roads, military houses, toll Bridges, parking lots for public hospitals, museums, railways and so on.</w:t>
      </w:r>
      <w:r w:rsidR="000569ED">
        <w:rPr>
          <w:rStyle w:val="tgt1"/>
          <w:color w:val="auto"/>
        </w:rPr>
        <w:t xml:space="preserve"> </w:t>
      </w:r>
      <w:r w:rsidRPr="000569ED">
        <w:rPr>
          <w:rStyle w:val="tgt1"/>
          <w:color w:val="auto"/>
        </w:rPr>
        <w:t>The following author only gives two examples to illustrate.</w:t>
      </w:r>
    </w:p>
    <w:p w:rsidR="002E576E" w:rsidRPr="000569ED" w:rsidRDefault="002E576E" w:rsidP="00C87A6D">
      <w:pPr>
        <w:pStyle w:val="tgt"/>
        <w:rPr>
          <w:rStyle w:val="tgt1"/>
          <w:color w:val="auto"/>
        </w:rPr>
      </w:pPr>
    </w:p>
    <w:p w:rsidR="002E576E" w:rsidRPr="000569ED" w:rsidRDefault="00DD52A7" w:rsidP="00DD52A7">
      <w:pPr>
        <w:pStyle w:val="2"/>
        <w:rPr>
          <w:rStyle w:val="tgt1"/>
          <w:rFonts w:cs="Times New Roman"/>
          <w:sz w:val="24"/>
          <w:szCs w:val="24"/>
        </w:rPr>
      </w:pPr>
      <w:bookmarkStart w:id="18" w:name="_Toc8326060"/>
      <w:r>
        <w:rPr>
          <w:rStyle w:val="tgt1"/>
        </w:rPr>
        <w:t>6.1</w:t>
      </w:r>
      <w:r w:rsidRPr="000569ED">
        <w:rPr>
          <w:rStyle w:val="tgt1"/>
        </w:rPr>
        <w:t xml:space="preserve"> THE ROAD</w:t>
      </w:r>
      <w:bookmarkEnd w:id="18"/>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t>North wales road (A55) is built using PFI.</w:t>
      </w:r>
      <w:r w:rsidR="000569ED" w:rsidRPr="000569ED">
        <w:rPr>
          <w:rStyle w:val="tgt1"/>
          <w:color w:val="auto"/>
        </w:rPr>
        <w:t xml:space="preserve"> </w:t>
      </w:r>
      <w:r w:rsidRPr="000569ED">
        <w:rPr>
          <w:rStyle w:val="tgt1"/>
          <w:color w:val="auto"/>
        </w:rPr>
        <w:t>Based on the DBFO policy, wales entrusted the design, construction, financing and operation of the project to private enterprises.</w:t>
      </w:r>
      <w:r w:rsidR="000569ED" w:rsidRPr="000569ED">
        <w:rPr>
          <w:rStyle w:val="tgt1"/>
          <w:color w:val="auto"/>
        </w:rPr>
        <w:t xml:space="preserve"> </w:t>
      </w:r>
      <w:r w:rsidRPr="000569ED">
        <w:rPr>
          <w:rStyle w:val="tgt1"/>
          <w:color w:val="auto"/>
        </w:rPr>
        <w:t>The private enterprise carries on the road construction, and carries on the long-term management to the road after the completion.</w:t>
      </w:r>
      <w:r w:rsidR="000569ED" w:rsidRPr="000569ED">
        <w:rPr>
          <w:rStyle w:val="tgt1"/>
          <w:color w:val="auto"/>
        </w:rPr>
        <w:t xml:space="preserve"> </w:t>
      </w:r>
      <w:r w:rsidRPr="000569ED">
        <w:rPr>
          <w:rStyle w:val="tgt1"/>
          <w:color w:val="auto"/>
        </w:rPr>
        <w:t>For the duration of the contract (30 years), the government is charged a fee based on the number of vehicles expected to pass, thereby recovering the money invested.</w:t>
      </w:r>
      <w:r w:rsidR="000569ED" w:rsidRPr="000569ED">
        <w:rPr>
          <w:rStyle w:val="tgt1"/>
          <w:color w:val="auto"/>
        </w:rPr>
        <w:t xml:space="preserve"> </w:t>
      </w:r>
      <w:r w:rsidRPr="000569ED">
        <w:rPr>
          <w:rStyle w:val="tgt1"/>
          <w:color w:val="auto"/>
        </w:rPr>
        <w:t>When the contract expires, the road will be transferred to the local government.</w:t>
      </w:r>
      <w:r w:rsidR="000569ED" w:rsidRPr="000569ED">
        <w:rPr>
          <w:rStyle w:val="tgt1"/>
          <w:color w:val="auto"/>
        </w:rPr>
        <w:t xml:space="preserve"> </w:t>
      </w:r>
      <w:r w:rsidRPr="000569ED">
        <w:rPr>
          <w:rStyle w:val="tgt1"/>
          <w:color w:val="auto"/>
        </w:rPr>
        <w:t>The A55 road is an early PFI project in wales, with many examples across the UK.</w:t>
      </w:r>
    </w:p>
    <w:p w:rsidR="002E576E" w:rsidRPr="000569ED" w:rsidRDefault="002E576E" w:rsidP="00C87A6D">
      <w:pPr>
        <w:pStyle w:val="tgt"/>
        <w:rPr>
          <w:rStyle w:val="tgt1"/>
          <w:color w:val="auto"/>
        </w:rPr>
      </w:pPr>
    </w:p>
    <w:p w:rsidR="002E576E" w:rsidRPr="00DD52A7" w:rsidRDefault="00DD52A7" w:rsidP="00DD52A7">
      <w:pPr>
        <w:pStyle w:val="2"/>
        <w:rPr>
          <w:rStyle w:val="tgt1"/>
        </w:rPr>
      </w:pPr>
      <w:bookmarkStart w:id="19" w:name="_Toc8326061"/>
      <w:r w:rsidRPr="00DD52A7">
        <w:rPr>
          <w:rStyle w:val="tgt1"/>
        </w:rPr>
        <w:t>6.2 CAR PARK OF PUBLIC HOSPITALS</w:t>
      </w:r>
      <w:bookmarkEnd w:id="19"/>
    </w:p>
    <w:p w:rsidR="002E576E" w:rsidRPr="000569ED" w:rsidRDefault="002E576E" w:rsidP="00C87A6D">
      <w:pPr>
        <w:pStyle w:val="tgt"/>
        <w:rPr>
          <w:rStyle w:val="tgt1"/>
          <w:color w:val="auto"/>
        </w:rPr>
      </w:pPr>
    </w:p>
    <w:p w:rsidR="002E576E" w:rsidRPr="000569ED" w:rsidRDefault="00267BB4" w:rsidP="00C87A6D">
      <w:pPr>
        <w:pStyle w:val="tgt"/>
        <w:rPr>
          <w:rStyle w:val="tgt1"/>
          <w:color w:val="auto"/>
        </w:rPr>
      </w:pPr>
      <w:r w:rsidRPr="000569ED">
        <w:rPr>
          <w:rStyle w:val="tgt1"/>
          <w:color w:val="auto"/>
        </w:rPr>
        <w:lastRenderedPageBreak/>
        <w:t>The original car park of University Hospital Wales is very narrow, and the staff, patients and visitors are all deeply disturbed.</w:t>
      </w:r>
      <w:r w:rsidR="000569ED">
        <w:rPr>
          <w:rStyle w:val="tgt1"/>
          <w:color w:val="auto"/>
        </w:rPr>
        <w:t xml:space="preserve"> </w:t>
      </w:r>
      <w:r w:rsidRPr="000569ED">
        <w:rPr>
          <w:rStyle w:val="tgt1"/>
          <w:color w:val="auto"/>
        </w:rPr>
        <w:t>To change that, the national insurance trust decided to build multi-storey car parks for 1, 100 vehicles and lines to main roads.</w:t>
      </w:r>
      <w:sdt>
        <w:sdtPr>
          <w:rPr>
            <w:rStyle w:val="tgt1"/>
            <w:color w:val="auto"/>
          </w:rPr>
          <w:id w:val="-623306712"/>
          <w:citation/>
        </w:sdtPr>
        <w:sdtContent>
          <w:r w:rsidR="00E40B3F">
            <w:rPr>
              <w:rStyle w:val="tgt1"/>
              <w:color w:val="auto"/>
            </w:rPr>
            <w:fldChar w:fldCharType="begin"/>
          </w:r>
          <w:r w:rsidR="00E40B3F">
            <w:rPr>
              <w:rStyle w:val="tgt1"/>
              <w:rFonts w:eastAsia="宋体"/>
              <w:color w:val="auto"/>
            </w:rPr>
            <w:instrText xml:space="preserve"> </w:instrText>
          </w:r>
          <w:r w:rsidR="00E40B3F">
            <w:rPr>
              <w:rStyle w:val="tgt1"/>
              <w:rFonts w:eastAsia="宋体" w:hint="eastAsia"/>
              <w:color w:val="auto"/>
            </w:rPr>
            <w:instrText>CITATION Tiz16 \l 2052</w:instrText>
          </w:r>
          <w:r w:rsidR="00E40B3F">
            <w:rPr>
              <w:rStyle w:val="tgt1"/>
              <w:rFonts w:eastAsia="宋体"/>
              <w:color w:val="auto"/>
            </w:rPr>
            <w:instrText xml:space="preserve"> </w:instrText>
          </w:r>
          <w:r w:rsidR="00E40B3F">
            <w:rPr>
              <w:rStyle w:val="tgt1"/>
              <w:color w:val="auto"/>
            </w:rPr>
            <w:fldChar w:fldCharType="separate"/>
          </w:r>
          <w:r w:rsidR="00E40B3F">
            <w:rPr>
              <w:rStyle w:val="tgt1"/>
              <w:rFonts w:eastAsia="宋体" w:hint="eastAsia"/>
              <w:noProof/>
              <w:color w:val="auto"/>
            </w:rPr>
            <w:t xml:space="preserve"> </w:t>
          </w:r>
          <w:r w:rsidR="00E40B3F" w:rsidRPr="00E40B3F">
            <w:rPr>
              <w:rFonts w:eastAsia="宋体"/>
              <w:noProof/>
              <w:color w:val="auto"/>
            </w:rPr>
            <w:t>(Tizard, 2016)</w:t>
          </w:r>
          <w:r w:rsidR="00E40B3F">
            <w:rPr>
              <w:rStyle w:val="tgt1"/>
              <w:color w:val="auto"/>
            </w:rPr>
            <w:fldChar w:fldCharType="end"/>
          </w:r>
        </w:sdtContent>
      </w:sdt>
      <w:r w:rsidR="000569ED">
        <w:rPr>
          <w:rStyle w:val="tgt1"/>
          <w:color w:val="auto"/>
        </w:rPr>
        <w:t xml:space="preserve"> </w:t>
      </w:r>
      <w:r w:rsidRPr="000569ED">
        <w:rPr>
          <w:rStyle w:val="tgt1"/>
          <w:color w:val="auto"/>
        </w:rPr>
        <w:t>At a cost of 6.5m, the national insurance trust entrusted the construction of the car park to a private enterprise, which in turn transferred the car park to the national insurance trust after 20 years of operation.</w:t>
      </w:r>
      <w:r w:rsidR="000569ED">
        <w:rPr>
          <w:rStyle w:val="tgt1"/>
          <w:color w:val="auto"/>
        </w:rPr>
        <w:t xml:space="preserve"> </w:t>
      </w:r>
      <w:r w:rsidRPr="000569ED">
        <w:rPr>
          <w:rStyle w:val="tgt1"/>
          <w:color w:val="auto"/>
        </w:rPr>
        <w:t>In the first three years, the upper limit of parking fees is set, and after the fourth year, private enterprises can independently determine parking fees according to market conditions and inflation rate.</w:t>
      </w:r>
      <w:r w:rsidR="000569ED">
        <w:rPr>
          <w:rStyle w:val="tgt1"/>
          <w:color w:val="auto"/>
        </w:rPr>
        <w:t xml:space="preserve"> </w:t>
      </w:r>
      <w:r w:rsidRPr="000569ED">
        <w:rPr>
          <w:rStyle w:val="tgt1"/>
          <w:color w:val="auto"/>
        </w:rPr>
        <w:t>Private companies recover construction and operating costs by charging parking fees.</w:t>
      </w:r>
    </w:p>
    <w:p w:rsidR="002E576E" w:rsidRDefault="002E576E"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bookmarkStart w:id="20" w:name="_Toc8326062" w:displacedByCustomXml="next"/>
    <w:sdt>
      <w:sdtPr>
        <w:rPr>
          <w:lang w:val="zh-CN"/>
        </w:rPr>
        <w:id w:val="25378387"/>
        <w:docPartObj>
          <w:docPartGallery w:val="Bibliographies"/>
          <w:docPartUnique/>
        </w:docPartObj>
      </w:sdtPr>
      <w:sdtEndPr>
        <w:rPr>
          <w:rFonts w:eastAsiaTheme="minorEastAsia" w:cstheme="minorBidi"/>
          <w:caps w:val="0"/>
          <w:color w:val="auto"/>
          <w:sz w:val="24"/>
          <w:szCs w:val="22"/>
          <w:lang w:val="en-US"/>
        </w:rPr>
      </w:sdtEndPr>
      <w:sdtContent>
        <w:p w:rsidR="00932220" w:rsidRDefault="00932220">
          <w:pPr>
            <w:pStyle w:val="1"/>
          </w:pPr>
          <w:r w:rsidRPr="00932220">
            <w:rPr>
              <w:lang w:val="zh-CN"/>
            </w:rPr>
            <w:t>REFERENCE LIST</w:t>
          </w:r>
          <w:bookmarkEnd w:id="20"/>
        </w:p>
        <w:sdt>
          <w:sdtPr>
            <w:id w:val="-573587230"/>
            <w:bibliography/>
          </w:sdtPr>
          <w:sdtContent>
            <w:p w:rsidR="00932220" w:rsidRDefault="00932220" w:rsidP="00932220">
              <w:pPr>
                <w:pStyle w:val="a8"/>
                <w:rPr>
                  <w:noProof/>
                  <w:szCs w:val="24"/>
                </w:rPr>
              </w:pPr>
              <w:r>
                <w:fldChar w:fldCharType="begin"/>
              </w:r>
              <w:r>
                <w:instrText>BIBLIOGRAPHY</w:instrText>
              </w:r>
              <w:r>
                <w:fldChar w:fldCharType="separate"/>
              </w:r>
              <w:r>
                <w:rPr>
                  <w:rFonts w:hint="eastAsia"/>
                  <w:noProof/>
                </w:rPr>
                <w:t xml:space="preserve">Akintola Akintoye, M. B. M. K., 2015. </w:t>
              </w:r>
              <w:r>
                <w:rPr>
                  <w:rFonts w:hint="eastAsia"/>
                  <w:i/>
                  <w:iCs/>
                  <w:noProof/>
                </w:rPr>
                <w:t xml:space="preserve">Public Private Partnerships: A Global Review. </w:t>
              </w:r>
              <w:r>
                <w:rPr>
                  <w:rFonts w:hint="eastAsia"/>
                  <w:noProof/>
                </w:rPr>
                <w:t xml:space="preserve">1 </w:t>
              </w:r>
            </w:p>
            <w:p w:rsidR="00932220" w:rsidRDefault="00932220" w:rsidP="00932220">
              <w:pPr>
                <w:pStyle w:val="a8"/>
                <w:rPr>
                  <w:rFonts w:hint="eastAsia"/>
                  <w:noProof/>
                </w:rPr>
              </w:pPr>
              <w:r>
                <w:rPr>
                  <w:rFonts w:hint="eastAsia"/>
                  <w:noProof/>
                </w:rPr>
                <w:t xml:space="preserve">Badi, S., 2017. Public sustainable-energy requirements and innovation in UK PFI school projects. </w:t>
              </w:r>
              <w:r>
                <w:rPr>
                  <w:rFonts w:hint="eastAsia"/>
                  <w:i/>
                  <w:iCs/>
                  <w:noProof/>
                </w:rPr>
                <w:t xml:space="preserve">Construction Management and Economics </w:t>
              </w:r>
              <w:r>
                <w:rPr>
                  <w:rFonts w:hint="eastAsia"/>
                  <w:noProof/>
                </w:rPr>
                <w:t>, 28 9, pp. 218-238.</w:t>
              </w:r>
            </w:p>
            <w:p w:rsidR="00932220" w:rsidRDefault="00932220" w:rsidP="00932220">
              <w:pPr>
                <w:pStyle w:val="a8"/>
                <w:rPr>
                  <w:rFonts w:hint="eastAsia"/>
                  <w:noProof/>
                </w:rPr>
              </w:pPr>
              <w:r>
                <w:rPr>
                  <w:rFonts w:hint="eastAsia"/>
                  <w:noProof/>
                </w:rPr>
                <w:t xml:space="preserve">Badi, S. M., 2015. </w:t>
              </w:r>
              <w:r>
                <w:rPr>
                  <w:rFonts w:hint="eastAsia"/>
                  <w:i/>
                  <w:iCs/>
                  <w:noProof/>
                </w:rPr>
                <w:t xml:space="preserve">Assessing the quality of collaboration towards the achievement of Sustainable Energy Innovation in PFI school projects, </w:t>
              </w:r>
              <w:r>
                <w:rPr>
                  <w:rFonts w:hint="eastAsia"/>
                  <w:noProof/>
                </w:rPr>
                <w:t>UK: Emerald Group Publishing Limited.</w:t>
              </w:r>
            </w:p>
            <w:p w:rsidR="00932220" w:rsidRDefault="00932220" w:rsidP="00932220">
              <w:pPr>
                <w:pStyle w:val="a8"/>
                <w:rPr>
                  <w:rFonts w:hint="eastAsia"/>
                  <w:noProof/>
                </w:rPr>
              </w:pPr>
              <w:r>
                <w:rPr>
                  <w:rFonts w:hint="eastAsia"/>
                  <w:noProof/>
                </w:rPr>
                <w:t xml:space="preserve">Bing Li, A. A. ,. P. J. E. C. a. &amp;. C. H., 2005. Critical success factors for PPP/PFI projects in the UK construction industry. </w:t>
              </w:r>
              <w:r>
                <w:rPr>
                  <w:rFonts w:hint="eastAsia"/>
                  <w:i/>
                  <w:iCs/>
                  <w:noProof/>
                </w:rPr>
                <w:t xml:space="preserve">Construction Management and Economics </w:t>
              </w:r>
              <w:r>
                <w:rPr>
                  <w:rFonts w:hint="eastAsia"/>
                  <w:noProof/>
                </w:rPr>
                <w:t>, 1 5, pp. 459-471.</w:t>
              </w:r>
            </w:p>
            <w:p w:rsidR="00932220" w:rsidRDefault="00932220" w:rsidP="00932220">
              <w:pPr>
                <w:pStyle w:val="a8"/>
                <w:rPr>
                  <w:rFonts w:hint="eastAsia"/>
                  <w:noProof/>
                </w:rPr>
              </w:pPr>
              <w:r>
                <w:rPr>
                  <w:noProof/>
                </w:rPr>
                <w:t xml:space="preserve">Bing, L., 2005. The allocation of risk in PPP/PFI construction projects in the UK. </w:t>
              </w:r>
              <w:r>
                <w:rPr>
                  <w:i/>
                  <w:iCs/>
                  <w:noProof/>
                </w:rPr>
                <w:t>International Journal of Project Management</w:t>
              </w:r>
              <w:r>
                <w:rPr>
                  <w:noProof/>
                </w:rPr>
                <w:t>, 1 1, pp. 25-35.</w:t>
              </w:r>
            </w:p>
            <w:p w:rsidR="00932220" w:rsidRDefault="00932220" w:rsidP="00932220">
              <w:pPr>
                <w:pStyle w:val="a8"/>
                <w:rPr>
                  <w:noProof/>
                </w:rPr>
              </w:pPr>
              <w:r>
                <w:rPr>
                  <w:rFonts w:hint="eastAsia"/>
                  <w:noProof/>
                </w:rPr>
                <w:t xml:space="preserve">Demirag, I., 2015. A changing market for PFI financing: Evidence from the financiers. </w:t>
              </w:r>
              <w:r>
                <w:rPr>
                  <w:rFonts w:hint="eastAsia"/>
                  <w:i/>
                  <w:iCs/>
                  <w:noProof/>
                </w:rPr>
                <w:t xml:space="preserve">Accounting Forum </w:t>
              </w:r>
              <w:r>
                <w:rPr>
                  <w:rFonts w:hint="eastAsia"/>
                  <w:noProof/>
                </w:rPr>
                <w:t>, 31 6, pp. 187-200.</w:t>
              </w:r>
            </w:p>
            <w:p w:rsidR="00932220" w:rsidRDefault="00932220" w:rsidP="00932220">
              <w:pPr>
                <w:pStyle w:val="a8"/>
                <w:rPr>
                  <w:rFonts w:hint="eastAsia"/>
                  <w:noProof/>
                </w:rPr>
              </w:pPr>
              <w:r>
                <w:rPr>
                  <w:rFonts w:hint="eastAsia"/>
                  <w:noProof/>
                </w:rPr>
                <w:t xml:space="preserve">Edgar, V. C., 2013. </w:t>
              </w:r>
              <w:r>
                <w:rPr>
                  <w:rFonts w:hint="eastAsia"/>
                  <w:i/>
                  <w:iCs/>
                  <w:noProof/>
                </w:rPr>
                <w:t xml:space="preserve">Impression management in annual report narratives: the case of the UK private finance initiative. </w:t>
              </w:r>
              <w:r>
                <w:rPr>
                  <w:rFonts w:hint="eastAsia"/>
                  <w:noProof/>
                </w:rPr>
                <w:t>1 UK: Emerald Publishing Limited.</w:t>
              </w:r>
            </w:p>
            <w:p w:rsidR="00932220" w:rsidRDefault="00932220" w:rsidP="00932220">
              <w:pPr>
                <w:pStyle w:val="a8"/>
                <w:rPr>
                  <w:rFonts w:hint="eastAsia"/>
                  <w:noProof/>
                </w:rPr>
              </w:pPr>
              <w:r>
                <w:rPr>
                  <w:rFonts w:hint="eastAsia"/>
                  <w:noProof/>
                </w:rPr>
                <w:t xml:space="preserve">Egbu, P. C., 2016. </w:t>
              </w:r>
              <w:r>
                <w:rPr>
                  <w:rFonts w:hint="eastAsia"/>
                  <w:i/>
                  <w:iCs/>
                  <w:noProof/>
                </w:rPr>
                <w:t xml:space="preserve">CIB Proceedings 2015: Going north for sustainability: Leveraging knowledge and innovation for sustainable construction and development. </w:t>
              </w:r>
              <w:r w:rsidR="00CB45EA">
                <w:rPr>
                  <w:rFonts w:hint="eastAsia"/>
                  <w:noProof/>
                </w:rPr>
                <w:t>1</w:t>
              </w:r>
              <w:r>
                <w:rPr>
                  <w:rFonts w:hint="eastAsia"/>
                  <w:noProof/>
                </w:rPr>
                <w:t xml:space="preserve"> UK: </w:t>
              </w:r>
              <w:r>
                <w:rPr>
                  <w:rFonts w:hint="eastAsia"/>
                  <w:noProof/>
                </w:rPr>
                <w:lastRenderedPageBreak/>
                <w:t>Lulu.com.</w:t>
              </w:r>
            </w:p>
            <w:p w:rsidR="00932220" w:rsidRDefault="00932220" w:rsidP="00932220">
              <w:pPr>
                <w:pStyle w:val="a8"/>
                <w:rPr>
                  <w:rFonts w:hint="eastAsia"/>
                  <w:noProof/>
                </w:rPr>
              </w:pPr>
              <w:r>
                <w:rPr>
                  <w:rFonts w:hint="eastAsia"/>
                  <w:noProof/>
                </w:rPr>
                <w:t xml:space="preserve">Inderst, G., 2017. UK Infrastructure Investment and Finance from a European and Global Perspective. </w:t>
              </w:r>
              <w:r>
                <w:rPr>
                  <w:rFonts w:hint="eastAsia"/>
                  <w:i/>
                  <w:iCs/>
                  <w:noProof/>
                </w:rPr>
                <w:t>Journal of Advanced Studies in Finance</w:t>
              </w:r>
              <w:r>
                <w:rPr>
                  <w:rFonts w:hint="eastAsia"/>
                  <w:noProof/>
                </w:rPr>
                <w:t>, 24 5, pp. 35-45.</w:t>
              </w:r>
            </w:p>
            <w:p w:rsidR="00932220" w:rsidRDefault="00932220" w:rsidP="00932220">
              <w:pPr>
                <w:pStyle w:val="a8"/>
                <w:rPr>
                  <w:rFonts w:hint="eastAsia"/>
                  <w:noProof/>
                </w:rPr>
              </w:pPr>
              <w:r>
                <w:rPr>
                  <w:rFonts w:hint="eastAsia"/>
                  <w:noProof/>
                </w:rPr>
                <w:t xml:space="preserve">Kipl, K., 2015. </w:t>
              </w:r>
              <w:r>
                <w:rPr>
                  <w:rFonts w:hint="eastAsia"/>
                  <w:i/>
                  <w:iCs/>
                  <w:noProof/>
                </w:rPr>
                <w:t xml:space="preserve">The Missing Point Of Knowledge Management in PFI Projects, </w:t>
              </w:r>
              <w:r>
                <w:rPr>
                  <w:rFonts w:hint="eastAsia"/>
                  <w:noProof/>
                </w:rPr>
                <w:t>UK: MATEC Web Conf. .</w:t>
              </w:r>
            </w:p>
            <w:p w:rsidR="00932220" w:rsidRDefault="00932220" w:rsidP="00932220">
              <w:pPr>
                <w:pStyle w:val="a8"/>
                <w:rPr>
                  <w:rFonts w:hint="eastAsia"/>
                  <w:noProof/>
                </w:rPr>
              </w:pPr>
              <w:r>
                <w:rPr>
                  <w:rFonts w:hint="eastAsia"/>
                  <w:noProof/>
                </w:rPr>
                <w:t xml:space="preserve">Liyanage, C., 2016. </w:t>
              </w:r>
              <w:r>
                <w:rPr>
                  <w:rFonts w:hint="eastAsia"/>
                  <w:i/>
                  <w:iCs/>
                  <w:noProof/>
                </w:rPr>
                <w:t xml:space="preserve">Implications of the use of different payment models: The context of PPP Road Projects in the UK, </w:t>
              </w:r>
              <w:r>
                <w:rPr>
                  <w:rFonts w:hint="eastAsia"/>
                  <w:noProof/>
                </w:rPr>
                <w:t>Lancaster: Emerald Group Publishing Limited.</w:t>
              </w:r>
            </w:p>
            <w:p w:rsidR="00932220" w:rsidRDefault="00932220" w:rsidP="00932220">
              <w:pPr>
                <w:pStyle w:val="a8"/>
                <w:rPr>
                  <w:rFonts w:hint="eastAsia"/>
                  <w:noProof/>
                </w:rPr>
              </w:pPr>
              <w:r>
                <w:rPr>
                  <w:rFonts w:hint="eastAsia"/>
                  <w:noProof/>
                </w:rPr>
                <w:t xml:space="preserve">Maier, V., 2015. </w:t>
              </w:r>
              <w:r>
                <w:rPr>
                  <w:rFonts w:hint="eastAsia"/>
                  <w:i/>
                  <w:iCs/>
                  <w:noProof/>
                </w:rPr>
                <w:t xml:space="preserve">UK PFI policymaking : punctuations and private sector impression management. </w:t>
              </w:r>
              <w:r>
                <w:rPr>
                  <w:rFonts w:hint="eastAsia"/>
                  <w:noProof/>
                </w:rPr>
                <w:t>1 UK: Queen's University Belfast.</w:t>
              </w:r>
            </w:p>
            <w:p w:rsidR="00932220" w:rsidRDefault="00932220" w:rsidP="00932220">
              <w:pPr>
                <w:pStyle w:val="a8"/>
                <w:rPr>
                  <w:rFonts w:hint="eastAsia"/>
                  <w:noProof/>
                </w:rPr>
              </w:pPr>
              <w:r>
                <w:rPr>
                  <w:rFonts w:hint="eastAsia"/>
                  <w:noProof/>
                </w:rPr>
                <w:t>O</w:t>
              </w:r>
              <w:r>
                <w:rPr>
                  <w:rFonts w:hint="eastAsia"/>
                  <w:noProof/>
                </w:rPr>
                <w:t>’</w:t>
              </w:r>
              <w:r>
                <w:rPr>
                  <w:rFonts w:hint="eastAsia"/>
                  <w:noProof/>
                </w:rPr>
                <w:t xml:space="preserve">Dowd, A., 2016. Public will have to pay £220bn for PFI until 2040, NAO calculates. </w:t>
              </w:r>
              <w:r>
                <w:rPr>
                  <w:rFonts w:hint="eastAsia"/>
                  <w:i/>
                  <w:iCs/>
                  <w:noProof/>
                </w:rPr>
                <w:t xml:space="preserve">Risky Business, </w:t>
              </w:r>
              <w:r>
                <w:rPr>
                  <w:rFonts w:hint="eastAsia"/>
                  <w:noProof/>
                </w:rPr>
                <w:t>2(BMJ ), pp. 23-35.</w:t>
              </w:r>
            </w:p>
            <w:p w:rsidR="00932220" w:rsidRDefault="00932220" w:rsidP="00932220">
              <w:pPr>
                <w:pStyle w:val="a8"/>
                <w:rPr>
                  <w:rFonts w:hint="eastAsia"/>
                  <w:noProof/>
                </w:rPr>
              </w:pPr>
              <w:r>
                <w:rPr>
                  <w:rFonts w:hint="eastAsia"/>
                  <w:noProof/>
                </w:rPr>
                <w:t xml:space="preserve">Owolabi, A. O. L. A. H. A. S. A. O. a. M. B., 2019. Stimulating the attractiveness of PFI/PPPs using public sector guarantees. </w:t>
              </w:r>
              <w:r>
                <w:rPr>
                  <w:rFonts w:hint="eastAsia"/>
                  <w:i/>
                  <w:iCs/>
                  <w:noProof/>
                </w:rPr>
                <w:t>World Journal of Entrepreneurship, Management &amp; Sustainable Development.</w:t>
              </w:r>
              <w:r>
                <w:rPr>
                  <w:rFonts w:hint="eastAsia"/>
                  <w:noProof/>
                </w:rPr>
                <w:t>, 1 2, pp. 26-34.</w:t>
              </w:r>
            </w:p>
            <w:p w:rsidR="00932220" w:rsidRDefault="00932220" w:rsidP="00932220">
              <w:pPr>
                <w:pStyle w:val="a8"/>
                <w:rPr>
                  <w:rFonts w:hint="eastAsia"/>
                  <w:noProof/>
                </w:rPr>
              </w:pPr>
              <w:r>
                <w:rPr>
                  <w:rFonts w:hint="eastAsia"/>
                  <w:noProof/>
                </w:rPr>
                <w:t xml:space="preserve">Pitt, M., McLennan, P. &amp; Mulholland, K., 2016. </w:t>
              </w:r>
              <w:r>
                <w:rPr>
                  <w:rFonts w:hint="eastAsia"/>
                  <w:i/>
                  <w:iCs/>
                  <w:noProof/>
                </w:rPr>
                <w:t xml:space="preserve">Understanding the role of obsolescence in PPP/PFI , </w:t>
              </w:r>
              <w:r>
                <w:rPr>
                  <w:rFonts w:hint="eastAsia"/>
                  <w:noProof/>
                </w:rPr>
                <w:t>London: Royal Institution of Chartered Surveyors.</w:t>
              </w:r>
            </w:p>
            <w:p w:rsidR="00932220" w:rsidRDefault="00932220" w:rsidP="00932220">
              <w:pPr>
                <w:pStyle w:val="a8"/>
                <w:rPr>
                  <w:rFonts w:hint="eastAsia"/>
                  <w:noProof/>
                </w:rPr>
              </w:pPr>
              <w:r>
                <w:rPr>
                  <w:rFonts w:hint="eastAsia"/>
                  <w:noProof/>
                </w:rPr>
                <w:t xml:space="preserve">Roger ter Haar, A. L. M. L., 2016. </w:t>
              </w:r>
              <w:r>
                <w:rPr>
                  <w:rFonts w:hint="eastAsia"/>
                  <w:i/>
                  <w:iCs/>
                  <w:noProof/>
                </w:rPr>
                <w:t xml:space="preserve">Construction Insurance and UK Construction Contracts. </w:t>
              </w:r>
              <w:r>
                <w:rPr>
                  <w:rFonts w:hint="eastAsia"/>
                  <w:noProof/>
                </w:rPr>
                <w:t>1 UK: 15-35.</w:t>
              </w:r>
            </w:p>
            <w:p w:rsidR="00932220" w:rsidRDefault="00932220" w:rsidP="00932220">
              <w:pPr>
                <w:pStyle w:val="a8"/>
                <w:rPr>
                  <w:rFonts w:hint="eastAsia"/>
                  <w:noProof/>
                </w:rPr>
              </w:pPr>
              <w:r>
                <w:rPr>
                  <w:rFonts w:hint="eastAsia"/>
                  <w:noProof/>
                </w:rPr>
                <w:t xml:space="preserve">Santandrea, M., 2015. </w:t>
              </w:r>
              <w:r>
                <w:rPr>
                  <w:rFonts w:hint="eastAsia"/>
                  <w:i/>
                  <w:iCs/>
                  <w:noProof/>
                </w:rPr>
                <w:t>Value for money in UK healthcare public</w:t>
              </w:r>
              <w:r>
                <w:rPr>
                  <w:rFonts w:hint="eastAsia"/>
                  <w:i/>
                  <w:iCs/>
                  <w:noProof/>
                </w:rPr>
                <w:t>–</w:t>
              </w:r>
              <w:r>
                <w:rPr>
                  <w:rFonts w:hint="eastAsia"/>
                  <w:i/>
                  <w:iCs/>
                  <w:noProof/>
                </w:rPr>
                <w:t xml:space="preserve">private partnerships: A fragility perspective, </w:t>
              </w:r>
              <w:r>
                <w:rPr>
                  <w:rFonts w:hint="eastAsia"/>
                  <w:noProof/>
                </w:rPr>
                <w:t xml:space="preserve">UK: Sage Journal, </w:t>
              </w:r>
            </w:p>
            <w:p w:rsidR="00932220" w:rsidRDefault="00932220" w:rsidP="00932220">
              <w:pPr>
                <w:pStyle w:val="a8"/>
                <w:rPr>
                  <w:rFonts w:hint="eastAsia"/>
                  <w:noProof/>
                </w:rPr>
              </w:pPr>
              <w:r>
                <w:rPr>
                  <w:rFonts w:hint="eastAsia"/>
                  <w:noProof/>
                </w:rPr>
                <w:t xml:space="preserve">Sweet, R., 2017. Haemorrhaging cash: Assessing the long-term costs of PFI hospitals. </w:t>
              </w:r>
              <w:r>
                <w:rPr>
                  <w:rFonts w:hint="eastAsia"/>
                  <w:i/>
                  <w:iCs/>
                  <w:noProof/>
                </w:rPr>
                <w:t xml:space="preserve">Construction Research and Innovation </w:t>
              </w:r>
              <w:r>
                <w:rPr>
                  <w:rFonts w:hint="eastAsia"/>
                  <w:noProof/>
                </w:rPr>
                <w:t>, 14 11, pp. 113-116.</w:t>
              </w:r>
            </w:p>
            <w:p w:rsidR="00932220" w:rsidRDefault="00932220" w:rsidP="00932220">
              <w:pPr>
                <w:pStyle w:val="a8"/>
                <w:rPr>
                  <w:rFonts w:hint="eastAsia"/>
                  <w:noProof/>
                </w:rPr>
              </w:pPr>
              <w:r>
                <w:rPr>
                  <w:rFonts w:hint="eastAsia"/>
                  <w:noProof/>
                </w:rPr>
                <w:t xml:space="preserve">Talib, Y. A., 2020. </w:t>
              </w:r>
              <w:r>
                <w:rPr>
                  <w:rFonts w:hint="eastAsia"/>
                  <w:i/>
                  <w:iCs/>
                  <w:noProof/>
                </w:rPr>
                <w:t xml:space="preserve">Sustainability in PFI project: Concept and perception of the stakeholders , </w:t>
              </w:r>
              <w:r>
                <w:rPr>
                  <w:rFonts w:hint="eastAsia"/>
                  <w:noProof/>
                </w:rPr>
                <w:t>UK: AIP.</w:t>
              </w:r>
            </w:p>
            <w:p w:rsidR="00932220" w:rsidRDefault="00932220" w:rsidP="00932220">
              <w:pPr>
                <w:pStyle w:val="a8"/>
                <w:rPr>
                  <w:rFonts w:hint="eastAsia"/>
                  <w:noProof/>
                </w:rPr>
              </w:pPr>
              <w:r>
                <w:rPr>
                  <w:rFonts w:hint="eastAsia"/>
                  <w:noProof/>
                </w:rPr>
                <w:t xml:space="preserve">Tizard, J. a. W. D., 2016. </w:t>
              </w:r>
              <w:r>
                <w:rPr>
                  <w:rFonts w:hint="eastAsia"/>
                  <w:i/>
                  <w:iCs/>
                  <w:noProof/>
                </w:rPr>
                <w:t xml:space="preserve">Time to move on from the 'love in' with outsourcing and PFI - here's how, </w:t>
              </w:r>
              <w:r>
                <w:rPr>
                  <w:rFonts w:hint="eastAsia"/>
                  <w:noProof/>
                </w:rPr>
                <w:t>London: LSE.</w:t>
              </w:r>
            </w:p>
            <w:p w:rsidR="00932220" w:rsidRDefault="00932220" w:rsidP="00932220">
              <w:pPr>
                <w:pStyle w:val="a8"/>
                <w:rPr>
                  <w:rFonts w:hint="eastAsia"/>
                  <w:noProof/>
                </w:rPr>
              </w:pPr>
              <w:r>
                <w:rPr>
                  <w:rFonts w:hint="eastAsia"/>
                  <w:noProof/>
                </w:rPr>
                <w:t>Willems, T., 2016. (De)Politicization Dynamics in Public</w:t>
              </w:r>
              <w:r>
                <w:rPr>
                  <w:rFonts w:hint="eastAsia"/>
                  <w:noProof/>
                </w:rPr>
                <w:t>–</w:t>
              </w:r>
              <w:r>
                <w:rPr>
                  <w:rFonts w:hint="eastAsia"/>
                  <w:noProof/>
                </w:rPr>
                <w:t xml:space="preserve">Private Partnerships (PPPs): Lessons from a comparison between UK and Flemish PPP policy. </w:t>
              </w:r>
              <w:r>
                <w:rPr>
                  <w:rFonts w:hint="eastAsia"/>
                  <w:i/>
                  <w:iCs/>
                  <w:noProof/>
                </w:rPr>
                <w:t xml:space="preserve">Public Management Review </w:t>
              </w:r>
              <w:r>
                <w:rPr>
                  <w:rFonts w:hint="eastAsia"/>
                  <w:noProof/>
                </w:rPr>
                <w:t>, 1 1, pp. 23-31.</w:t>
              </w:r>
            </w:p>
            <w:p w:rsidR="00932220" w:rsidRDefault="00932220" w:rsidP="00932220">
              <w:r>
                <w:rPr>
                  <w:b/>
                  <w:bCs/>
                </w:rPr>
                <w:fldChar w:fldCharType="end"/>
              </w:r>
            </w:p>
          </w:sdtContent>
        </w:sdt>
      </w:sdtContent>
    </w:sdt>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Default="00E40B3F" w:rsidP="00C87A6D">
      <w:pPr>
        <w:pStyle w:val="tgt"/>
        <w:rPr>
          <w:rStyle w:val="tgt1"/>
          <w:color w:val="auto"/>
        </w:rPr>
      </w:pPr>
    </w:p>
    <w:p w:rsidR="00E40B3F" w:rsidRPr="000569ED" w:rsidRDefault="00E40B3F" w:rsidP="00C87A6D">
      <w:pPr>
        <w:pStyle w:val="tgt"/>
        <w:rPr>
          <w:rStyle w:val="tgt1"/>
          <w:color w:val="auto"/>
        </w:rPr>
      </w:pPr>
    </w:p>
    <w:sectPr w:rsidR="00E40B3F" w:rsidRPr="000569E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B451D" w:rsidRDefault="008B451D" w:rsidP="000569ED">
      <w:pPr>
        <w:spacing w:after="0" w:line="240" w:lineRule="auto"/>
      </w:pPr>
      <w:r>
        <w:separator/>
      </w:r>
    </w:p>
  </w:endnote>
  <w:endnote w:type="continuationSeparator" w:id="0">
    <w:p w:rsidR="008B451D" w:rsidRDefault="008B451D" w:rsidP="00056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B451D" w:rsidRDefault="008B451D" w:rsidP="000569ED">
      <w:pPr>
        <w:spacing w:after="0" w:line="240" w:lineRule="auto"/>
      </w:pPr>
      <w:r>
        <w:separator/>
      </w:r>
    </w:p>
  </w:footnote>
  <w:footnote w:type="continuationSeparator" w:id="0">
    <w:p w:rsidR="008B451D" w:rsidRDefault="008B451D" w:rsidP="00056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4EA30E0"/>
    <w:multiLevelType w:val="hybridMultilevel"/>
    <w:tmpl w:val="F62E0C2E"/>
    <w:lvl w:ilvl="0" w:tplc="C1742176">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0837848"/>
    <w:multiLevelType w:val="hybridMultilevel"/>
    <w:tmpl w:val="57BAE1E2"/>
    <w:lvl w:ilvl="0" w:tplc="0809000F">
      <w:start w:val="1"/>
      <w:numFmt w:val="decimal"/>
      <w:lvlText w:val="%1."/>
      <w:lvlJc w:val="left"/>
      <w:pPr>
        <w:ind w:left="644" w:hanging="360"/>
      </w:pPr>
      <w:rPr>
        <w:rFonts w:hint="default"/>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230B3"/>
    <w:rsid w:val="000569ED"/>
    <w:rsid w:val="00180E08"/>
    <w:rsid w:val="00267BB4"/>
    <w:rsid w:val="0028436E"/>
    <w:rsid w:val="002E576E"/>
    <w:rsid w:val="003D67C9"/>
    <w:rsid w:val="0040516A"/>
    <w:rsid w:val="004C1EA5"/>
    <w:rsid w:val="004C669A"/>
    <w:rsid w:val="004D5372"/>
    <w:rsid w:val="00505064"/>
    <w:rsid w:val="00637E11"/>
    <w:rsid w:val="006E34BF"/>
    <w:rsid w:val="007448C2"/>
    <w:rsid w:val="008B451D"/>
    <w:rsid w:val="00932220"/>
    <w:rsid w:val="00B230B3"/>
    <w:rsid w:val="00BA61D7"/>
    <w:rsid w:val="00C60C6A"/>
    <w:rsid w:val="00C87A6D"/>
    <w:rsid w:val="00CB45EA"/>
    <w:rsid w:val="00DD52A7"/>
    <w:rsid w:val="00DE03D0"/>
    <w:rsid w:val="00E40B3F"/>
    <w:rsid w:val="00ED3434"/>
    <w:rsid w:val="00F507D9"/>
    <w:rsid w:val="00F65E82"/>
    <w:rsid w:val="31DB356B"/>
    <w:rsid w:val="4BBF0A9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465096"/>
  <w15:docId w15:val="{1C0465BE-8687-4BE9-938B-CE465D3901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pPr>
      <w:widowControl w:val="0"/>
      <w:jc w:val="both"/>
    </w:pPr>
    <w:rPr>
      <w:rFonts w:ascii="Times New Roman" w:hAnsi="Times New Roman"/>
      <w:kern w:val="2"/>
      <w:sz w:val="24"/>
      <w:szCs w:val="22"/>
      <w:lang w:val="en-US"/>
    </w:rPr>
  </w:style>
  <w:style w:type="paragraph" w:styleId="1">
    <w:name w:val="heading 1"/>
    <w:basedOn w:val="a"/>
    <w:next w:val="a"/>
    <w:link w:val="10"/>
    <w:autoRedefine/>
    <w:uiPriority w:val="9"/>
    <w:qFormat/>
    <w:rsid w:val="00DD52A7"/>
    <w:pPr>
      <w:keepNext/>
      <w:keepLines/>
      <w:spacing w:before="240"/>
      <w:outlineLvl w:val="0"/>
    </w:pPr>
    <w:rPr>
      <w:rFonts w:eastAsiaTheme="majorEastAsia" w:cstheme="majorBidi"/>
      <w:caps/>
      <w:color w:val="000000" w:themeColor="text1"/>
      <w:sz w:val="40"/>
      <w:szCs w:val="32"/>
    </w:rPr>
  </w:style>
  <w:style w:type="paragraph" w:styleId="2">
    <w:name w:val="heading 2"/>
    <w:basedOn w:val="a"/>
    <w:next w:val="a"/>
    <w:link w:val="20"/>
    <w:uiPriority w:val="9"/>
    <w:unhideWhenUsed/>
    <w:qFormat/>
    <w:pPr>
      <w:keepNext/>
      <w:keepLines/>
      <w:widowControl/>
      <w:spacing w:before="120"/>
      <w:jc w:val="left"/>
      <w:outlineLvl w:val="1"/>
    </w:pPr>
    <w:rPr>
      <w:rFonts w:eastAsiaTheme="majorEastAsia" w:cstheme="majorBidi"/>
      <w:caps/>
      <w:sz w:val="32"/>
      <w:szCs w:val="3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footer"/>
    <w:basedOn w:val="a"/>
    <w:link w:val="a4"/>
    <w:uiPriority w:val="99"/>
    <w:unhideWhenUsed/>
    <w:qFormat/>
    <w:pPr>
      <w:tabs>
        <w:tab w:val="center" w:pos="4153"/>
        <w:tab w:val="right" w:pos="8306"/>
      </w:tabs>
    </w:pPr>
  </w:style>
  <w:style w:type="paragraph" w:styleId="a5">
    <w:name w:val="header"/>
    <w:basedOn w:val="a"/>
    <w:link w:val="a6"/>
    <w:uiPriority w:val="99"/>
    <w:unhideWhenUsed/>
    <w:pPr>
      <w:tabs>
        <w:tab w:val="center" w:pos="4153"/>
        <w:tab w:val="right" w:pos="8306"/>
      </w:tabs>
    </w:pPr>
  </w:style>
  <w:style w:type="character" w:customStyle="1" w:styleId="20">
    <w:name w:val="标题 2 字符"/>
    <w:basedOn w:val="a0"/>
    <w:link w:val="2"/>
    <w:uiPriority w:val="9"/>
    <w:rPr>
      <w:rFonts w:ascii="Times New Roman" w:eastAsiaTheme="majorEastAsia" w:hAnsi="Times New Roman" w:cstheme="majorBidi"/>
      <w:caps/>
      <w:sz w:val="32"/>
      <w:szCs w:val="36"/>
    </w:rPr>
  </w:style>
  <w:style w:type="character" w:customStyle="1" w:styleId="10">
    <w:name w:val="标题 1 字符"/>
    <w:basedOn w:val="a0"/>
    <w:link w:val="1"/>
    <w:uiPriority w:val="9"/>
    <w:rsid w:val="00DD52A7"/>
    <w:rPr>
      <w:rFonts w:ascii="Times New Roman" w:eastAsiaTheme="majorEastAsia" w:hAnsi="Times New Roman" w:cstheme="majorBidi"/>
      <w:caps/>
      <w:color w:val="000000" w:themeColor="text1"/>
      <w:kern w:val="2"/>
      <w:sz w:val="40"/>
      <w:szCs w:val="32"/>
      <w:lang w:val="en-US"/>
    </w:rPr>
  </w:style>
  <w:style w:type="character" w:customStyle="1" w:styleId="a6">
    <w:name w:val="页眉 字符"/>
    <w:basedOn w:val="a0"/>
    <w:link w:val="a5"/>
    <w:uiPriority w:val="99"/>
    <w:rPr>
      <w:rFonts w:ascii="Times New Roman" w:hAnsi="Times New Roman"/>
      <w:sz w:val="24"/>
    </w:rPr>
  </w:style>
  <w:style w:type="character" w:customStyle="1" w:styleId="a4">
    <w:name w:val="页脚 字符"/>
    <w:basedOn w:val="a0"/>
    <w:link w:val="a3"/>
    <w:uiPriority w:val="99"/>
    <w:rPr>
      <w:rFonts w:ascii="Times New Roman" w:hAnsi="Times New Roman"/>
      <w:sz w:val="24"/>
    </w:rPr>
  </w:style>
  <w:style w:type="paragraph" w:customStyle="1" w:styleId="tgt">
    <w:name w:val="tgt"/>
    <w:basedOn w:val="a"/>
    <w:autoRedefine/>
    <w:qFormat/>
    <w:rsid w:val="00C87A6D"/>
    <w:pPr>
      <w:widowControl/>
      <w:spacing w:before="100" w:beforeAutospacing="1" w:after="100" w:afterAutospacing="1" w:line="288" w:lineRule="auto"/>
      <w:jc w:val="left"/>
    </w:pPr>
    <w:rPr>
      <w:rFonts w:eastAsia="Times New Roman" w:cs="Times New Roman"/>
      <w:color w:val="000000" w:themeColor="text1"/>
      <w:kern w:val="0"/>
      <w:szCs w:val="24"/>
      <w:lang w:val="en-GB"/>
    </w:rPr>
  </w:style>
  <w:style w:type="character" w:customStyle="1" w:styleId="tgt1">
    <w:name w:val="tgt1"/>
    <w:basedOn w:val="a0"/>
  </w:style>
  <w:style w:type="paragraph" w:styleId="TOC">
    <w:name w:val="TOC Heading"/>
    <w:basedOn w:val="1"/>
    <w:next w:val="a"/>
    <w:uiPriority w:val="39"/>
    <w:unhideWhenUsed/>
    <w:qFormat/>
    <w:rsid w:val="0028436E"/>
    <w:pPr>
      <w:widowControl/>
      <w:spacing w:after="0"/>
      <w:jc w:val="left"/>
      <w:outlineLvl w:val="9"/>
    </w:pPr>
    <w:rPr>
      <w:rFonts w:asciiTheme="majorHAnsi" w:hAnsiTheme="majorHAnsi"/>
      <w:caps w:val="0"/>
      <w:color w:val="2E74B5" w:themeColor="accent1" w:themeShade="BF"/>
      <w:kern w:val="0"/>
      <w:sz w:val="32"/>
      <w:lang w:val="en-GB"/>
    </w:rPr>
  </w:style>
  <w:style w:type="paragraph" w:styleId="11">
    <w:name w:val="toc 1"/>
    <w:basedOn w:val="a"/>
    <w:next w:val="a"/>
    <w:autoRedefine/>
    <w:uiPriority w:val="39"/>
    <w:unhideWhenUsed/>
    <w:rsid w:val="0028436E"/>
    <w:pPr>
      <w:spacing w:after="100"/>
    </w:pPr>
  </w:style>
  <w:style w:type="paragraph" w:styleId="21">
    <w:name w:val="toc 2"/>
    <w:basedOn w:val="a"/>
    <w:next w:val="a"/>
    <w:autoRedefine/>
    <w:uiPriority w:val="39"/>
    <w:unhideWhenUsed/>
    <w:rsid w:val="0028436E"/>
    <w:pPr>
      <w:spacing w:after="100"/>
      <w:ind w:left="240"/>
    </w:pPr>
  </w:style>
  <w:style w:type="character" w:styleId="a7">
    <w:name w:val="Hyperlink"/>
    <w:basedOn w:val="a0"/>
    <w:uiPriority w:val="99"/>
    <w:unhideWhenUsed/>
    <w:rsid w:val="0028436E"/>
    <w:rPr>
      <w:color w:val="0563C1" w:themeColor="hyperlink"/>
      <w:u w:val="single"/>
    </w:rPr>
  </w:style>
  <w:style w:type="paragraph" w:styleId="a8">
    <w:name w:val="Bibliography"/>
    <w:basedOn w:val="a"/>
    <w:next w:val="a"/>
    <w:uiPriority w:val="37"/>
    <w:unhideWhenUsed/>
    <w:rsid w:val="0093222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2678124">
      <w:bodyDiv w:val="1"/>
      <w:marLeft w:val="0"/>
      <w:marRight w:val="0"/>
      <w:marTop w:val="0"/>
      <w:marBottom w:val="0"/>
      <w:divBdr>
        <w:top w:val="none" w:sz="0" w:space="0" w:color="auto"/>
        <w:left w:val="none" w:sz="0" w:space="0" w:color="auto"/>
        <w:bottom w:val="none" w:sz="0" w:space="0" w:color="auto"/>
        <w:right w:val="none" w:sz="0" w:space="0" w:color="auto"/>
      </w:divBdr>
    </w:div>
    <w:div w:id="102463331">
      <w:bodyDiv w:val="1"/>
      <w:marLeft w:val="0"/>
      <w:marRight w:val="0"/>
      <w:marTop w:val="0"/>
      <w:marBottom w:val="0"/>
      <w:divBdr>
        <w:top w:val="none" w:sz="0" w:space="0" w:color="auto"/>
        <w:left w:val="none" w:sz="0" w:space="0" w:color="auto"/>
        <w:bottom w:val="none" w:sz="0" w:space="0" w:color="auto"/>
        <w:right w:val="none" w:sz="0" w:space="0" w:color="auto"/>
      </w:divBdr>
    </w:div>
    <w:div w:id="324169026">
      <w:bodyDiv w:val="1"/>
      <w:marLeft w:val="0"/>
      <w:marRight w:val="0"/>
      <w:marTop w:val="0"/>
      <w:marBottom w:val="0"/>
      <w:divBdr>
        <w:top w:val="none" w:sz="0" w:space="0" w:color="auto"/>
        <w:left w:val="none" w:sz="0" w:space="0" w:color="auto"/>
        <w:bottom w:val="none" w:sz="0" w:space="0" w:color="auto"/>
        <w:right w:val="none" w:sz="0" w:space="0" w:color="auto"/>
      </w:divBdr>
    </w:div>
    <w:div w:id="416902019">
      <w:bodyDiv w:val="1"/>
      <w:marLeft w:val="0"/>
      <w:marRight w:val="0"/>
      <w:marTop w:val="0"/>
      <w:marBottom w:val="0"/>
      <w:divBdr>
        <w:top w:val="none" w:sz="0" w:space="0" w:color="auto"/>
        <w:left w:val="none" w:sz="0" w:space="0" w:color="auto"/>
        <w:bottom w:val="none" w:sz="0" w:space="0" w:color="auto"/>
        <w:right w:val="none" w:sz="0" w:space="0" w:color="auto"/>
      </w:divBdr>
    </w:div>
    <w:div w:id="625816795">
      <w:bodyDiv w:val="1"/>
      <w:marLeft w:val="0"/>
      <w:marRight w:val="0"/>
      <w:marTop w:val="0"/>
      <w:marBottom w:val="0"/>
      <w:divBdr>
        <w:top w:val="none" w:sz="0" w:space="0" w:color="auto"/>
        <w:left w:val="none" w:sz="0" w:space="0" w:color="auto"/>
        <w:bottom w:val="none" w:sz="0" w:space="0" w:color="auto"/>
        <w:right w:val="none" w:sz="0" w:space="0" w:color="auto"/>
      </w:divBdr>
    </w:div>
    <w:div w:id="700979777">
      <w:bodyDiv w:val="1"/>
      <w:marLeft w:val="0"/>
      <w:marRight w:val="0"/>
      <w:marTop w:val="0"/>
      <w:marBottom w:val="0"/>
      <w:divBdr>
        <w:top w:val="none" w:sz="0" w:space="0" w:color="auto"/>
        <w:left w:val="none" w:sz="0" w:space="0" w:color="auto"/>
        <w:bottom w:val="none" w:sz="0" w:space="0" w:color="auto"/>
        <w:right w:val="none" w:sz="0" w:space="0" w:color="auto"/>
      </w:divBdr>
    </w:div>
    <w:div w:id="713773325">
      <w:bodyDiv w:val="1"/>
      <w:marLeft w:val="0"/>
      <w:marRight w:val="0"/>
      <w:marTop w:val="0"/>
      <w:marBottom w:val="0"/>
      <w:divBdr>
        <w:top w:val="none" w:sz="0" w:space="0" w:color="auto"/>
        <w:left w:val="none" w:sz="0" w:space="0" w:color="auto"/>
        <w:bottom w:val="none" w:sz="0" w:space="0" w:color="auto"/>
        <w:right w:val="none" w:sz="0" w:space="0" w:color="auto"/>
      </w:divBdr>
    </w:div>
    <w:div w:id="874075271">
      <w:bodyDiv w:val="1"/>
      <w:marLeft w:val="0"/>
      <w:marRight w:val="0"/>
      <w:marTop w:val="0"/>
      <w:marBottom w:val="0"/>
      <w:divBdr>
        <w:top w:val="none" w:sz="0" w:space="0" w:color="auto"/>
        <w:left w:val="none" w:sz="0" w:space="0" w:color="auto"/>
        <w:bottom w:val="none" w:sz="0" w:space="0" w:color="auto"/>
        <w:right w:val="none" w:sz="0" w:space="0" w:color="auto"/>
      </w:divBdr>
    </w:div>
    <w:div w:id="943926114">
      <w:bodyDiv w:val="1"/>
      <w:marLeft w:val="0"/>
      <w:marRight w:val="0"/>
      <w:marTop w:val="0"/>
      <w:marBottom w:val="0"/>
      <w:divBdr>
        <w:top w:val="none" w:sz="0" w:space="0" w:color="auto"/>
        <w:left w:val="none" w:sz="0" w:space="0" w:color="auto"/>
        <w:bottom w:val="none" w:sz="0" w:space="0" w:color="auto"/>
        <w:right w:val="none" w:sz="0" w:space="0" w:color="auto"/>
      </w:divBdr>
    </w:div>
    <w:div w:id="963268133">
      <w:bodyDiv w:val="1"/>
      <w:marLeft w:val="0"/>
      <w:marRight w:val="0"/>
      <w:marTop w:val="0"/>
      <w:marBottom w:val="0"/>
      <w:divBdr>
        <w:top w:val="none" w:sz="0" w:space="0" w:color="auto"/>
        <w:left w:val="none" w:sz="0" w:space="0" w:color="auto"/>
        <w:bottom w:val="none" w:sz="0" w:space="0" w:color="auto"/>
        <w:right w:val="none" w:sz="0" w:space="0" w:color="auto"/>
      </w:divBdr>
    </w:div>
    <w:div w:id="1170559599">
      <w:bodyDiv w:val="1"/>
      <w:marLeft w:val="0"/>
      <w:marRight w:val="0"/>
      <w:marTop w:val="0"/>
      <w:marBottom w:val="0"/>
      <w:divBdr>
        <w:top w:val="none" w:sz="0" w:space="0" w:color="auto"/>
        <w:left w:val="none" w:sz="0" w:space="0" w:color="auto"/>
        <w:bottom w:val="none" w:sz="0" w:space="0" w:color="auto"/>
        <w:right w:val="none" w:sz="0" w:space="0" w:color="auto"/>
      </w:divBdr>
    </w:div>
    <w:div w:id="1192501414">
      <w:bodyDiv w:val="1"/>
      <w:marLeft w:val="0"/>
      <w:marRight w:val="0"/>
      <w:marTop w:val="0"/>
      <w:marBottom w:val="0"/>
      <w:divBdr>
        <w:top w:val="none" w:sz="0" w:space="0" w:color="auto"/>
        <w:left w:val="none" w:sz="0" w:space="0" w:color="auto"/>
        <w:bottom w:val="none" w:sz="0" w:space="0" w:color="auto"/>
        <w:right w:val="none" w:sz="0" w:space="0" w:color="auto"/>
      </w:divBdr>
    </w:div>
    <w:div w:id="1203443548">
      <w:bodyDiv w:val="1"/>
      <w:marLeft w:val="0"/>
      <w:marRight w:val="0"/>
      <w:marTop w:val="0"/>
      <w:marBottom w:val="0"/>
      <w:divBdr>
        <w:top w:val="none" w:sz="0" w:space="0" w:color="auto"/>
        <w:left w:val="none" w:sz="0" w:space="0" w:color="auto"/>
        <w:bottom w:val="none" w:sz="0" w:space="0" w:color="auto"/>
        <w:right w:val="none" w:sz="0" w:space="0" w:color="auto"/>
      </w:divBdr>
    </w:div>
    <w:div w:id="1238444957">
      <w:bodyDiv w:val="1"/>
      <w:marLeft w:val="0"/>
      <w:marRight w:val="0"/>
      <w:marTop w:val="0"/>
      <w:marBottom w:val="0"/>
      <w:divBdr>
        <w:top w:val="none" w:sz="0" w:space="0" w:color="auto"/>
        <w:left w:val="none" w:sz="0" w:space="0" w:color="auto"/>
        <w:bottom w:val="none" w:sz="0" w:space="0" w:color="auto"/>
        <w:right w:val="none" w:sz="0" w:space="0" w:color="auto"/>
      </w:divBdr>
    </w:div>
    <w:div w:id="1258103052">
      <w:bodyDiv w:val="1"/>
      <w:marLeft w:val="0"/>
      <w:marRight w:val="0"/>
      <w:marTop w:val="0"/>
      <w:marBottom w:val="0"/>
      <w:divBdr>
        <w:top w:val="none" w:sz="0" w:space="0" w:color="auto"/>
        <w:left w:val="none" w:sz="0" w:space="0" w:color="auto"/>
        <w:bottom w:val="none" w:sz="0" w:space="0" w:color="auto"/>
        <w:right w:val="none" w:sz="0" w:space="0" w:color="auto"/>
      </w:divBdr>
    </w:div>
    <w:div w:id="1294673227">
      <w:bodyDiv w:val="1"/>
      <w:marLeft w:val="0"/>
      <w:marRight w:val="0"/>
      <w:marTop w:val="0"/>
      <w:marBottom w:val="0"/>
      <w:divBdr>
        <w:top w:val="none" w:sz="0" w:space="0" w:color="auto"/>
        <w:left w:val="none" w:sz="0" w:space="0" w:color="auto"/>
        <w:bottom w:val="none" w:sz="0" w:space="0" w:color="auto"/>
        <w:right w:val="none" w:sz="0" w:space="0" w:color="auto"/>
      </w:divBdr>
    </w:div>
    <w:div w:id="1413160408">
      <w:bodyDiv w:val="1"/>
      <w:marLeft w:val="0"/>
      <w:marRight w:val="0"/>
      <w:marTop w:val="0"/>
      <w:marBottom w:val="0"/>
      <w:divBdr>
        <w:top w:val="none" w:sz="0" w:space="0" w:color="auto"/>
        <w:left w:val="none" w:sz="0" w:space="0" w:color="auto"/>
        <w:bottom w:val="none" w:sz="0" w:space="0" w:color="auto"/>
        <w:right w:val="none" w:sz="0" w:space="0" w:color="auto"/>
      </w:divBdr>
    </w:div>
    <w:div w:id="1634292153">
      <w:bodyDiv w:val="1"/>
      <w:marLeft w:val="0"/>
      <w:marRight w:val="0"/>
      <w:marTop w:val="0"/>
      <w:marBottom w:val="0"/>
      <w:divBdr>
        <w:top w:val="none" w:sz="0" w:space="0" w:color="auto"/>
        <w:left w:val="none" w:sz="0" w:space="0" w:color="auto"/>
        <w:bottom w:val="none" w:sz="0" w:space="0" w:color="auto"/>
        <w:right w:val="none" w:sz="0" w:space="0" w:color="auto"/>
      </w:divBdr>
    </w:div>
    <w:div w:id="1680960981">
      <w:bodyDiv w:val="1"/>
      <w:marLeft w:val="0"/>
      <w:marRight w:val="0"/>
      <w:marTop w:val="0"/>
      <w:marBottom w:val="0"/>
      <w:divBdr>
        <w:top w:val="none" w:sz="0" w:space="0" w:color="auto"/>
        <w:left w:val="none" w:sz="0" w:space="0" w:color="auto"/>
        <w:bottom w:val="none" w:sz="0" w:space="0" w:color="auto"/>
        <w:right w:val="none" w:sz="0" w:space="0" w:color="auto"/>
      </w:divBdr>
    </w:div>
    <w:div w:id="1734963031">
      <w:bodyDiv w:val="1"/>
      <w:marLeft w:val="0"/>
      <w:marRight w:val="0"/>
      <w:marTop w:val="0"/>
      <w:marBottom w:val="0"/>
      <w:divBdr>
        <w:top w:val="none" w:sz="0" w:space="0" w:color="auto"/>
        <w:left w:val="none" w:sz="0" w:space="0" w:color="auto"/>
        <w:bottom w:val="none" w:sz="0" w:space="0" w:color="auto"/>
        <w:right w:val="none" w:sz="0" w:space="0" w:color="auto"/>
      </w:divBdr>
    </w:div>
    <w:div w:id="1760757868">
      <w:bodyDiv w:val="1"/>
      <w:marLeft w:val="0"/>
      <w:marRight w:val="0"/>
      <w:marTop w:val="0"/>
      <w:marBottom w:val="0"/>
      <w:divBdr>
        <w:top w:val="none" w:sz="0" w:space="0" w:color="auto"/>
        <w:left w:val="none" w:sz="0" w:space="0" w:color="auto"/>
        <w:bottom w:val="none" w:sz="0" w:space="0" w:color="auto"/>
        <w:right w:val="none" w:sz="0" w:space="0" w:color="auto"/>
      </w:divBdr>
    </w:div>
    <w:div w:id="1792823102">
      <w:bodyDiv w:val="1"/>
      <w:marLeft w:val="0"/>
      <w:marRight w:val="0"/>
      <w:marTop w:val="0"/>
      <w:marBottom w:val="0"/>
      <w:divBdr>
        <w:top w:val="none" w:sz="0" w:space="0" w:color="auto"/>
        <w:left w:val="none" w:sz="0" w:space="0" w:color="auto"/>
        <w:bottom w:val="none" w:sz="0" w:space="0" w:color="auto"/>
        <w:right w:val="none" w:sz="0" w:space="0" w:color="auto"/>
      </w:divBdr>
    </w:div>
    <w:div w:id="1806772488">
      <w:bodyDiv w:val="1"/>
      <w:marLeft w:val="0"/>
      <w:marRight w:val="0"/>
      <w:marTop w:val="0"/>
      <w:marBottom w:val="0"/>
      <w:divBdr>
        <w:top w:val="none" w:sz="0" w:space="0" w:color="auto"/>
        <w:left w:val="none" w:sz="0" w:space="0" w:color="auto"/>
        <w:bottom w:val="none" w:sz="0" w:space="0" w:color="auto"/>
        <w:right w:val="none" w:sz="0" w:space="0" w:color="auto"/>
      </w:divBdr>
    </w:div>
    <w:div w:id="1808164904">
      <w:bodyDiv w:val="1"/>
      <w:marLeft w:val="0"/>
      <w:marRight w:val="0"/>
      <w:marTop w:val="0"/>
      <w:marBottom w:val="0"/>
      <w:divBdr>
        <w:top w:val="none" w:sz="0" w:space="0" w:color="auto"/>
        <w:left w:val="none" w:sz="0" w:space="0" w:color="auto"/>
        <w:bottom w:val="none" w:sz="0" w:space="0" w:color="auto"/>
        <w:right w:val="none" w:sz="0" w:space="0" w:color="auto"/>
      </w:divBdr>
    </w:div>
    <w:div w:id="1860199978">
      <w:bodyDiv w:val="1"/>
      <w:marLeft w:val="0"/>
      <w:marRight w:val="0"/>
      <w:marTop w:val="0"/>
      <w:marBottom w:val="0"/>
      <w:divBdr>
        <w:top w:val="none" w:sz="0" w:space="0" w:color="auto"/>
        <w:left w:val="none" w:sz="0" w:space="0" w:color="auto"/>
        <w:bottom w:val="none" w:sz="0" w:space="0" w:color="auto"/>
        <w:right w:val="none" w:sz="0" w:space="0" w:color="auto"/>
      </w:divBdr>
    </w:div>
    <w:div w:id="1886260218">
      <w:bodyDiv w:val="1"/>
      <w:marLeft w:val="0"/>
      <w:marRight w:val="0"/>
      <w:marTop w:val="0"/>
      <w:marBottom w:val="0"/>
      <w:divBdr>
        <w:top w:val="none" w:sz="0" w:space="0" w:color="auto"/>
        <w:left w:val="none" w:sz="0" w:space="0" w:color="auto"/>
        <w:bottom w:val="none" w:sz="0" w:space="0" w:color="auto"/>
        <w:right w:val="none" w:sz="0" w:space="0" w:color="auto"/>
      </w:divBdr>
    </w:div>
    <w:div w:id="2034110518">
      <w:bodyDiv w:val="1"/>
      <w:marLeft w:val="0"/>
      <w:marRight w:val="0"/>
      <w:marTop w:val="0"/>
      <w:marBottom w:val="0"/>
      <w:divBdr>
        <w:top w:val="none" w:sz="0" w:space="0" w:color="auto"/>
        <w:left w:val="none" w:sz="0" w:space="0" w:color="auto"/>
        <w:bottom w:val="none" w:sz="0" w:space="0" w:color="auto"/>
        <w:right w:val="none" w:sz="0" w:space="0" w:color="auto"/>
      </w:divBdr>
    </w:div>
    <w:div w:id="2118332644">
      <w:bodyDiv w:val="1"/>
      <w:marLeft w:val="0"/>
      <w:marRight w:val="0"/>
      <w:marTop w:val="0"/>
      <w:marBottom w:val="0"/>
      <w:divBdr>
        <w:top w:val="none" w:sz="0" w:space="0" w:color="auto"/>
        <w:left w:val="none" w:sz="0" w:space="0" w:color="auto"/>
        <w:bottom w:val="none" w:sz="0" w:space="0" w:color="auto"/>
        <w:right w:val="none" w:sz="0" w:space="0" w:color="auto"/>
      </w:divBdr>
    </w:div>
    <w:div w:id="21219948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LiB05</b:Tag>
    <b:SourceType>ArticleInAPeriodical</b:SourceType>
    <b:Guid>{1B5F228A-4737-4AD0-BD3A-3D40F824E5DB}</b:Guid>
    <b:Title>The allocation of risk in PPP/PFI construction projects in the UK</b:Title>
    <b:Year>2005</b:Year>
    <b:LCID>en-GB</b:LCID>
    <b:Author>
      <b:Author>
        <b:NameList>
          <b:Person>
            <b:Last>Bing</b:Last>
            <b:First>Li</b:First>
          </b:Person>
        </b:NameList>
      </b:Author>
    </b:Author>
    <b:PeriodicalTitle>International Journal of Project Management</b:PeriodicalTitle>
    <b:Month>1</b:Month>
    <b:Day>1</b:Day>
    <b:Pages>25-35</b:Pages>
    <b:RefOrder>1</b:RefOrder>
  </b:Source>
  <b:Source>
    <b:Tag>Bin05</b:Tag>
    <b:SourceType>ArticleInAPeriodical</b:SourceType>
    <b:Guid>{E65F0B77-C817-4F67-B3AA-0CCE5CAB17F4}</b:Guid>
    <b:Author>
      <b:Author>
        <b:NameList>
          <b:Person>
            <b:Last>Bing Li</b:Last>
            <b:First>A.</b:First>
            <b:Middle>Akintoye , P. J. Edwards Corresponding author &amp; C. Hardcastle</b:Middle>
          </b:Person>
        </b:NameList>
      </b:Author>
    </b:Author>
    <b:Title>Critical success factors for PPP/PFI projects in the UK construction industry</b:Title>
    <b:PeriodicalTitle>Construction Management and Economics </b:PeriodicalTitle>
    <b:Year>2005</b:Year>
    <b:Month>5</b:Month>
    <b:Day>1</b:Day>
    <b:Pages>459-471</b:Pages>
    <b:RefOrder>2</b:RefOrder>
  </b:Source>
  <b:Source>
    <b:Tag>Cha</b:Tag>
    <b:SourceType>ArticleInAPeriodical</b:SourceType>
    <b:Guid>{701082F9-F929-4D8C-A85F-325E3FA1CE42}</b:Guid>
    <b:Title>Public sustainable-energy requirements and innovation in UK PFI school projects</b:Title>
    <b:Author>
      <b:Author>
        <b:NameList>
          <b:Person>
            <b:Last>Badi</b:Last>
            <b:First>Sulafa</b:First>
          </b:Person>
        </b:NameList>
      </b:Author>
    </b:Author>
    <b:PeriodicalTitle>Construction Management and Economics </b:PeriodicalTitle>
    <b:Year>2017</b:Year>
    <b:Month>9</b:Month>
    <b:Day>28</b:Day>
    <b:Pages>218-238</b:Pages>
    <b:RefOrder>3</b:RefOrder>
  </b:Source>
  <b:Source>
    <b:Tag>Vic13</b:Tag>
    <b:SourceType>Book</b:SourceType>
    <b:Guid>{ECB951E4-59D9-4F9E-9222-17141C489315}</b:Guid>
    <b:Title>Impression management in annual report narratives: the case of the UK private finance initiative</b:Title>
    <b:Year>2013</b:Year>
    <b:Author>
      <b:Author>
        <b:NameList>
          <b:Person>
            <b:Last>Edgar</b:Last>
            <b:First>Victoria</b:First>
            <b:Middle>C.</b:Middle>
          </b:Person>
        </b:NameList>
      </b:Author>
    </b:Author>
    <b:City>UK</b:City>
    <b:Publisher>Emerald Publishing Limited</b:Publisher>
    <b:Edition>1</b:Edition>
    <b:RefOrder>4</b:RefOrder>
  </b:Source>
  <b:Source>
    <b:Tag>Wil16</b:Tag>
    <b:SourceType>ArticleInAPeriodical</b:SourceType>
    <b:Guid>{F90257B3-513E-4C2E-9CD4-2EE5BFE4F914}</b:Guid>
    <b:Title>(De)Politicization Dynamics in Public–Private Partnerships (PPPs): Lessons from a comparison between UK and Flemish PPP policy</b:Title>
    <b:Year>2016</b:Year>
    <b:Author>
      <b:Author>
        <b:NameList>
          <b:Person>
            <b:Last>Willems</b:Last>
            <b:First>Tom</b:First>
          </b:Person>
        </b:NameList>
      </b:Author>
    </b:Author>
    <b:PeriodicalTitle>Public Management Review </b:PeriodicalTitle>
    <b:Month>1</b:Month>
    <b:Day>1</b:Day>
    <b:Pages>23-31</b:Pages>
    <b:RefOrder>5</b:RefOrder>
  </b:Source>
  <b:Source>
    <b:Tag>Owo19</b:Tag>
    <b:SourceType>ArticleInAPeriodical</b:SourceType>
    <b:Guid>{8BAB6265-123C-42AB-9761-478F2FC100ED}</b:Guid>
    <b:Author>
      <b:Author>
        <b:NameList>
          <b:Person>
            <b:Last>Owolabi</b:Last>
            <b:First>A.,</b:First>
            <b:Middle>Oyedele, L., Alaka, H., Ajayi, S., Akinade, O. and Muhammad, B.</b:Middle>
          </b:Person>
        </b:NameList>
      </b:Author>
    </b:Author>
    <b:Title>Stimulating the attractiveness of PFI/PPPs using public sector guarantees </b:Title>
    <b:PeriodicalTitle>World Journal of Entrepreneurship, Management &amp; Sustainable Development.</b:PeriodicalTitle>
    <b:Year>2019</b:Year>
    <b:Month>2</b:Month>
    <b:Day>1</b:Day>
    <b:Pages>26-34</b:Pages>
    <b:RefOrder>6</b:RefOrder>
  </b:Source>
  <b:Source>
    <b:Tag>Aki15</b:Tag>
    <b:SourceType>Book</b:SourceType>
    <b:Guid>{C15A678A-3060-4734-83C8-9930600D5CF4}</b:Guid>
    <b:Title>Public Private Partnerships: A Global Review</b:Title>
    <b:Year>2015</b:Year>
    <b:LCID>zh-CN</b:LCID>
    <b:Author>
      <b:Author>
        <b:NameList>
          <b:Person>
            <b:Last>Akintola Akintoye</b:Last>
            <b:First>Matthias</b:First>
            <b:Middle>Beck, Mohan Kumaraswamy</b:Middle>
          </b:Person>
        </b:NameList>
      </b:Author>
    </b:Author>
    <b:City>UK</b:City>
    <b:Edition>1</b:Edition>
    <b:RefOrder>7</b:RefOrder>
  </b:Source>
  <b:Source>
    <b:Tag>Geo17</b:Tag>
    <b:SourceType>ArticleInAPeriodical</b:SourceType>
    <b:Guid>{97B97BD1-34CF-450C-80AB-0FBCE173B7D7}</b:Guid>
    <b:Title>UK Infrastructure Investment and Finance from a European and Global Perspective</b:Title>
    <b:Year>2017</b:Year>
    <b:Author>
      <b:Author>
        <b:NameList>
          <b:Person>
            <b:Last>Inderst</b:Last>
            <b:First>Georg</b:First>
          </b:Person>
        </b:NameList>
      </b:Author>
    </b:Author>
    <b:PeriodicalTitle>Journal of Advanced Studies in Finance</b:PeriodicalTitle>
    <b:Month>5</b:Month>
    <b:Day>24</b:Day>
    <b:Pages>35-45</b:Pages>
    <b:RefOrder>8</b:RefOrder>
  </b:Source>
  <b:Source>
    <b:Tag>San15</b:Tag>
    <b:SourceType>ElectronicSource</b:SourceType>
    <b:Guid>{66BE8A23-7CA9-4437-BBD7-172CB2BB5A43}</b:Guid>
    <b:Author>
      <b:Author>
        <b:NameList>
          <b:Person>
            <b:Last>Santandrea</b:Last>
            <b:First>Martina</b:First>
          </b:Person>
        </b:NameList>
      </b:Author>
    </b:Author>
    <b:Title>Value for money in UK healthcare public–private partnerships: A fragility perspective</b:Title>
    <b:Year>2015</b:Year>
    <b:Month>12</b:Month>
    <b:Day>9</b:Day>
    <b:Pages>33-45</b:Pages>
    <b:City>UK</b:City>
    <b:Publisher>Sage Journal</b:Publisher>
    <b:RefOrder>9</b:RefOrder>
  </b:Source>
  <b:Source>
    <b:Tag>Pit16</b:Tag>
    <b:SourceType>ElectronicSource</b:SourceType>
    <b:Guid>{969533D0-0E31-403D-957A-297F6380D134}</b:Guid>
    <b:Author>
      <b:Author>
        <b:NameList>
          <b:Person>
            <b:Last>Pitt</b:Last>
            <b:First>M</b:First>
          </b:Person>
          <b:Person>
            <b:Last>McLennan</b:Last>
            <b:First>P</b:First>
          </b:Person>
          <b:Person>
            <b:Last>Mulholland</b:Last>
            <b:First>K</b:First>
          </b:Person>
        </b:NameList>
      </b:Author>
    </b:Author>
    <b:Title>Understanding the role of obsolescence in PPP/PFI </b:Title>
    <b:City>London</b:City>
    <b:Publisher>Royal Institution of Chartered Surveyors</b:Publisher>
    <b:Year>2016</b:Year>
    <b:RefOrder>10</b:RefOrder>
  </b:Source>
  <b:Source>
    <b:Tag>Cha16</b:Tag>
    <b:SourceType>ElectronicSource</b:SourceType>
    <b:Guid>{B3E724A0-FDE9-4110-B1E5-12B31229D3ED}</b:Guid>
    <b:Author>
      <b:Author>
        <b:NameList>
          <b:Person>
            <b:Last>Liyanage</b:Last>
            <b:First>Champika</b:First>
          </b:Person>
        </b:NameList>
      </b:Author>
    </b:Author>
    <b:Title>Implications of the use of different payment models: The context of PPP Road Projects in the UK</b:Title>
    <b:City>Lancaster</b:City>
    <b:Publisher>Emerald Group Publishing Limited</b:Publisher>
    <b:Year>2016</b:Year>
    <b:RefOrder>11</b:RefOrder>
  </b:Source>
  <b:Source>
    <b:Tag>Sul15</b:Tag>
    <b:SourceType>ElectronicSource</b:SourceType>
    <b:Guid>{0EA688BD-F2B4-4AB3-B47C-B4DD556F5080}</b:Guid>
    <b:Author>
      <b:Author>
        <b:NameList>
          <b:Person>
            <b:Last>Badi</b:Last>
            <b:First>Sulafa</b:First>
            <b:Middle>M.</b:Middle>
          </b:Person>
        </b:NameList>
      </b:Author>
    </b:Author>
    <b:Title>Assessing the quality of collaboration towards the achievement of Sustainable Energy Innovation in PFI school projects</b:Title>
    <b:City>UK</b:City>
    <b:Publisher>Emerald Group Publishing Limited</b:Publisher>
    <b:Year>2015</b:Year>
    <b:RefOrder>12</b:RefOrder>
  </b:Source>
  <b:Source>
    <b:Tag>Mai15</b:Tag>
    <b:SourceType>Book</b:SourceType>
    <b:Guid>{4E03B296-4690-4DED-AE0B-AB2CAD30AEEC}</b:Guid>
    <b:Author>
      <b:Author>
        <b:NameList>
          <b:Person>
            <b:Last>Maier</b:Last>
            <b:First>Victoria</b:First>
          </b:Person>
        </b:NameList>
      </b:Author>
    </b:Author>
    <b:Title>UK PFI policymaking : punctuations and private sector impression management</b:Title>
    <b:City>UK</b:City>
    <b:Publisher>Queen's University Belfast</b:Publisher>
    <b:Year>2015</b:Year>
    <b:Edition>1</b:Edition>
    <b:RefOrder>13</b:RefOrder>
  </b:Source>
  <b:Source>
    <b:Tag>Kip15</b:Tag>
    <b:SourceType>ElectronicSource</b:SourceType>
    <b:Guid>{155A027C-DA55-4408-82DB-E285CE37C14A}</b:Guid>
    <b:Author>
      <b:Author>
        <b:NameList>
          <b:Person>
            <b:Last>Kipl</b:Last>
            <b:First>Kumalasari</b:First>
          </b:Person>
        </b:NameList>
      </b:Author>
    </b:Author>
    <b:Title>The Missing Point Of Knowledge Management in PFI Projects</b:Title>
    <b:Year>2015</b:Year>
    <b:City>UK</b:City>
    <b:Publisher>MATEC Web Conf. </b:Publisher>
    <b:RefOrder>14</b:RefOrder>
  </b:Source>
  <b:Source>
    <b:Tag>YAT20</b:Tag>
    <b:SourceType>ElectronicSource</b:SourceType>
    <b:Guid>{5A578C1F-C9C7-41B9-918F-C2A8078149D7}</b:Guid>
    <b:Author>
      <b:Author>
        <b:NameList>
          <b:Person>
            <b:Last>Talib</b:Last>
            <b:First>Y.</b:First>
            <b:Middle>A.</b:Middle>
          </b:Person>
        </b:NameList>
      </b:Author>
    </b:Author>
    <b:Title>Sustainability in PFI project: Concept and perception of the stakeholders </b:Title>
    <b:City>UK</b:City>
    <b:Publisher>AIP</b:Publisher>
    <b:Year>2020</b:Year>
    <b:RefOrder>15</b:RefOrder>
  </b:Source>
  <b:Source>
    <b:Tag>Egb16</b:Tag>
    <b:SourceType>Book</b:SourceType>
    <b:Guid>{D1CDF39B-DC3F-4646-B076-B1A5CF120BCF}</b:Guid>
    <b:Author>
      <b:Author>
        <b:NameList>
          <b:Person>
            <b:Last>Egbu</b:Last>
            <b:First>Prof.</b:First>
            <b:Middle>Charles</b:Middle>
          </b:Person>
        </b:NameList>
      </b:Author>
    </b:Author>
    <b:Title>CIB Proceedings 2015: Going north for sustainability: Leveraging knowledge and innovation for sustainable construction and development</b:Title>
    <b:City>UK</b:City>
    <b:Publisher>Lulu.com</b:Publisher>
    <b:Year>2016</b:Year>
    <b:Edition>1</b:Edition>
    <b:RefOrder>16</b:RefOrder>
  </b:Source>
  <b:Source>
    <b:Tag>ODo16</b:Tag>
    <b:SourceType>JournalArticle</b:SourceType>
    <b:Guid>{55B3B135-87B5-491A-A982-CA7CA5E08FEE}</b:Guid>
    <b:Author>
      <b:Author>
        <b:NameList>
          <b:Person>
            <b:Last>O’Dowd</b:Last>
            <b:First>Adrian</b:First>
          </b:Person>
        </b:NameList>
      </b:Author>
    </b:Author>
    <b:Title>Public will have to pay £220bn for PFI until 2040, NAO calculates</b:Title>
    <b:Year>2016</b:Year>
    <b:JournalName>Risky Business</b:JournalName>
    <b:Pages>23-35</b:Pages>
    <b:Volume>2</b:Volume>
    <b:Issue>BMJ </b:Issue>
    <b:RefOrder>17</b:RefOrder>
  </b:Source>
  <b:Source>
    <b:Tag>Rog16</b:Tag>
    <b:SourceType>Book</b:SourceType>
    <b:Guid>{4AA96A5C-4284-4397-8E07-123AD0C1A505}</b:Guid>
    <b:Author>
      <b:Author>
        <b:NameList>
          <b:Person>
            <b:Last>Roger ter Haar</b:Last>
            <b:First>Anna</b:First>
            <b:Middle>Laney, Marshall Levine</b:Middle>
          </b:Person>
        </b:NameList>
      </b:Author>
    </b:Author>
    <b:Title>Construction Insurance and UK Construction Contracts</b:Title>
    <b:Year>2016</b:Year>
    <b:City>UK</b:City>
    <b:Publisher>15-35</b:Publisher>
    <b:Edition>1</b:Edition>
    <b:RefOrder>18</b:RefOrder>
  </b:Source>
  <b:Source>
    <b:Tag>Swe17</b:Tag>
    <b:SourceType>ArticleInAPeriodical</b:SourceType>
    <b:Guid>{32CE52FE-AEBE-428E-89DB-8DA1C38852D3}</b:Guid>
    <b:Author>
      <b:Author>
        <b:NameList>
          <b:Person>
            <b:Last>Sweet</b:Last>
            <b:First>Rod</b:First>
          </b:Person>
        </b:NameList>
      </b:Author>
    </b:Author>
    <b:Title>Haemorrhaging cash: Assessing the long-term costs of PFI hospitals</b:Title>
    <b:Year>2017</b:Year>
    <b:City>UK</b:City>
    <b:Pages>113-116</b:Pages>
    <b:PeriodicalTitle>Construction Research and Innovation </b:PeriodicalTitle>
    <b:Month>11</b:Month>
    <b:Day>14</b:Day>
    <b:RefOrder>19</b:RefOrder>
  </b:Source>
  <b:Source>
    <b:Tag>Ist15</b:Tag>
    <b:SourceType>ArticleInAPeriodical</b:SourceType>
    <b:Guid>{4B9A9A9E-6E53-40BB-9072-194D68B48B9B}</b:Guid>
    <b:Author>
      <b:Author>
        <b:NameList>
          <b:Person>
            <b:Last>Demirag</b:Last>
            <b:First>Istemi</b:First>
          </b:Person>
        </b:NameList>
      </b:Author>
    </b:Author>
    <b:Title>A changing market for PFI financing: Evidence from the financiers</b:Title>
    <b:PeriodicalTitle>Accounting Forum </b:PeriodicalTitle>
    <b:Year>2015</b:Year>
    <b:Month>6</b:Month>
    <b:Day>31</b:Day>
    <b:Pages>187-200</b:Pages>
    <b:RefOrder>20</b:RefOrder>
  </b:Source>
  <b:Source>
    <b:Tag>Tiz16</b:Tag>
    <b:SourceType>ElectronicSource</b:SourceType>
    <b:Guid>{0F24BA78-EF62-474D-B144-6CEF57DCCD7B}</b:Guid>
    <b:Title>Time to move on from the 'love in' with outsourcing and PFI - here's how</b:Title>
    <b:Year>2016</b:Year>
    <b:Author>
      <b:Author>
        <b:NameList>
          <b:Person>
            <b:Last>Tizard</b:Last>
            <b:First>John</b:First>
            <b:Middle>and Walker, David</b:Middle>
          </b:Person>
        </b:NameList>
      </b:Author>
    </b:Author>
    <b:City>London</b:City>
    <b:Publisher>LSE</b:Publisher>
    <b:RefOrder>21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71A3877F-B69A-430C-9369-02D4A7E93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281</TotalTime>
  <Pages>14</Pages>
  <Words>3170</Words>
  <Characters>18074</Characters>
  <Application>Microsoft Office Word</Application>
  <DocSecurity>0</DocSecurity>
  <Lines>150</Lines>
  <Paragraphs>42</Paragraphs>
  <ScaleCrop>false</ScaleCrop>
  <Company/>
  <LinksUpToDate>false</LinksUpToDate>
  <CharactersWithSpaces>21202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yu xueyan</dc:creator>
  <cp:lastModifiedBy>yu xueyan</cp:lastModifiedBy>
  <cp:revision>14</cp:revision>
  <dcterms:created xsi:type="dcterms:W3CDTF">2019-05-09T14:22:00Z</dcterms:created>
  <dcterms:modified xsi:type="dcterms:W3CDTF">2019-05-09T19:36:00Z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2052-11.1.0.8612</vt:lpwstr>
  </property>
</Properties>
</file>