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4429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44292" w:rsidP="00E51AAC">
            <w:pPr>
              <w:spacing w:before="120" w:after="120"/>
              <w:jc w:val="both"/>
              <w:rPr>
                <w:rFonts w:ascii="Arial" w:hAnsi="Arial" w:cs="Arial"/>
                <w:b/>
                <w:sz w:val="22"/>
                <w:szCs w:val="22"/>
              </w:rPr>
            </w:pPr>
            <w:r>
              <w:rPr>
                <w:rFonts w:ascii="Arial" w:hAnsi="Arial" w:cs="Arial"/>
                <w:b/>
                <w:sz w:val="22"/>
                <w:szCs w:val="22"/>
              </w:rPr>
              <w:t>Heike Griffiths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F44292" w:rsidP="005F0579">
            <w:pPr>
              <w:spacing w:before="120" w:after="120"/>
              <w:jc w:val="both"/>
              <w:rPr>
                <w:rFonts w:ascii="Arial" w:hAnsi="Arial" w:cs="Arial"/>
                <w:b/>
                <w:sz w:val="22"/>
                <w:szCs w:val="22"/>
              </w:rPr>
            </w:pPr>
            <w:r>
              <w:rPr>
                <w:rFonts w:ascii="Arial" w:hAnsi="Arial" w:cs="Arial"/>
                <w:b/>
                <w:sz w:val="22"/>
                <w:szCs w:val="22"/>
              </w:rPr>
              <w:t>Essay</w:t>
            </w:r>
          </w:p>
          <w:p w:rsidR="00F44292" w:rsidRPr="00A406E5" w:rsidRDefault="00F44292"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44292"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F44292" w:rsidP="005F0579">
            <w:pPr>
              <w:spacing w:before="120" w:after="120"/>
              <w:jc w:val="both"/>
              <w:rPr>
                <w:rFonts w:ascii="Arial" w:hAnsi="Arial" w:cs="Arial"/>
                <w:b/>
                <w:sz w:val="22"/>
                <w:szCs w:val="22"/>
              </w:rPr>
            </w:pPr>
            <w:r>
              <w:rPr>
                <w:rFonts w:ascii="Arial" w:hAnsi="Arial" w:cs="Arial"/>
                <w:b/>
                <w:sz w:val="22"/>
                <w:szCs w:val="22"/>
              </w:rPr>
              <w:t>4</w:t>
            </w:r>
            <w:r w:rsidRPr="00F44292">
              <w:rPr>
                <w:rFonts w:ascii="Arial" w:hAnsi="Arial" w:cs="Arial"/>
                <w:b/>
                <w:sz w:val="22"/>
                <w:szCs w:val="22"/>
                <w:vertAlign w:val="superscript"/>
              </w:rPr>
              <w:t>th</w:t>
            </w:r>
            <w:r>
              <w:rPr>
                <w:rFonts w:ascii="Arial" w:hAnsi="Arial" w:cs="Arial"/>
                <w:b/>
                <w:sz w:val="22"/>
                <w:szCs w:val="22"/>
              </w:rPr>
              <w:t xml:space="preserve"> of March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44292" w:rsidP="005F0579">
            <w:pPr>
              <w:spacing w:before="120" w:after="120"/>
              <w:jc w:val="both"/>
              <w:rPr>
                <w:rFonts w:ascii="Arial" w:hAnsi="Arial" w:cs="Arial"/>
                <w:b/>
                <w:sz w:val="22"/>
                <w:szCs w:val="22"/>
              </w:rPr>
            </w:pPr>
            <w:r>
              <w:rPr>
                <w:rFonts w:ascii="Arial" w:hAnsi="Arial" w:cs="Arial"/>
                <w:b/>
                <w:sz w:val="22"/>
                <w:szCs w:val="22"/>
              </w:rPr>
              <w:t>26</w:t>
            </w:r>
            <w:r w:rsidRPr="00F44292">
              <w:rPr>
                <w:rFonts w:ascii="Arial" w:hAnsi="Arial" w:cs="Arial"/>
                <w:b/>
                <w:sz w:val="22"/>
                <w:szCs w:val="22"/>
                <w:vertAlign w:val="superscript"/>
              </w:rPr>
              <w:t>th</w:t>
            </w:r>
            <w:r>
              <w:rPr>
                <w:rFonts w:ascii="Arial" w:hAnsi="Arial" w:cs="Arial"/>
                <w:b/>
                <w:sz w:val="22"/>
                <w:szCs w:val="22"/>
              </w:rPr>
              <w:t xml:space="preserve"> of March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76D8B" w:rsidRPr="00F44292" w:rsidRDefault="007D54E3" w:rsidP="00F44292">
            <w:pPr>
              <w:numPr>
                <w:ilvl w:val="0"/>
                <w:numId w:val="17"/>
              </w:numPr>
              <w:rPr>
                <w:rFonts w:ascii="Arial" w:hAnsi="Arial" w:cs="Arial"/>
                <w:sz w:val="22"/>
                <w:szCs w:val="22"/>
              </w:rPr>
            </w:pPr>
            <w:r w:rsidRPr="00F44292">
              <w:rPr>
                <w:rFonts w:ascii="Arial" w:hAnsi="Arial" w:cs="Arial"/>
                <w:sz w:val="22"/>
                <w:szCs w:val="22"/>
              </w:rPr>
              <w:t>Critically analyse how current policies for educational inclusion have developed and evolved.</w:t>
            </w:r>
          </w:p>
          <w:p w:rsidR="00076D8B" w:rsidRPr="00F44292" w:rsidRDefault="007D54E3" w:rsidP="00F44292">
            <w:pPr>
              <w:numPr>
                <w:ilvl w:val="0"/>
                <w:numId w:val="17"/>
              </w:numPr>
              <w:rPr>
                <w:rFonts w:ascii="Arial" w:hAnsi="Arial" w:cs="Arial"/>
                <w:sz w:val="22"/>
                <w:szCs w:val="22"/>
              </w:rPr>
            </w:pPr>
            <w:r w:rsidRPr="00F44292">
              <w:rPr>
                <w:rFonts w:ascii="Arial" w:hAnsi="Arial" w:cs="Arial"/>
                <w:sz w:val="22"/>
                <w:szCs w:val="22"/>
              </w:rPr>
              <w:t>Critically reflect on how policy has impacted on inclusive practice in a diverse educational environment, particularly at key transition points.</w:t>
            </w:r>
          </w:p>
          <w:p w:rsidR="00076D8B" w:rsidRPr="00F44292" w:rsidRDefault="007D54E3" w:rsidP="00F44292">
            <w:pPr>
              <w:numPr>
                <w:ilvl w:val="0"/>
                <w:numId w:val="17"/>
              </w:numPr>
              <w:rPr>
                <w:rFonts w:ascii="Arial" w:hAnsi="Arial" w:cs="Arial"/>
                <w:sz w:val="22"/>
                <w:szCs w:val="22"/>
              </w:rPr>
            </w:pPr>
            <w:r w:rsidRPr="00F44292">
              <w:rPr>
                <w:rFonts w:ascii="Arial" w:hAnsi="Arial" w:cs="Arial"/>
                <w:sz w:val="22"/>
                <w:szCs w:val="22"/>
              </w:rPr>
              <w:t xml:space="preserve">Critically evaluate the nature of equitable support offered to children from diverse backgrounds. </w:t>
            </w:r>
          </w:p>
          <w:p w:rsidR="00076D8B" w:rsidRPr="00F44292" w:rsidRDefault="007D54E3" w:rsidP="00F44292">
            <w:pPr>
              <w:numPr>
                <w:ilvl w:val="0"/>
                <w:numId w:val="17"/>
              </w:numPr>
              <w:rPr>
                <w:rFonts w:ascii="Arial" w:hAnsi="Arial" w:cs="Arial"/>
                <w:sz w:val="22"/>
                <w:szCs w:val="22"/>
              </w:rPr>
            </w:pPr>
            <w:r w:rsidRPr="00F44292">
              <w:rPr>
                <w:rFonts w:ascii="Arial" w:hAnsi="Arial" w:cs="Arial"/>
                <w:sz w:val="22"/>
                <w:szCs w:val="22"/>
              </w:rPr>
              <w:t xml:space="preserve">Organise their knowledge and learning through use of a range of information resources, including ICT and present their work at the appropriate level. </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F44292" w:rsidRDefault="00F44292" w:rsidP="005969E2">
      <w:pPr>
        <w:jc w:val="both"/>
        <w:rPr>
          <w:rFonts w:ascii="Arial" w:hAnsi="Arial" w:cs="Arial"/>
          <w:sz w:val="22"/>
          <w:szCs w:val="22"/>
        </w:rPr>
      </w:pPr>
    </w:p>
    <w:p w:rsidR="00F44292" w:rsidRDefault="00F44292" w:rsidP="005969E2">
      <w:pPr>
        <w:jc w:val="both"/>
        <w:rPr>
          <w:rFonts w:ascii="Arial" w:hAnsi="Arial" w:cs="Arial"/>
          <w:sz w:val="22"/>
          <w:szCs w:val="22"/>
        </w:rPr>
      </w:pPr>
    </w:p>
    <w:p w:rsidR="00EE6F25" w:rsidRPr="00A406E5" w:rsidRDefault="00F44292" w:rsidP="005969E2">
      <w:pPr>
        <w:jc w:val="both"/>
        <w:rPr>
          <w:rFonts w:ascii="Arial" w:hAnsi="Arial" w:cs="Arial"/>
          <w:sz w:val="22"/>
          <w:szCs w:val="22"/>
        </w:rPr>
      </w:pPr>
      <w:r>
        <w:rPr>
          <w:rFonts w:ascii="Arial" w:hAnsi="Arial" w:cs="Arial"/>
          <w:sz w:val="22"/>
          <w:szCs w:val="22"/>
        </w:rPr>
        <w:t>Question:</w:t>
      </w:r>
    </w:p>
    <w:p w:rsidR="00A67FB1" w:rsidRPr="00A406E5" w:rsidRDefault="00A67FB1" w:rsidP="00A67FB1">
      <w:pPr>
        <w:ind w:left="720"/>
        <w:rPr>
          <w:rFonts w:ascii="Arial" w:hAnsi="Arial" w:cs="Arial"/>
          <w:sz w:val="24"/>
          <w:szCs w:val="24"/>
        </w:rPr>
      </w:pPr>
    </w:p>
    <w:p w:rsidR="00F44292" w:rsidRDefault="00F44292" w:rsidP="00F44292">
      <w:pPr>
        <w:ind w:left="720"/>
        <w:rPr>
          <w:rFonts w:ascii="Arial" w:hAnsi="Arial" w:cs="Arial"/>
          <w:i/>
          <w:iCs/>
          <w:sz w:val="24"/>
          <w:szCs w:val="24"/>
        </w:rPr>
      </w:pPr>
      <w:r w:rsidRPr="00F44292">
        <w:rPr>
          <w:rFonts w:ascii="Arial" w:hAnsi="Arial" w:cs="Arial"/>
          <w:i/>
          <w:iCs/>
          <w:sz w:val="24"/>
          <w:szCs w:val="24"/>
        </w:rPr>
        <w:t xml:space="preserve">‘Most schools will have had experience of families that appear (in the eyes of the school at least) to be persistently refusing to engage, or who may even engage in an inappropriate or aggressive way. Developing a working relationship in these cases is more challenging for schools, and yet schools have most to gain with precisely these families’ (WG, 2016, p.29). </w:t>
      </w:r>
    </w:p>
    <w:p w:rsidR="00F44292" w:rsidRPr="00F44292" w:rsidRDefault="00F44292" w:rsidP="00F44292">
      <w:pPr>
        <w:ind w:left="720"/>
        <w:rPr>
          <w:rFonts w:ascii="Arial" w:hAnsi="Arial" w:cs="Arial"/>
          <w:sz w:val="24"/>
          <w:szCs w:val="24"/>
        </w:rPr>
      </w:pPr>
    </w:p>
    <w:p w:rsidR="00152E9D" w:rsidRDefault="00F44292" w:rsidP="00F44292">
      <w:pPr>
        <w:ind w:left="720"/>
        <w:rPr>
          <w:rFonts w:ascii="Arial" w:hAnsi="Arial" w:cs="Arial"/>
          <w:sz w:val="24"/>
          <w:szCs w:val="24"/>
        </w:rPr>
      </w:pPr>
      <w:r w:rsidRPr="00F44292">
        <w:rPr>
          <w:rFonts w:ascii="Arial" w:hAnsi="Arial" w:cs="Arial"/>
          <w:sz w:val="24"/>
          <w:szCs w:val="24"/>
        </w:rPr>
        <w:t>Referring to Theme 3, Resource 3 of the Toolkit: Welcoming families to engage with the school; FaCE the challenge together: Family and community engagement toolkit for schools in Wales, critically explore how increased parental engagement can help to overcome barriers to inclusion (WG, 2016).</w:t>
      </w:r>
    </w:p>
    <w:p w:rsidR="00F44292" w:rsidRDefault="00F44292" w:rsidP="00F44292">
      <w:pPr>
        <w:ind w:left="720"/>
        <w:rPr>
          <w:rFonts w:ascii="Arial" w:hAnsi="Arial" w:cs="Arial"/>
          <w:sz w:val="24"/>
          <w:szCs w:val="24"/>
        </w:rPr>
      </w:pPr>
    </w:p>
    <w:p w:rsidR="00F44292" w:rsidRDefault="00F44292" w:rsidP="00F44292">
      <w:pPr>
        <w:ind w:left="720"/>
        <w:rPr>
          <w:rFonts w:ascii="Arial" w:hAnsi="Arial" w:cs="Arial"/>
          <w:sz w:val="24"/>
          <w:szCs w:val="24"/>
        </w:rPr>
      </w:pPr>
    </w:p>
    <w:p w:rsidR="00F44292" w:rsidRDefault="00F44292" w:rsidP="00F44292">
      <w:pPr>
        <w:ind w:left="720"/>
        <w:rPr>
          <w:rFonts w:ascii="Arial" w:hAnsi="Arial" w:cs="Arial"/>
          <w:sz w:val="24"/>
          <w:szCs w:val="24"/>
        </w:rPr>
      </w:pPr>
      <w:r>
        <w:rPr>
          <w:rFonts w:ascii="Arial" w:hAnsi="Arial" w:cs="Arial"/>
          <w:sz w:val="24"/>
          <w:szCs w:val="24"/>
        </w:rPr>
        <w:t>You will find the toolkit on Moodle and online.</w:t>
      </w:r>
    </w:p>
    <w:p w:rsidR="00F44292" w:rsidRDefault="00F44292" w:rsidP="00F44292">
      <w:pPr>
        <w:ind w:left="720"/>
        <w:rPr>
          <w:rFonts w:ascii="Arial" w:hAnsi="Arial" w:cs="Arial"/>
          <w:sz w:val="24"/>
          <w:szCs w:val="24"/>
        </w:rPr>
      </w:pPr>
      <w:r>
        <w:rPr>
          <w:rFonts w:ascii="Arial" w:hAnsi="Arial" w:cs="Arial"/>
          <w:sz w:val="24"/>
          <w:szCs w:val="24"/>
        </w:rPr>
        <w:t xml:space="preserve">Please link to research and other literature throughout. </w:t>
      </w:r>
    </w:p>
    <w:p w:rsidR="005E3C53" w:rsidRPr="00A406E5" w:rsidRDefault="005E3C53" w:rsidP="00F44292">
      <w:pPr>
        <w:ind w:left="720"/>
        <w:rPr>
          <w:rFonts w:ascii="Arial" w:hAnsi="Arial" w:cs="Arial"/>
          <w:sz w:val="24"/>
          <w:szCs w:val="24"/>
        </w:rPr>
      </w:pPr>
    </w:p>
    <w:p w:rsidR="005E3C53" w:rsidRPr="007C2D1A" w:rsidRDefault="005E3C53" w:rsidP="005E3C53">
      <w:pPr>
        <w:rPr>
          <w:rFonts w:ascii="Arial" w:hAnsi="Arial" w:cs="Arial"/>
          <w:sz w:val="24"/>
          <w:szCs w:val="24"/>
        </w:rPr>
      </w:pPr>
      <w:r>
        <w:rPr>
          <w:rFonts w:ascii="Arial" w:hAnsi="Arial" w:cs="Arial"/>
          <w:sz w:val="24"/>
          <w:szCs w:val="24"/>
        </w:rPr>
        <w:t xml:space="preserve">Align as ‘justified’, use </w:t>
      </w:r>
      <w:r>
        <w:rPr>
          <w:rFonts w:ascii="Arial" w:hAnsi="Arial" w:cs="Arial"/>
          <w:sz w:val="24"/>
          <w:szCs w:val="24"/>
        </w:rPr>
        <w:t>A</w:t>
      </w:r>
      <w:r>
        <w:rPr>
          <w:rFonts w:ascii="Arial" w:hAnsi="Arial" w:cs="Arial"/>
          <w:sz w:val="24"/>
          <w:szCs w:val="24"/>
        </w:rPr>
        <w:t>erial or Times New Roman Font</w:t>
      </w:r>
      <w:r>
        <w:rPr>
          <w:rFonts w:ascii="Arial" w:hAnsi="Arial" w:cs="Arial"/>
          <w:sz w:val="24"/>
          <w:szCs w:val="24"/>
        </w:rPr>
        <w:t xml:space="preserve"> Size 12</w:t>
      </w:r>
      <w:bookmarkStart w:id="0" w:name="_GoBack"/>
      <w:bookmarkEnd w:id="0"/>
      <w:r>
        <w:rPr>
          <w:rFonts w:ascii="Arial" w:hAnsi="Arial" w:cs="Arial"/>
          <w:sz w:val="24"/>
          <w:szCs w:val="24"/>
        </w:rPr>
        <w:t>, 1.5 line spacing.</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F44292" w:rsidRDefault="00F44292" w:rsidP="00F44292">
      <w:pPr>
        <w:jc w:val="both"/>
        <w:rPr>
          <w:rFonts w:ascii="Arial" w:hAnsi="Arial" w:cs="Arial"/>
          <w:sz w:val="22"/>
          <w:szCs w:val="22"/>
        </w:rPr>
      </w:pPr>
      <w:r w:rsidRPr="00F44292">
        <w:rPr>
          <w:rFonts w:ascii="Arial" w:hAnsi="Arial" w:cs="Arial"/>
          <w:sz w:val="22"/>
          <w:szCs w:val="22"/>
        </w:rPr>
        <w:t>•</w:t>
      </w:r>
      <w:r w:rsidRPr="00F44292">
        <w:rPr>
          <w:rFonts w:ascii="Arial" w:hAnsi="Arial" w:cs="Arial"/>
          <w:sz w:val="22"/>
          <w:szCs w:val="22"/>
        </w:rPr>
        <w:tab/>
        <w:t>Organise their knowledge and learning through use of a range of information resources, including ICT and present their work at the appropriate level.</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44292" w:rsidRPr="00F44292" w:rsidRDefault="00F44292" w:rsidP="00F44292">
      <w:pPr>
        <w:jc w:val="both"/>
        <w:rPr>
          <w:rFonts w:ascii="Arial" w:hAnsi="Arial" w:cs="Arial"/>
          <w:sz w:val="22"/>
          <w:szCs w:val="22"/>
        </w:rPr>
      </w:pPr>
      <w:r w:rsidRPr="00F44292">
        <w:rPr>
          <w:rFonts w:ascii="Arial" w:hAnsi="Arial" w:cs="Arial"/>
          <w:sz w:val="22"/>
          <w:szCs w:val="22"/>
        </w:rPr>
        <w:t>•</w:t>
      </w:r>
      <w:r w:rsidRPr="00F44292">
        <w:rPr>
          <w:rFonts w:ascii="Arial" w:hAnsi="Arial" w:cs="Arial"/>
          <w:sz w:val="22"/>
          <w:szCs w:val="22"/>
        </w:rPr>
        <w:tab/>
        <w:t>Critically analyse how current policies for educational inclusion have developed and evolved.</w:t>
      </w:r>
    </w:p>
    <w:p w:rsidR="00F44292" w:rsidRPr="00F44292" w:rsidRDefault="00F44292" w:rsidP="00F44292">
      <w:pPr>
        <w:jc w:val="both"/>
        <w:rPr>
          <w:rFonts w:ascii="Arial" w:hAnsi="Arial" w:cs="Arial"/>
          <w:sz w:val="22"/>
          <w:szCs w:val="22"/>
        </w:rPr>
      </w:pPr>
      <w:r w:rsidRPr="00F44292">
        <w:rPr>
          <w:rFonts w:ascii="Arial" w:hAnsi="Arial" w:cs="Arial"/>
          <w:sz w:val="22"/>
          <w:szCs w:val="22"/>
        </w:rPr>
        <w:t>•</w:t>
      </w:r>
      <w:r w:rsidRPr="00F44292">
        <w:rPr>
          <w:rFonts w:ascii="Arial" w:hAnsi="Arial" w:cs="Arial"/>
          <w:sz w:val="22"/>
          <w:szCs w:val="22"/>
        </w:rPr>
        <w:tab/>
        <w:t>Critically reflect on how policy has impacted on inclusive practice in a diverse educational environment, particularly at key transition points.</w:t>
      </w:r>
    </w:p>
    <w:p w:rsidR="00F44292" w:rsidRPr="00F44292" w:rsidRDefault="00F44292" w:rsidP="00F44292">
      <w:pPr>
        <w:jc w:val="both"/>
        <w:rPr>
          <w:rFonts w:ascii="Arial" w:hAnsi="Arial" w:cs="Arial"/>
          <w:sz w:val="22"/>
          <w:szCs w:val="22"/>
        </w:rPr>
      </w:pPr>
      <w:r w:rsidRPr="00F44292">
        <w:rPr>
          <w:rFonts w:ascii="Arial" w:hAnsi="Arial" w:cs="Arial"/>
          <w:sz w:val="22"/>
          <w:szCs w:val="22"/>
        </w:rPr>
        <w:t>•</w:t>
      </w:r>
      <w:r w:rsidRPr="00F44292">
        <w:rPr>
          <w:rFonts w:ascii="Arial" w:hAnsi="Arial" w:cs="Arial"/>
          <w:sz w:val="22"/>
          <w:szCs w:val="22"/>
        </w:rPr>
        <w:tab/>
        <w:t xml:space="preserve">Critically evaluate the nature of equitable support offered to children from diverse backgrounds. </w:t>
      </w:r>
    </w:p>
    <w:p w:rsidR="00D22D9C" w:rsidRPr="00F44292" w:rsidRDefault="00D22D9C" w:rsidP="00F44292">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44292" w:rsidRPr="00F44292" w:rsidRDefault="00F44292" w:rsidP="00F44292">
      <w:pPr>
        <w:jc w:val="both"/>
        <w:rPr>
          <w:rFonts w:ascii="Arial" w:hAnsi="Arial" w:cs="Arial"/>
          <w:sz w:val="22"/>
          <w:szCs w:val="22"/>
        </w:rPr>
      </w:pPr>
      <w:r w:rsidRPr="00F44292">
        <w:rPr>
          <w:rFonts w:ascii="Arial" w:hAnsi="Arial" w:cs="Arial"/>
          <w:sz w:val="22"/>
          <w:szCs w:val="22"/>
        </w:rPr>
        <w:lastRenderedPageBreak/>
        <w:t>•</w:t>
      </w:r>
      <w:r w:rsidRPr="00F44292">
        <w:rPr>
          <w:rFonts w:ascii="Arial" w:hAnsi="Arial" w:cs="Arial"/>
          <w:sz w:val="22"/>
          <w:szCs w:val="22"/>
        </w:rPr>
        <w:tab/>
        <w:t>Critically analyse how current policies for educational inclusion have developed and evolved.</w:t>
      </w:r>
    </w:p>
    <w:p w:rsidR="00F44292" w:rsidRPr="00F44292" w:rsidRDefault="00F44292" w:rsidP="00F44292">
      <w:pPr>
        <w:jc w:val="both"/>
        <w:rPr>
          <w:rFonts w:ascii="Arial" w:hAnsi="Arial" w:cs="Arial"/>
          <w:sz w:val="22"/>
          <w:szCs w:val="22"/>
        </w:rPr>
      </w:pPr>
      <w:r w:rsidRPr="00F44292">
        <w:rPr>
          <w:rFonts w:ascii="Arial" w:hAnsi="Arial" w:cs="Arial"/>
          <w:sz w:val="22"/>
          <w:szCs w:val="22"/>
        </w:rPr>
        <w:t>•</w:t>
      </w:r>
      <w:r w:rsidRPr="00F44292">
        <w:rPr>
          <w:rFonts w:ascii="Arial" w:hAnsi="Arial" w:cs="Arial"/>
          <w:sz w:val="22"/>
          <w:szCs w:val="22"/>
        </w:rPr>
        <w:tab/>
        <w:t>Critically reflect on how policy has impacted on inclusive practice in a diverse educational environment, particularly at key transition points.</w:t>
      </w:r>
    </w:p>
    <w:p w:rsidR="00F44292" w:rsidRPr="00F44292" w:rsidRDefault="00F44292" w:rsidP="00F44292">
      <w:pPr>
        <w:jc w:val="both"/>
        <w:rPr>
          <w:rFonts w:ascii="Arial" w:hAnsi="Arial" w:cs="Arial"/>
          <w:sz w:val="22"/>
          <w:szCs w:val="22"/>
        </w:rPr>
      </w:pPr>
      <w:r w:rsidRPr="00F44292">
        <w:rPr>
          <w:rFonts w:ascii="Arial" w:hAnsi="Arial" w:cs="Arial"/>
          <w:sz w:val="22"/>
          <w:szCs w:val="22"/>
        </w:rPr>
        <w:t>•</w:t>
      </w:r>
      <w:r w:rsidRPr="00F44292">
        <w:rPr>
          <w:rFonts w:ascii="Arial" w:hAnsi="Arial" w:cs="Arial"/>
          <w:sz w:val="22"/>
          <w:szCs w:val="22"/>
        </w:rPr>
        <w:tab/>
        <w:t xml:space="preserve">Critically evaluate the nature of equitable support offered to children from diverse backgrounds. </w:t>
      </w: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44292" w:rsidRPr="00F44292" w:rsidRDefault="00F44292" w:rsidP="00F44292">
      <w:pPr>
        <w:jc w:val="both"/>
        <w:rPr>
          <w:rFonts w:ascii="Arial" w:hAnsi="Arial" w:cs="Arial"/>
          <w:sz w:val="22"/>
          <w:szCs w:val="22"/>
        </w:rPr>
      </w:pPr>
      <w:r w:rsidRPr="00F44292">
        <w:rPr>
          <w:rFonts w:ascii="Arial" w:hAnsi="Arial" w:cs="Arial"/>
          <w:sz w:val="22"/>
          <w:szCs w:val="22"/>
        </w:rPr>
        <w:t>•</w:t>
      </w:r>
      <w:r w:rsidRPr="00F44292">
        <w:rPr>
          <w:rFonts w:ascii="Arial" w:hAnsi="Arial" w:cs="Arial"/>
          <w:sz w:val="22"/>
          <w:szCs w:val="22"/>
        </w:rPr>
        <w:tab/>
        <w:t>Critically reflect on how policy has impacted on inclusive practice in a diverse educational environment, particularly at key transition points.</w:t>
      </w:r>
    </w:p>
    <w:p w:rsidR="00F44292" w:rsidRPr="00F44292" w:rsidRDefault="00F44292" w:rsidP="00F44292">
      <w:pPr>
        <w:jc w:val="both"/>
        <w:rPr>
          <w:rFonts w:ascii="Arial" w:hAnsi="Arial" w:cs="Arial"/>
          <w:sz w:val="22"/>
          <w:szCs w:val="22"/>
        </w:rPr>
      </w:pPr>
      <w:r w:rsidRPr="00F44292">
        <w:rPr>
          <w:rFonts w:ascii="Arial" w:hAnsi="Arial" w:cs="Arial"/>
          <w:sz w:val="22"/>
          <w:szCs w:val="22"/>
        </w:rPr>
        <w:t>•</w:t>
      </w:r>
      <w:r w:rsidRPr="00F44292">
        <w:rPr>
          <w:rFonts w:ascii="Arial" w:hAnsi="Arial" w:cs="Arial"/>
          <w:sz w:val="22"/>
          <w:szCs w:val="22"/>
        </w:rPr>
        <w:tab/>
        <w:t xml:space="preserve">Critically evaluate the nature of equitable support offered to children from diverse backgrounds. </w:t>
      </w:r>
    </w:p>
    <w:p w:rsidR="00D22D9C" w:rsidRPr="00A406E5" w:rsidRDefault="00F44292" w:rsidP="00F44292">
      <w:pPr>
        <w:jc w:val="both"/>
        <w:rPr>
          <w:rFonts w:ascii="Arial" w:hAnsi="Arial" w:cs="Arial"/>
          <w:b/>
          <w:sz w:val="22"/>
          <w:szCs w:val="22"/>
        </w:rPr>
      </w:pPr>
      <w:r w:rsidRPr="00F44292">
        <w:rPr>
          <w:rFonts w:ascii="Arial" w:hAnsi="Arial" w:cs="Arial"/>
          <w:sz w:val="22"/>
          <w:szCs w:val="22"/>
        </w:rPr>
        <w:t>•</w:t>
      </w:r>
      <w:r w:rsidRPr="00F44292">
        <w:rPr>
          <w:rFonts w:ascii="Arial" w:hAnsi="Arial" w:cs="Arial"/>
          <w:sz w:val="22"/>
          <w:szCs w:val="22"/>
        </w:rPr>
        <w:tab/>
      </w:r>
      <w:r w:rsidR="005F3A53">
        <w:rPr>
          <w:rFonts w:ascii="Arial" w:hAnsi="Arial" w:cs="Arial"/>
          <w:b/>
          <w:sz w:val="22"/>
          <w:szCs w:val="22"/>
        </w:rPr>
        <w:t xml:space="preserve">Transferable </w:t>
      </w:r>
      <w:r w:rsidR="00D22D9C" w:rsidRPr="00A406E5">
        <w:rPr>
          <w:rFonts w:ascii="Arial" w:hAnsi="Arial" w:cs="Arial"/>
          <w:b/>
          <w:sz w:val="22"/>
          <w:szCs w:val="22"/>
        </w:rPr>
        <w:t xml:space="preserve">Skills for </w:t>
      </w:r>
      <w:r w:rsidR="005F3A53">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44292" w:rsidRPr="00A406E5" w:rsidRDefault="00F44292" w:rsidP="00C01A3F">
      <w:pPr>
        <w:jc w:val="both"/>
        <w:rPr>
          <w:rFonts w:ascii="Arial" w:hAnsi="Arial" w:cs="Arial"/>
          <w:i/>
          <w:sz w:val="22"/>
          <w:szCs w:val="22"/>
        </w:rPr>
      </w:pPr>
    </w:p>
    <w:p w:rsidR="00F44292" w:rsidRPr="00F44292" w:rsidRDefault="00F44292" w:rsidP="00F44292">
      <w:pPr>
        <w:ind w:left="720"/>
        <w:rPr>
          <w:rFonts w:ascii="Arial" w:hAnsi="Arial" w:cs="Arial"/>
          <w:sz w:val="22"/>
          <w:szCs w:val="22"/>
        </w:rPr>
      </w:pPr>
      <w:r w:rsidRPr="00F44292">
        <w:rPr>
          <w:rFonts w:ascii="Arial" w:hAnsi="Arial" w:cs="Arial"/>
          <w:sz w:val="22"/>
          <w:szCs w:val="22"/>
        </w:rPr>
        <w:t xml:space="preserve">. </w:t>
      </w:r>
    </w:p>
    <w:p w:rsidR="00F44292" w:rsidRPr="00F44292" w:rsidRDefault="00F44292" w:rsidP="00F44292">
      <w:pPr>
        <w:numPr>
          <w:ilvl w:val="0"/>
          <w:numId w:val="17"/>
        </w:numPr>
        <w:rPr>
          <w:rFonts w:ascii="Arial" w:hAnsi="Arial" w:cs="Arial"/>
          <w:sz w:val="22"/>
          <w:szCs w:val="22"/>
        </w:rPr>
      </w:pPr>
      <w:r w:rsidRPr="00F44292">
        <w:rPr>
          <w:rFonts w:ascii="Arial" w:hAnsi="Arial" w:cs="Arial"/>
          <w:sz w:val="22"/>
          <w:szCs w:val="22"/>
        </w:rPr>
        <w:t xml:space="preserve">Organise their knowledge and learning through use of a range of information resources, including ICT and present their work at the appropriate level.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44292" w:rsidP="00152E9D">
            <w:pPr>
              <w:jc w:val="center"/>
              <w:rPr>
                <w:rFonts w:ascii="Arial" w:hAnsi="Arial" w:cs="Arial"/>
                <w:sz w:val="32"/>
              </w:rPr>
            </w:pPr>
            <w:r>
              <w:rPr>
                <w:rFonts w:ascii="Arial" w:hAnsi="Arial" w:cs="Arial"/>
                <w:sz w:val="32"/>
              </w:rPr>
              <w:t>25</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44292" w:rsidP="00152E9D">
            <w:pPr>
              <w:jc w:val="center"/>
              <w:rPr>
                <w:rFonts w:ascii="Arial" w:hAnsi="Arial" w:cs="Arial"/>
                <w:sz w:val="32"/>
              </w:rPr>
            </w:pPr>
            <w:r>
              <w:rPr>
                <w:rFonts w:ascii="Arial" w:hAnsi="Arial" w:cs="Arial"/>
                <w:sz w:val="32"/>
              </w:rPr>
              <w:t>15</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44292" w:rsidP="00152E9D">
            <w:pPr>
              <w:jc w:val="center"/>
              <w:rPr>
                <w:rFonts w:ascii="Arial" w:hAnsi="Arial" w:cs="Arial"/>
                <w:sz w:val="32"/>
              </w:rPr>
            </w:pPr>
            <w:r>
              <w:rPr>
                <w:rFonts w:ascii="Arial" w:hAnsi="Arial" w:cs="Arial"/>
                <w:sz w:val="32"/>
              </w:rPr>
              <w:t>25</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44292" w:rsidP="00152E9D">
            <w:pPr>
              <w:jc w:val="center"/>
              <w:rPr>
                <w:rFonts w:ascii="Arial" w:hAnsi="Arial" w:cs="Arial"/>
                <w:sz w:val="32"/>
              </w:rPr>
            </w:pPr>
            <w:r>
              <w:rPr>
                <w:rFonts w:ascii="Arial" w:hAnsi="Arial" w:cs="Arial"/>
                <w:sz w:val="32"/>
              </w:rPr>
              <w:t>20</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44292" w:rsidP="00152E9D">
            <w:pPr>
              <w:jc w:val="center"/>
              <w:rPr>
                <w:rFonts w:ascii="Arial" w:hAnsi="Arial" w:cs="Arial"/>
                <w:sz w:val="32"/>
              </w:rPr>
            </w:pPr>
            <w:r>
              <w:rPr>
                <w:rFonts w:ascii="Arial" w:hAnsi="Arial" w:cs="Arial"/>
                <w:sz w:val="32"/>
              </w:rPr>
              <w:t>15</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39E" w:rsidRDefault="005E439E">
      <w:r>
        <w:separator/>
      </w:r>
    </w:p>
  </w:endnote>
  <w:endnote w:type="continuationSeparator" w:id="0">
    <w:p w:rsidR="005E439E" w:rsidRDefault="005E4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3C53">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3C5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39E" w:rsidRDefault="005E439E">
      <w:r>
        <w:separator/>
      </w:r>
    </w:p>
  </w:footnote>
  <w:footnote w:type="continuationSeparator" w:id="0">
    <w:p w:rsidR="005E439E" w:rsidRDefault="005E43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09C6F50"/>
    <w:multiLevelType w:val="hybridMultilevel"/>
    <w:tmpl w:val="25AC9C08"/>
    <w:lvl w:ilvl="0" w:tplc="8BB2CD38">
      <w:start w:val="1"/>
      <w:numFmt w:val="bullet"/>
      <w:lvlText w:val="•"/>
      <w:lvlJc w:val="left"/>
      <w:pPr>
        <w:tabs>
          <w:tab w:val="num" w:pos="720"/>
        </w:tabs>
        <w:ind w:left="720" w:hanging="360"/>
      </w:pPr>
      <w:rPr>
        <w:rFonts w:ascii="Arial" w:hAnsi="Arial" w:hint="default"/>
      </w:rPr>
    </w:lvl>
    <w:lvl w:ilvl="1" w:tplc="6024B864" w:tentative="1">
      <w:start w:val="1"/>
      <w:numFmt w:val="bullet"/>
      <w:lvlText w:val="•"/>
      <w:lvlJc w:val="left"/>
      <w:pPr>
        <w:tabs>
          <w:tab w:val="num" w:pos="1440"/>
        </w:tabs>
        <w:ind w:left="1440" w:hanging="360"/>
      </w:pPr>
      <w:rPr>
        <w:rFonts w:ascii="Arial" w:hAnsi="Arial" w:hint="default"/>
      </w:rPr>
    </w:lvl>
    <w:lvl w:ilvl="2" w:tplc="58482D0E" w:tentative="1">
      <w:start w:val="1"/>
      <w:numFmt w:val="bullet"/>
      <w:lvlText w:val="•"/>
      <w:lvlJc w:val="left"/>
      <w:pPr>
        <w:tabs>
          <w:tab w:val="num" w:pos="2160"/>
        </w:tabs>
        <w:ind w:left="2160" w:hanging="360"/>
      </w:pPr>
      <w:rPr>
        <w:rFonts w:ascii="Arial" w:hAnsi="Arial" w:hint="default"/>
      </w:rPr>
    </w:lvl>
    <w:lvl w:ilvl="3" w:tplc="CF102BE4" w:tentative="1">
      <w:start w:val="1"/>
      <w:numFmt w:val="bullet"/>
      <w:lvlText w:val="•"/>
      <w:lvlJc w:val="left"/>
      <w:pPr>
        <w:tabs>
          <w:tab w:val="num" w:pos="2880"/>
        </w:tabs>
        <w:ind w:left="2880" w:hanging="360"/>
      </w:pPr>
      <w:rPr>
        <w:rFonts w:ascii="Arial" w:hAnsi="Arial" w:hint="default"/>
      </w:rPr>
    </w:lvl>
    <w:lvl w:ilvl="4" w:tplc="1A4AE178" w:tentative="1">
      <w:start w:val="1"/>
      <w:numFmt w:val="bullet"/>
      <w:lvlText w:val="•"/>
      <w:lvlJc w:val="left"/>
      <w:pPr>
        <w:tabs>
          <w:tab w:val="num" w:pos="3600"/>
        </w:tabs>
        <w:ind w:left="3600" w:hanging="360"/>
      </w:pPr>
      <w:rPr>
        <w:rFonts w:ascii="Arial" w:hAnsi="Arial" w:hint="default"/>
      </w:rPr>
    </w:lvl>
    <w:lvl w:ilvl="5" w:tplc="5E3A4B5A" w:tentative="1">
      <w:start w:val="1"/>
      <w:numFmt w:val="bullet"/>
      <w:lvlText w:val="•"/>
      <w:lvlJc w:val="left"/>
      <w:pPr>
        <w:tabs>
          <w:tab w:val="num" w:pos="4320"/>
        </w:tabs>
        <w:ind w:left="4320" w:hanging="360"/>
      </w:pPr>
      <w:rPr>
        <w:rFonts w:ascii="Arial" w:hAnsi="Arial" w:hint="default"/>
      </w:rPr>
    </w:lvl>
    <w:lvl w:ilvl="6" w:tplc="2DA0DB52" w:tentative="1">
      <w:start w:val="1"/>
      <w:numFmt w:val="bullet"/>
      <w:lvlText w:val="•"/>
      <w:lvlJc w:val="left"/>
      <w:pPr>
        <w:tabs>
          <w:tab w:val="num" w:pos="5040"/>
        </w:tabs>
        <w:ind w:left="5040" w:hanging="360"/>
      </w:pPr>
      <w:rPr>
        <w:rFonts w:ascii="Arial" w:hAnsi="Arial" w:hint="default"/>
      </w:rPr>
    </w:lvl>
    <w:lvl w:ilvl="7" w:tplc="92C2837E" w:tentative="1">
      <w:start w:val="1"/>
      <w:numFmt w:val="bullet"/>
      <w:lvlText w:val="•"/>
      <w:lvlJc w:val="left"/>
      <w:pPr>
        <w:tabs>
          <w:tab w:val="num" w:pos="5760"/>
        </w:tabs>
        <w:ind w:left="5760" w:hanging="360"/>
      </w:pPr>
      <w:rPr>
        <w:rFonts w:ascii="Arial" w:hAnsi="Arial" w:hint="default"/>
      </w:rPr>
    </w:lvl>
    <w:lvl w:ilvl="8" w:tplc="ED347A3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6D8B"/>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3C53"/>
    <w:rsid w:val="005E439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D54E3"/>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9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6624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292"/>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878891">
      <w:bodyDiv w:val="1"/>
      <w:marLeft w:val="0"/>
      <w:marRight w:val="0"/>
      <w:marTop w:val="0"/>
      <w:marBottom w:val="0"/>
      <w:divBdr>
        <w:top w:val="none" w:sz="0" w:space="0" w:color="auto"/>
        <w:left w:val="none" w:sz="0" w:space="0" w:color="auto"/>
        <w:bottom w:val="none" w:sz="0" w:space="0" w:color="auto"/>
        <w:right w:val="none" w:sz="0" w:space="0" w:color="auto"/>
      </w:divBdr>
    </w:div>
    <w:div w:id="989678573">
      <w:bodyDiv w:val="1"/>
      <w:marLeft w:val="0"/>
      <w:marRight w:val="0"/>
      <w:marTop w:val="0"/>
      <w:marBottom w:val="0"/>
      <w:divBdr>
        <w:top w:val="none" w:sz="0" w:space="0" w:color="auto"/>
        <w:left w:val="none" w:sz="0" w:space="0" w:color="auto"/>
        <w:bottom w:val="none" w:sz="0" w:space="0" w:color="auto"/>
        <w:right w:val="none" w:sz="0" w:space="0" w:color="auto"/>
      </w:divBdr>
      <w:divsChild>
        <w:div w:id="900749094">
          <w:marLeft w:val="547"/>
          <w:marRight w:val="0"/>
          <w:marTop w:val="115"/>
          <w:marBottom w:val="0"/>
          <w:divBdr>
            <w:top w:val="none" w:sz="0" w:space="0" w:color="auto"/>
            <w:left w:val="none" w:sz="0" w:space="0" w:color="auto"/>
            <w:bottom w:val="none" w:sz="0" w:space="0" w:color="auto"/>
            <w:right w:val="none" w:sz="0" w:space="0" w:color="auto"/>
          </w:divBdr>
        </w:div>
        <w:div w:id="881600470">
          <w:marLeft w:val="547"/>
          <w:marRight w:val="0"/>
          <w:marTop w:val="115"/>
          <w:marBottom w:val="0"/>
          <w:divBdr>
            <w:top w:val="none" w:sz="0" w:space="0" w:color="auto"/>
            <w:left w:val="none" w:sz="0" w:space="0" w:color="auto"/>
            <w:bottom w:val="none" w:sz="0" w:space="0" w:color="auto"/>
            <w:right w:val="none" w:sz="0" w:space="0" w:color="auto"/>
          </w:divBdr>
        </w:div>
        <w:div w:id="254411460">
          <w:marLeft w:val="547"/>
          <w:marRight w:val="0"/>
          <w:marTop w:val="115"/>
          <w:marBottom w:val="0"/>
          <w:divBdr>
            <w:top w:val="none" w:sz="0" w:space="0" w:color="auto"/>
            <w:left w:val="none" w:sz="0" w:space="0" w:color="auto"/>
            <w:bottom w:val="none" w:sz="0" w:space="0" w:color="auto"/>
            <w:right w:val="none" w:sz="0" w:space="0" w:color="auto"/>
          </w:divBdr>
        </w:div>
        <w:div w:id="131337619">
          <w:marLeft w:val="547"/>
          <w:marRight w:val="0"/>
          <w:marTop w:val="115"/>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3646</Words>
  <Characters>20786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24384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Heike Griffiths</cp:lastModifiedBy>
  <cp:revision>3</cp:revision>
  <cp:lastPrinted>2014-10-10T07:42:00Z</cp:lastPrinted>
  <dcterms:created xsi:type="dcterms:W3CDTF">2018-12-21T14:24:00Z</dcterms:created>
  <dcterms:modified xsi:type="dcterms:W3CDTF">2018-12-21T14:34:00Z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