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FEFFC" w14:textId="37559204" w:rsidR="0066102F" w:rsidRPr="0066102F" w:rsidRDefault="0066102F" w:rsidP="00BC33D6">
      <w:pPr>
        <w:ind w:firstLine="720"/>
        <w:jc w:val="center"/>
        <w:rPr>
          <w:b/>
          <w:bCs/>
          <w:sz w:val="28"/>
          <w:szCs w:val="28"/>
        </w:rPr>
      </w:pPr>
      <w:r w:rsidRPr="0066102F">
        <w:rPr>
          <w:b/>
          <w:bCs/>
          <w:sz w:val="28"/>
          <w:szCs w:val="28"/>
        </w:rPr>
        <w:t>Case study and reflective account: Amira</w:t>
      </w:r>
    </w:p>
    <w:p w14:paraId="358B5ADF" w14:textId="77777777" w:rsidR="0066102F" w:rsidRDefault="0066102F" w:rsidP="007D331F"/>
    <w:p w14:paraId="33CC455E" w14:textId="3EBD5398" w:rsidR="00E044B8" w:rsidRDefault="00EA6543" w:rsidP="00BC33D6">
      <w:pPr>
        <w:ind w:firstLine="720"/>
      </w:pPr>
      <w:r>
        <w:t xml:space="preserve">Adverse Childhood Experiences (ACEs) </w:t>
      </w:r>
      <w:r w:rsidR="0014578B">
        <w:t xml:space="preserve">affect many people in many </w:t>
      </w:r>
      <w:r w:rsidR="00103FBB">
        <w:t>countries</w:t>
      </w:r>
      <w:r w:rsidR="0014578B">
        <w:t>.</w:t>
      </w:r>
      <w:r w:rsidR="00AD6D62">
        <w:t xml:space="preserve"> According to Madigan et al. (2025)</w:t>
      </w:r>
      <w:r w:rsidR="00103FBB">
        <w:t>,</w:t>
      </w:r>
      <w:r w:rsidR="00AD6D62">
        <w:t xml:space="preserve"> </w:t>
      </w:r>
      <w:r w:rsidR="00DD4CFE">
        <w:t xml:space="preserve">58% of children aged 0-18 years across 18 countries </w:t>
      </w:r>
      <w:r w:rsidR="00103FBB">
        <w:t>had experienced at least one adverse childhood experience.</w:t>
      </w:r>
      <w:r w:rsidR="00300B2A">
        <w:t xml:space="preserve"> In </w:t>
      </w:r>
      <w:r w:rsidR="00D0767A">
        <w:t>Wales</w:t>
      </w:r>
      <w:r w:rsidR="00EE11B9">
        <w:t>,</w:t>
      </w:r>
      <w:r w:rsidR="00D0767A">
        <w:t xml:space="preserve"> the numbers are </w:t>
      </w:r>
      <w:r w:rsidR="004E483F">
        <w:t xml:space="preserve">very </w:t>
      </w:r>
      <w:r w:rsidR="00D0767A">
        <w:t xml:space="preserve">similar, a </w:t>
      </w:r>
      <w:r w:rsidR="00334CCB">
        <w:t xml:space="preserve">Public Health Wales report </w:t>
      </w:r>
      <w:r w:rsidR="350F4624">
        <w:t xml:space="preserve">(2023) </w:t>
      </w:r>
      <w:r w:rsidR="00334CCB">
        <w:t>shows that</w:t>
      </w:r>
      <w:r w:rsidR="00F9555C">
        <w:t xml:space="preserve"> 50% of the population have experienced at least one adverse childhood experience.</w:t>
      </w:r>
    </w:p>
    <w:p w14:paraId="5F65AEFC" w14:textId="7ADD5A16" w:rsidR="00397692" w:rsidRDefault="6ED1009C" w:rsidP="00BC33D6">
      <w:pPr>
        <w:ind w:firstLine="720"/>
      </w:pPr>
      <w:r>
        <w:t>Amira is eight years old and lives with her mother. Her attendance has never been perfect, however, recently, her non-attendance has risen to the point that the school has become concerned. According to the staff, Amira also shows behavioural problems, such as being reluctant to play with others and becoming withdrawn. Amira developed a close relationship with one of her previous teachers, and she told her that she had been left alone at home for long periods of time and often had to go without food. The school responded to these concerns by visiting Amira’s home unannounced. They found that Amira’s living conditions are far from acceptable. She didn’t have a bed or a mattress to sleep on, the floor was filthy, no signs of clean clothing and her mum admitted to drinking alcohol excessively daily. Social services have been informed immediately, and Amira has been removed and is living with her grandparents.</w:t>
      </w:r>
    </w:p>
    <w:p w14:paraId="38317EFF" w14:textId="5C2644B9" w:rsidR="00397692" w:rsidRDefault="6ED1009C" w:rsidP="00BC33D6">
      <w:pPr>
        <w:ind w:firstLine="720"/>
      </w:pPr>
      <w:r>
        <w:t xml:space="preserve">Amira’s experiences reflect multiple adverse childhood experiences (ACEs), including chronic neglect, parental alcohol misuse, poor living conditions, emotional deprivation, and disrupted caregiving, all of which are strongly associated with negative developmental outcomes. According to Norman et al. (2012) and Teicher &amp; Samson (2016), early and </w:t>
      </w:r>
      <w:r w:rsidR="00B739B4">
        <w:t>extended</w:t>
      </w:r>
      <w:r>
        <w:t xml:space="preserve"> neglect has especially serious effects on children's cognitive, emotional, and social development, frequently outweighing the impacts of single-incident maltreatment because it is widespread and continuous. Additionally, Amira is more likely to have attachment insecurity. According to Suchman et al. (2017), carer sensitivity and emotional availability are severely compromised by parental substance abuse, especially alcohol dependence, which raises the risk of insecure or disorganised attachment types. Later</w:t>
      </w:r>
      <w:r w:rsidR="00D97CF5">
        <w:t>,</w:t>
      </w:r>
      <w:r>
        <w:t xml:space="preserve"> challenges with emotional regulation, behavioural control, and interpersonal functioning have been associated with disorganised attachment, especially in children who encounter carer instability or neglect (Granqvist et al., 2017). Chronic neglect and deprivation may also have a negative impact on brain development and stress-response systems from a neurodevelopmental viewpoint. Children exposed to neglect have </w:t>
      </w:r>
      <w:proofErr w:type="gramStart"/>
      <w:r>
        <w:t>changes</w:t>
      </w:r>
      <w:proofErr w:type="gramEnd"/>
      <w:r>
        <w:t xml:space="preserve"> in the prefrontal cortex and limbic system, two brain regions involved in executive functioning, emotional regulation, and threat processing (Kawata et al., 2025 and Peverill et al., 2022). These neurobiological changes can contribute to difficulties with attention, learning, impulse control, and emotional regulation, which may partially explain Amira’s behavioural problems. Another major worry is educational outcomes. Amira already </w:t>
      </w:r>
      <w:r>
        <w:lastRenderedPageBreak/>
        <w:t xml:space="preserve">missed a lot in school, and there is evidence that poor school attendance, worse academic performance, and a higher likelihood of school disengagement are associated with neglect and household adversity. A child's ability to focus and participate in lessons can decline because of frequent absences and unfulfilled basic needs like hunger and insufficient sleep (Stewart-Tufescu et al., 2022). Finally, placement disruption, even when it is protective, can carry risks. While removal from her </w:t>
      </w:r>
      <w:r w:rsidR="00260F3E">
        <w:t>mum’s care</w:t>
      </w:r>
      <w:r>
        <w:t xml:space="preserve"> and placing her with her grandparents may provide safety and stability in the future, research highlights that children removed from neglectful homes remain vulnerable to grief, confusion, and loyalty conflicts, particularly when attachment bonds are disrupted without therapeutic support (Humphreys et al., 2017). Without trauma-informed intervention, these collective adversities may increase Amira’s long-term risk of mental health difficulties, relational instability, and poor well-being. This is why it is important to implement trauma-informed care and practices in Amira’s life as soon as possible.</w:t>
      </w:r>
    </w:p>
    <w:p w14:paraId="211501BB" w14:textId="180CEE3F" w:rsidR="00397692" w:rsidRDefault="61F76C84" w:rsidP="00BC33D6">
      <w:pPr>
        <w:ind w:firstLine="720"/>
      </w:pPr>
      <w:r>
        <w:t xml:space="preserve">Adverse childhood </w:t>
      </w:r>
      <w:r w:rsidR="7CAEC8AA">
        <w:t>experience</w:t>
      </w:r>
      <w:r>
        <w:t xml:space="preserve"> has a significant and long-lasting effect on an individual's development, influencing their thoughts, emotions, behaviour, and interpersonal relationships throughout their lives. Children rely significantly on carers and their surroundings to offer safety, stability, and support during childhood, a crucial time of rapid intellectual, emotional, and social development. These developmental processes can be fundamentally disrupted by events like abuse, neglect, domestic violence, loss, long-term stress, or instability. A child's stress response system is triggered by trauma, which frequently puts the body and brain in a state of constant survival. Stress can disrupt normal brain development when it occurs frequently or for an extended </w:t>
      </w:r>
      <w:proofErr w:type="gramStart"/>
      <w:r>
        <w:t>period of time</w:t>
      </w:r>
      <w:proofErr w:type="gramEnd"/>
      <w:r>
        <w:t>, especially in regions of the brain that are responsible for memory, impulse control, emotional regulation, and decision-making</w:t>
      </w:r>
      <w:r w:rsidR="6F2C35E7">
        <w:t xml:space="preserve"> (</w:t>
      </w:r>
      <w:proofErr w:type="spellStart"/>
      <w:r w:rsidR="6F2C35E7">
        <w:t>Buimer</w:t>
      </w:r>
      <w:proofErr w:type="spellEnd"/>
      <w:r w:rsidR="6F2C35E7">
        <w:t xml:space="preserve"> et al., </w:t>
      </w:r>
      <w:r w:rsidR="665F0077">
        <w:t>2022)</w:t>
      </w:r>
      <w:r>
        <w:t xml:space="preserve">. </w:t>
      </w:r>
    </w:p>
    <w:p w14:paraId="64760C2C" w14:textId="43456637" w:rsidR="007777C9" w:rsidRDefault="007D331F" w:rsidP="00BC33D6">
      <w:pPr>
        <w:ind w:firstLine="720"/>
      </w:pPr>
      <w:r w:rsidRPr="007D331F">
        <w:t>Children may adjust in ways that emphasise short-term survival, such as hypervigilance, emotional detachment, violence, or avoidance, rather than building flexible coping mechanisms. These reactions can become maladaptive in safer situations later in life, even though they are adaptive in dangerous ones.</w:t>
      </w:r>
      <w:r>
        <w:t xml:space="preserve"> </w:t>
      </w:r>
      <w:r w:rsidRPr="007D331F">
        <w:t>Adverse childhood trauma can make it emotionally challenging for people to recognise, communicate, and control their emotions. Many kids experience intense feelings, emotional numbness, or trouble relaxing. Trauma can interfere with social attachment and trust, making it difficult to establish stable connections with peers, carers, and eventually</w:t>
      </w:r>
      <w:r>
        <w:t>,</w:t>
      </w:r>
      <w:r w:rsidRPr="007D331F">
        <w:t xml:space="preserve"> partners. Risk-taking, oppositional behaviour, disengagement, or difficulty in school are behavioural manifestations of trauma that are sometimes misread as defiance or lack of motivation rather than indicators of distress</w:t>
      </w:r>
      <w:r w:rsidR="00B271F2">
        <w:t xml:space="preserve"> (Fan </w:t>
      </w:r>
      <w:r w:rsidR="00705749">
        <w:t>&amp; Kang, 2025)</w:t>
      </w:r>
      <w:r w:rsidRPr="007D331F">
        <w:t>.</w:t>
      </w:r>
      <w:r>
        <w:t xml:space="preserve"> </w:t>
      </w:r>
    </w:p>
    <w:p w14:paraId="734F750C" w14:textId="3CF4AC16" w:rsidR="007D331F" w:rsidRDefault="007D331F" w:rsidP="00BC33D6">
      <w:pPr>
        <w:ind w:firstLine="720"/>
      </w:pPr>
      <w:r w:rsidRPr="007D331F">
        <w:t xml:space="preserve">Most importantly, childhood trauma has long-lasting impacts. These developmental abnormalities might raise the likelihood of mental health problems, </w:t>
      </w:r>
      <w:r w:rsidRPr="007D331F">
        <w:lastRenderedPageBreak/>
        <w:t xml:space="preserve">substance abuse, relationship challenges, and physical health problems in adulthood if proper </w:t>
      </w:r>
      <w:r w:rsidR="00D42DE5">
        <w:t>support</w:t>
      </w:r>
      <w:r w:rsidRPr="007D331F">
        <w:t xml:space="preserve"> is not provided</w:t>
      </w:r>
      <w:r w:rsidR="0056473D">
        <w:t xml:space="preserve"> (Zarei et al., 2021)</w:t>
      </w:r>
      <w:r w:rsidRPr="007D331F">
        <w:t xml:space="preserve">. However, people can </w:t>
      </w:r>
      <w:r w:rsidR="00D42DE5">
        <w:t>build</w:t>
      </w:r>
      <w:r w:rsidRPr="007D331F">
        <w:t xml:space="preserve"> resilience, recover from early adversity, and eventually adopt healthy patterns of functioning with the help of trauma-informed treatment, supportive connections, and prompt intervention.</w:t>
      </w:r>
    </w:p>
    <w:p w14:paraId="6508CEE0" w14:textId="2F32E8CA" w:rsidR="00080F0C" w:rsidRDefault="00BE66CF" w:rsidP="0027644E">
      <w:pPr>
        <w:ind w:firstLine="720"/>
      </w:pPr>
      <w:r w:rsidRPr="00BE66CF">
        <w:t xml:space="preserve">Research has shown that adverse childhood </w:t>
      </w:r>
      <w:r w:rsidR="007837F7">
        <w:t>experiences</w:t>
      </w:r>
      <w:r w:rsidR="008A0F49">
        <w:t>,</w:t>
      </w:r>
      <w:r w:rsidR="002B6AF6">
        <w:t xml:space="preserve"> just like Amira’s,</w:t>
      </w:r>
      <w:r w:rsidRPr="00BE66CF">
        <w:t xml:space="preserve"> can significantly affect brain development during critical periods of growth. Peverill et al. (2022) investigated the neurodevelopmental impact of threat-related adverse childhood experiences, such as abuse and exposure to violence, in children and adolescents using structural MRI data. </w:t>
      </w:r>
      <w:r w:rsidR="00080F0C" w:rsidRPr="00080F0C">
        <w:t>The</w:t>
      </w:r>
      <w:r w:rsidR="00080F0C">
        <w:t>ir</w:t>
      </w:r>
      <w:r w:rsidR="00080F0C" w:rsidRPr="00080F0C">
        <w:t xml:space="preserve"> study discovered that more exposure to childhood trauma was linked to changes in brain structure, such as thinner cortical areas related to perception, emotional processing, and self-regulation, as well as smaller amygdala volumes in younger participants. These brain areas are essential for controlling behaviour, stress response, and emotions. According to th</w:t>
      </w:r>
      <w:r w:rsidR="00090046">
        <w:t>eir</w:t>
      </w:r>
      <w:r w:rsidR="00080F0C" w:rsidRPr="00080F0C">
        <w:t xml:space="preserve"> research, prolonged or repeated trauma exposure may interfere with normal neurodevelopmental processes, causing the brain to adjust to stressful and dangerous situations. The long-term developmental effects of negative childhood trauma are highlighted by the fact that, although these adaptations may be protective in dangerous situations, they may also make a person more susceptible to emotional and behavioural issues in later life.</w:t>
      </w:r>
    </w:p>
    <w:p w14:paraId="51C76437" w14:textId="61B63F2B" w:rsidR="00F82E57" w:rsidRDefault="00DF0CFC" w:rsidP="00BC33D6">
      <w:pPr>
        <w:ind w:firstLine="720"/>
      </w:pPr>
      <w:r>
        <w:t xml:space="preserve">More </w:t>
      </w:r>
      <w:r w:rsidR="0088494C">
        <w:t>importantly</w:t>
      </w:r>
      <w:r>
        <w:t xml:space="preserve">, Amira experienced severe neglect that </w:t>
      </w:r>
      <w:r w:rsidR="0088494C">
        <w:t xml:space="preserve">can have a profound effect even in the absence of other forms of abuse. </w:t>
      </w:r>
      <w:r w:rsidR="00F82E57" w:rsidRPr="00F82E57">
        <w:t xml:space="preserve">Neglected children had notable changes in white matter tracts, such as the cingulum, superior longitudinal fasciculus, and corticospinal tract, when compared to their regularly developing peers. These areas of the brain are essential for executive functioning, attention, emotional control, and cognitive processing. </w:t>
      </w:r>
      <w:r w:rsidR="009966C4">
        <w:t>Moreover</w:t>
      </w:r>
      <w:r w:rsidR="00F82E57" w:rsidRPr="00F82E57">
        <w:t xml:space="preserve">, </w:t>
      </w:r>
      <w:r w:rsidR="00812297">
        <w:t xml:space="preserve">it has </w:t>
      </w:r>
      <w:r w:rsidR="00F82E57" w:rsidRPr="00F82E57">
        <w:t xml:space="preserve">also </w:t>
      </w:r>
      <w:r w:rsidR="00812297">
        <w:t xml:space="preserve">been </w:t>
      </w:r>
      <w:r w:rsidR="00F82E57" w:rsidRPr="00F82E57">
        <w:t>discovered that these structural variations were linked to behavioural issues</w:t>
      </w:r>
      <w:r w:rsidR="00DB6FC9">
        <w:t>,</w:t>
      </w:r>
      <w:r w:rsidR="00F82E57" w:rsidRPr="00F82E57">
        <w:t xml:space="preserve"> including conduct issues, indicating that neurodevelopmental alterations brought on by neglect have practical functional implications. The results highlight the fact that neglect is more than just a lack of care</w:t>
      </w:r>
      <w:r w:rsidR="00426C30">
        <w:t>.</w:t>
      </w:r>
      <w:r w:rsidR="00F82E57" w:rsidRPr="00F82E57">
        <w:t xml:space="preserve"> </w:t>
      </w:r>
      <w:r w:rsidR="00426C30">
        <w:t>I</w:t>
      </w:r>
      <w:r w:rsidR="00F82E57" w:rsidRPr="00F82E57">
        <w:t xml:space="preserve">t is a type of adversity that can interfere with brain development and increase susceptibility to emotional, social, and cognitive difficulties in later life. </w:t>
      </w:r>
      <w:proofErr w:type="gramStart"/>
      <w:r w:rsidR="00F82E57" w:rsidRPr="00F82E57">
        <w:t>In order to</w:t>
      </w:r>
      <w:proofErr w:type="gramEnd"/>
      <w:r w:rsidR="00F82E57" w:rsidRPr="00F82E57">
        <w:t xml:space="preserve"> lessen the developmental effects of neglect, </w:t>
      </w:r>
      <w:r w:rsidR="00391D9F">
        <w:t xml:space="preserve">the implementation </w:t>
      </w:r>
      <w:r w:rsidR="00F82E57" w:rsidRPr="00F82E57">
        <w:t>of early treatments and trauma-informed strategies</w:t>
      </w:r>
      <w:r w:rsidR="007323CB">
        <w:t xml:space="preserve"> are important </w:t>
      </w:r>
      <w:r w:rsidR="00CA2220">
        <w:t>(Kawata et al., 2025)</w:t>
      </w:r>
      <w:r w:rsidR="00F82E57" w:rsidRPr="00F82E57">
        <w:t>.</w:t>
      </w:r>
    </w:p>
    <w:p w14:paraId="4F5C80C4" w14:textId="5E3AFCE6" w:rsidR="001F7E20" w:rsidRDefault="001F7E20" w:rsidP="00BC33D6">
      <w:pPr>
        <w:ind w:firstLine="720"/>
      </w:pPr>
      <w:r w:rsidRPr="00A0783B">
        <w:t>Negative developmental, emotional, and behavioural effects for children have been repeatedly associated with parental alcohol addiction.</w:t>
      </w:r>
      <w:r w:rsidR="00236D9E">
        <w:t xml:space="preserve"> Those who have grown up with </w:t>
      </w:r>
      <w:r w:rsidR="00084EF8">
        <w:t>parent</w:t>
      </w:r>
      <w:r w:rsidR="00A71076">
        <w:t xml:space="preserve">s who abused alcohol reported adverse </w:t>
      </w:r>
      <w:r w:rsidR="00543946">
        <w:t>childhood</w:t>
      </w:r>
      <w:r w:rsidR="00A71076">
        <w:t xml:space="preserve"> experiences like </w:t>
      </w:r>
      <w:r w:rsidR="00C84252">
        <w:t>violence or neglect</w:t>
      </w:r>
      <w:r w:rsidR="00E242AD">
        <w:t xml:space="preserve">, </w:t>
      </w:r>
      <w:r w:rsidR="00F93750">
        <w:t xml:space="preserve">a </w:t>
      </w:r>
      <w:r w:rsidR="00E242AD">
        <w:t>dysfunctional family environment</w:t>
      </w:r>
      <w:r w:rsidR="00F93750">
        <w:t>,</w:t>
      </w:r>
      <w:r w:rsidR="00E242AD">
        <w:t xml:space="preserve"> and that they had no trusted adult </w:t>
      </w:r>
      <w:r w:rsidR="00586C7A">
        <w:t>to talk to</w:t>
      </w:r>
      <w:r w:rsidR="0042714D">
        <w:t xml:space="preserve"> (Haugland et al., 2021)</w:t>
      </w:r>
      <w:r w:rsidR="00586C7A">
        <w:t>.</w:t>
      </w:r>
      <w:r w:rsidRPr="00A0783B">
        <w:t xml:space="preserve"> Alcohol abuse by parents can impair the</w:t>
      </w:r>
      <w:r w:rsidR="00586C7A">
        <w:t xml:space="preserve"> </w:t>
      </w:r>
      <w:r w:rsidR="0042714D">
        <w:t>parents'</w:t>
      </w:r>
      <w:r w:rsidRPr="00A0783B">
        <w:t xml:space="preserve"> ability to parent and the quality of the caregiving</w:t>
      </w:r>
      <w:r w:rsidR="00F93750">
        <w:t xml:space="preserve"> and</w:t>
      </w:r>
      <w:r w:rsidRPr="00A0783B">
        <w:t xml:space="preserve"> environment</w:t>
      </w:r>
      <w:r w:rsidR="00F93750">
        <w:t>, such as living conditions</w:t>
      </w:r>
      <w:r w:rsidRPr="00A0783B">
        <w:t xml:space="preserve">, increasing the likelihood that their children will experience mental and behavioural </w:t>
      </w:r>
      <w:r w:rsidRPr="00A0783B">
        <w:lastRenderedPageBreak/>
        <w:t>issues. Both maternal and paternal alcohol abuse, regardless of severity, were linked to a markedly higher risk of mental and behavioural disorders in their kids when compared to children whose parents had no alcohol issues, according to a population-based cohort study tracking children in Finland</w:t>
      </w:r>
      <w:r>
        <w:t xml:space="preserve"> (</w:t>
      </w:r>
      <w:proofErr w:type="spellStart"/>
      <w:r>
        <w:t>Raitasalo</w:t>
      </w:r>
      <w:proofErr w:type="spellEnd"/>
      <w:r>
        <w:t xml:space="preserve"> et al., 2019)</w:t>
      </w:r>
      <w:r w:rsidRPr="00A0783B">
        <w:t xml:space="preserve">. The direct influence of parental alcohol abuse on children's psychological well-being was highlighted by the fact that this link remained after controlling for variables including parental education and living situations. </w:t>
      </w:r>
      <w:r w:rsidRPr="0044763F">
        <w:t>Disrupted caregiving, emotional instability in the home, and a diminished ability to consistently offer lov</w:t>
      </w:r>
      <w:r w:rsidR="00321D11">
        <w:t>e</w:t>
      </w:r>
      <w:r w:rsidRPr="0044763F">
        <w:t xml:space="preserve"> and supervision</w:t>
      </w:r>
      <w:r w:rsidR="00B14EC6">
        <w:t xml:space="preserve"> that are </w:t>
      </w:r>
      <w:r w:rsidRPr="0044763F">
        <w:t>all crucial for a child's healthy development</w:t>
      </w:r>
      <w:r w:rsidR="00B14EC6">
        <w:t xml:space="preserve">, </w:t>
      </w:r>
      <w:r w:rsidRPr="0044763F">
        <w:t>may all contribute to these impacts.</w:t>
      </w:r>
    </w:p>
    <w:p w14:paraId="06D3B933" w14:textId="250CD9EB" w:rsidR="003F1E5F" w:rsidRPr="0044763F" w:rsidRDefault="00144602" w:rsidP="00BC33D6">
      <w:pPr>
        <w:ind w:firstLine="720"/>
      </w:pPr>
      <w:r>
        <w:t>The priority is to establish a safe</w:t>
      </w:r>
      <w:r w:rsidR="00FF3324">
        <w:t>,</w:t>
      </w:r>
      <w:r>
        <w:t xml:space="preserve"> stable environment for Amira in school and at home with her grandparents as well. </w:t>
      </w:r>
      <w:r w:rsidR="00010904">
        <w:t>She will need a safe and predictable environment</w:t>
      </w:r>
      <w:r w:rsidR="00FF3324">
        <w:t>,</w:t>
      </w:r>
      <w:r w:rsidR="00010904">
        <w:t xml:space="preserve"> as the </w:t>
      </w:r>
      <w:r w:rsidR="0024256F">
        <w:t>neglect</w:t>
      </w:r>
      <w:r w:rsidR="00010904">
        <w:t xml:space="preserve"> and her mother’s alcohol misuse </w:t>
      </w:r>
      <w:r w:rsidR="00C75550">
        <w:t>undermined her basic sense of security.</w:t>
      </w:r>
      <w:r w:rsidR="003E1455">
        <w:t xml:space="preserve"> The first step was to remove her from the unsafe environment. Now she is living with her grandparents</w:t>
      </w:r>
      <w:r w:rsidR="00FF3324">
        <w:t>,</w:t>
      </w:r>
      <w:r w:rsidR="00365F3E">
        <w:t xml:space="preserve"> who will need support on how to use </w:t>
      </w:r>
      <w:r w:rsidR="00FF3324">
        <w:t>trauma-informed</w:t>
      </w:r>
      <w:r w:rsidR="00365F3E">
        <w:t xml:space="preserve"> parenting strategies</w:t>
      </w:r>
      <w:r w:rsidR="001C232B">
        <w:t xml:space="preserve"> (</w:t>
      </w:r>
      <w:r w:rsidR="008236CB">
        <w:t>Milot et al., 2016)</w:t>
      </w:r>
      <w:r w:rsidR="00365F3E">
        <w:t xml:space="preserve">. It is also important that the school provides </w:t>
      </w:r>
      <w:r w:rsidR="00FF3324">
        <w:t>trauma-informed</w:t>
      </w:r>
      <w:r w:rsidR="0024256F">
        <w:t xml:space="preserve"> care.</w:t>
      </w:r>
    </w:p>
    <w:p w14:paraId="6C90C1D0" w14:textId="7CCF71BA" w:rsidR="00450998" w:rsidRDefault="006669CD" w:rsidP="00BC33D6">
      <w:pPr>
        <w:ind w:firstLine="720"/>
      </w:pPr>
      <w:r>
        <w:t xml:space="preserve">Amira will keep attending the same </w:t>
      </w:r>
      <w:proofErr w:type="gramStart"/>
      <w:r>
        <w:t>school</w:t>
      </w:r>
      <w:r w:rsidR="00FF3232">
        <w:t>,</w:t>
      </w:r>
      <w:proofErr w:type="gramEnd"/>
      <w:r>
        <w:t xml:space="preserve"> therefore she will need </w:t>
      </w:r>
      <w:r w:rsidR="0019536E">
        <w:t>support put in place to transition into her new home and life with her grandparents.</w:t>
      </w:r>
      <w:r w:rsidR="00E96F86">
        <w:t xml:space="preserve"> It is important that the school provides </w:t>
      </w:r>
      <w:r w:rsidR="008B374C">
        <w:t>trauma-informed</w:t>
      </w:r>
      <w:r w:rsidR="00FE4178">
        <w:t xml:space="preserve"> care (TIC) by providing a safe environment </w:t>
      </w:r>
      <w:r w:rsidR="003477CB">
        <w:t xml:space="preserve">for her, making sure she has a person to trust and providing clear </w:t>
      </w:r>
      <w:r w:rsidR="00407514">
        <w:t>boundaries and expectations, give her choices where it is possible</w:t>
      </w:r>
      <w:r w:rsidR="00941E41">
        <w:t xml:space="preserve">. It is also important that the </w:t>
      </w:r>
      <w:proofErr w:type="gramStart"/>
      <w:r w:rsidR="00941E41">
        <w:t>school works</w:t>
      </w:r>
      <w:proofErr w:type="gramEnd"/>
      <w:r w:rsidR="00941E41">
        <w:t xml:space="preserve"> closely together with her grandparents and other professionals who are involved in Amira’s care</w:t>
      </w:r>
      <w:r w:rsidR="008F3C1A">
        <w:t xml:space="preserve">, </w:t>
      </w:r>
      <w:r w:rsidR="00FF3324">
        <w:t>focusing</w:t>
      </w:r>
      <w:r w:rsidR="008F3C1A">
        <w:t xml:space="preserve"> on her strengths while recognising her historical trauma.</w:t>
      </w:r>
      <w:r w:rsidR="00BA175D">
        <w:t xml:space="preserve"> TIC also to ensure that she will not be retraum</w:t>
      </w:r>
      <w:r w:rsidR="00A362A1">
        <w:t xml:space="preserve">atised by </w:t>
      </w:r>
      <w:r w:rsidR="00B9324B">
        <w:t>harsh</w:t>
      </w:r>
      <w:r w:rsidR="00A362A1">
        <w:t xml:space="preserve"> discipline or judgement</w:t>
      </w:r>
      <w:r w:rsidR="00FF3324">
        <w:t>,</w:t>
      </w:r>
      <w:r w:rsidR="00A362A1">
        <w:t xml:space="preserve"> for example</w:t>
      </w:r>
      <w:r w:rsidR="00AE33E9">
        <w:t xml:space="preserve"> (Wiest-Stevenson</w:t>
      </w:r>
      <w:r w:rsidR="00B9324B">
        <w:t xml:space="preserve"> &amp; Lee, 2016)</w:t>
      </w:r>
      <w:r w:rsidR="00A362A1">
        <w:t>.</w:t>
      </w:r>
    </w:p>
    <w:p w14:paraId="5E17A7FE" w14:textId="5E1875B2" w:rsidR="007C69D1" w:rsidRDefault="007C69D1" w:rsidP="00BC33D6">
      <w:pPr>
        <w:ind w:firstLine="720"/>
      </w:pPr>
      <w:r w:rsidRPr="007C69D1">
        <w:t xml:space="preserve">Research suggests that trauma-informed care within school settings can positively support children who have experienced adverse childhood trauma. For example, Rishel et al. (2019) evaluated the Trauma-Informed Elementary Schools (TIES) programme, a school-based intervention designed to help educators recognise and respond to trauma-related behaviours in young children. Using the Classroom Assessment Scoring System (CLASS), the study found that classrooms implementing trauma-informed practices demonstrated significant improvements in emotional support, classroom organisation, and instructional interactions over the school year, while comparison classrooms showed no comparable </w:t>
      </w:r>
      <w:r w:rsidR="00FF3324">
        <w:t>improvements</w:t>
      </w:r>
      <w:r w:rsidRPr="007C69D1">
        <w:t xml:space="preserve">. These findings indicate that trauma-informed approaches can </w:t>
      </w:r>
      <w:r w:rsidR="00A8536D">
        <w:t>improve</w:t>
      </w:r>
      <w:r w:rsidRPr="007C69D1">
        <w:t xml:space="preserve"> the quality of classroom environments, which is particularly beneficial for children affected by adverse childhood experiences. By prioritising emotional safety, supportive relationships, and consistent responses, trauma-informed care may help mitigate the negative impacts of </w:t>
      </w:r>
      <w:r w:rsidRPr="007C69D1">
        <w:lastRenderedPageBreak/>
        <w:t>trauma on learning and behaviour, highlighting the value of embedding such practices within educational systems.</w:t>
      </w:r>
    </w:p>
    <w:p w14:paraId="039760BE" w14:textId="29C102E7" w:rsidR="00AA2CFE" w:rsidRDefault="009A52B5" w:rsidP="00BC33D6">
      <w:pPr>
        <w:ind w:firstLine="720"/>
      </w:pPr>
      <w:r>
        <w:t xml:space="preserve">According to </w:t>
      </w:r>
      <w:r w:rsidR="000B2CA0">
        <w:t>Sweetman (2022)</w:t>
      </w:r>
      <w:r w:rsidR="00A8536D">
        <w:t>,</w:t>
      </w:r>
      <w:r w:rsidR="000B2CA0">
        <w:t xml:space="preserve"> </w:t>
      </w:r>
      <w:r w:rsidR="00D966D9">
        <w:t>by adopting trauma-informed practices</w:t>
      </w:r>
      <w:r w:rsidR="00A8536D">
        <w:t>,</w:t>
      </w:r>
      <w:r w:rsidR="00D966D9">
        <w:t xml:space="preserve"> teachers can develop a deeper understanding of </w:t>
      </w:r>
      <w:r w:rsidR="00A8536D">
        <w:t>students'</w:t>
      </w:r>
      <w:r w:rsidR="00D966D9">
        <w:t xml:space="preserve"> behaviour</w:t>
      </w:r>
      <w:r w:rsidR="008D5B5A">
        <w:t xml:space="preserve">, they can foster emotionally healthier school cultures and increase cooperation among school staff and families. </w:t>
      </w:r>
      <w:r w:rsidR="00C357F2">
        <w:t>However, this requires whole-staff engagement in the school</w:t>
      </w:r>
      <w:r w:rsidR="005068A2">
        <w:t xml:space="preserve">, resources and commitment. </w:t>
      </w:r>
      <w:r w:rsidR="00A213D0">
        <w:t xml:space="preserve">Schools also </w:t>
      </w:r>
      <w:proofErr w:type="gramStart"/>
      <w:r w:rsidR="00A213D0">
        <w:t>have to</w:t>
      </w:r>
      <w:proofErr w:type="gramEnd"/>
      <w:r w:rsidR="00A213D0">
        <w:t xml:space="preserve"> make sure that the staff will not experience secondary trauma or burnout </w:t>
      </w:r>
      <w:r w:rsidR="00262877">
        <w:t xml:space="preserve">and will need adequate external support for students with complex needs. </w:t>
      </w:r>
    </w:p>
    <w:p w14:paraId="2C73A1AB" w14:textId="2C0962D9" w:rsidR="00966050" w:rsidRDefault="004B0B6F" w:rsidP="00BC33D6">
      <w:pPr>
        <w:ind w:firstLine="720"/>
      </w:pPr>
      <w:r>
        <w:t xml:space="preserve">In Amira’s case, </w:t>
      </w:r>
      <w:r w:rsidR="006F0107">
        <w:t>attachment</w:t>
      </w:r>
      <w:r>
        <w:t xml:space="preserve"> issues </w:t>
      </w:r>
      <w:r w:rsidR="006F0107">
        <w:t xml:space="preserve">will have to be addressed </w:t>
      </w:r>
      <w:r w:rsidR="00045272">
        <w:t xml:space="preserve">by </w:t>
      </w:r>
      <w:r w:rsidR="006F0107">
        <w:t xml:space="preserve">implementing </w:t>
      </w:r>
      <w:r w:rsidR="00045272">
        <w:t>proper support for her and her grandparents to form a healthy attachment</w:t>
      </w:r>
      <w:r w:rsidR="006F0107">
        <w:t xml:space="preserve">. </w:t>
      </w:r>
      <w:r w:rsidR="002C037F" w:rsidRPr="002C037F">
        <w:t>According to attachment theory, while inconsistent or neglectful caregiving frequently results in insecure or disorganised attachment patterns that interfere with social and emotional development, secure, responsive caregiving in early life promotes the development of adaptive internal working models of relationships, emotional regulation, and stress management</w:t>
      </w:r>
      <w:r w:rsidR="00892287">
        <w:t xml:space="preserve"> (Bowlby, 1969)</w:t>
      </w:r>
      <w:r w:rsidR="002C037F" w:rsidRPr="002C037F">
        <w:t>.</w:t>
      </w:r>
      <w:r w:rsidR="00061446">
        <w:t xml:space="preserve"> </w:t>
      </w:r>
      <w:r w:rsidR="00061446" w:rsidRPr="00061446">
        <w:t>Because their early carers are unable to offer reliable attachment and safety, children</w:t>
      </w:r>
      <w:r w:rsidR="004F47FE">
        <w:t>, like Amira, who have been</w:t>
      </w:r>
      <w:r w:rsidR="00061446" w:rsidRPr="00061446">
        <w:t xml:space="preserve"> exposed to severe neglect and parental alcohol misuse</w:t>
      </w:r>
      <w:r w:rsidR="00045272">
        <w:t>,</w:t>
      </w:r>
      <w:r w:rsidR="00061446" w:rsidRPr="00061446">
        <w:t xml:space="preserve"> are more likely to experience attachment disruptions, which can result in long-term issues with emotion regulation and relational functioning</w:t>
      </w:r>
      <w:r w:rsidR="00545873">
        <w:t xml:space="preserve"> (Ainslie</w:t>
      </w:r>
      <w:r w:rsidR="00776D3F">
        <w:t>, 2018)</w:t>
      </w:r>
      <w:r w:rsidR="00061446" w:rsidRPr="00061446">
        <w:t xml:space="preserve">. According to </w:t>
      </w:r>
      <w:r w:rsidR="00FC1DEF">
        <w:t>Goldbeck et al. (2016)</w:t>
      </w:r>
      <w:r w:rsidR="00061446" w:rsidRPr="00061446">
        <w:t>, trauma-focused therapies can help maltreated children with their attachment security and trauma symptoms. For instance, children with initial attachment insecurity showed statistically significant improvements in attachment security over the course of treatment, along with decreases in post-traumatic stress symptoms.</w:t>
      </w:r>
      <w:r w:rsidR="00C530A4">
        <w:t xml:space="preserve"> </w:t>
      </w:r>
    </w:p>
    <w:p w14:paraId="17434C7E" w14:textId="3F7D03B9" w:rsidR="00262E94" w:rsidRPr="00262E94" w:rsidRDefault="00204D68" w:rsidP="00BC33D6">
      <w:pPr>
        <w:ind w:firstLine="720"/>
      </w:pPr>
      <w:r w:rsidRPr="00204D68">
        <w:t>For children and adolescents who have had adverse childhood experiences, trauma-focused cognitive behavioural therapy (TF-CBT) is generally recognised as an evidence-based intervention, and current empirical research demonstrates its efficacy across a variety of trauma types. According to a community-based study, school-aged children who experienced trauma had a much worse self-concept than their normative peers. Participation in TF-CBT led to significant improvements in self-concept that persisted six months after treatment, suggesting long-lasting benefits beyond the reduction of symptoms</w:t>
      </w:r>
      <w:r w:rsidR="00D9659B">
        <w:t xml:space="preserve">, </w:t>
      </w:r>
      <w:r w:rsidRPr="00204D68">
        <w:t>such as shame and self-doubt</w:t>
      </w:r>
      <w:r w:rsidR="00D9659B">
        <w:t>,</w:t>
      </w:r>
      <w:r w:rsidRPr="00204D68">
        <w:t xml:space="preserve"> frequently linked to ACEs</w:t>
      </w:r>
      <w:r w:rsidR="00561A11">
        <w:t xml:space="preserve"> (</w:t>
      </w:r>
      <w:proofErr w:type="spellStart"/>
      <w:r w:rsidR="00561A11">
        <w:t>Konanur</w:t>
      </w:r>
      <w:proofErr w:type="spellEnd"/>
      <w:r w:rsidR="00561A11">
        <w:t xml:space="preserve"> </w:t>
      </w:r>
      <w:r w:rsidR="00105D84">
        <w:t>&amp; Muller, 2024)</w:t>
      </w:r>
      <w:r w:rsidRPr="00204D68">
        <w:t>.</w:t>
      </w:r>
      <w:r w:rsidR="00C121E6">
        <w:t xml:space="preserve"> </w:t>
      </w:r>
      <w:r w:rsidR="00C121E6" w:rsidRPr="00C121E6">
        <w:t xml:space="preserve">TF-CBT may improve executive functioning, including emotional, behavioural, and attentional control, in addition to symptom reduction, according to caregiver-reported longitudinal research, demonstrating its potential to target broader functional outcomes that </w:t>
      </w:r>
      <w:proofErr w:type="gramStart"/>
      <w:r w:rsidR="00C121E6" w:rsidRPr="00C121E6">
        <w:t>often become</w:t>
      </w:r>
      <w:proofErr w:type="gramEnd"/>
      <w:r w:rsidR="00C121E6" w:rsidRPr="00C121E6">
        <w:t xml:space="preserve"> impaired following ACEs</w:t>
      </w:r>
      <w:r w:rsidR="00944FC2">
        <w:t xml:space="preserve"> (Lee &amp; Brown, 2022)</w:t>
      </w:r>
      <w:r w:rsidR="00C121E6" w:rsidRPr="00C121E6">
        <w:t>.</w:t>
      </w:r>
      <w:r w:rsidR="00B0064A">
        <w:t xml:space="preserve"> </w:t>
      </w:r>
      <w:r w:rsidR="00B0064A" w:rsidRPr="00B0064A">
        <w:t xml:space="preserve">Psychoeducation, affect control, cognitive coping, and a structured trauma narrative are just a few of the trauma-specific elements that Trauma-Focused CBT incorporates. It also specifically involves carers in treatment to promote relational </w:t>
      </w:r>
      <w:r w:rsidR="00B0064A" w:rsidRPr="00B0064A">
        <w:lastRenderedPageBreak/>
        <w:t xml:space="preserve">repair and skill </w:t>
      </w:r>
      <w:r w:rsidR="006047AD">
        <w:t>developing</w:t>
      </w:r>
      <w:r w:rsidR="00B0064A" w:rsidRPr="00B0064A">
        <w:t>. The PRACTICE components</w:t>
      </w:r>
      <w:r w:rsidR="006047AD">
        <w:t xml:space="preserve"> are </w:t>
      </w:r>
      <w:r w:rsidR="00B0064A" w:rsidRPr="00B0064A">
        <w:t>psychoeducation, relaxation, affective modulation, cognitive coping, trauma narrative, in-vivo mastery, combined child-parent sessions, and enhancing safety</w:t>
      </w:r>
      <w:r w:rsidR="006047AD">
        <w:t xml:space="preserve"> that are also part of</w:t>
      </w:r>
      <w:r w:rsidR="00B0064A" w:rsidRPr="00B0064A">
        <w:t xml:space="preserve"> this methodology</w:t>
      </w:r>
      <w:r w:rsidR="006047AD">
        <w:t xml:space="preserve"> (</w:t>
      </w:r>
      <w:proofErr w:type="spellStart"/>
      <w:r w:rsidR="006047AD">
        <w:t>Sac</w:t>
      </w:r>
      <w:r w:rsidR="00C76075">
        <w:t>hser</w:t>
      </w:r>
      <w:proofErr w:type="spellEnd"/>
      <w:r w:rsidR="00C76075">
        <w:t xml:space="preserve"> et al., 2016)</w:t>
      </w:r>
      <w:r w:rsidR="00B0064A" w:rsidRPr="00B0064A">
        <w:t>.</w:t>
      </w:r>
      <w:r w:rsidR="004514F0">
        <w:t xml:space="preserve"> According to </w:t>
      </w:r>
      <w:r w:rsidR="00262E94">
        <w:t xml:space="preserve">Palfrey at al. (2023) </w:t>
      </w:r>
      <w:r w:rsidR="00262E94" w:rsidRPr="00262E94">
        <w:t xml:space="preserve">TF-CBT is a commonly used trauma-specific therapy with proven efficacy among children and adolescents exposed to adverse </w:t>
      </w:r>
      <w:r w:rsidR="00262E94">
        <w:t>childhood experiences.</w:t>
      </w:r>
      <w:r w:rsidR="00262E94" w:rsidRPr="00262E94">
        <w:t xml:space="preserve"> This </w:t>
      </w:r>
      <w:r w:rsidR="00262E94">
        <w:t>confirms</w:t>
      </w:r>
      <w:r w:rsidR="00262E94" w:rsidRPr="00262E94">
        <w:t xml:space="preserve"> its </w:t>
      </w:r>
      <w:r w:rsidR="002D5CB7">
        <w:t>feasibility</w:t>
      </w:r>
      <w:r w:rsidR="00262E94" w:rsidRPr="00262E94">
        <w:t xml:space="preserve"> as an empirically validated, trauma-informed treatment for complicated presentations</w:t>
      </w:r>
      <w:r w:rsidR="002D5CB7">
        <w:t xml:space="preserve"> of early childhood trauma</w:t>
      </w:r>
      <w:r w:rsidR="00262E94" w:rsidRPr="00262E94">
        <w:t>.</w:t>
      </w:r>
    </w:p>
    <w:p w14:paraId="73F675F6" w14:textId="7E859703" w:rsidR="00BB53FF" w:rsidRPr="00BB53FF" w:rsidRDefault="00A91B0C" w:rsidP="00BC33D6">
      <w:pPr>
        <w:ind w:firstLine="720"/>
      </w:pPr>
      <w:r>
        <w:t xml:space="preserve">Another option for Amira and her grandparents is </w:t>
      </w:r>
      <w:r w:rsidR="00493F80">
        <w:t xml:space="preserve">Dyadic developmental </w:t>
      </w:r>
      <w:proofErr w:type="spellStart"/>
      <w:r w:rsidR="00493F80">
        <w:t>Psychoterapy</w:t>
      </w:r>
      <w:proofErr w:type="spellEnd"/>
      <w:r w:rsidR="00493F80">
        <w:t xml:space="preserve"> (DDP)</w:t>
      </w:r>
      <w:r>
        <w:t>, which</w:t>
      </w:r>
      <w:r w:rsidR="00493F80">
        <w:t xml:space="preserve"> is an </w:t>
      </w:r>
      <w:r w:rsidR="00D575CE">
        <w:t>attachment-based</w:t>
      </w:r>
      <w:r w:rsidR="005D6481">
        <w:t xml:space="preserve"> intervention that also shown promising results </w:t>
      </w:r>
      <w:r w:rsidR="007638AB">
        <w:t>regarding developing greater connections, trust toward caregivers and closeness</w:t>
      </w:r>
      <w:r w:rsidR="00A679D4">
        <w:t xml:space="preserve">. </w:t>
      </w:r>
      <w:r w:rsidR="00D575CE">
        <w:t>According to Christopher (2024)</w:t>
      </w:r>
      <w:r>
        <w:t>,</w:t>
      </w:r>
      <w:r w:rsidR="00D575CE">
        <w:t xml:space="preserve"> </w:t>
      </w:r>
      <w:r w:rsidR="00BB53FF">
        <w:t>c</w:t>
      </w:r>
      <w:r w:rsidR="00BB53FF" w:rsidRPr="00BB53FF">
        <w:t>arer involvement and therapist expertise play important roles in the therapeutic process, and attuned emotional exchanges within DDP may promote perceived improvements in attachment stability and carer closeness.</w:t>
      </w:r>
    </w:p>
    <w:p w14:paraId="722D7C73" w14:textId="003D7FBD" w:rsidR="00633E66" w:rsidRDefault="00061446" w:rsidP="00BC33D6">
      <w:pPr>
        <w:ind w:firstLine="720"/>
      </w:pPr>
      <w:r w:rsidRPr="00061446">
        <w:t>This suggests that structured trauma treatment can promote relational security even in previously insecure children.</w:t>
      </w:r>
      <w:r w:rsidR="00A566D5">
        <w:t xml:space="preserve"> This would be critical for Amira</w:t>
      </w:r>
      <w:r w:rsidR="00B7133C">
        <w:t>, as she will need help forming a healthy attachment to her grandparents,</w:t>
      </w:r>
      <w:r w:rsidR="001D4887">
        <w:t xml:space="preserve"> who are her new caregivers.</w:t>
      </w:r>
      <w:r w:rsidR="004155D7">
        <w:t xml:space="preserve"> </w:t>
      </w:r>
      <w:r w:rsidR="004155D7" w:rsidRPr="004155D7">
        <w:t>Furthermore, socially focused interventions based on attachment theory, like Child-Parent Psychotherapy (CPP), have been shown to be effective in improving carer sensitivity and building attachment bonds, resulting in better behavioural and emotional outcomes for children.</w:t>
      </w:r>
      <w:r w:rsidR="00AC4E78">
        <w:t xml:space="preserve"> </w:t>
      </w:r>
      <w:r w:rsidR="007E763D">
        <w:t>Research show</w:t>
      </w:r>
      <w:r w:rsidR="000C330B">
        <w:t xml:space="preserve">ed </w:t>
      </w:r>
      <w:r w:rsidR="00900D27">
        <w:t xml:space="preserve">that these positive outcomes </w:t>
      </w:r>
      <w:r w:rsidR="00D808FD">
        <w:t>remain consistent after 6 months (Norlen et al., 2025).</w:t>
      </w:r>
      <w:r w:rsidR="00633E66">
        <w:t xml:space="preserve"> </w:t>
      </w:r>
      <w:r w:rsidR="00633E66" w:rsidRPr="00633E66">
        <w:t xml:space="preserve">These results highlight the theoretical justification and empirical support for therapies that specifically target the caregiver-child interaction, along with trauma processing and skill development, for children whose early </w:t>
      </w:r>
      <w:r w:rsidR="008A53EA">
        <w:t>adverse</w:t>
      </w:r>
      <w:r w:rsidR="00633E66" w:rsidRPr="00633E66">
        <w:t xml:space="preserve"> experiences threaten healthy attachment. Such trauma-informed, attachment-based approaches assist remodel maladaptive relationships and </w:t>
      </w:r>
      <w:r w:rsidR="00D71B2C">
        <w:t>fostering</w:t>
      </w:r>
      <w:r w:rsidR="00633E66" w:rsidRPr="00633E66">
        <w:t xml:space="preserve"> healthy development after early adversity by improving carer responsiveness and facilitating corrective emotional experiences.</w:t>
      </w:r>
      <w:r w:rsidR="00D152B7">
        <w:t xml:space="preserve"> This might be beneficial in the future if Amira reconnects with her mother.</w:t>
      </w:r>
    </w:p>
    <w:p w14:paraId="20044906" w14:textId="2E5E3EFE" w:rsidR="00A72009" w:rsidRDefault="001E66F4" w:rsidP="00BC33D6">
      <w:pPr>
        <w:ind w:firstLine="720"/>
      </w:pPr>
      <w:r>
        <w:t xml:space="preserve">While the priority is Amira’s wellbeing and </w:t>
      </w:r>
      <w:r w:rsidR="00956CD2">
        <w:t xml:space="preserve">future healthy development, it is very important to make sure that those who </w:t>
      </w:r>
      <w:r w:rsidR="00C52EEA">
        <w:t xml:space="preserve">care for her in any kind of settings address the issues that </w:t>
      </w:r>
      <w:r w:rsidR="00653B0E">
        <w:t xml:space="preserve">caring of a child who experienced adverse childhood trauma could bring in their own life. </w:t>
      </w:r>
      <w:r w:rsidR="00A72009" w:rsidRPr="00A72009">
        <w:t xml:space="preserve">Even in trauma-informed environments, professionals who care with children who have had adverse childhood experiences are truly vulnerable to burnout, secondary traumatic stress disorder, and compassion fatigue. According to recent empirical research, practitioners' emotional well-being and job sustainability may be adversely affected by indirect trauma exposure </w:t>
      </w:r>
      <w:r w:rsidR="005739F1">
        <w:t xml:space="preserve">by </w:t>
      </w:r>
      <w:r w:rsidR="00A72009" w:rsidRPr="00A72009">
        <w:t xml:space="preserve">hearing children's trauma </w:t>
      </w:r>
      <w:r w:rsidR="005739F1">
        <w:t>stories</w:t>
      </w:r>
      <w:r w:rsidR="00A72009" w:rsidRPr="00A72009">
        <w:t>, controlling intense behaviours, and navigating complex systems</w:t>
      </w:r>
      <w:r w:rsidR="00E60173">
        <w:t xml:space="preserve">. However, research </w:t>
      </w:r>
      <w:r w:rsidR="00653B0E">
        <w:t xml:space="preserve">has </w:t>
      </w:r>
      <w:r w:rsidR="00E60173">
        <w:lastRenderedPageBreak/>
        <w:t xml:space="preserve">also shown that </w:t>
      </w:r>
      <w:r w:rsidR="00655A22">
        <w:t xml:space="preserve">those who </w:t>
      </w:r>
      <w:r w:rsidR="00193E2E">
        <w:t xml:space="preserve">were trained in TF-CBT </w:t>
      </w:r>
      <w:r w:rsidR="00300539">
        <w:t xml:space="preserve">reported significantly lower </w:t>
      </w:r>
      <w:r w:rsidR="00F673E3">
        <w:t>levels</w:t>
      </w:r>
      <w:r w:rsidR="00300539">
        <w:t xml:space="preserve"> of burnout and much higher </w:t>
      </w:r>
      <w:r w:rsidR="00F673E3">
        <w:t>compassion satisfaction</w:t>
      </w:r>
      <w:r w:rsidR="00A96F88">
        <w:t xml:space="preserve"> (</w:t>
      </w:r>
      <w:proofErr w:type="spellStart"/>
      <w:r w:rsidR="00A96F88" w:rsidRPr="00A96F88">
        <w:t>Aminihajibashi</w:t>
      </w:r>
      <w:proofErr w:type="spellEnd"/>
      <w:r w:rsidR="00A96F88">
        <w:t xml:space="preserve"> et a</w:t>
      </w:r>
      <w:r w:rsidR="00D71B2C">
        <w:t>l., 2022)</w:t>
      </w:r>
      <w:r w:rsidR="00A72009" w:rsidRPr="00A72009">
        <w:t>.</w:t>
      </w:r>
    </w:p>
    <w:p w14:paraId="57B91532" w14:textId="3251B4BC" w:rsidR="00355338" w:rsidRDefault="00355338" w:rsidP="00BC33D6">
      <w:pPr>
        <w:ind w:firstLine="720"/>
      </w:pPr>
      <w:r>
        <w:t>Similarly</w:t>
      </w:r>
      <w:r w:rsidRPr="00355338">
        <w:t xml:space="preserve">, </w:t>
      </w:r>
      <w:proofErr w:type="spellStart"/>
      <w:r w:rsidR="002A1902" w:rsidRPr="002A1902">
        <w:t>Endsjø</w:t>
      </w:r>
      <w:proofErr w:type="spellEnd"/>
      <w:r w:rsidRPr="00355338">
        <w:t xml:space="preserve"> et al. (2024) demonstrated that among professionals who work with children who have experienced trauma, organisational factors that are in line with the principles of trauma-informed care, such as supportive leadership and reflective supervision, were substantially linked to reduced burnout and secondary traumatic stress.</w:t>
      </w:r>
    </w:p>
    <w:p w14:paraId="0D340806" w14:textId="35E4D560" w:rsidR="009465B9" w:rsidRDefault="009465B9" w:rsidP="00BC33D6">
      <w:pPr>
        <w:ind w:firstLine="720"/>
      </w:pPr>
      <w:r w:rsidRPr="009465B9">
        <w:t xml:space="preserve">These results highlight the need for trauma-informed practice to address both client outcomes and staff wellbeing, acknowledging that professionals may experience trauma reactions </w:t>
      </w:r>
      <w:proofErr w:type="gramStart"/>
      <w:r w:rsidRPr="009465B9">
        <w:t>as a result of</w:t>
      </w:r>
      <w:proofErr w:type="gramEnd"/>
      <w:r w:rsidRPr="009465B9">
        <w:t xml:space="preserve"> their work and that supportive leadership, trauma training, and customised supervision are directly associated with better professional quality of life outcomes</w:t>
      </w:r>
      <w:r w:rsidR="006B65A0">
        <w:t xml:space="preserve"> (</w:t>
      </w:r>
      <w:proofErr w:type="spellStart"/>
      <w:r w:rsidR="006B65A0" w:rsidRPr="002A1902">
        <w:t>Endsjø</w:t>
      </w:r>
      <w:proofErr w:type="spellEnd"/>
      <w:r w:rsidR="006B65A0">
        <w:t xml:space="preserve"> et al., 2024)</w:t>
      </w:r>
      <w:r w:rsidRPr="009465B9">
        <w:t>.</w:t>
      </w:r>
    </w:p>
    <w:p w14:paraId="18EA4CF4" w14:textId="5714A3BC" w:rsidR="005E2E45" w:rsidRDefault="005E2E45" w:rsidP="00BC33D6">
      <w:pPr>
        <w:ind w:firstLine="720"/>
      </w:pPr>
      <w:r w:rsidRPr="005E2E45">
        <w:t xml:space="preserve">Countertransference, or the clinician's emotional and cognitive responses triggered by the client, is a frequent and clinically significant </w:t>
      </w:r>
      <w:r>
        <w:t>phenomenon</w:t>
      </w:r>
      <w:r w:rsidRPr="005E2E45">
        <w:t xml:space="preserve"> when practitioners interact with children exposed to adverse childhood experiences. Recent research acknowledges countertransference as a component of secondary traumatic stress</w:t>
      </w:r>
      <w:r w:rsidR="007428A3">
        <w:t>,</w:t>
      </w:r>
      <w:r w:rsidRPr="005E2E45">
        <w:t xml:space="preserve"> </w:t>
      </w:r>
      <w:r w:rsidR="007428A3" w:rsidRPr="007428A3">
        <w:t>especially in professionals</w:t>
      </w:r>
      <w:r w:rsidR="007428A3">
        <w:t xml:space="preserve"> who have been</w:t>
      </w:r>
      <w:r w:rsidR="007428A3" w:rsidRPr="007428A3">
        <w:t xml:space="preserve"> repeatedly exposed to trauma narratives and dysregulated behaviour</w:t>
      </w:r>
      <w:r w:rsidR="00064307">
        <w:t xml:space="preserve">. </w:t>
      </w:r>
      <w:r w:rsidR="00AC2E7B">
        <w:t xml:space="preserve">Research </w:t>
      </w:r>
      <w:r w:rsidR="00676859">
        <w:t>shows</w:t>
      </w:r>
      <w:r w:rsidR="00AC2E7B" w:rsidRPr="00AC2E7B">
        <w:t xml:space="preserve"> that vicarious trauma symptoms are common among mental health professionals, with prevalence estimates ranging from 21% to 74% across studies. These symptoms are linked to things like personal trauma history, inadequate trauma-informed training, and extended exposure to client trauma</w:t>
      </w:r>
      <w:r w:rsidR="00676859">
        <w:t xml:space="preserve"> </w:t>
      </w:r>
      <w:r w:rsidR="00452064">
        <w:t>(</w:t>
      </w:r>
      <w:proofErr w:type="spellStart"/>
      <w:r w:rsidR="00452064">
        <w:t>Mugiraneza</w:t>
      </w:r>
      <w:proofErr w:type="spellEnd"/>
      <w:r w:rsidR="00452064">
        <w:t xml:space="preserve"> et al., 2025)</w:t>
      </w:r>
      <w:r w:rsidR="007428A3" w:rsidRPr="007428A3">
        <w:t>.</w:t>
      </w:r>
    </w:p>
    <w:p w14:paraId="04B9A637" w14:textId="6DFDBCFD" w:rsidR="00FE6054" w:rsidRDefault="00FE6054" w:rsidP="00BC33D6">
      <w:pPr>
        <w:ind w:firstLine="720"/>
      </w:pPr>
      <w:r w:rsidRPr="00FE6054">
        <w:t>In the context of ACEs, countertransference reactions frequently include irritation, helplessness, hypervigilance, empathic anguish, and over-identification with the child. These responses result from the fact that healthcare professionals are interacting with the child's relational cues that are influenced by early attachment damage</w:t>
      </w:r>
      <w:r w:rsidR="0085361A">
        <w:t>,</w:t>
      </w:r>
      <w:r w:rsidRPr="00FE6054">
        <w:t xml:space="preserve"> in addition to hearing heartbreaking stories of abuse, neglect, or broken </w:t>
      </w:r>
      <w:r w:rsidR="0085361A">
        <w:t>connections</w:t>
      </w:r>
      <w:r w:rsidRPr="00FE6054">
        <w:t xml:space="preserve">. The validation of psychometric tools for evaluating therapists' affective and behavioural responses during sessions is a new advancement in psychotherapy research, highlighting the fact that these responses are quantifiable and </w:t>
      </w:r>
      <w:r w:rsidR="00854B2A">
        <w:t xml:space="preserve">related </w:t>
      </w:r>
      <w:r w:rsidRPr="00FE6054">
        <w:t>to treatment procedures</w:t>
      </w:r>
      <w:r w:rsidR="00C7647A">
        <w:t xml:space="preserve"> (Rocco et al., 2026)</w:t>
      </w:r>
      <w:r w:rsidRPr="00FE6054">
        <w:t>.</w:t>
      </w:r>
    </w:p>
    <w:p w14:paraId="51F7F24C" w14:textId="3496289E" w:rsidR="00DB52FD" w:rsidRDefault="00842C75" w:rsidP="00BC33D6">
      <w:pPr>
        <w:ind w:firstLine="720"/>
      </w:pPr>
      <w:r w:rsidRPr="00842C75">
        <w:t xml:space="preserve">According to an attachment-informed viewpoint, unidentified countertransference can impede the therapeutic alliance and the practitioner's capacity to offer attentive, responsive treatment, both of which are crucial for mending attachment disturbances brought on by ACEs. </w:t>
      </w:r>
      <w:proofErr w:type="gramStart"/>
      <w:r w:rsidRPr="00842C75">
        <w:t>In order to</w:t>
      </w:r>
      <w:proofErr w:type="gramEnd"/>
      <w:r w:rsidRPr="00842C75">
        <w:t xml:space="preserve"> assist therapists in distinguishing between their own emotional reactions and those triggered by the child's suffering, trauma-informed care models place a strong emphasis on reflective practice, supervision, and continuous training. Additionally, recent studies demonstrate that </w:t>
      </w:r>
      <w:r w:rsidRPr="00842C75">
        <w:lastRenderedPageBreak/>
        <w:t>reflective processing and knowledge of countertransference might enhance therapy outcomes because therapists who identify and modify their own countertransference foster better working relationships and improve symptoms</w:t>
      </w:r>
      <w:r w:rsidR="00DD368B">
        <w:t xml:space="preserve"> (Abargil </w:t>
      </w:r>
      <w:r w:rsidR="00CD5411">
        <w:t xml:space="preserve">&amp; </w:t>
      </w:r>
      <w:proofErr w:type="spellStart"/>
      <w:r w:rsidR="00CD5411">
        <w:t>Tishby</w:t>
      </w:r>
      <w:proofErr w:type="spellEnd"/>
      <w:r w:rsidR="00CA431A">
        <w:t>,</w:t>
      </w:r>
      <w:r w:rsidR="00CD5411">
        <w:t xml:space="preserve"> 2024)</w:t>
      </w:r>
      <w:r w:rsidRPr="00842C75">
        <w:t>.</w:t>
      </w:r>
      <w:r w:rsidR="002967B2">
        <w:t xml:space="preserve"> </w:t>
      </w:r>
      <w:r w:rsidR="002967B2" w:rsidRPr="002967B2">
        <w:t>Additionally, physicians' own trauma experiences are linked to increased vulnerability to countertransference reactions and secondary traumatic stress, indicating the necessity for structured support systems within trauma-informed organisations</w:t>
      </w:r>
      <w:r w:rsidR="00644AFA">
        <w:t xml:space="preserve"> (Henderson et al., 2025)</w:t>
      </w:r>
      <w:r w:rsidR="002967B2" w:rsidRPr="002967B2">
        <w:t>.</w:t>
      </w:r>
      <w:r w:rsidR="008A399A">
        <w:t xml:space="preserve"> </w:t>
      </w:r>
      <w:proofErr w:type="gramStart"/>
      <w:r w:rsidR="00DB52FD" w:rsidRPr="00DB52FD">
        <w:t>In order to</w:t>
      </w:r>
      <w:proofErr w:type="gramEnd"/>
      <w:r w:rsidR="00DB52FD" w:rsidRPr="00DB52FD">
        <w:t xml:space="preserve"> make countertransference a tool for fostering empathy and understanding rather than a cause of overwhelm or boundary erosion, trauma-informed and attachment-informed models suggest regular reflective supervision, peer consultation, and organised self-monitoring. In the end, identifying and controlling countertransference aids clinicians in maintaining professional boundaries, emotional control, and therapeutic efficacy while working with children who have experienced ACEs</w:t>
      </w:r>
      <w:r w:rsidR="005018BC">
        <w:t xml:space="preserve"> (Hallinan</w:t>
      </w:r>
      <w:r w:rsidR="00FA330B">
        <w:t xml:space="preserve"> &amp; McMahon, 2024)</w:t>
      </w:r>
      <w:r w:rsidR="00DB52FD" w:rsidRPr="00DB52FD">
        <w:t>.</w:t>
      </w:r>
    </w:p>
    <w:p w14:paraId="14F05251" w14:textId="3E198855" w:rsidR="000303E3" w:rsidRDefault="000303E3" w:rsidP="00BC33D6">
      <w:pPr>
        <w:ind w:firstLine="720"/>
      </w:pPr>
      <w:r w:rsidRPr="000303E3">
        <w:t>Strong transference-based attachments that children who have had ACEs develop to their therapist</w:t>
      </w:r>
      <w:r w:rsidR="00092CED">
        <w:t xml:space="preserve"> or </w:t>
      </w:r>
      <w:r w:rsidR="003A4994">
        <w:t>others who support them</w:t>
      </w:r>
      <w:r w:rsidRPr="000303E3">
        <w:t xml:space="preserve"> can occasionally complicate the therapeutic process and possibly prevent growth if they are not properly identified and controlled. Early disturbances in caregiving affect children's expectations of safety and trust in trauma-focused work, which may cause them to unintentionally project previous relational patterns onto the therapist. This </w:t>
      </w:r>
      <w:r w:rsidR="00944FC2">
        <w:t>phenomenon</w:t>
      </w:r>
      <w:r w:rsidRPr="000303E3">
        <w:t xml:space="preserve"> is intimately linked to transference and attachment needs. Positive therapeutic alliances are important for engagement and results, but they can become problematic when the child's attachment to the therapist takes first place over the objective of improving relationships with primary carers or when that attachment becomes dependent rather than indicative of stable relational expectations</w:t>
      </w:r>
      <w:r w:rsidR="0017082C">
        <w:t xml:space="preserve">. </w:t>
      </w:r>
      <w:r w:rsidR="0017082C" w:rsidRPr="0017082C">
        <w:t>Research shows that children who have experienced trauma may find it difficult to develop trust, which can affect how they bond with the therapist and make successful engagement difficult if clinicians are not cognisant of and thoughtful about transference/attachment processes</w:t>
      </w:r>
      <w:r w:rsidR="00BF1EE1">
        <w:t xml:space="preserve"> (Joffe &amp;</w:t>
      </w:r>
      <w:r w:rsidR="00AC273A">
        <w:t xml:space="preserve"> Dwarika, 2025</w:t>
      </w:r>
      <w:r w:rsidR="00FB416B">
        <w:t>., Grass et al., 2025</w:t>
      </w:r>
      <w:r w:rsidR="00AC273A">
        <w:t>)</w:t>
      </w:r>
      <w:r w:rsidRPr="000303E3">
        <w:t>.</w:t>
      </w:r>
    </w:p>
    <w:p w14:paraId="617E4F96" w14:textId="23137E9A" w:rsidR="001742E5" w:rsidRDefault="00DB523B" w:rsidP="00BC33D6">
      <w:pPr>
        <w:ind w:firstLine="720"/>
      </w:pPr>
      <w:r w:rsidRPr="00DB523B">
        <w:t xml:space="preserve">In conclusion, the literature discussed throughout this </w:t>
      </w:r>
      <w:r w:rsidR="000768C3">
        <w:t>case study</w:t>
      </w:r>
      <w:r w:rsidRPr="00DB523B">
        <w:t xml:space="preserve"> demonstrates the significant and </w:t>
      </w:r>
      <w:r w:rsidR="000768C3">
        <w:t>lifelong</w:t>
      </w:r>
      <w:r w:rsidRPr="00DB523B">
        <w:t xml:space="preserve"> impact of adverse childhood experiences (ACEs) on children’s brain development, attachment formation, emotional regulation, and behavioural functioning. Early exposure to trauma, including abuse, neglect, and parental substance misuse</w:t>
      </w:r>
      <w:r w:rsidR="009C7456">
        <w:t xml:space="preserve">, just like in Amira’s case, </w:t>
      </w:r>
      <w:r w:rsidRPr="00DB523B">
        <w:t>disrupts neurobiological development and stress-response systems, shaping children’s internal working models of relationships and increasing vulnerability to later psychological difficulties. While trauma-related adaptations may support short-term survival, they often interfere with healthy development and relational functioning in safer environments. Attachment theory provides a valuable framework for understanding how early relational trauma influences children’s expectations of care, trust, and safety, and why relationally focused interventions are essential.</w:t>
      </w:r>
      <w:r w:rsidR="001742E5">
        <w:t xml:space="preserve"> </w:t>
      </w:r>
      <w:proofErr w:type="gramStart"/>
      <w:r w:rsidR="001742E5" w:rsidRPr="001742E5">
        <w:t>In order to</w:t>
      </w:r>
      <w:proofErr w:type="gramEnd"/>
      <w:r w:rsidR="001742E5" w:rsidRPr="001742E5">
        <w:t xml:space="preserve"> </w:t>
      </w:r>
      <w:r w:rsidR="001742E5">
        <w:t>support Amira’s</w:t>
      </w:r>
      <w:r w:rsidR="001742E5" w:rsidRPr="001742E5">
        <w:t xml:space="preserve"> recovery, trauma-</w:t>
      </w:r>
      <w:r w:rsidR="001742E5" w:rsidRPr="001742E5">
        <w:lastRenderedPageBreak/>
        <w:t xml:space="preserve">informed and attachment-informed care models place a strong emphasis on safety, emotional </w:t>
      </w:r>
      <w:proofErr w:type="spellStart"/>
      <w:r w:rsidR="001742E5" w:rsidRPr="001742E5">
        <w:t>attunement</w:t>
      </w:r>
      <w:proofErr w:type="spellEnd"/>
      <w:r w:rsidR="001742E5" w:rsidRPr="001742E5">
        <w:t xml:space="preserve">, and consistency. Trauma-Focused Cognitive Behavioural Therapy (TF-CBT), Dyadic Developmental Psychotherapy, and Child-Parent Psychotherapy are examples of empirically supported interventions that have been shown to be </w:t>
      </w:r>
      <w:r w:rsidR="00DB741E">
        <w:t>effective in reducing trauma symptoms, improving emotional regulation, and strengthening</w:t>
      </w:r>
      <w:r w:rsidR="001742E5" w:rsidRPr="001742E5">
        <w:t xml:space="preserve"> caregiver-child bonds</w:t>
      </w:r>
      <w:r w:rsidR="00DB741E">
        <w:t xml:space="preserve"> that are very important next steps for Amira and her grandparents as her new caregivers</w:t>
      </w:r>
      <w:r w:rsidR="001742E5" w:rsidRPr="001742E5">
        <w:t xml:space="preserve">. </w:t>
      </w:r>
      <w:proofErr w:type="gramStart"/>
      <w:r w:rsidR="001742E5" w:rsidRPr="001742E5">
        <w:t>In particular, TF-CBT</w:t>
      </w:r>
      <w:proofErr w:type="gramEnd"/>
      <w:r w:rsidR="001742E5" w:rsidRPr="001742E5">
        <w:t xml:space="preserve"> emphasises the value of both individual skill development and relational repair by integrating psychoeducation, coping skills, trauma processing, and carer participation</w:t>
      </w:r>
      <w:r w:rsidR="00DB741E">
        <w:t xml:space="preserve"> ant both Amire and her grandparents would benefit from it</w:t>
      </w:r>
      <w:r w:rsidR="001742E5" w:rsidRPr="001742E5">
        <w:t xml:space="preserve">. Strong transference-based attachment to therapists, however, may become problematic if it replaces </w:t>
      </w:r>
      <w:r w:rsidR="00545366">
        <w:t>her connection with her grandparents</w:t>
      </w:r>
      <w:r w:rsidR="001742E5" w:rsidRPr="001742E5">
        <w:t xml:space="preserve"> or creates dependency, </w:t>
      </w:r>
      <w:r w:rsidR="00545366">
        <w:t xml:space="preserve">therefore it is </w:t>
      </w:r>
      <w:r w:rsidR="00542F9C">
        <w:t>very important that all professional and other caregivers practice</w:t>
      </w:r>
      <w:r w:rsidR="001742E5" w:rsidRPr="001742E5">
        <w:t xml:space="preserve"> cautious boundary management and carer inclusion.</w:t>
      </w:r>
    </w:p>
    <w:p w14:paraId="6BBEF1F9" w14:textId="61D780E6" w:rsidR="00BC3484" w:rsidRPr="00BC3484" w:rsidRDefault="009045C9" w:rsidP="00BC33D6">
      <w:pPr>
        <w:ind w:firstLine="720"/>
      </w:pPr>
      <w:r>
        <w:t>Additionally, t</w:t>
      </w:r>
      <w:r w:rsidR="00BC3484" w:rsidRPr="00BC3484">
        <w:t xml:space="preserve">he health of those who work with </w:t>
      </w:r>
      <w:r>
        <w:t>Amira</w:t>
      </w:r>
      <w:r w:rsidR="00BC3484" w:rsidRPr="00BC3484">
        <w:t xml:space="preserve"> is </w:t>
      </w:r>
      <w:r>
        <w:t xml:space="preserve">just </w:t>
      </w:r>
      <w:r w:rsidR="00BC3484" w:rsidRPr="00BC3484">
        <w:t xml:space="preserve">as important. Countertransference reactions, vicarious trauma, and secondary traumatic stress are common among practitioners, </w:t>
      </w:r>
      <w:r>
        <w:t>who work with children who experienced adverse childhood experiences</w:t>
      </w:r>
      <w:r w:rsidR="00BC3484" w:rsidRPr="00BC3484">
        <w:t xml:space="preserve">. Therefore, through reflective supervision, and organisational commitment to staff welfare, trauma-informed systems promote practitioner resilience. The research supports an integrated, trauma-informed approach that maintains </w:t>
      </w:r>
      <w:r w:rsidR="00A22640">
        <w:t>practitioner's</w:t>
      </w:r>
      <w:r w:rsidR="00BC3484" w:rsidRPr="00BC3484">
        <w:t xml:space="preserve"> </w:t>
      </w:r>
      <w:r w:rsidR="00A22640">
        <w:t>role</w:t>
      </w:r>
      <w:r w:rsidR="00BC3484" w:rsidRPr="00BC3484">
        <w:t xml:space="preserve"> while attending to children's relational and developmental needs. This method acknowledges that relational, reflective, and systemic interventions are beneficial in fostering resilience and long-term positive outcomes for children impacted by ACEs.</w:t>
      </w:r>
    </w:p>
    <w:p w14:paraId="6BC288FB" w14:textId="77777777" w:rsidR="00BC3484" w:rsidRPr="001742E5" w:rsidRDefault="00BC3484" w:rsidP="001742E5"/>
    <w:p w14:paraId="6E7A80C5" w14:textId="45C02920" w:rsidR="00DB523B" w:rsidRPr="000303E3" w:rsidRDefault="00DB523B" w:rsidP="000303E3"/>
    <w:p w14:paraId="1662A166" w14:textId="77777777" w:rsidR="000303E3" w:rsidRPr="00DB52FD" w:rsidRDefault="000303E3" w:rsidP="00DB52FD"/>
    <w:p w14:paraId="6471D909" w14:textId="30172B59" w:rsidR="002967B2" w:rsidRPr="002967B2" w:rsidRDefault="002967B2" w:rsidP="002967B2"/>
    <w:p w14:paraId="031E2B1C" w14:textId="7EA007A8" w:rsidR="00842C75" w:rsidRPr="00842C75" w:rsidRDefault="00842C75" w:rsidP="00842C75"/>
    <w:p w14:paraId="2E69F9C2" w14:textId="77777777" w:rsidR="00842C75" w:rsidRPr="00FE6054" w:rsidRDefault="00842C75" w:rsidP="00FE6054"/>
    <w:p w14:paraId="096A06CE" w14:textId="77777777" w:rsidR="00FE6054" w:rsidRPr="005E2E45" w:rsidRDefault="00FE6054" w:rsidP="005E2E45"/>
    <w:p w14:paraId="64BC4AC4" w14:textId="77777777" w:rsidR="005E2E45" w:rsidRPr="009465B9" w:rsidRDefault="005E2E45" w:rsidP="009465B9"/>
    <w:p w14:paraId="3436D496" w14:textId="77777777" w:rsidR="009465B9" w:rsidRPr="00355338" w:rsidRDefault="009465B9" w:rsidP="00355338"/>
    <w:p w14:paraId="13736B91" w14:textId="77777777" w:rsidR="00355338" w:rsidRPr="00A72009" w:rsidRDefault="00355338" w:rsidP="00A72009"/>
    <w:p w14:paraId="6B40EA0F" w14:textId="601EE80E" w:rsidR="007D331F" w:rsidRPr="004E483F" w:rsidRDefault="005741C1" w:rsidP="00C84E89">
      <w:pPr>
        <w:rPr>
          <w:b/>
          <w:bCs/>
        </w:rPr>
      </w:pPr>
      <w:r w:rsidRPr="004E483F">
        <w:rPr>
          <w:b/>
          <w:bCs/>
        </w:rPr>
        <w:t>References</w:t>
      </w:r>
    </w:p>
    <w:p w14:paraId="0487BAD0" w14:textId="6FBD634E" w:rsidR="009937A7" w:rsidRDefault="009937A7" w:rsidP="00C84E89">
      <w:pPr>
        <w:ind w:left="720" w:hanging="720"/>
      </w:pPr>
      <w:r w:rsidRPr="009937A7">
        <w:lastRenderedPageBreak/>
        <w:t xml:space="preserve">Abargil, M., &amp; </w:t>
      </w:r>
      <w:proofErr w:type="spellStart"/>
      <w:r w:rsidRPr="009937A7">
        <w:t>Tishby</w:t>
      </w:r>
      <w:proofErr w:type="spellEnd"/>
      <w:r w:rsidRPr="009937A7">
        <w:t>, O. (2024). Changes in countertransference and changes in patient working alliance and outcome: An empirical study. </w:t>
      </w:r>
      <w:r w:rsidRPr="009937A7">
        <w:rPr>
          <w:i/>
          <w:iCs/>
        </w:rPr>
        <w:t xml:space="preserve">Journal of </w:t>
      </w:r>
      <w:proofErr w:type="spellStart"/>
      <w:r w:rsidRPr="009937A7">
        <w:rPr>
          <w:i/>
          <w:iCs/>
        </w:rPr>
        <w:t>Counseling</w:t>
      </w:r>
      <w:proofErr w:type="spellEnd"/>
      <w:r w:rsidRPr="009937A7">
        <w:rPr>
          <w:i/>
          <w:iCs/>
        </w:rPr>
        <w:t xml:space="preserve"> Psychology</w:t>
      </w:r>
      <w:r w:rsidRPr="009937A7">
        <w:t>.</w:t>
      </w:r>
    </w:p>
    <w:p w14:paraId="50497FC8" w14:textId="2C011CFC" w:rsidR="00776D3F" w:rsidRDefault="00776D3F" w:rsidP="00C84E89">
      <w:pPr>
        <w:ind w:left="720" w:hanging="720"/>
      </w:pPr>
      <w:r w:rsidRPr="00776D3F">
        <w:t>Ainslie, H. (2018). </w:t>
      </w:r>
      <w:r w:rsidRPr="00776D3F">
        <w:rPr>
          <w:i/>
          <w:iCs/>
        </w:rPr>
        <w:t>An exploration of alcohol misuse, attachment and parental relationships</w:t>
      </w:r>
      <w:r w:rsidRPr="00776D3F">
        <w:t> (Doctoral dissertation, University of Liverpool).</w:t>
      </w:r>
    </w:p>
    <w:p w14:paraId="5F6ADD53" w14:textId="42441DE3" w:rsidR="00A96F88" w:rsidRDefault="00A96F88" w:rsidP="00C84E89">
      <w:pPr>
        <w:ind w:left="720" w:hanging="720"/>
      </w:pPr>
      <w:proofErr w:type="spellStart"/>
      <w:r w:rsidRPr="00A96F88">
        <w:t>Aminihajibashi</w:t>
      </w:r>
      <w:proofErr w:type="spellEnd"/>
      <w:r w:rsidRPr="00A96F88">
        <w:t xml:space="preserve">, S., Skar, A. M. S., &amp; Jensen, T. K. (2022). Professional wellbeing and turnover intention among child therapists: a comparison between therapists trained and untrained in Trauma-Focused Cognitive </w:t>
      </w:r>
      <w:proofErr w:type="spellStart"/>
      <w:r w:rsidRPr="00A96F88">
        <w:t>Behavioral</w:t>
      </w:r>
      <w:proofErr w:type="spellEnd"/>
      <w:r w:rsidRPr="00A96F88">
        <w:t xml:space="preserve"> Therapy. </w:t>
      </w:r>
      <w:r w:rsidRPr="00A96F88">
        <w:rPr>
          <w:i/>
          <w:iCs/>
        </w:rPr>
        <w:t>BMC Health Services Research</w:t>
      </w:r>
      <w:r w:rsidRPr="00A96F88">
        <w:t>, </w:t>
      </w:r>
      <w:r w:rsidRPr="00A96F88">
        <w:rPr>
          <w:i/>
          <w:iCs/>
        </w:rPr>
        <w:t>22</w:t>
      </w:r>
      <w:r w:rsidRPr="00A96F88">
        <w:t>(1), 1328.</w:t>
      </w:r>
    </w:p>
    <w:p w14:paraId="0F01F280" w14:textId="77777777" w:rsidR="00A07757" w:rsidRDefault="00FC1ADC" w:rsidP="00C84E89">
      <w:pPr>
        <w:ind w:left="720" w:hanging="720"/>
      </w:pPr>
      <w:r w:rsidRPr="00FC1ADC">
        <w:t xml:space="preserve">Bowlby, J. (1969). </w:t>
      </w:r>
      <w:r w:rsidRPr="00FC1ADC">
        <w:rPr>
          <w:i/>
          <w:iCs/>
        </w:rPr>
        <w:t>Attachment and loss: Vol. 1. Attachment</w:t>
      </w:r>
      <w:r w:rsidRPr="00FC1ADC">
        <w:t>. Basic Books.</w:t>
      </w:r>
    </w:p>
    <w:p w14:paraId="08C02BA7" w14:textId="1BA473FA" w:rsidR="005741C1" w:rsidRDefault="005741C1" w:rsidP="00C84E89">
      <w:pPr>
        <w:ind w:left="720" w:hanging="720"/>
      </w:pPr>
      <w:proofErr w:type="spellStart"/>
      <w:r w:rsidRPr="005741C1">
        <w:t>Buimer</w:t>
      </w:r>
      <w:proofErr w:type="spellEnd"/>
      <w:r w:rsidRPr="005741C1">
        <w:t xml:space="preserve">, E. E., Brouwer, R. M., Mandl, R. C., Pas, P., Schnack, H. G., &amp; Hulshoff Pol, H. E. (2022). Adverse childhood experiences and </w:t>
      </w:r>
      <w:proofErr w:type="spellStart"/>
      <w:r w:rsidRPr="005741C1">
        <w:t>fronto</w:t>
      </w:r>
      <w:proofErr w:type="spellEnd"/>
      <w:r w:rsidRPr="005741C1">
        <w:t>-subcortical structures in the developing brain. </w:t>
      </w:r>
      <w:r w:rsidRPr="005741C1">
        <w:rPr>
          <w:i/>
          <w:iCs/>
        </w:rPr>
        <w:t>Frontiers in psychiatry</w:t>
      </w:r>
      <w:r w:rsidRPr="005741C1">
        <w:t>, </w:t>
      </w:r>
      <w:r w:rsidRPr="005741C1">
        <w:rPr>
          <w:i/>
          <w:iCs/>
        </w:rPr>
        <w:t>13</w:t>
      </w:r>
      <w:r w:rsidRPr="005741C1">
        <w:t>, 955871.</w:t>
      </w:r>
    </w:p>
    <w:p w14:paraId="3F9FAE80" w14:textId="2A5E42AA" w:rsidR="00F350AA" w:rsidRDefault="00F350AA" w:rsidP="00C84E89">
      <w:pPr>
        <w:ind w:left="720" w:hanging="720"/>
      </w:pPr>
      <w:r w:rsidRPr="00F350AA">
        <w:t>Christopher, J. (2024). Children and young People’s experiences of dyadic developmental psychotherapy.</w:t>
      </w:r>
    </w:p>
    <w:p w14:paraId="34BC6F63" w14:textId="1321BD0E" w:rsidR="002A1902" w:rsidRDefault="002A1902" w:rsidP="00C84E89">
      <w:pPr>
        <w:ind w:left="720" w:hanging="720"/>
      </w:pPr>
      <w:proofErr w:type="spellStart"/>
      <w:r w:rsidRPr="002A1902">
        <w:t>Endsjø</w:t>
      </w:r>
      <w:proofErr w:type="spellEnd"/>
      <w:r w:rsidRPr="002A1902">
        <w:t xml:space="preserve">, M., Vang, M. L., Jensen, T. K., &amp; Skar, A. M. S. (2024). Predictors of burnout, secondary traumatic stress, and compassion satisfaction among practitioners in Norwegian child advocacy </w:t>
      </w:r>
      <w:proofErr w:type="spellStart"/>
      <w:r w:rsidRPr="002A1902">
        <w:t>centers</w:t>
      </w:r>
      <w:proofErr w:type="spellEnd"/>
      <w:r w:rsidRPr="002A1902">
        <w:t>. </w:t>
      </w:r>
      <w:r w:rsidRPr="002A1902">
        <w:rPr>
          <w:i/>
          <w:iCs/>
        </w:rPr>
        <w:t>Child Abuse &amp; Neglect</w:t>
      </w:r>
      <w:r w:rsidRPr="002A1902">
        <w:t>, </w:t>
      </w:r>
      <w:r w:rsidRPr="002A1902">
        <w:rPr>
          <w:i/>
          <w:iCs/>
        </w:rPr>
        <w:t>154</w:t>
      </w:r>
      <w:r w:rsidRPr="002A1902">
        <w:t>, 106924.</w:t>
      </w:r>
    </w:p>
    <w:p w14:paraId="6D6A68C5" w14:textId="450F5DB2" w:rsidR="00705749" w:rsidRDefault="00705749" w:rsidP="00C84E89">
      <w:pPr>
        <w:ind w:left="720" w:hanging="720"/>
      </w:pPr>
      <w:r w:rsidRPr="00705749">
        <w:t>Fan, L., &amp; Kang, T. (2025). Early childhood trauma and its long-term impact on cognitive and emotional development: a systematic review and meta-analysis. </w:t>
      </w:r>
      <w:r w:rsidRPr="00705749">
        <w:rPr>
          <w:i/>
          <w:iCs/>
        </w:rPr>
        <w:t>Annals of medicine</w:t>
      </w:r>
      <w:r w:rsidRPr="00705749">
        <w:t>, </w:t>
      </w:r>
      <w:r w:rsidRPr="00705749">
        <w:rPr>
          <w:i/>
          <w:iCs/>
        </w:rPr>
        <w:t>57</w:t>
      </w:r>
      <w:r w:rsidRPr="00705749">
        <w:t>(1), 2536199.</w:t>
      </w:r>
    </w:p>
    <w:p w14:paraId="4C8B53B6" w14:textId="44B4EA0F" w:rsidR="00DF380F" w:rsidRDefault="00DF380F" w:rsidP="00C84E89">
      <w:pPr>
        <w:ind w:left="720" w:hanging="720"/>
      </w:pPr>
      <w:r w:rsidRPr="00DF380F">
        <w:t xml:space="preserve">Goldbeck, L., Muche, R., </w:t>
      </w:r>
      <w:proofErr w:type="spellStart"/>
      <w:r w:rsidRPr="00DF380F">
        <w:t>Sachser</w:t>
      </w:r>
      <w:proofErr w:type="spellEnd"/>
      <w:r w:rsidRPr="00DF380F">
        <w:t xml:space="preserve">, C., Tutus, D., &amp; Rosner, R. (2016). Effectiveness of trauma-focused cognitive </w:t>
      </w:r>
      <w:proofErr w:type="spellStart"/>
      <w:r w:rsidRPr="00DF380F">
        <w:t>behavioral</w:t>
      </w:r>
      <w:proofErr w:type="spellEnd"/>
      <w:r w:rsidRPr="00DF380F">
        <w:t xml:space="preserve"> therapy for children and adolescents: A randomized controlled trial in eight German mental health clinics. </w:t>
      </w:r>
      <w:r w:rsidRPr="00DF380F">
        <w:rPr>
          <w:i/>
          <w:iCs/>
        </w:rPr>
        <w:t>Psychotherapy and psychosomatics</w:t>
      </w:r>
      <w:r w:rsidRPr="00DF380F">
        <w:t>, </w:t>
      </w:r>
      <w:r w:rsidRPr="00DF380F">
        <w:rPr>
          <w:i/>
          <w:iCs/>
        </w:rPr>
        <w:t>85</w:t>
      </w:r>
      <w:r w:rsidRPr="00DF380F">
        <w:t>(3), 159-170.</w:t>
      </w:r>
    </w:p>
    <w:p w14:paraId="3B65420C" w14:textId="6B2103BE" w:rsidR="0035776C" w:rsidRDefault="0035776C" w:rsidP="00C84E89">
      <w:pPr>
        <w:ind w:left="720" w:hanging="720"/>
      </w:pPr>
      <w:r w:rsidRPr="0035776C">
        <w:t xml:space="preserve">Granqvist, P., Sroufe, L. A., Dozier, M., Hesse, E., Steele, M., van </w:t>
      </w:r>
      <w:proofErr w:type="spellStart"/>
      <w:r w:rsidRPr="0035776C">
        <w:t>Ijzendoorn</w:t>
      </w:r>
      <w:proofErr w:type="spellEnd"/>
      <w:r w:rsidRPr="0035776C">
        <w:t xml:space="preserve">, M., ... &amp; Duschinsky, R. (2017). Disorganized attachment in infancy: A review of the phenomenon and its implications for clinicians and </w:t>
      </w:r>
      <w:proofErr w:type="gramStart"/>
      <w:r w:rsidRPr="0035776C">
        <w:t>policy-makers</w:t>
      </w:r>
      <w:proofErr w:type="gramEnd"/>
      <w:r w:rsidRPr="0035776C">
        <w:t>. </w:t>
      </w:r>
      <w:r w:rsidRPr="0035776C">
        <w:rPr>
          <w:i/>
          <w:iCs/>
        </w:rPr>
        <w:t>Attachment &amp; human development</w:t>
      </w:r>
      <w:r w:rsidRPr="0035776C">
        <w:t>, </w:t>
      </w:r>
      <w:r w:rsidRPr="0035776C">
        <w:rPr>
          <w:i/>
          <w:iCs/>
        </w:rPr>
        <w:t>19</w:t>
      </w:r>
      <w:r w:rsidRPr="0035776C">
        <w:t>(6), 534-558.</w:t>
      </w:r>
    </w:p>
    <w:p w14:paraId="4DF51453" w14:textId="3B47F859" w:rsidR="005E58E9" w:rsidRDefault="005E58E9" w:rsidP="00C84E89">
      <w:pPr>
        <w:ind w:left="720" w:hanging="720"/>
      </w:pPr>
      <w:r w:rsidRPr="005E58E9">
        <w:t>Grass, A., Rosner, R., Ciner, A., Renneberg, B., &amp; Steil, R. (2025). Therapeutic alliance during trauma focused treatment in adolescent and young adult patients with PTSD. </w:t>
      </w:r>
      <w:r w:rsidRPr="005E58E9">
        <w:rPr>
          <w:i/>
          <w:iCs/>
        </w:rPr>
        <w:t>BMC psychiatry</w:t>
      </w:r>
      <w:r w:rsidRPr="005E58E9">
        <w:t>, </w:t>
      </w:r>
      <w:r w:rsidRPr="005E58E9">
        <w:rPr>
          <w:i/>
          <w:iCs/>
        </w:rPr>
        <w:t>25</w:t>
      </w:r>
      <w:r w:rsidRPr="005E58E9">
        <w:t>(1), 38.</w:t>
      </w:r>
    </w:p>
    <w:p w14:paraId="501AD3FE" w14:textId="1F2C355F" w:rsidR="004E4F03" w:rsidRDefault="004E4F03" w:rsidP="00C84E89">
      <w:pPr>
        <w:ind w:left="720" w:hanging="720"/>
      </w:pPr>
      <w:r w:rsidRPr="004E4F03">
        <w:t>Hallinan, P., &amp; McMahon, A. (2024). Supporting relational, trauma-informed social care work with autistic adults: Evaluation of a reflective supervision group pilot. </w:t>
      </w:r>
      <w:r w:rsidRPr="004E4F03">
        <w:rPr>
          <w:i/>
          <w:iCs/>
        </w:rPr>
        <w:t>The British Journal of Social Work</w:t>
      </w:r>
      <w:r w:rsidRPr="004E4F03">
        <w:t>, </w:t>
      </w:r>
      <w:r w:rsidRPr="004E4F03">
        <w:rPr>
          <w:i/>
          <w:iCs/>
        </w:rPr>
        <w:t>54</w:t>
      </w:r>
      <w:r w:rsidRPr="004E4F03">
        <w:t>(1), 3-21.</w:t>
      </w:r>
    </w:p>
    <w:p w14:paraId="43ADE675" w14:textId="3E468D07" w:rsidR="0042714D" w:rsidRDefault="0042714D" w:rsidP="00C84E89">
      <w:pPr>
        <w:ind w:left="720" w:hanging="720"/>
      </w:pPr>
      <w:r w:rsidRPr="0042714D">
        <w:lastRenderedPageBreak/>
        <w:t xml:space="preserve">Haugland, S. H., Carvalho, B., Stea, T. H., Strandheim, A., &amp; </w:t>
      </w:r>
      <w:proofErr w:type="spellStart"/>
      <w:r w:rsidRPr="0042714D">
        <w:t>Vederhus</w:t>
      </w:r>
      <w:proofErr w:type="spellEnd"/>
      <w:r w:rsidRPr="0042714D">
        <w:t>, J. K. (2021). Associations between parental alcohol problems in childhood and adversities during childhood and later adulthood: a cross-sectional study of 28047 adults from the general population. </w:t>
      </w:r>
      <w:r w:rsidRPr="0042714D">
        <w:rPr>
          <w:i/>
          <w:iCs/>
        </w:rPr>
        <w:t>Substance Abuse Treatment, Prevention, and Policy</w:t>
      </w:r>
      <w:r w:rsidRPr="0042714D">
        <w:t>, </w:t>
      </w:r>
      <w:r w:rsidRPr="0042714D">
        <w:rPr>
          <w:i/>
          <w:iCs/>
        </w:rPr>
        <w:t>16</w:t>
      </w:r>
      <w:r w:rsidRPr="0042714D">
        <w:t>(1), 47.</w:t>
      </w:r>
    </w:p>
    <w:p w14:paraId="7D8B00D5" w14:textId="0018E249" w:rsidR="00644AFA" w:rsidRDefault="00644AFA" w:rsidP="00C84E89">
      <w:pPr>
        <w:ind w:left="720" w:hanging="720"/>
      </w:pPr>
      <w:r w:rsidRPr="00644AFA">
        <w:t>Henderson, A., Jewell, T., Huang, X., &amp; Simpson, A. (2025). Personal trauma history and secondary traumatic stress in mental health professionals: A systematic review. </w:t>
      </w:r>
      <w:r w:rsidRPr="00644AFA">
        <w:rPr>
          <w:i/>
          <w:iCs/>
        </w:rPr>
        <w:t>Journal of psychiatric and mental health nursing</w:t>
      </w:r>
      <w:r w:rsidRPr="00644AFA">
        <w:t>, </w:t>
      </w:r>
      <w:r w:rsidRPr="00644AFA">
        <w:rPr>
          <w:i/>
          <w:iCs/>
        </w:rPr>
        <w:t>32</w:t>
      </w:r>
      <w:r w:rsidRPr="00644AFA">
        <w:t>(1), 13-30.</w:t>
      </w:r>
    </w:p>
    <w:p w14:paraId="726A207C" w14:textId="4068230D" w:rsidR="00514D93" w:rsidRDefault="00514D93" w:rsidP="00C84E89">
      <w:pPr>
        <w:ind w:left="720" w:hanging="720"/>
      </w:pPr>
      <w:r w:rsidRPr="00514D93">
        <w:t>Humphreys, K. L., Nelson, C. A., Fox, N. A., &amp; Zeanah, C. H. (2017). Signs of reactive attachment disorder and disinhibited social engagement disorder at age 12 years: Effects of institutional care history and high-quality foster care. </w:t>
      </w:r>
      <w:r w:rsidRPr="00514D93">
        <w:rPr>
          <w:i/>
          <w:iCs/>
        </w:rPr>
        <w:t>Development and psychopathology</w:t>
      </w:r>
      <w:r w:rsidRPr="00514D93">
        <w:t>, </w:t>
      </w:r>
      <w:r w:rsidRPr="00514D93">
        <w:rPr>
          <w:i/>
          <w:iCs/>
        </w:rPr>
        <w:t>29</w:t>
      </w:r>
      <w:r w:rsidRPr="00514D93">
        <w:t>(2), 675-684.</w:t>
      </w:r>
    </w:p>
    <w:p w14:paraId="71FB45A1" w14:textId="5AAC778B" w:rsidR="00AC273A" w:rsidRDefault="00AC273A" w:rsidP="00C84E89">
      <w:pPr>
        <w:ind w:left="720" w:hanging="720"/>
      </w:pPr>
      <w:r w:rsidRPr="00AC273A">
        <w:t>Joffe, S., &amp; Dwarika, V. M. (2025). Therapists’ perceptions of alliance barriers in the parent–therapist relationship when treating children who have experienced trauma. </w:t>
      </w:r>
      <w:r w:rsidRPr="00AC273A">
        <w:rPr>
          <w:i/>
          <w:iCs/>
        </w:rPr>
        <w:t>Australian Journal of Psychology</w:t>
      </w:r>
      <w:r w:rsidRPr="00AC273A">
        <w:t>, </w:t>
      </w:r>
      <w:r w:rsidRPr="00AC273A">
        <w:rPr>
          <w:i/>
          <w:iCs/>
        </w:rPr>
        <w:t>77</w:t>
      </w:r>
      <w:r w:rsidRPr="00AC273A">
        <w:t>(1), 2528346.</w:t>
      </w:r>
    </w:p>
    <w:p w14:paraId="21F2E7A0" w14:textId="468E3DF4" w:rsidR="00CA2220" w:rsidRDefault="00CA2220" w:rsidP="00C84E89">
      <w:pPr>
        <w:ind w:left="720" w:hanging="720"/>
      </w:pPr>
      <w:r w:rsidRPr="00CA2220">
        <w:t xml:space="preserve">Kawata, N. Y., Fujisawa, T. X., Makita, K., Yao, A., </w:t>
      </w:r>
      <w:proofErr w:type="spellStart"/>
      <w:r w:rsidRPr="00CA2220">
        <w:t>Okazawa</w:t>
      </w:r>
      <w:proofErr w:type="spellEnd"/>
      <w:r w:rsidRPr="00CA2220">
        <w:t xml:space="preserve">, H., &amp; </w:t>
      </w:r>
      <w:proofErr w:type="spellStart"/>
      <w:r w:rsidRPr="00CA2220">
        <w:t>Tomoda</w:t>
      </w:r>
      <w:proofErr w:type="spellEnd"/>
      <w:r w:rsidRPr="00CA2220">
        <w:t>, A. (2025). White matter microstructure abnormalities in children experiencing neglect without other forms of maltreatment. </w:t>
      </w:r>
      <w:r w:rsidRPr="00CA2220">
        <w:rPr>
          <w:i/>
          <w:iCs/>
        </w:rPr>
        <w:t>Scientific Reports</w:t>
      </w:r>
      <w:r w:rsidRPr="00CA2220">
        <w:t>, </w:t>
      </w:r>
      <w:r w:rsidRPr="00CA2220">
        <w:rPr>
          <w:i/>
          <w:iCs/>
        </w:rPr>
        <w:t>15</w:t>
      </w:r>
      <w:r w:rsidRPr="00CA2220">
        <w:t>(1), 27282.</w:t>
      </w:r>
    </w:p>
    <w:p w14:paraId="4218B40E" w14:textId="2F1214BB" w:rsidR="00105D84" w:rsidRDefault="00105D84" w:rsidP="00C84E89">
      <w:pPr>
        <w:ind w:left="720" w:hanging="720"/>
      </w:pPr>
      <w:proofErr w:type="spellStart"/>
      <w:r w:rsidRPr="00105D84">
        <w:t>Konanur</w:t>
      </w:r>
      <w:proofErr w:type="spellEnd"/>
      <w:r w:rsidRPr="00105D84">
        <w:t>, S., &amp; Muller, R. T. (2024). A community-based study of the impact of trauma exposure on school-aged children's self-concept and improvements following TF-CBT. </w:t>
      </w:r>
      <w:r w:rsidRPr="00105D84">
        <w:rPr>
          <w:i/>
          <w:iCs/>
        </w:rPr>
        <w:t>Child Abuse &amp; Neglect</w:t>
      </w:r>
      <w:r w:rsidRPr="00105D84">
        <w:t>, </w:t>
      </w:r>
      <w:r w:rsidRPr="00105D84">
        <w:rPr>
          <w:i/>
          <w:iCs/>
        </w:rPr>
        <w:t>154</w:t>
      </w:r>
      <w:r w:rsidRPr="00105D84">
        <w:t>, 106921.</w:t>
      </w:r>
    </w:p>
    <w:p w14:paraId="3B2061E1" w14:textId="3FF9FD7E" w:rsidR="00944FC2" w:rsidRDefault="00944FC2" w:rsidP="00C84E89">
      <w:pPr>
        <w:ind w:left="720" w:hanging="720"/>
      </w:pPr>
      <w:r w:rsidRPr="00944FC2">
        <w:t xml:space="preserve">Lee, A. H., &amp; Brown, E. (2022). Examining the effectiveness of trauma-focused cognitive </w:t>
      </w:r>
      <w:proofErr w:type="spellStart"/>
      <w:r w:rsidRPr="00944FC2">
        <w:t>behavioral</w:t>
      </w:r>
      <w:proofErr w:type="spellEnd"/>
      <w:r w:rsidRPr="00944FC2">
        <w:t xml:space="preserve"> therapy on children and adolescents' executive function. </w:t>
      </w:r>
      <w:r w:rsidRPr="00944FC2">
        <w:rPr>
          <w:i/>
          <w:iCs/>
        </w:rPr>
        <w:t>Child Abuse &amp; Neglect</w:t>
      </w:r>
      <w:r w:rsidRPr="00944FC2">
        <w:t>, </w:t>
      </w:r>
      <w:r w:rsidRPr="00944FC2">
        <w:rPr>
          <w:i/>
          <w:iCs/>
        </w:rPr>
        <w:t>126</w:t>
      </w:r>
      <w:r w:rsidRPr="00944FC2">
        <w:t>, 105516.</w:t>
      </w:r>
    </w:p>
    <w:p w14:paraId="40FA55EA" w14:textId="3130BFC6" w:rsidR="008F496C" w:rsidRDefault="008F496C" w:rsidP="00C84E89">
      <w:pPr>
        <w:ind w:left="720" w:hanging="720"/>
      </w:pPr>
      <w:r w:rsidRPr="008F496C">
        <w:t>Madigan, S., Thiemann, R., Deneault, A. A., Fearon, R. P., Racine, N., Park, J., ... &amp; Neville, R. D. (2025). Prevalence of adverse childhood experiences in child population samples: A systematic review and meta-analysis. </w:t>
      </w:r>
      <w:r w:rsidRPr="008F496C">
        <w:rPr>
          <w:i/>
          <w:iCs/>
        </w:rPr>
        <w:t xml:space="preserve">JAMA </w:t>
      </w:r>
      <w:proofErr w:type="spellStart"/>
      <w:r w:rsidRPr="008F496C">
        <w:rPr>
          <w:i/>
          <w:iCs/>
        </w:rPr>
        <w:t>pediatrics</w:t>
      </w:r>
      <w:proofErr w:type="spellEnd"/>
      <w:r w:rsidRPr="008F496C">
        <w:t>, </w:t>
      </w:r>
      <w:r w:rsidRPr="008F496C">
        <w:rPr>
          <w:i/>
          <w:iCs/>
        </w:rPr>
        <w:t>179</w:t>
      </w:r>
      <w:r w:rsidRPr="008F496C">
        <w:t>(1), 19-33.</w:t>
      </w:r>
    </w:p>
    <w:p w14:paraId="45A4ED3B" w14:textId="560C8B9D" w:rsidR="008236CB" w:rsidRDefault="008236CB" w:rsidP="00C84E89">
      <w:pPr>
        <w:ind w:left="720" w:hanging="720"/>
      </w:pPr>
      <w:r w:rsidRPr="008236CB">
        <w:t>Milot, T., St</w:t>
      </w:r>
      <w:r w:rsidRPr="008236CB">
        <w:rPr>
          <w:rFonts w:ascii="Cambria Math" w:hAnsi="Cambria Math" w:cs="Cambria Math"/>
        </w:rPr>
        <w:t>‐</w:t>
      </w:r>
      <w:r w:rsidRPr="008236CB">
        <w:t xml:space="preserve">Laurent, D., &amp; </w:t>
      </w:r>
      <w:proofErr w:type="spellStart"/>
      <w:r w:rsidRPr="008236CB">
        <w:t>Éthier</w:t>
      </w:r>
      <w:proofErr w:type="spellEnd"/>
      <w:r w:rsidRPr="008236CB">
        <w:t>, L. S. (2016). Intervening with severely and chronically neglected children and their families: The contribution of trauma</w:t>
      </w:r>
      <w:r w:rsidRPr="008236CB">
        <w:rPr>
          <w:rFonts w:ascii="Cambria Math" w:hAnsi="Cambria Math" w:cs="Cambria Math"/>
        </w:rPr>
        <w:t>‐</w:t>
      </w:r>
      <w:r w:rsidRPr="008236CB">
        <w:t>informed approaches.</w:t>
      </w:r>
      <w:r w:rsidRPr="008236CB">
        <w:rPr>
          <w:rFonts w:ascii="Aptos" w:hAnsi="Aptos" w:cs="Aptos"/>
        </w:rPr>
        <w:t> </w:t>
      </w:r>
      <w:r w:rsidRPr="008236CB">
        <w:rPr>
          <w:i/>
          <w:iCs/>
        </w:rPr>
        <w:t>Child Abuse Review</w:t>
      </w:r>
      <w:r w:rsidRPr="008236CB">
        <w:t>, </w:t>
      </w:r>
      <w:r w:rsidRPr="008236CB">
        <w:rPr>
          <w:i/>
          <w:iCs/>
        </w:rPr>
        <w:t>25</w:t>
      </w:r>
      <w:r w:rsidRPr="008236CB">
        <w:t>(2), 89-101.</w:t>
      </w:r>
    </w:p>
    <w:p w14:paraId="1E8B6D85" w14:textId="30B0A2C7" w:rsidR="00452064" w:rsidRDefault="00452064" w:rsidP="00C84E89">
      <w:pPr>
        <w:ind w:left="720" w:hanging="720"/>
      </w:pPr>
      <w:proofErr w:type="spellStart"/>
      <w:r w:rsidRPr="00452064">
        <w:t>Mugiraneza</w:t>
      </w:r>
      <w:proofErr w:type="spellEnd"/>
      <w:r w:rsidRPr="00452064">
        <w:t xml:space="preserve">, Jean &amp; Uwimana, </w:t>
      </w:r>
      <w:proofErr w:type="spellStart"/>
      <w:r w:rsidRPr="00452064">
        <w:t>Liberatha</w:t>
      </w:r>
      <w:proofErr w:type="spellEnd"/>
      <w:r w:rsidRPr="00452064">
        <w:t xml:space="preserve"> &amp; </w:t>
      </w:r>
      <w:proofErr w:type="spellStart"/>
      <w:r w:rsidRPr="00452064">
        <w:t>Banderembaho</w:t>
      </w:r>
      <w:proofErr w:type="spellEnd"/>
      <w:r w:rsidRPr="00452064">
        <w:t xml:space="preserve">, Felix. (2025). Vicarious Trauma Among Mental Health Care Professionals in Both Developing and Developed Countries: A Review. </w:t>
      </w:r>
      <w:r w:rsidRPr="00452064">
        <w:rPr>
          <w:i/>
          <w:iCs/>
        </w:rPr>
        <w:t>International Journal of Research Publication and Reviews</w:t>
      </w:r>
      <w:r w:rsidRPr="00452064">
        <w:t>. 6. 4815-4826. 10.55248/gengpi.6.0725.2619.</w:t>
      </w:r>
      <w:r w:rsidR="00B66C99">
        <w:t xml:space="preserve"> </w:t>
      </w:r>
      <w:hyperlink r:id="rId5" w:history="1">
        <w:r w:rsidR="00B66C99" w:rsidRPr="00B66C99">
          <w:rPr>
            <w:rStyle w:val="Hyperlink"/>
          </w:rPr>
          <w:t>(PDF) Vicarious Trauma Among Mental Health Care Professionals in Both Developing and Developed Countries: A Review</w:t>
        </w:r>
      </w:hyperlink>
    </w:p>
    <w:p w14:paraId="509C83A0" w14:textId="7F15858A" w:rsidR="00645BE5" w:rsidRDefault="00645BE5" w:rsidP="00C84E89">
      <w:pPr>
        <w:ind w:left="720" w:hanging="720"/>
      </w:pPr>
      <w:r w:rsidRPr="00645BE5">
        <w:lastRenderedPageBreak/>
        <w:t xml:space="preserve">Norlén, A., </w:t>
      </w:r>
      <w:proofErr w:type="spellStart"/>
      <w:r w:rsidRPr="00645BE5">
        <w:t>Bäccman</w:t>
      </w:r>
      <w:proofErr w:type="spellEnd"/>
      <w:r w:rsidRPr="00645BE5">
        <w:t xml:space="preserve">, C., Lindqvist, K., Mechler, J., </w:t>
      </w:r>
      <w:proofErr w:type="spellStart"/>
      <w:r w:rsidRPr="00645BE5">
        <w:t>Thorén</w:t>
      </w:r>
      <w:proofErr w:type="spellEnd"/>
      <w:r w:rsidRPr="00645BE5">
        <w:t>, A., &amp; Almqvist, K. (2025). Long-Term Effects and Predictors of Outcome of Child-Parent Psychotherapy for Traumatized Young Children and their Caregivers: A 6-Month Follow-Up of a Swedish Clinical Sample. </w:t>
      </w:r>
      <w:r w:rsidRPr="00645BE5">
        <w:rPr>
          <w:i/>
          <w:iCs/>
        </w:rPr>
        <w:t>Journal of Child &amp; Adolescent Trauma</w:t>
      </w:r>
      <w:r w:rsidRPr="00645BE5">
        <w:t>, 1-13.</w:t>
      </w:r>
    </w:p>
    <w:p w14:paraId="1EBDA63E" w14:textId="31686A9B" w:rsidR="00274676" w:rsidRDefault="00274676" w:rsidP="00C84E89">
      <w:pPr>
        <w:ind w:left="720" w:hanging="720"/>
      </w:pPr>
      <w:r w:rsidRPr="00274676">
        <w:t>Norman, R. E., Byambaa, M., De, R., Butchart, A., Scott, J., &amp; Vos, T. (2012). The long-term health consequences of child physical abuse, emotional abuse, and neglect: a systematic review and meta-analysis. </w:t>
      </w:r>
      <w:proofErr w:type="spellStart"/>
      <w:r w:rsidRPr="00274676">
        <w:rPr>
          <w:i/>
          <w:iCs/>
        </w:rPr>
        <w:t>PLoS</w:t>
      </w:r>
      <w:proofErr w:type="spellEnd"/>
      <w:r w:rsidRPr="00274676">
        <w:rPr>
          <w:i/>
          <w:iCs/>
        </w:rPr>
        <w:t xml:space="preserve"> medicine</w:t>
      </w:r>
      <w:r w:rsidRPr="00274676">
        <w:t>, </w:t>
      </w:r>
      <w:r w:rsidRPr="00274676">
        <w:rPr>
          <w:i/>
          <w:iCs/>
        </w:rPr>
        <w:t>9</w:t>
      </w:r>
      <w:r w:rsidRPr="00274676">
        <w:t>(11), e1001349.</w:t>
      </w:r>
    </w:p>
    <w:p w14:paraId="49BA7B78" w14:textId="18BB7A00" w:rsidR="001174F1" w:rsidRDefault="001174F1" w:rsidP="00C84E89">
      <w:pPr>
        <w:ind w:left="720" w:hanging="720"/>
      </w:pPr>
      <w:r w:rsidRPr="001174F1">
        <w:t xml:space="preserve">Peverill, M., Smith, R. L., Ducharme, S., Althoff, R. R., Albaugh, M. D., Hudziak, J. J., &amp; McLaughlin, K. A. (2022). </w:t>
      </w:r>
      <w:r w:rsidRPr="001174F1">
        <w:rPr>
          <w:b/>
          <w:bCs/>
        </w:rPr>
        <w:t>Associations between childhood trauma exposure and cortical thickness and amygdala volume in youth</w:t>
      </w:r>
      <w:r w:rsidRPr="001174F1">
        <w:t xml:space="preserve">. </w:t>
      </w:r>
      <w:r w:rsidRPr="001174F1">
        <w:rPr>
          <w:i/>
          <w:iCs/>
        </w:rPr>
        <w:t>Biological Psychiatry: Cognitive Neuroscience and Neuroimaging, 7</w:t>
      </w:r>
      <w:r w:rsidRPr="001174F1">
        <w:t>(4), 399–409.</w:t>
      </w:r>
    </w:p>
    <w:p w14:paraId="23EDEAB2" w14:textId="0C8BE088" w:rsidR="00C73439" w:rsidRDefault="00C73439" w:rsidP="00C84E89">
      <w:pPr>
        <w:ind w:left="720" w:hanging="720"/>
      </w:pPr>
      <w:r w:rsidRPr="00C73439">
        <w:t xml:space="preserve">Public Health Wales. (2023). </w:t>
      </w:r>
      <w:r w:rsidRPr="00C73439">
        <w:rPr>
          <w:i/>
          <w:iCs/>
        </w:rPr>
        <w:t>Adverse childhood experiences and trauma: State-of-the-art report</w:t>
      </w:r>
      <w:r w:rsidRPr="00C73439">
        <w:t xml:space="preserve">. Public Health Wales Observatory. </w:t>
      </w:r>
      <w:hyperlink r:id="rId6" w:tgtFrame="_new" w:history="1">
        <w:r w:rsidRPr="00C73439">
          <w:rPr>
            <w:rStyle w:val="Hyperlink"/>
          </w:rPr>
          <w:t>https://phwwhocc.co.uk/wp-content/uploads/2023/03/2023-01-state-of-the-art-report-eng.pdf</w:t>
        </w:r>
      </w:hyperlink>
    </w:p>
    <w:p w14:paraId="0F988BB1" w14:textId="22496C4E" w:rsidR="00EA05D0" w:rsidRDefault="00EA05D0" w:rsidP="00C84E89">
      <w:pPr>
        <w:ind w:left="720" w:hanging="720"/>
      </w:pPr>
      <w:proofErr w:type="spellStart"/>
      <w:r w:rsidRPr="00EA05D0">
        <w:t>Raitasalo</w:t>
      </w:r>
      <w:proofErr w:type="spellEnd"/>
      <w:r w:rsidRPr="00EA05D0">
        <w:t xml:space="preserve">, K., </w:t>
      </w:r>
      <w:proofErr w:type="spellStart"/>
      <w:r w:rsidRPr="00EA05D0">
        <w:t>Holmila</w:t>
      </w:r>
      <w:proofErr w:type="spellEnd"/>
      <w:r w:rsidRPr="00EA05D0">
        <w:t xml:space="preserve">, M., Jääskeläinen, M., &amp; </w:t>
      </w:r>
      <w:proofErr w:type="spellStart"/>
      <w:r w:rsidRPr="00EA05D0">
        <w:t>Santalahti</w:t>
      </w:r>
      <w:proofErr w:type="spellEnd"/>
      <w:r w:rsidRPr="00EA05D0">
        <w:t>, P. (2019). The effect of the severity of parental alcohol abuse on mental and behavioural disorders in children. </w:t>
      </w:r>
      <w:r w:rsidRPr="00EA05D0">
        <w:rPr>
          <w:i/>
          <w:iCs/>
        </w:rPr>
        <w:t>European child &amp; adolescent psychiatry</w:t>
      </w:r>
      <w:r w:rsidRPr="00EA05D0">
        <w:t>, </w:t>
      </w:r>
      <w:r w:rsidRPr="00EA05D0">
        <w:rPr>
          <w:i/>
          <w:iCs/>
        </w:rPr>
        <w:t>28</w:t>
      </w:r>
      <w:r w:rsidRPr="00EA05D0">
        <w:t>(7), 913-922.</w:t>
      </w:r>
    </w:p>
    <w:p w14:paraId="62AED953" w14:textId="51E21724" w:rsidR="009B03CB" w:rsidRDefault="009B03CB" w:rsidP="00C84E89">
      <w:pPr>
        <w:ind w:left="720" w:hanging="720"/>
      </w:pPr>
      <w:r w:rsidRPr="009B03CB">
        <w:t>Rishel, C. W., Tabone, J. K., Hartnett, H. P., &amp; Szafran, K. F. (2019). Trauma-informed elementary schools: Evaluation of school-based early intervention for young children. </w:t>
      </w:r>
      <w:r w:rsidRPr="009B03CB">
        <w:rPr>
          <w:i/>
          <w:iCs/>
        </w:rPr>
        <w:t>Children &amp; Schools</w:t>
      </w:r>
      <w:r w:rsidRPr="009B03CB">
        <w:t>, </w:t>
      </w:r>
      <w:r w:rsidRPr="009B03CB">
        <w:rPr>
          <w:i/>
          <w:iCs/>
        </w:rPr>
        <w:t>41</w:t>
      </w:r>
      <w:r w:rsidRPr="009B03CB">
        <w:t>(4), 239-248.</w:t>
      </w:r>
    </w:p>
    <w:p w14:paraId="5A3282B8" w14:textId="578ABA18" w:rsidR="0065459F" w:rsidRDefault="0065459F" w:rsidP="00C84E89">
      <w:pPr>
        <w:ind w:left="720" w:hanging="720"/>
      </w:pPr>
      <w:r w:rsidRPr="0065459F">
        <w:t xml:space="preserve">Rocco, D., De Bei, F., Negri, A., Spoto, A., &amp; Hayes, J. A. (2026). Development and validation of countertransference feeling and </w:t>
      </w:r>
      <w:proofErr w:type="spellStart"/>
      <w:r w:rsidRPr="0065459F">
        <w:t>behavior</w:t>
      </w:r>
      <w:proofErr w:type="spellEnd"/>
      <w:r w:rsidRPr="0065459F">
        <w:t xml:space="preserve"> awareness measures in an Italian and American clinician sample. </w:t>
      </w:r>
      <w:r w:rsidRPr="0065459F">
        <w:rPr>
          <w:i/>
          <w:iCs/>
        </w:rPr>
        <w:t>Psychotherapy Research</w:t>
      </w:r>
      <w:r w:rsidRPr="0065459F">
        <w:t>, </w:t>
      </w:r>
      <w:r w:rsidRPr="0065459F">
        <w:rPr>
          <w:i/>
          <w:iCs/>
        </w:rPr>
        <w:t>36</w:t>
      </w:r>
      <w:r w:rsidRPr="0065459F">
        <w:t>(1), 98-111.</w:t>
      </w:r>
    </w:p>
    <w:p w14:paraId="09EBDDC8" w14:textId="0556593A" w:rsidR="00FB79CD" w:rsidRDefault="00FB79CD" w:rsidP="00C84E89">
      <w:pPr>
        <w:ind w:left="720" w:hanging="720"/>
      </w:pPr>
      <w:proofErr w:type="spellStart"/>
      <w:r w:rsidRPr="00FB79CD">
        <w:t>Sachser</w:t>
      </w:r>
      <w:proofErr w:type="spellEnd"/>
      <w:r w:rsidRPr="00FB79CD">
        <w:t xml:space="preserve">, C., Rassenhofer, M., &amp; Goldbeck, L. (2016). </w:t>
      </w:r>
      <w:proofErr w:type="spellStart"/>
      <w:r w:rsidRPr="00FB79CD">
        <w:t>Traumafokussierte</w:t>
      </w:r>
      <w:proofErr w:type="spellEnd"/>
      <w:r w:rsidRPr="00FB79CD">
        <w:t xml:space="preserve"> </w:t>
      </w:r>
      <w:proofErr w:type="spellStart"/>
      <w:r w:rsidRPr="00FB79CD">
        <w:t>kognitive</w:t>
      </w:r>
      <w:proofErr w:type="spellEnd"/>
      <w:r w:rsidRPr="00FB79CD">
        <w:t xml:space="preserve"> </w:t>
      </w:r>
      <w:proofErr w:type="spellStart"/>
      <w:r w:rsidRPr="00FB79CD">
        <w:t>Verhaltenstherapie</w:t>
      </w:r>
      <w:proofErr w:type="spellEnd"/>
      <w:r w:rsidRPr="00FB79CD">
        <w:t xml:space="preserve"> </w:t>
      </w:r>
      <w:proofErr w:type="spellStart"/>
      <w:r w:rsidRPr="00FB79CD">
        <w:t>mit</w:t>
      </w:r>
      <w:proofErr w:type="spellEnd"/>
      <w:r w:rsidRPr="00FB79CD">
        <w:t xml:space="preserve"> </w:t>
      </w:r>
      <w:proofErr w:type="spellStart"/>
      <w:r w:rsidRPr="00FB79CD">
        <w:t>Kindern</w:t>
      </w:r>
      <w:proofErr w:type="spellEnd"/>
      <w:r w:rsidRPr="00FB79CD">
        <w:t xml:space="preserve"> und </w:t>
      </w:r>
      <w:proofErr w:type="spellStart"/>
      <w:r w:rsidRPr="00FB79CD">
        <w:t>Jugendlichen</w:t>
      </w:r>
      <w:proofErr w:type="spellEnd"/>
      <w:r w:rsidRPr="00FB79CD">
        <w:t xml:space="preserve"> – </w:t>
      </w:r>
      <w:proofErr w:type="spellStart"/>
      <w:r w:rsidRPr="00FB79CD">
        <w:t>Klinisches</w:t>
      </w:r>
      <w:proofErr w:type="spellEnd"/>
      <w:r w:rsidRPr="00FB79CD">
        <w:t xml:space="preserve"> </w:t>
      </w:r>
      <w:proofErr w:type="spellStart"/>
      <w:r w:rsidRPr="00FB79CD">
        <w:t>Vorgehen</w:t>
      </w:r>
      <w:proofErr w:type="spellEnd"/>
      <w:r w:rsidRPr="00FB79CD">
        <w:t xml:space="preserve">, </w:t>
      </w:r>
      <w:proofErr w:type="spellStart"/>
      <w:r w:rsidRPr="00FB79CD">
        <w:t>Evidenzbasis</w:t>
      </w:r>
      <w:proofErr w:type="spellEnd"/>
      <w:r w:rsidRPr="00FB79CD">
        <w:t xml:space="preserve"> und </w:t>
      </w:r>
      <w:proofErr w:type="spellStart"/>
      <w:r w:rsidRPr="00FB79CD">
        <w:t>weitere</w:t>
      </w:r>
      <w:proofErr w:type="spellEnd"/>
      <w:r w:rsidRPr="00FB79CD">
        <w:t xml:space="preserve"> </w:t>
      </w:r>
      <w:proofErr w:type="spellStart"/>
      <w:r w:rsidRPr="00FB79CD">
        <w:t>Perspektiven</w:t>
      </w:r>
      <w:proofErr w:type="spellEnd"/>
      <w:r w:rsidRPr="00FB79CD">
        <w:t xml:space="preserve"> [Trauma-focused Cognitive-</w:t>
      </w:r>
      <w:proofErr w:type="spellStart"/>
      <w:r w:rsidRPr="00FB79CD">
        <w:t>behavioral</w:t>
      </w:r>
      <w:proofErr w:type="spellEnd"/>
      <w:r w:rsidRPr="00FB79CD">
        <w:t xml:space="preserve"> Therapy with children and adolescents: Practice, evidence base, and future directions]. </w:t>
      </w:r>
      <w:proofErr w:type="spellStart"/>
      <w:r w:rsidRPr="00FB79CD">
        <w:rPr>
          <w:i/>
          <w:iCs/>
        </w:rPr>
        <w:t>Zeitschrift</w:t>
      </w:r>
      <w:proofErr w:type="spellEnd"/>
      <w:r w:rsidRPr="00FB79CD">
        <w:rPr>
          <w:i/>
          <w:iCs/>
        </w:rPr>
        <w:t xml:space="preserve"> fur Kinder- und </w:t>
      </w:r>
      <w:proofErr w:type="spellStart"/>
      <w:r w:rsidRPr="00FB79CD">
        <w:rPr>
          <w:i/>
          <w:iCs/>
        </w:rPr>
        <w:t>Jugendpsychiatrie</w:t>
      </w:r>
      <w:proofErr w:type="spellEnd"/>
      <w:r w:rsidRPr="00FB79CD">
        <w:rPr>
          <w:i/>
          <w:iCs/>
        </w:rPr>
        <w:t xml:space="preserve"> und </w:t>
      </w:r>
      <w:proofErr w:type="spellStart"/>
      <w:r w:rsidRPr="00FB79CD">
        <w:rPr>
          <w:i/>
          <w:iCs/>
        </w:rPr>
        <w:t>Psychotherapie</w:t>
      </w:r>
      <w:proofErr w:type="spellEnd"/>
      <w:r w:rsidRPr="00FB79CD">
        <w:t>, </w:t>
      </w:r>
      <w:r w:rsidRPr="00FB79CD">
        <w:rPr>
          <w:i/>
          <w:iCs/>
        </w:rPr>
        <w:t>44</w:t>
      </w:r>
      <w:r w:rsidRPr="00FB79CD">
        <w:t xml:space="preserve">(6), 479–490. </w:t>
      </w:r>
      <w:hyperlink r:id="rId7" w:history="1">
        <w:r w:rsidR="00F06EA0" w:rsidRPr="0058456F">
          <w:rPr>
            <w:rStyle w:val="Hyperlink"/>
          </w:rPr>
          <w:t>https://doi.org/10.1024/1422-4917/a000436</w:t>
        </w:r>
      </w:hyperlink>
    </w:p>
    <w:p w14:paraId="5282A9E0" w14:textId="40C24A0C" w:rsidR="007311AA" w:rsidRDefault="007311AA" w:rsidP="00C84E89">
      <w:pPr>
        <w:ind w:left="720" w:hanging="720"/>
      </w:pPr>
      <w:r w:rsidRPr="007311AA">
        <w:t>Stewart-Tufescu, A., Struck, S., Taillieu, T., Salmon, S., Fortier, J., Brownell, M., ... &amp; Afifi, T. O. (2022). Adverse childhood experiences and education outcomes among adolescents: linking survey and administrative data. </w:t>
      </w:r>
      <w:r w:rsidRPr="007311AA">
        <w:rPr>
          <w:i/>
          <w:iCs/>
        </w:rPr>
        <w:t>International journal of environmental research and public health</w:t>
      </w:r>
      <w:r w:rsidRPr="007311AA">
        <w:t>, </w:t>
      </w:r>
      <w:r w:rsidRPr="007311AA">
        <w:rPr>
          <w:i/>
          <w:iCs/>
        </w:rPr>
        <w:t>19</w:t>
      </w:r>
      <w:r w:rsidRPr="007311AA">
        <w:t>(18), 11564.</w:t>
      </w:r>
    </w:p>
    <w:p w14:paraId="0BADE156" w14:textId="631925E4" w:rsidR="00F06EA0" w:rsidRDefault="00F06EA0" w:rsidP="00C84E89">
      <w:pPr>
        <w:ind w:left="720" w:hanging="720"/>
      </w:pPr>
      <w:r w:rsidRPr="00F06EA0">
        <w:t xml:space="preserve">Suchman, N. E., Decoste, C. L., McMahon, T. J., Dalton, R., Mayes, L. C., &amp; Borelli, J. (2017). Mothering From the Inside Out: Results of a second randomized clinical </w:t>
      </w:r>
      <w:r w:rsidRPr="00F06EA0">
        <w:lastRenderedPageBreak/>
        <w:t>trial testing a mentalization-based intervention for mothers in addiction treatment. </w:t>
      </w:r>
      <w:r w:rsidRPr="00F06EA0">
        <w:rPr>
          <w:i/>
          <w:iCs/>
        </w:rPr>
        <w:t>Development and psychopathology</w:t>
      </w:r>
      <w:r w:rsidRPr="00F06EA0">
        <w:t>, </w:t>
      </w:r>
      <w:r w:rsidRPr="00F06EA0">
        <w:rPr>
          <w:i/>
          <w:iCs/>
        </w:rPr>
        <w:t>29</w:t>
      </w:r>
      <w:r w:rsidRPr="00F06EA0">
        <w:t>(2), 617-636.</w:t>
      </w:r>
    </w:p>
    <w:p w14:paraId="4B20991E" w14:textId="2499EA72" w:rsidR="00E17AB9" w:rsidRDefault="00E17AB9" w:rsidP="00C84E89">
      <w:pPr>
        <w:ind w:left="720" w:hanging="720"/>
      </w:pPr>
      <w:r w:rsidRPr="00E17AB9">
        <w:t xml:space="preserve">Sweetman, N. (2022, July). What Is a Trauma Informed Classroom? What Are the Benefits and Challenges </w:t>
      </w:r>
      <w:proofErr w:type="gramStart"/>
      <w:r w:rsidRPr="00E17AB9">
        <w:t>Involved?.</w:t>
      </w:r>
      <w:proofErr w:type="gramEnd"/>
      <w:r w:rsidRPr="00E17AB9">
        <w:t xml:space="preserve"> In </w:t>
      </w:r>
      <w:r w:rsidRPr="00E17AB9">
        <w:rPr>
          <w:i/>
          <w:iCs/>
        </w:rPr>
        <w:t>Frontiers in Education</w:t>
      </w:r>
      <w:r w:rsidRPr="00E17AB9">
        <w:t> (Vol. 7, p. 914448). Frontiers Media SA.</w:t>
      </w:r>
    </w:p>
    <w:p w14:paraId="614182D6" w14:textId="2E34484D" w:rsidR="00C06275" w:rsidRDefault="00C06275" w:rsidP="00C84E89">
      <w:pPr>
        <w:ind w:left="720" w:hanging="720"/>
      </w:pPr>
      <w:r w:rsidRPr="00C06275">
        <w:t>Teicher, M. H., &amp; Samson, J. A. (2016). Annual research review: enduring neurobiological effects of childhood abuse and neglect. </w:t>
      </w:r>
      <w:r w:rsidRPr="00C06275">
        <w:rPr>
          <w:i/>
          <w:iCs/>
        </w:rPr>
        <w:t>Journal of child psychology and psychiatry</w:t>
      </w:r>
      <w:r w:rsidRPr="00C06275">
        <w:t>, </w:t>
      </w:r>
      <w:r w:rsidRPr="00C06275">
        <w:rPr>
          <w:i/>
          <w:iCs/>
        </w:rPr>
        <w:t>57</w:t>
      </w:r>
      <w:r w:rsidRPr="00C06275">
        <w:t>(3), 241-266.</w:t>
      </w:r>
    </w:p>
    <w:p w14:paraId="7E5C1629" w14:textId="24C4DF7E" w:rsidR="008B374C" w:rsidRDefault="008B374C" w:rsidP="00C84E89">
      <w:pPr>
        <w:ind w:left="720" w:hanging="720"/>
      </w:pPr>
      <w:r w:rsidRPr="008B374C">
        <w:t>Wiest-Stevenson, C., &amp; Lee, C. (2016). Trauma-informed schools. </w:t>
      </w:r>
      <w:r w:rsidRPr="008B374C">
        <w:rPr>
          <w:i/>
          <w:iCs/>
        </w:rPr>
        <w:t>Journal of evidence-informed social work</w:t>
      </w:r>
      <w:r w:rsidRPr="008B374C">
        <w:t>, </w:t>
      </w:r>
      <w:r w:rsidRPr="008B374C">
        <w:rPr>
          <w:i/>
          <w:iCs/>
        </w:rPr>
        <w:t>13</w:t>
      </w:r>
      <w:r w:rsidRPr="008B374C">
        <w:t>(5), 498-503.</w:t>
      </w:r>
    </w:p>
    <w:p w14:paraId="4B0FDDDF" w14:textId="5A6BB98A" w:rsidR="00073CAF" w:rsidRDefault="00073CAF" w:rsidP="00C84E89">
      <w:pPr>
        <w:ind w:left="720" w:hanging="720"/>
      </w:pPr>
      <w:r w:rsidRPr="00073CAF">
        <w:t xml:space="preserve">Zarei, K., Xu, G., Zimmerman, B., Giannotti, M., &amp; Strathearn, L. (2021). Adverse childhood experiences predict common neurodevelopmental and </w:t>
      </w:r>
      <w:proofErr w:type="spellStart"/>
      <w:r w:rsidRPr="00073CAF">
        <w:t>behavioral</w:t>
      </w:r>
      <w:proofErr w:type="spellEnd"/>
      <w:r w:rsidRPr="00073CAF">
        <w:t xml:space="preserve"> health conditions among US children. </w:t>
      </w:r>
      <w:r w:rsidRPr="00073CAF">
        <w:rPr>
          <w:i/>
          <w:iCs/>
        </w:rPr>
        <w:t>Children</w:t>
      </w:r>
      <w:r w:rsidRPr="00073CAF">
        <w:t>, </w:t>
      </w:r>
      <w:r w:rsidRPr="00073CAF">
        <w:rPr>
          <w:i/>
          <w:iCs/>
        </w:rPr>
        <w:t>8</w:t>
      </w:r>
      <w:r w:rsidRPr="00073CAF">
        <w:t>(9), 761.</w:t>
      </w:r>
    </w:p>
    <w:p w14:paraId="13D7BC9A" w14:textId="77777777" w:rsidR="007777C9" w:rsidRPr="007D331F" w:rsidRDefault="007777C9" w:rsidP="007D331F"/>
    <w:p w14:paraId="5E5E7B88" w14:textId="34601F7C" w:rsidR="007D331F" w:rsidRPr="007D331F" w:rsidRDefault="007D331F" w:rsidP="007D331F"/>
    <w:p w14:paraId="70944E08" w14:textId="77777777" w:rsidR="002A5F9D" w:rsidRDefault="002A5F9D"/>
    <w:sectPr w:rsidR="002A5F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31F"/>
    <w:rsid w:val="00010904"/>
    <w:rsid w:val="00017A92"/>
    <w:rsid w:val="000303E3"/>
    <w:rsid w:val="000377EE"/>
    <w:rsid w:val="00045272"/>
    <w:rsid w:val="00046E88"/>
    <w:rsid w:val="00052D3D"/>
    <w:rsid w:val="00061446"/>
    <w:rsid w:val="00064307"/>
    <w:rsid w:val="00073CAF"/>
    <w:rsid w:val="00075CC1"/>
    <w:rsid w:val="000768C3"/>
    <w:rsid w:val="00080F0C"/>
    <w:rsid w:val="00084D1F"/>
    <w:rsid w:val="00084EF8"/>
    <w:rsid w:val="00090046"/>
    <w:rsid w:val="00092CED"/>
    <w:rsid w:val="000B2CA0"/>
    <w:rsid w:val="000C330B"/>
    <w:rsid w:val="00103FBB"/>
    <w:rsid w:val="00105D84"/>
    <w:rsid w:val="001174F1"/>
    <w:rsid w:val="00144602"/>
    <w:rsid w:val="0014578B"/>
    <w:rsid w:val="0017082C"/>
    <w:rsid w:val="001742E5"/>
    <w:rsid w:val="00192CBB"/>
    <w:rsid w:val="00193E2E"/>
    <w:rsid w:val="0019536E"/>
    <w:rsid w:val="001C232B"/>
    <w:rsid w:val="001C2D58"/>
    <w:rsid w:val="001C6E71"/>
    <w:rsid w:val="001D4887"/>
    <w:rsid w:val="001E44F5"/>
    <w:rsid w:val="001E66F4"/>
    <w:rsid w:val="001F7E20"/>
    <w:rsid w:val="00202A06"/>
    <w:rsid w:val="00204D68"/>
    <w:rsid w:val="00231676"/>
    <w:rsid w:val="00236D9E"/>
    <w:rsid w:val="0024256F"/>
    <w:rsid w:val="00242725"/>
    <w:rsid w:val="00260F3E"/>
    <w:rsid w:val="00262877"/>
    <w:rsid w:val="00262E94"/>
    <w:rsid w:val="00274676"/>
    <w:rsid w:val="0027644E"/>
    <w:rsid w:val="00291EBD"/>
    <w:rsid w:val="002967B2"/>
    <w:rsid w:val="002A1902"/>
    <w:rsid w:val="002A243D"/>
    <w:rsid w:val="002A5F9D"/>
    <w:rsid w:val="002A6837"/>
    <w:rsid w:val="002B2DB6"/>
    <w:rsid w:val="002B6AF6"/>
    <w:rsid w:val="002C037F"/>
    <w:rsid w:val="002D5CB7"/>
    <w:rsid w:val="00300539"/>
    <w:rsid w:val="00300B2A"/>
    <w:rsid w:val="00321D11"/>
    <w:rsid w:val="0032426A"/>
    <w:rsid w:val="00334CCB"/>
    <w:rsid w:val="003429EB"/>
    <w:rsid w:val="00343DDB"/>
    <w:rsid w:val="003477CB"/>
    <w:rsid w:val="00355338"/>
    <w:rsid w:val="0035776C"/>
    <w:rsid w:val="00361352"/>
    <w:rsid w:val="003653BB"/>
    <w:rsid w:val="00365F3E"/>
    <w:rsid w:val="00391D9F"/>
    <w:rsid w:val="00397692"/>
    <w:rsid w:val="003A4994"/>
    <w:rsid w:val="003B65A9"/>
    <w:rsid w:val="003C41F0"/>
    <w:rsid w:val="003E1455"/>
    <w:rsid w:val="003F1E5F"/>
    <w:rsid w:val="00407514"/>
    <w:rsid w:val="004155D7"/>
    <w:rsid w:val="00420264"/>
    <w:rsid w:val="00426C30"/>
    <w:rsid w:val="0042714D"/>
    <w:rsid w:val="0044689B"/>
    <w:rsid w:val="0044763F"/>
    <w:rsid w:val="00450998"/>
    <w:rsid w:val="004514F0"/>
    <w:rsid w:val="00452064"/>
    <w:rsid w:val="00480260"/>
    <w:rsid w:val="00493F80"/>
    <w:rsid w:val="004B0B6F"/>
    <w:rsid w:val="004D45A7"/>
    <w:rsid w:val="004E10EC"/>
    <w:rsid w:val="004E483F"/>
    <w:rsid w:val="004E4F03"/>
    <w:rsid w:val="004F47FE"/>
    <w:rsid w:val="005018BC"/>
    <w:rsid w:val="005068A2"/>
    <w:rsid w:val="00514D93"/>
    <w:rsid w:val="005273DD"/>
    <w:rsid w:val="00535960"/>
    <w:rsid w:val="00542F9C"/>
    <w:rsid w:val="00543946"/>
    <w:rsid w:val="00545366"/>
    <w:rsid w:val="00545873"/>
    <w:rsid w:val="00561A11"/>
    <w:rsid w:val="0056473D"/>
    <w:rsid w:val="005739F1"/>
    <w:rsid w:val="005741C1"/>
    <w:rsid w:val="00586C7A"/>
    <w:rsid w:val="005A7EF9"/>
    <w:rsid w:val="005B1746"/>
    <w:rsid w:val="005D4BAD"/>
    <w:rsid w:val="005D6481"/>
    <w:rsid w:val="005E2E45"/>
    <w:rsid w:val="005E58E9"/>
    <w:rsid w:val="005F14DD"/>
    <w:rsid w:val="006047AD"/>
    <w:rsid w:val="0061654E"/>
    <w:rsid w:val="00625AB2"/>
    <w:rsid w:val="00631815"/>
    <w:rsid w:val="00633E66"/>
    <w:rsid w:val="00644AFA"/>
    <w:rsid w:val="00645BE5"/>
    <w:rsid w:val="00653B0E"/>
    <w:rsid w:val="0065459F"/>
    <w:rsid w:val="00655A22"/>
    <w:rsid w:val="0066102F"/>
    <w:rsid w:val="0066264C"/>
    <w:rsid w:val="006669CD"/>
    <w:rsid w:val="00676859"/>
    <w:rsid w:val="006A3DA1"/>
    <w:rsid w:val="006B65A0"/>
    <w:rsid w:val="006F0107"/>
    <w:rsid w:val="006F0847"/>
    <w:rsid w:val="006F6A98"/>
    <w:rsid w:val="00705749"/>
    <w:rsid w:val="00721510"/>
    <w:rsid w:val="007303EB"/>
    <w:rsid w:val="007311AA"/>
    <w:rsid w:val="007323CB"/>
    <w:rsid w:val="00736311"/>
    <w:rsid w:val="007428A3"/>
    <w:rsid w:val="007638AB"/>
    <w:rsid w:val="007751EE"/>
    <w:rsid w:val="00776D3F"/>
    <w:rsid w:val="007777C9"/>
    <w:rsid w:val="007824FE"/>
    <w:rsid w:val="007837F7"/>
    <w:rsid w:val="007C251B"/>
    <w:rsid w:val="007C69D1"/>
    <w:rsid w:val="007C7C48"/>
    <w:rsid w:val="007D331F"/>
    <w:rsid w:val="007E763D"/>
    <w:rsid w:val="0080756E"/>
    <w:rsid w:val="00812297"/>
    <w:rsid w:val="008236CB"/>
    <w:rsid w:val="00842C75"/>
    <w:rsid w:val="0085361A"/>
    <w:rsid w:val="00854B2A"/>
    <w:rsid w:val="00883C54"/>
    <w:rsid w:val="0088494C"/>
    <w:rsid w:val="00892287"/>
    <w:rsid w:val="008A0F49"/>
    <w:rsid w:val="008A399A"/>
    <w:rsid w:val="008A53EA"/>
    <w:rsid w:val="008B374C"/>
    <w:rsid w:val="008D5B5A"/>
    <w:rsid w:val="008F3C1A"/>
    <w:rsid w:val="008F496C"/>
    <w:rsid w:val="00900D27"/>
    <w:rsid w:val="009045C9"/>
    <w:rsid w:val="00941E41"/>
    <w:rsid w:val="00944FC2"/>
    <w:rsid w:val="009457E8"/>
    <w:rsid w:val="009465B9"/>
    <w:rsid w:val="00956CD2"/>
    <w:rsid w:val="00964F0B"/>
    <w:rsid w:val="00966050"/>
    <w:rsid w:val="00971C78"/>
    <w:rsid w:val="009937A7"/>
    <w:rsid w:val="009966C4"/>
    <w:rsid w:val="009A52B5"/>
    <w:rsid w:val="009B03CB"/>
    <w:rsid w:val="009C7456"/>
    <w:rsid w:val="009F4BD4"/>
    <w:rsid w:val="00A07757"/>
    <w:rsid w:val="00A0783B"/>
    <w:rsid w:val="00A213D0"/>
    <w:rsid w:val="00A21735"/>
    <w:rsid w:val="00A22640"/>
    <w:rsid w:val="00A33A8F"/>
    <w:rsid w:val="00A362A1"/>
    <w:rsid w:val="00A37280"/>
    <w:rsid w:val="00A566D5"/>
    <w:rsid w:val="00A571FF"/>
    <w:rsid w:val="00A679D4"/>
    <w:rsid w:val="00A71076"/>
    <w:rsid w:val="00A72009"/>
    <w:rsid w:val="00A745DB"/>
    <w:rsid w:val="00A8536D"/>
    <w:rsid w:val="00A908BE"/>
    <w:rsid w:val="00A91B0C"/>
    <w:rsid w:val="00A96F88"/>
    <w:rsid w:val="00AA2CFE"/>
    <w:rsid w:val="00AA6846"/>
    <w:rsid w:val="00AC273A"/>
    <w:rsid w:val="00AC2E7B"/>
    <w:rsid w:val="00AC3CCD"/>
    <w:rsid w:val="00AC4E78"/>
    <w:rsid w:val="00AD6D62"/>
    <w:rsid w:val="00AE33E9"/>
    <w:rsid w:val="00B0064A"/>
    <w:rsid w:val="00B14EC6"/>
    <w:rsid w:val="00B231B0"/>
    <w:rsid w:val="00B25BAC"/>
    <w:rsid w:val="00B271F2"/>
    <w:rsid w:val="00B305FC"/>
    <w:rsid w:val="00B47C9D"/>
    <w:rsid w:val="00B66C99"/>
    <w:rsid w:val="00B7133C"/>
    <w:rsid w:val="00B739B4"/>
    <w:rsid w:val="00B931E3"/>
    <w:rsid w:val="00B9324B"/>
    <w:rsid w:val="00BA175D"/>
    <w:rsid w:val="00BB53FF"/>
    <w:rsid w:val="00BC33D6"/>
    <w:rsid w:val="00BC3484"/>
    <w:rsid w:val="00BE4C4B"/>
    <w:rsid w:val="00BE66CF"/>
    <w:rsid w:val="00BE79CA"/>
    <w:rsid w:val="00BF1EE1"/>
    <w:rsid w:val="00C06275"/>
    <w:rsid w:val="00C121E6"/>
    <w:rsid w:val="00C357F2"/>
    <w:rsid w:val="00C52EEA"/>
    <w:rsid w:val="00C530A4"/>
    <w:rsid w:val="00C73439"/>
    <w:rsid w:val="00C75550"/>
    <w:rsid w:val="00C76075"/>
    <w:rsid w:val="00C7647A"/>
    <w:rsid w:val="00C8385E"/>
    <w:rsid w:val="00C84252"/>
    <w:rsid w:val="00C84E89"/>
    <w:rsid w:val="00CA2220"/>
    <w:rsid w:val="00CA431A"/>
    <w:rsid w:val="00CC7054"/>
    <w:rsid w:val="00CD5411"/>
    <w:rsid w:val="00CD564B"/>
    <w:rsid w:val="00CF59E2"/>
    <w:rsid w:val="00D0767A"/>
    <w:rsid w:val="00D152B7"/>
    <w:rsid w:val="00D21FA1"/>
    <w:rsid w:val="00D22F44"/>
    <w:rsid w:val="00D42DE5"/>
    <w:rsid w:val="00D575CE"/>
    <w:rsid w:val="00D64C0F"/>
    <w:rsid w:val="00D71B2C"/>
    <w:rsid w:val="00D808FD"/>
    <w:rsid w:val="00D921CA"/>
    <w:rsid w:val="00D9659B"/>
    <w:rsid w:val="00D966D9"/>
    <w:rsid w:val="00D97CF5"/>
    <w:rsid w:val="00DA31D0"/>
    <w:rsid w:val="00DB523B"/>
    <w:rsid w:val="00DB52FD"/>
    <w:rsid w:val="00DB6FC9"/>
    <w:rsid w:val="00DB741E"/>
    <w:rsid w:val="00DD368B"/>
    <w:rsid w:val="00DD4CFE"/>
    <w:rsid w:val="00DF0CFC"/>
    <w:rsid w:val="00DF380F"/>
    <w:rsid w:val="00E044B8"/>
    <w:rsid w:val="00E17AB9"/>
    <w:rsid w:val="00E242AD"/>
    <w:rsid w:val="00E2511D"/>
    <w:rsid w:val="00E45CA1"/>
    <w:rsid w:val="00E53BFD"/>
    <w:rsid w:val="00E5A5C5"/>
    <w:rsid w:val="00E60173"/>
    <w:rsid w:val="00E86EF9"/>
    <w:rsid w:val="00E96F86"/>
    <w:rsid w:val="00EA05D0"/>
    <w:rsid w:val="00EA6543"/>
    <w:rsid w:val="00EC3EBE"/>
    <w:rsid w:val="00EE11B9"/>
    <w:rsid w:val="00EF1C21"/>
    <w:rsid w:val="00F00233"/>
    <w:rsid w:val="00F03E87"/>
    <w:rsid w:val="00F06EA0"/>
    <w:rsid w:val="00F15088"/>
    <w:rsid w:val="00F20CCC"/>
    <w:rsid w:val="00F30C43"/>
    <w:rsid w:val="00F350AA"/>
    <w:rsid w:val="00F36CA9"/>
    <w:rsid w:val="00F5551C"/>
    <w:rsid w:val="00F66386"/>
    <w:rsid w:val="00F673E3"/>
    <w:rsid w:val="00F820A0"/>
    <w:rsid w:val="00F82E57"/>
    <w:rsid w:val="00F93750"/>
    <w:rsid w:val="00F9555C"/>
    <w:rsid w:val="00FA330B"/>
    <w:rsid w:val="00FB416B"/>
    <w:rsid w:val="00FB47A8"/>
    <w:rsid w:val="00FB79CD"/>
    <w:rsid w:val="00FC1ADC"/>
    <w:rsid w:val="00FC1DEF"/>
    <w:rsid w:val="00FC436A"/>
    <w:rsid w:val="00FE4178"/>
    <w:rsid w:val="00FE6054"/>
    <w:rsid w:val="00FF3232"/>
    <w:rsid w:val="00FF3324"/>
    <w:rsid w:val="00FF4279"/>
    <w:rsid w:val="00FF7547"/>
    <w:rsid w:val="0AD38369"/>
    <w:rsid w:val="299D21E5"/>
    <w:rsid w:val="2F4D67D1"/>
    <w:rsid w:val="312DA6BF"/>
    <w:rsid w:val="3192FD1A"/>
    <w:rsid w:val="350F4624"/>
    <w:rsid w:val="3DCE98CD"/>
    <w:rsid w:val="537A32A2"/>
    <w:rsid w:val="541ACC4B"/>
    <w:rsid w:val="5BA24F39"/>
    <w:rsid w:val="5F4009F3"/>
    <w:rsid w:val="609AFAC0"/>
    <w:rsid w:val="61F76C84"/>
    <w:rsid w:val="665F0077"/>
    <w:rsid w:val="6D90DD15"/>
    <w:rsid w:val="6ED1009C"/>
    <w:rsid w:val="6F2C35E7"/>
    <w:rsid w:val="711DD7DF"/>
    <w:rsid w:val="7850F7DC"/>
    <w:rsid w:val="7C723712"/>
    <w:rsid w:val="7CAEC8AA"/>
    <w:rsid w:val="7FFCCF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AD372"/>
  <w15:chartTrackingRefBased/>
  <w15:docId w15:val="{CD4C4CA4-D478-4FBE-900D-BB565D6F9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33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33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33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33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33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33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33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33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33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3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33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33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33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33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33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33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33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331F"/>
    <w:rPr>
      <w:rFonts w:eastAsiaTheme="majorEastAsia" w:cstheme="majorBidi"/>
      <w:color w:val="272727" w:themeColor="text1" w:themeTint="D8"/>
    </w:rPr>
  </w:style>
  <w:style w:type="paragraph" w:styleId="Title">
    <w:name w:val="Title"/>
    <w:basedOn w:val="Normal"/>
    <w:next w:val="Normal"/>
    <w:link w:val="TitleChar"/>
    <w:uiPriority w:val="10"/>
    <w:qFormat/>
    <w:rsid w:val="007D33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33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33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33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331F"/>
    <w:pPr>
      <w:spacing w:before="160"/>
      <w:jc w:val="center"/>
    </w:pPr>
    <w:rPr>
      <w:i/>
      <w:iCs/>
      <w:color w:val="404040" w:themeColor="text1" w:themeTint="BF"/>
    </w:rPr>
  </w:style>
  <w:style w:type="character" w:customStyle="1" w:styleId="QuoteChar">
    <w:name w:val="Quote Char"/>
    <w:basedOn w:val="DefaultParagraphFont"/>
    <w:link w:val="Quote"/>
    <w:uiPriority w:val="29"/>
    <w:rsid w:val="007D331F"/>
    <w:rPr>
      <w:i/>
      <w:iCs/>
      <w:color w:val="404040" w:themeColor="text1" w:themeTint="BF"/>
    </w:rPr>
  </w:style>
  <w:style w:type="paragraph" w:styleId="ListParagraph">
    <w:name w:val="List Paragraph"/>
    <w:basedOn w:val="Normal"/>
    <w:uiPriority w:val="34"/>
    <w:qFormat/>
    <w:rsid w:val="007D331F"/>
    <w:pPr>
      <w:ind w:left="720"/>
      <w:contextualSpacing/>
    </w:pPr>
  </w:style>
  <w:style w:type="character" w:styleId="IntenseEmphasis">
    <w:name w:val="Intense Emphasis"/>
    <w:basedOn w:val="DefaultParagraphFont"/>
    <w:uiPriority w:val="21"/>
    <w:qFormat/>
    <w:rsid w:val="007D331F"/>
    <w:rPr>
      <w:i/>
      <w:iCs/>
      <w:color w:val="0F4761" w:themeColor="accent1" w:themeShade="BF"/>
    </w:rPr>
  </w:style>
  <w:style w:type="paragraph" w:styleId="IntenseQuote">
    <w:name w:val="Intense Quote"/>
    <w:basedOn w:val="Normal"/>
    <w:next w:val="Normal"/>
    <w:link w:val="IntenseQuoteChar"/>
    <w:uiPriority w:val="30"/>
    <w:qFormat/>
    <w:rsid w:val="007D33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331F"/>
    <w:rPr>
      <w:i/>
      <w:iCs/>
      <w:color w:val="0F4761" w:themeColor="accent1" w:themeShade="BF"/>
    </w:rPr>
  </w:style>
  <w:style w:type="character" w:styleId="IntenseReference">
    <w:name w:val="Intense Reference"/>
    <w:basedOn w:val="DefaultParagraphFont"/>
    <w:uiPriority w:val="32"/>
    <w:qFormat/>
    <w:rsid w:val="007D331F"/>
    <w:rPr>
      <w:b/>
      <w:bCs/>
      <w:smallCaps/>
      <w:color w:val="0F4761" w:themeColor="accent1" w:themeShade="BF"/>
      <w:spacing w:val="5"/>
    </w:rPr>
  </w:style>
  <w:style w:type="character" w:styleId="Hyperlink">
    <w:name w:val="Hyperlink"/>
    <w:basedOn w:val="DefaultParagraphFont"/>
    <w:uiPriority w:val="99"/>
    <w:unhideWhenUsed/>
    <w:rsid w:val="00C73439"/>
    <w:rPr>
      <w:color w:val="467886" w:themeColor="hyperlink"/>
      <w:u w:val="single"/>
    </w:rPr>
  </w:style>
  <w:style w:type="character" w:styleId="UnresolvedMention">
    <w:name w:val="Unresolved Mention"/>
    <w:basedOn w:val="DefaultParagraphFont"/>
    <w:uiPriority w:val="99"/>
    <w:semiHidden/>
    <w:unhideWhenUsed/>
    <w:rsid w:val="00C734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24/1422-4917/a00043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hwwhocc.co.uk/wp-content/uploads/2023/03/2023-01-state-of-the-art-report-eng.pdf?utm_source=chatgpt.com" TargetMode="External"/><Relationship Id="rId5" Type="http://schemas.openxmlformats.org/officeDocument/2006/relationships/hyperlink" Target="https://www.researchgate.net/publication/393986666_Vicarious_Trauma_Among_Mental_Health_Care_Professionals_in_Both_Developing_and_Developed_Countries_A_Review"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5279</Words>
  <Characters>30096</Characters>
  <Application>Microsoft Office Word</Application>
  <DocSecurity>0</DocSecurity>
  <Lines>250</Lines>
  <Paragraphs>70</Paragraphs>
  <ScaleCrop>false</ScaleCrop>
  <Company/>
  <LinksUpToDate>false</LinksUpToDate>
  <CharactersWithSpaces>35305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Zsuzsanna Telekesi (2203653)</dc:creator>
  <cp:keywords/>
  <dc:description/>
  <cp:lastModifiedBy>Zsuzsanna Telekesi (2203653)</cp:lastModifiedBy>
  <cp:revision>2</cp:revision>
  <dcterms:created xsi:type="dcterms:W3CDTF">2026-01-09T15:53:00Z</dcterms:created>
  <dcterms:modified xsi:type="dcterms:W3CDTF">2026-01-09T15:53:00Z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5a14eda5-c75b-4a2b-8bd5-e50c380357ca</vt:lpwstr>
  </property>
</Properties>
</file>