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3B49E8" w14:textId="361F565C" w:rsidR="00031213" w:rsidRPr="002B64BA" w:rsidRDefault="00031213" w:rsidP="002B64BA">
      <w:pPr>
        <w:spacing w:line="360" w:lineRule="auto"/>
        <w:jc w:val="center"/>
        <w:rPr>
          <w:sz w:val="24"/>
          <w:szCs w:val="24"/>
          <w:u w:val="single"/>
        </w:rPr>
      </w:pPr>
      <w:r w:rsidRPr="002B64BA">
        <w:rPr>
          <w:sz w:val="24"/>
          <w:szCs w:val="24"/>
          <w:u w:val="single"/>
        </w:rPr>
        <w:t xml:space="preserve">With reference to appropriate psychological evidence and theory, discuss </w:t>
      </w:r>
      <w:r w:rsidRPr="002B64BA">
        <w:rPr>
          <w:b/>
          <w:sz w:val="24"/>
          <w:szCs w:val="24"/>
          <w:u w:val="single"/>
        </w:rPr>
        <w:t>either</w:t>
      </w:r>
      <w:r w:rsidRPr="002B64BA">
        <w:rPr>
          <w:sz w:val="24"/>
          <w:szCs w:val="24"/>
          <w:u w:val="single"/>
        </w:rPr>
        <w:t xml:space="preserve"> children`s cognitive development </w:t>
      </w:r>
      <w:r w:rsidRPr="002B64BA">
        <w:rPr>
          <w:b/>
          <w:sz w:val="24"/>
          <w:szCs w:val="24"/>
          <w:u w:val="single"/>
        </w:rPr>
        <w:t>or</w:t>
      </w:r>
      <w:r w:rsidRPr="002B64BA">
        <w:rPr>
          <w:sz w:val="24"/>
          <w:szCs w:val="24"/>
          <w:u w:val="single"/>
        </w:rPr>
        <w:t xml:space="preserve"> a child`s social and emotional development.</w:t>
      </w:r>
    </w:p>
    <w:p w14:paraId="6B40C696" w14:textId="2F0F5284" w:rsidR="00031213" w:rsidRDefault="00031213" w:rsidP="00031213">
      <w:pPr>
        <w:spacing w:line="360" w:lineRule="auto"/>
        <w:jc w:val="center"/>
        <w:rPr>
          <w:sz w:val="24"/>
          <w:szCs w:val="24"/>
          <w:u w:val="single"/>
        </w:rPr>
      </w:pPr>
    </w:p>
    <w:p w14:paraId="79DD6CB0" w14:textId="6F5357AD" w:rsidR="00031213" w:rsidRDefault="00031213" w:rsidP="00031213">
      <w:pPr>
        <w:spacing w:line="360" w:lineRule="auto"/>
        <w:rPr>
          <w:sz w:val="24"/>
          <w:szCs w:val="24"/>
        </w:rPr>
      </w:pPr>
      <w:r>
        <w:rPr>
          <w:sz w:val="24"/>
          <w:szCs w:val="24"/>
        </w:rPr>
        <w:tab/>
        <w:t>This essay will explore a child’s cognitive development with reference to psychological evidence and theory. This will include theories from researchers such as Piaget, Vygotsky and Bruner and these will be linked with current empirical research and how these are applied t</w:t>
      </w:r>
      <w:r w:rsidR="005F457D">
        <w:rPr>
          <w:sz w:val="24"/>
          <w:szCs w:val="24"/>
        </w:rPr>
        <w:t xml:space="preserve">o everyday life </w:t>
      </w:r>
      <w:r>
        <w:rPr>
          <w:sz w:val="24"/>
          <w:szCs w:val="24"/>
        </w:rPr>
        <w:t xml:space="preserve">for children. Key concepts to a child’s cognition such as object permanence, centration, conservation and many others will also be explored with reference to empirical research and theories. </w:t>
      </w:r>
      <w:r w:rsidR="005F457D">
        <w:rPr>
          <w:sz w:val="24"/>
          <w:szCs w:val="24"/>
        </w:rPr>
        <w:t xml:space="preserve">Firstly, the term ‘development’ can be defined as </w:t>
      </w:r>
      <w:r w:rsidR="007D047A">
        <w:rPr>
          <w:sz w:val="24"/>
          <w:szCs w:val="24"/>
        </w:rPr>
        <w:t>‘</w:t>
      </w:r>
      <w:r w:rsidR="005F457D">
        <w:rPr>
          <w:sz w:val="24"/>
          <w:szCs w:val="24"/>
        </w:rPr>
        <w:t xml:space="preserve">patterns of change </w:t>
      </w:r>
      <w:r w:rsidR="00CD1B22">
        <w:rPr>
          <w:sz w:val="24"/>
          <w:szCs w:val="24"/>
        </w:rPr>
        <w:t>over a duration of time that begin at conception and continue through the lifespan</w:t>
      </w:r>
      <w:r w:rsidR="007D047A">
        <w:rPr>
          <w:sz w:val="24"/>
          <w:szCs w:val="24"/>
        </w:rPr>
        <w:t>’</w:t>
      </w:r>
      <w:r w:rsidR="00CD1B22">
        <w:rPr>
          <w:sz w:val="24"/>
          <w:szCs w:val="24"/>
        </w:rPr>
        <w:t>. (</w:t>
      </w:r>
      <w:r w:rsidR="007D047A">
        <w:rPr>
          <w:sz w:val="24"/>
          <w:szCs w:val="24"/>
        </w:rPr>
        <w:t>Keenan et al, 2001</w:t>
      </w:r>
      <w:r w:rsidR="00CD1B22">
        <w:rPr>
          <w:sz w:val="24"/>
          <w:szCs w:val="24"/>
        </w:rPr>
        <w:t xml:space="preserve">). Development occurs in different ways and these can include biological, social, emotional and cognitive. This essay will focus on the cognitive aspect. </w:t>
      </w:r>
    </w:p>
    <w:p w14:paraId="3CD3D8A9" w14:textId="700A3522" w:rsidR="00EC5A56" w:rsidRDefault="009702E9" w:rsidP="00031213">
      <w:pPr>
        <w:spacing w:line="360" w:lineRule="auto"/>
        <w:rPr>
          <w:sz w:val="24"/>
          <w:szCs w:val="24"/>
        </w:rPr>
      </w:pPr>
      <w:r>
        <w:rPr>
          <w:sz w:val="24"/>
          <w:szCs w:val="24"/>
        </w:rPr>
        <w:tab/>
        <w:t xml:space="preserve">Cognitive development is the construction of thought processes which can include remembering, problem solving, and decision making and occurs from childhood, through adolescence into adulthood. In addition, cognitive development refers to how an individual perceives, thinks and gains an understanding of their surroundings through the interaction of genetic and learned factors. Cognitive development can also involve areas such as processing information, intelligence, reasoning, language development and memory. </w:t>
      </w:r>
      <w:r w:rsidR="007D047A">
        <w:rPr>
          <w:sz w:val="24"/>
          <w:szCs w:val="24"/>
        </w:rPr>
        <w:t xml:space="preserve">(Stiles et al, 2010). </w:t>
      </w:r>
      <w:r w:rsidR="00EC5A56">
        <w:rPr>
          <w:sz w:val="24"/>
          <w:szCs w:val="24"/>
        </w:rPr>
        <w:t xml:space="preserve"> </w:t>
      </w:r>
    </w:p>
    <w:p w14:paraId="494BD4ED" w14:textId="63952440" w:rsidR="00EC5A56" w:rsidRDefault="00EC5A56" w:rsidP="00031213">
      <w:pPr>
        <w:spacing w:line="360" w:lineRule="auto"/>
        <w:rPr>
          <w:sz w:val="24"/>
          <w:szCs w:val="24"/>
        </w:rPr>
      </w:pPr>
      <w:r>
        <w:rPr>
          <w:sz w:val="24"/>
          <w:szCs w:val="24"/>
        </w:rPr>
        <w:tab/>
        <w:t xml:space="preserve">In relation to cognitive development in children, there are three main theories which have posed a big impact. These can include Jean Piaget’s cognitive-development theory, Vygotsky’s sociocultural theory and Bruner’s representation theory. Jean Piaget (1896-1980) was highly influenced by the work of Binet and used the clinical method of using probing questions to find out what children could understand and was interested in the mistakes that children make and the idea that these were not made on purpose. </w:t>
      </w:r>
      <w:r w:rsidR="00EE1FDD">
        <w:rPr>
          <w:sz w:val="24"/>
          <w:szCs w:val="24"/>
        </w:rPr>
        <w:t xml:space="preserve">(Boyd et al, 2009). As cited by Keenan, 2001, according to Siegler, 1998, there are many reasons for the longevity of Piaget’s theory and one of these can include the observations he made on children. These provided a true understanding as to what cognitive development looks like and how these produced pathways for research into a child’s cognitive development today. </w:t>
      </w:r>
    </w:p>
    <w:p w14:paraId="265A1139" w14:textId="7E683F63" w:rsidR="00EE1FDD" w:rsidRDefault="00EE1FDD" w:rsidP="00031213">
      <w:pPr>
        <w:spacing w:line="360" w:lineRule="auto"/>
        <w:rPr>
          <w:sz w:val="24"/>
          <w:szCs w:val="24"/>
        </w:rPr>
      </w:pPr>
      <w:r>
        <w:rPr>
          <w:sz w:val="24"/>
          <w:szCs w:val="24"/>
        </w:rPr>
        <w:tab/>
      </w:r>
      <w:r w:rsidR="00FF5656">
        <w:rPr>
          <w:sz w:val="24"/>
          <w:szCs w:val="24"/>
        </w:rPr>
        <w:t xml:space="preserve">In contrast to assumptions of development such as that children develop based on their reactions to their environments and the rewards and punishments it produces, Piaget argued that children actively explore their environments and their thoughts are developed from their actions because of what they have seen. Children also acquire complex ‘cognitive structures’ or schemes as they develop which can help them adapt to their environment and </w:t>
      </w:r>
      <w:r w:rsidR="00FF5656">
        <w:rPr>
          <w:sz w:val="24"/>
          <w:szCs w:val="24"/>
        </w:rPr>
        <w:lastRenderedPageBreak/>
        <w:t xml:space="preserve">that a child’s earliest understanding of their world is based on a number of innate schemes and these schemes are interrelate set of actions, </w:t>
      </w:r>
      <w:r w:rsidR="00516C62">
        <w:rPr>
          <w:sz w:val="24"/>
          <w:szCs w:val="24"/>
        </w:rPr>
        <w:t>memories, thoughts or strategies</w:t>
      </w:r>
      <w:r w:rsidR="00FF5656">
        <w:rPr>
          <w:sz w:val="24"/>
          <w:szCs w:val="24"/>
        </w:rPr>
        <w:t xml:space="preserve">. </w:t>
      </w:r>
      <w:r w:rsidR="00516C62">
        <w:rPr>
          <w:sz w:val="24"/>
          <w:szCs w:val="24"/>
        </w:rPr>
        <w:t xml:space="preserve">As a child uses a scheme, it becomes adapted to the world better and then in turn, works better. (Boyd et al, 2009). Schemes can be behavioural, symbolic or operational. Behavioural schemes are organised behaviour patterns produced by certain stimuli, symbolic schemes are mental images that an individual will use to represent aspects of experience and operational schemes are schemes that make use of mental ‘actions of the head’. (Keenan et al, 2001). </w:t>
      </w:r>
    </w:p>
    <w:p w14:paraId="0054A265" w14:textId="5DE4B7FC" w:rsidR="00516C62" w:rsidRDefault="00516C62" w:rsidP="00031213">
      <w:pPr>
        <w:spacing w:line="360" w:lineRule="auto"/>
        <w:rPr>
          <w:sz w:val="24"/>
          <w:szCs w:val="24"/>
        </w:rPr>
      </w:pPr>
      <w:r>
        <w:rPr>
          <w:sz w:val="24"/>
          <w:szCs w:val="24"/>
        </w:rPr>
        <w:tab/>
        <w:t xml:space="preserve">Central to Piaget’s theory was the assumption that children </w:t>
      </w:r>
      <w:r w:rsidR="0099039E">
        <w:rPr>
          <w:sz w:val="24"/>
          <w:szCs w:val="24"/>
        </w:rPr>
        <w:t>can</w:t>
      </w:r>
      <w:r>
        <w:rPr>
          <w:sz w:val="24"/>
          <w:szCs w:val="24"/>
        </w:rPr>
        <w:t xml:space="preserve"> </w:t>
      </w:r>
      <w:r w:rsidR="0099039E">
        <w:rPr>
          <w:sz w:val="24"/>
          <w:szCs w:val="24"/>
        </w:rPr>
        <w:t>construct</w:t>
      </w:r>
      <w:r>
        <w:rPr>
          <w:sz w:val="24"/>
          <w:szCs w:val="24"/>
        </w:rPr>
        <w:t xml:space="preserve"> new schemas due to two biological concepts, adaptation and organisation. </w:t>
      </w:r>
      <w:r w:rsidR="0099039E">
        <w:rPr>
          <w:sz w:val="24"/>
          <w:szCs w:val="24"/>
        </w:rPr>
        <w:t xml:space="preserve">Organisation refers to the child’s ability to organize their cognitive structures into efficient systems where children will begin to link their schemes together to make </w:t>
      </w:r>
      <w:proofErr w:type="gramStart"/>
      <w:r w:rsidR="0099039E">
        <w:rPr>
          <w:sz w:val="24"/>
          <w:szCs w:val="24"/>
        </w:rPr>
        <w:t>a</w:t>
      </w:r>
      <w:proofErr w:type="gramEnd"/>
      <w:r w:rsidR="0099039E">
        <w:rPr>
          <w:sz w:val="24"/>
          <w:szCs w:val="24"/>
        </w:rPr>
        <w:t xml:space="preserve"> organised cognitive system and from this, adaption involves the development of cognitive structures through interactions with the environment, allowing children to adapt to possible challenges. (Keenan et al, 2001). As cited by Boyd, 2009, according to Piaget, adaption occurs through two complementary processes called assimilation and accommodation. Assimilation is the process of using schemes to develop an understanding of the environment and integrating this into existing knowledge. </w:t>
      </w:r>
      <w:r w:rsidR="00EC7A93">
        <w:rPr>
          <w:sz w:val="24"/>
          <w:szCs w:val="24"/>
        </w:rPr>
        <w:t xml:space="preserve">In contrast to assimilation, accommodation is the opposite. This involves changing the scheme </w:t>
      </w:r>
      <w:r w:rsidR="00A26943">
        <w:rPr>
          <w:sz w:val="24"/>
          <w:szCs w:val="24"/>
        </w:rPr>
        <w:t>because of</w:t>
      </w:r>
      <w:r w:rsidR="00EC7A93">
        <w:rPr>
          <w:sz w:val="24"/>
          <w:szCs w:val="24"/>
        </w:rPr>
        <w:t xml:space="preserve"> new information acquired through assimilation. (Flavell, 1963). </w:t>
      </w:r>
    </w:p>
    <w:p w14:paraId="2A732CEB" w14:textId="3BC983FF" w:rsidR="000D2CA1" w:rsidRDefault="000D2CA1" w:rsidP="00031213">
      <w:pPr>
        <w:spacing w:line="360" w:lineRule="auto"/>
        <w:rPr>
          <w:sz w:val="24"/>
          <w:szCs w:val="24"/>
        </w:rPr>
      </w:pPr>
      <w:r>
        <w:rPr>
          <w:sz w:val="24"/>
          <w:szCs w:val="24"/>
        </w:rPr>
        <w:tab/>
        <w:t xml:space="preserve">In addition to this, Piaget argued that when individuals assimilate changes in the environment, they are in a state of equilibrium, although when individuals are forced to accommodate, they enter the state of disequilibrium. Equilibration involves balancing assimilation and accommodation to create new schemes that fit the environment, where refers to imbalances between a child’s thought processes and environmental events. (Reinking et al, 2000). </w:t>
      </w:r>
    </w:p>
    <w:p w14:paraId="2F2699D8" w14:textId="4E00BA0E" w:rsidR="00735C21" w:rsidRDefault="000D2CA1" w:rsidP="00031213">
      <w:pPr>
        <w:spacing w:line="360" w:lineRule="auto"/>
        <w:rPr>
          <w:color w:val="FF0000"/>
          <w:sz w:val="24"/>
          <w:szCs w:val="24"/>
        </w:rPr>
      </w:pPr>
      <w:r>
        <w:rPr>
          <w:sz w:val="24"/>
          <w:szCs w:val="24"/>
        </w:rPr>
        <w:tab/>
        <w:t xml:space="preserve">Piaget noticed that the organisation of cognitive structures occurs in stages and these stages can include the sensorimotor stage, the preoperational stage, the concrete operational stage and the formal operational stage. </w:t>
      </w:r>
      <w:r w:rsidR="002B64BA">
        <w:rPr>
          <w:sz w:val="24"/>
          <w:szCs w:val="24"/>
        </w:rPr>
        <w:t xml:space="preserve">(Jahoda, 1964). The sensorimotor stage takes place within the first two years of childhood. During this stage, children acquire the ability to think about the environment using symbols and the main part of the sensorimotor stage is the development of object permanence. This is the understanding that an object exists even when it cannot be seen. </w:t>
      </w:r>
      <w:r w:rsidR="00CD6479">
        <w:rPr>
          <w:sz w:val="24"/>
          <w:szCs w:val="24"/>
        </w:rPr>
        <w:t xml:space="preserve">Object permanence is important because it allows the ability to think to develop by using representations rather than actions. </w:t>
      </w:r>
      <w:r w:rsidR="0074694B">
        <w:rPr>
          <w:sz w:val="24"/>
          <w:szCs w:val="24"/>
        </w:rPr>
        <w:t>The preoperational stage takes place at two to seven years and children start to think symbolically. Features of this stage would include failure of conservation</w:t>
      </w:r>
      <w:r w:rsidR="00CD6479">
        <w:rPr>
          <w:sz w:val="24"/>
          <w:szCs w:val="24"/>
        </w:rPr>
        <w:t xml:space="preserve">, where children do not understand that properties of an object </w:t>
      </w:r>
      <w:r w:rsidR="00CD6479">
        <w:rPr>
          <w:sz w:val="24"/>
          <w:szCs w:val="24"/>
        </w:rPr>
        <w:lastRenderedPageBreak/>
        <w:t>do not change when the appearance of the object is changed</w:t>
      </w:r>
      <w:r w:rsidR="0074694B">
        <w:rPr>
          <w:sz w:val="24"/>
          <w:szCs w:val="24"/>
        </w:rPr>
        <w:t xml:space="preserve">, egocentrism, </w:t>
      </w:r>
      <w:r w:rsidR="00CD6479">
        <w:rPr>
          <w:sz w:val="24"/>
          <w:szCs w:val="24"/>
        </w:rPr>
        <w:t xml:space="preserve">where children will not take other people’s views into perspective, </w:t>
      </w:r>
      <w:r w:rsidR="0074694B">
        <w:rPr>
          <w:sz w:val="24"/>
          <w:szCs w:val="24"/>
        </w:rPr>
        <w:t>class inclusion</w:t>
      </w:r>
      <w:r w:rsidR="00CD6479">
        <w:rPr>
          <w:sz w:val="24"/>
          <w:szCs w:val="24"/>
        </w:rPr>
        <w:t xml:space="preserve">, where children compare parts of objects with parts of other objects but will not compare parts with whole objects </w:t>
      </w:r>
      <w:r w:rsidR="0074694B">
        <w:rPr>
          <w:sz w:val="24"/>
          <w:szCs w:val="24"/>
        </w:rPr>
        <w:t>and animism</w:t>
      </w:r>
      <w:r w:rsidR="00CD6479">
        <w:rPr>
          <w:sz w:val="24"/>
          <w:szCs w:val="24"/>
        </w:rPr>
        <w:t>, where children will link life qualities to non-living things</w:t>
      </w:r>
      <w:r w:rsidR="0074694B">
        <w:rPr>
          <w:sz w:val="24"/>
          <w:szCs w:val="24"/>
        </w:rPr>
        <w:t xml:space="preserve">. </w:t>
      </w:r>
      <w:r w:rsidR="00CD6479">
        <w:rPr>
          <w:sz w:val="24"/>
          <w:szCs w:val="24"/>
        </w:rPr>
        <w:t>(Kennan et al, 2001).</w:t>
      </w:r>
      <w:r w:rsidR="0074694B">
        <w:rPr>
          <w:color w:val="FF0000"/>
          <w:sz w:val="24"/>
          <w:szCs w:val="24"/>
        </w:rPr>
        <w:t xml:space="preserve"> </w:t>
      </w:r>
      <w:r w:rsidR="0074694B">
        <w:rPr>
          <w:sz w:val="24"/>
          <w:szCs w:val="24"/>
        </w:rPr>
        <w:t xml:space="preserve">The concrete operational stage occurs at seven to twelve years and children will start acquiring cognitive functions and will have improved logical thinking. The last stage which is the formal-operational stage occurs at eleven to twelve years and individuals will be able to think critically about different events.  </w:t>
      </w:r>
    </w:p>
    <w:p w14:paraId="3352DE13" w14:textId="615B7947" w:rsidR="00735C21" w:rsidRPr="00735C21" w:rsidRDefault="00735C21" w:rsidP="00031213">
      <w:pPr>
        <w:spacing w:line="360" w:lineRule="auto"/>
        <w:rPr>
          <w:sz w:val="24"/>
          <w:szCs w:val="24"/>
        </w:rPr>
      </w:pPr>
      <w:r>
        <w:rPr>
          <w:color w:val="FF0000"/>
          <w:sz w:val="24"/>
          <w:szCs w:val="24"/>
        </w:rPr>
        <w:tab/>
      </w:r>
      <w:r>
        <w:rPr>
          <w:sz w:val="24"/>
          <w:szCs w:val="24"/>
        </w:rPr>
        <w:t xml:space="preserve">Piaget’s theory has been very influential in relation to education to how many schools have incorporated Piagetian ideas into curriculums. Teachers have been able to develop a better understanding a child’s thinking and they can also align their teaching strategies with the child’s cognitive level. (Piaget, 2008). In the classroom, it is important for teachers to </w:t>
      </w:r>
      <w:r w:rsidR="00026FAF">
        <w:rPr>
          <w:sz w:val="24"/>
          <w:szCs w:val="24"/>
        </w:rPr>
        <w:t xml:space="preserve">use different approaches and this works well with Piaget’s assumption that children learn through exploring and gaining knowledge from their environment. Teachers are advocating this in the classroom by allowing children to explore different aspects. (Keenan et al, 2001). In addition, conservation of constancy, which is defined as ‘the ability to understand how some characteristics of a thing can change, while others stay the same’ is another concept of Piaget’s theory that is applied to education. An example of this can include giving children modelling clay and telling them to mould it, which is allowing children to develop an understanding that factors in their environment can change. (Piaget, 2008). </w:t>
      </w:r>
    </w:p>
    <w:p w14:paraId="56D67104" w14:textId="61C9203E" w:rsidR="00A13F90" w:rsidRDefault="00A13F90" w:rsidP="00031213">
      <w:pPr>
        <w:spacing w:line="360" w:lineRule="auto"/>
        <w:rPr>
          <w:sz w:val="24"/>
          <w:szCs w:val="24"/>
        </w:rPr>
      </w:pPr>
      <w:r>
        <w:rPr>
          <w:color w:val="FF0000"/>
          <w:sz w:val="24"/>
          <w:szCs w:val="24"/>
        </w:rPr>
        <w:tab/>
      </w:r>
      <w:r>
        <w:rPr>
          <w:sz w:val="24"/>
          <w:szCs w:val="24"/>
        </w:rPr>
        <w:t xml:space="preserve">In addition to Piaget’s cognitive developmental theory, another theory which has posed an impact on cognitive development in children would include Lev Vygotsky’s sociocultural theory. </w:t>
      </w:r>
      <w:r w:rsidR="00875401">
        <w:rPr>
          <w:sz w:val="24"/>
          <w:szCs w:val="24"/>
        </w:rPr>
        <w:t>In comparison with Piaget, Vygotsky believes that complex forms of thinking are developed from social interactions with an adult</w:t>
      </w:r>
      <w:r w:rsidR="007A11DA">
        <w:rPr>
          <w:sz w:val="24"/>
          <w:szCs w:val="24"/>
        </w:rPr>
        <w:t xml:space="preserve"> who is more highly skilled than them</w:t>
      </w:r>
      <w:r w:rsidR="00875401">
        <w:rPr>
          <w:sz w:val="24"/>
          <w:szCs w:val="24"/>
        </w:rPr>
        <w:t xml:space="preserve">, rather than the environment. </w:t>
      </w:r>
      <w:r w:rsidR="007A11DA">
        <w:rPr>
          <w:sz w:val="24"/>
          <w:szCs w:val="24"/>
        </w:rPr>
        <w:t>This will improve a child’s cognitive development through the instruction and assistance provided</w:t>
      </w:r>
      <w:r w:rsidR="009C7EC9">
        <w:rPr>
          <w:sz w:val="24"/>
          <w:szCs w:val="24"/>
        </w:rPr>
        <w:t xml:space="preserve"> and is also known as scaffolding</w:t>
      </w:r>
      <w:r w:rsidR="007A11DA">
        <w:rPr>
          <w:sz w:val="24"/>
          <w:szCs w:val="24"/>
        </w:rPr>
        <w:t>.</w:t>
      </w:r>
      <w:r w:rsidR="009C7EC9" w:rsidRPr="009C7EC9">
        <w:rPr>
          <w:sz w:val="24"/>
          <w:szCs w:val="24"/>
        </w:rPr>
        <w:t xml:space="preserve"> </w:t>
      </w:r>
      <w:r w:rsidR="009C7EC9">
        <w:rPr>
          <w:sz w:val="24"/>
          <w:szCs w:val="24"/>
        </w:rPr>
        <w:t xml:space="preserve">(Louis, 2009). </w:t>
      </w:r>
      <w:r w:rsidR="007A11DA">
        <w:rPr>
          <w:sz w:val="24"/>
          <w:szCs w:val="24"/>
        </w:rPr>
        <w:t xml:space="preserve"> Vygotsky also introduced the role of culture in cognitive development and explained that children are born with elementary mental functions that are developed upon by the culture, into higher mental functions. These cultures will then provide </w:t>
      </w:r>
      <w:r w:rsidR="009C7EC9">
        <w:rPr>
          <w:sz w:val="24"/>
          <w:szCs w:val="24"/>
        </w:rPr>
        <w:t xml:space="preserve">children with tools of intellectual adaption. In addition, this can relate to Vygotsky’s aspect of meditation as a child’s elementary mental functions are meditated by psychological tools such as language. When children have developed the ability to perform interaction, they can use this ability to develop upon innate abilities to higher mental functions. (Flavell, 1963). </w:t>
      </w:r>
    </w:p>
    <w:p w14:paraId="7BE6E03C" w14:textId="595D6697" w:rsidR="009C7EC9" w:rsidRDefault="0021599B" w:rsidP="0021599B">
      <w:pPr>
        <w:spacing w:line="360" w:lineRule="auto"/>
        <w:ind w:firstLine="720"/>
        <w:rPr>
          <w:sz w:val="24"/>
          <w:szCs w:val="24"/>
        </w:rPr>
      </w:pPr>
      <w:r>
        <w:rPr>
          <w:sz w:val="24"/>
          <w:szCs w:val="24"/>
        </w:rPr>
        <w:lastRenderedPageBreak/>
        <w:t xml:space="preserve">As well as this, according to Keenan, Vygotsky also introduced the theory of Zone of Proximal Development. He believed that parent and child interactions pose different effects on the child and explained that interactions between experienced members of culture and less experienced children led to improved cognitive functioning. </w:t>
      </w:r>
      <w:r w:rsidR="00281A30">
        <w:rPr>
          <w:sz w:val="24"/>
          <w:szCs w:val="24"/>
        </w:rPr>
        <w:t xml:space="preserve">Vygotsky found that children who were given help when they got stuck during tasks achieved more when compared to the children who did not receive any guidance, and this can be due to the difference in the children’s </w:t>
      </w:r>
      <w:r w:rsidR="00160585">
        <w:rPr>
          <w:sz w:val="24"/>
          <w:szCs w:val="24"/>
        </w:rPr>
        <w:t>ZPD</w:t>
      </w:r>
      <w:r w:rsidR="00281A30">
        <w:rPr>
          <w:sz w:val="24"/>
          <w:szCs w:val="24"/>
        </w:rPr>
        <w:t xml:space="preserve">. This then suggested that when a child has a more advanced </w:t>
      </w:r>
      <w:r w:rsidR="00160585">
        <w:rPr>
          <w:sz w:val="24"/>
          <w:szCs w:val="24"/>
        </w:rPr>
        <w:t>ZPD</w:t>
      </w:r>
      <w:r w:rsidR="00281A30">
        <w:rPr>
          <w:sz w:val="24"/>
          <w:szCs w:val="24"/>
        </w:rPr>
        <w:t xml:space="preserve">, they will perform better on tasks and their overall learning will be better, whereas if a child has a smaller </w:t>
      </w:r>
      <w:r w:rsidR="00160585">
        <w:rPr>
          <w:sz w:val="24"/>
          <w:szCs w:val="24"/>
        </w:rPr>
        <w:t>ZPD</w:t>
      </w:r>
      <w:r w:rsidR="00281A30">
        <w:rPr>
          <w:sz w:val="24"/>
          <w:szCs w:val="24"/>
        </w:rPr>
        <w:t xml:space="preserve">, they will find learning harder and will perform relatively worse on tasks. (Hogan et al 1999). </w:t>
      </w:r>
    </w:p>
    <w:p w14:paraId="1EB84409" w14:textId="5E98B5B4" w:rsidR="00281A30" w:rsidRDefault="005A36B9" w:rsidP="0021599B">
      <w:pPr>
        <w:spacing w:line="360" w:lineRule="auto"/>
        <w:ind w:firstLine="720"/>
        <w:rPr>
          <w:sz w:val="24"/>
          <w:szCs w:val="24"/>
        </w:rPr>
      </w:pPr>
      <w:r>
        <w:rPr>
          <w:sz w:val="24"/>
          <w:szCs w:val="24"/>
        </w:rPr>
        <w:t xml:space="preserve">A study which supports Vygotsky’s theory would be that of Wood, Wood and Middleton, 1977. They carried out a study based on mother-child interactions and experimenter-child interactions and wanted to find whether these interactions influenced the child’s performance. They used a strategy called the ‘contingent approach’ which would enable them to see how well children would perform in tasks after receiving instructions of their mothers. From their study, they found that the children who were taught by using the contingent approach were the most active and efficient and they could perform most of the task alone after receiving instructions of their mothers. (Wood et al, 1978). </w:t>
      </w:r>
    </w:p>
    <w:p w14:paraId="752977E9" w14:textId="583449BD" w:rsidR="0048580C" w:rsidRDefault="00464CCE" w:rsidP="00031213">
      <w:pPr>
        <w:spacing w:line="360" w:lineRule="auto"/>
        <w:rPr>
          <w:sz w:val="24"/>
          <w:szCs w:val="24"/>
        </w:rPr>
      </w:pPr>
      <w:r>
        <w:rPr>
          <w:sz w:val="24"/>
          <w:szCs w:val="24"/>
        </w:rPr>
        <w:tab/>
        <w:t>As well as the implications Piaget’s theory poses to education, Vygotsky’s t</w:t>
      </w:r>
      <w:r w:rsidR="00E945A1">
        <w:rPr>
          <w:sz w:val="24"/>
          <w:szCs w:val="24"/>
        </w:rPr>
        <w:t xml:space="preserve">heory has also been very influential on education. This would be because of how is stresses the importance of social interaction and how this can have a positive effect on learning and how he believes that social interaction with experienced others are essential for education. This would focus on Vygotsky’s main topic of the ZPD. Teachers can provide help to children who have a small ZPD, which then allows the child to complete tasks with little assistance and can improve upon their learning. By teachers explaining and using guided learning in the classroom, this can improve the learning and academic achievement of children. </w:t>
      </w:r>
      <w:r w:rsidR="00160585">
        <w:rPr>
          <w:sz w:val="24"/>
          <w:szCs w:val="24"/>
        </w:rPr>
        <w:t xml:space="preserve">(Piaget, 2008). In addition, a strategy that has been developed because of Vygotsky’s theory would include reciprocal teaching. This method involves getting children to think about a situation where they need to provide a level of understanding which is beyond their capabilities but is within their ZPD. This method was produced to improve the reading ability of children who have academic difficulties. (Keenan, 2001). </w:t>
      </w:r>
    </w:p>
    <w:p w14:paraId="68FDACED" w14:textId="0CEE77BE" w:rsidR="005B155A" w:rsidRPr="00731670" w:rsidRDefault="005B155A" w:rsidP="00031213">
      <w:pPr>
        <w:spacing w:line="360" w:lineRule="auto"/>
        <w:rPr>
          <w:color w:val="FF0000"/>
          <w:sz w:val="24"/>
          <w:szCs w:val="24"/>
        </w:rPr>
      </w:pPr>
      <w:r>
        <w:rPr>
          <w:sz w:val="24"/>
          <w:szCs w:val="24"/>
        </w:rPr>
        <w:tab/>
        <w:t xml:space="preserve">Moreover, as well as Piaget and Vygotsky’s theories of cognitive development, Bruner’s theory of knowledge acquisition. Bruner (1966) was mainly interested in, like Vygotsky, how culture shapes the mind. Bruner presented three stages of representation </w:t>
      </w:r>
      <w:r>
        <w:rPr>
          <w:sz w:val="24"/>
          <w:szCs w:val="24"/>
        </w:rPr>
        <w:lastRenderedPageBreak/>
        <w:t xml:space="preserve">needed for knowledge acquisition. These stages include the enactive stage, which includes developing actions </w:t>
      </w:r>
      <w:r w:rsidR="000B5EA9">
        <w:rPr>
          <w:sz w:val="24"/>
          <w:szCs w:val="24"/>
        </w:rPr>
        <w:t>such</w:t>
      </w:r>
      <w:r>
        <w:rPr>
          <w:sz w:val="24"/>
          <w:szCs w:val="24"/>
        </w:rPr>
        <w:t xml:space="preserve"> as turning the page of a book, the iconic stage, where mental images can represent larger portions of information and the symbolic stage, where an individual’s view of the world can be </w:t>
      </w:r>
      <w:r w:rsidR="000B5EA9">
        <w:rPr>
          <w:sz w:val="24"/>
          <w:szCs w:val="24"/>
        </w:rPr>
        <w:t>represented</w:t>
      </w:r>
      <w:r>
        <w:rPr>
          <w:sz w:val="24"/>
          <w:szCs w:val="24"/>
        </w:rPr>
        <w:t xml:space="preserve"> by symbols. (Takaya, 2008). </w:t>
      </w:r>
      <w:r w:rsidR="000B5EA9">
        <w:rPr>
          <w:sz w:val="24"/>
          <w:szCs w:val="24"/>
        </w:rPr>
        <w:t xml:space="preserve">Bruner suggested that different ways of thinking are important during different ages and in comparison, with Piaget’s theory, children develop substantially through different stages. These are known as modes of representation and these can include enactive representation, iconic representation and symbolic representation. The enactive representation </w:t>
      </w:r>
      <w:r w:rsidR="00731670">
        <w:rPr>
          <w:sz w:val="24"/>
          <w:szCs w:val="24"/>
        </w:rPr>
        <w:t xml:space="preserve">is used within a child’s first eighteen months. A child will store information in the form of muscle memories and thinking is based on remembering the feel of actions. The iconic representation involves information being stored as sensory images and develops from eighteen months and the symbolic representation involves the ability to store information in the form of symbols and this ability is developed from six to seven years. </w:t>
      </w:r>
      <w:bookmarkStart w:id="0" w:name="_GoBack"/>
      <w:bookmarkEnd w:id="0"/>
    </w:p>
    <w:p w14:paraId="10FF484B" w14:textId="77777777" w:rsidR="00160585" w:rsidRDefault="00160585" w:rsidP="00031213">
      <w:pPr>
        <w:spacing w:line="360" w:lineRule="auto"/>
        <w:rPr>
          <w:sz w:val="24"/>
          <w:szCs w:val="24"/>
        </w:rPr>
      </w:pPr>
    </w:p>
    <w:p w14:paraId="127E221F" w14:textId="37855449" w:rsidR="00CD1B22" w:rsidRDefault="00CD1B22" w:rsidP="00031213">
      <w:pPr>
        <w:spacing w:line="360" w:lineRule="auto"/>
        <w:rPr>
          <w:sz w:val="24"/>
          <w:szCs w:val="24"/>
        </w:rPr>
      </w:pPr>
      <w:r>
        <w:rPr>
          <w:sz w:val="24"/>
          <w:szCs w:val="24"/>
        </w:rPr>
        <w:t>References</w:t>
      </w:r>
    </w:p>
    <w:p w14:paraId="21F7081E" w14:textId="77777777" w:rsidR="00281A30" w:rsidRDefault="00281A30"/>
    <w:p w14:paraId="14A2CD48" w14:textId="77777777" w:rsidR="00731670" w:rsidRDefault="00281A30" w:rsidP="00EC7A93">
      <w:pPr>
        <w:pStyle w:val="ListParagraph"/>
        <w:numPr>
          <w:ilvl w:val="0"/>
          <w:numId w:val="1"/>
        </w:numPr>
        <w:spacing w:line="360" w:lineRule="auto"/>
        <w:rPr>
          <w:sz w:val="24"/>
          <w:szCs w:val="24"/>
        </w:rPr>
      </w:pPr>
      <w:r w:rsidRPr="00EC7A93">
        <w:rPr>
          <w:sz w:val="24"/>
          <w:szCs w:val="24"/>
        </w:rPr>
        <w:t xml:space="preserve">Boyd, D., &amp; Bee, H. (2009). </w:t>
      </w:r>
      <w:r w:rsidRPr="00EC7A93">
        <w:rPr>
          <w:i/>
          <w:sz w:val="24"/>
          <w:szCs w:val="24"/>
        </w:rPr>
        <w:t xml:space="preserve">Lifespan Development. </w:t>
      </w:r>
      <w:r w:rsidRPr="00EC7A93">
        <w:rPr>
          <w:sz w:val="24"/>
          <w:szCs w:val="24"/>
        </w:rPr>
        <w:t>(5ed). Pearson Education. USA.</w:t>
      </w:r>
    </w:p>
    <w:p w14:paraId="1CFF32E1" w14:textId="56279773" w:rsidR="00281A30" w:rsidRPr="00731670" w:rsidRDefault="00731670" w:rsidP="00EC7A93">
      <w:pPr>
        <w:pStyle w:val="ListParagraph"/>
        <w:numPr>
          <w:ilvl w:val="0"/>
          <w:numId w:val="1"/>
        </w:numPr>
        <w:spacing w:line="360" w:lineRule="auto"/>
        <w:rPr>
          <w:sz w:val="24"/>
          <w:szCs w:val="24"/>
        </w:rPr>
      </w:pPr>
      <w:r w:rsidRPr="00731670">
        <w:rPr>
          <w:sz w:val="24"/>
          <w:szCs w:val="24"/>
          <w:shd w:val="clear" w:color="auto" w:fill="FFFFFF"/>
        </w:rPr>
        <w:t>Bruner, J. S. (1966). </w:t>
      </w:r>
      <w:r w:rsidRPr="00731670">
        <w:rPr>
          <w:i/>
          <w:iCs/>
          <w:sz w:val="24"/>
          <w:szCs w:val="24"/>
          <w:shd w:val="clear" w:color="auto" w:fill="FFFFFF"/>
        </w:rPr>
        <w:t>Toward a theory of instruction</w:t>
      </w:r>
      <w:r w:rsidRPr="00731670">
        <w:rPr>
          <w:sz w:val="24"/>
          <w:szCs w:val="24"/>
          <w:shd w:val="clear" w:color="auto" w:fill="FFFFFF"/>
        </w:rPr>
        <w:t xml:space="preserve"> (Vol. 59). Harvard University </w:t>
      </w:r>
      <w:r>
        <w:rPr>
          <w:sz w:val="24"/>
          <w:szCs w:val="24"/>
          <w:shd w:val="clear" w:color="auto" w:fill="FFFFFF"/>
        </w:rPr>
        <w:tab/>
      </w:r>
      <w:r w:rsidRPr="00731670">
        <w:rPr>
          <w:sz w:val="24"/>
          <w:szCs w:val="24"/>
          <w:shd w:val="clear" w:color="auto" w:fill="FFFFFF"/>
        </w:rPr>
        <w:t>Press.</w:t>
      </w:r>
      <w:r w:rsidR="00281A30" w:rsidRPr="00731670">
        <w:rPr>
          <w:sz w:val="24"/>
          <w:szCs w:val="24"/>
        </w:rPr>
        <w:t xml:space="preserve"> </w:t>
      </w:r>
    </w:p>
    <w:p w14:paraId="054F9C43" w14:textId="77777777" w:rsidR="00281A30" w:rsidRDefault="00281A30" w:rsidP="00CD1B22">
      <w:pPr>
        <w:pStyle w:val="ListParagraph"/>
        <w:numPr>
          <w:ilvl w:val="0"/>
          <w:numId w:val="1"/>
        </w:numPr>
        <w:spacing w:line="360" w:lineRule="auto"/>
        <w:rPr>
          <w:sz w:val="24"/>
          <w:szCs w:val="24"/>
        </w:rPr>
      </w:pPr>
      <w:r>
        <w:rPr>
          <w:sz w:val="24"/>
          <w:szCs w:val="24"/>
        </w:rPr>
        <w:t xml:space="preserve">Flavell, H, J. (1963). </w:t>
      </w:r>
      <w:r>
        <w:rPr>
          <w:i/>
          <w:sz w:val="24"/>
          <w:szCs w:val="24"/>
        </w:rPr>
        <w:t xml:space="preserve">The Developmental Psychology of Jean Piaget. </w:t>
      </w:r>
      <w:r>
        <w:rPr>
          <w:sz w:val="24"/>
          <w:szCs w:val="24"/>
        </w:rPr>
        <w:t xml:space="preserve">Pp 44-45. </w:t>
      </w:r>
      <w:r>
        <w:rPr>
          <w:sz w:val="24"/>
          <w:szCs w:val="24"/>
        </w:rPr>
        <w:tab/>
        <w:t xml:space="preserve">Harvard University. USA. </w:t>
      </w:r>
    </w:p>
    <w:p w14:paraId="5A2A647F" w14:textId="77777777" w:rsidR="00281A30" w:rsidRPr="00E945A1" w:rsidRDefault="00281A30" w:rsidP="00EC7A93">
      <w:pPr>
        <w:pStyle w:val="ListParagraph"/>
        <w:numPr>
          <w:ilvl w:val="0"/>
          <w:numId w:val="1"/>
        </w:numPr>
        <w:spacing w:line="360" w:lineRule="auto"/>
        <w:rPr>
          <w:sz w:val="24"/>
          <w:szCs w:val="24"/>
        </w:rPr>
      </w:pPr>
      <w:r w:rsidRPr="00E945A1">
        <w:rPr>
          <w:sz w:val="24"/>
          <w:szCs w:val="24"/>
          <w:shd w:val="clear" w:color="auto" w:fill="FFFFFF"/>
        </w:rPr>
        <w:t xml:space="preserve">Hogan, D. M., &amp; </w:t>
      </w:r>
      <w:proofErr w:type="spellStart"/>
      <w:r w:rsidRPr="00E945A1">
        <w:rPr>
          <w:sz w:val="24"/>
          <w:szCs w:val="24"/>
          <w:shd w:val="clear" w:color="auto" w:fill="FFFFFF"/>
        </w:rPr>
        <w:t>Tudge</w:t>
      </w:r>
      <w:proofErr w:type="spellEnd"/>
      <w:r w:rsidRPr="00E945A1">
        <w:rPr>
          <w:sz w:val="24"/>
          <w:szCs w:val="24"/>
          <w:shd w:val="clear" w:color="auto" w:fill="FFFFFF"/>
        </w:rPr>
        <w:t xml:space="preserve">, J. R. (1999). Implications of Vygotsky's theory for peer </w:t>
      </w:r>
      <w:r w:rsidRPr="00E945A1">
        <w:rPr>
          <w:sz w:val="24"/>
          <w:szCs w:val="24"/>
          <w:shd w:val="clear" w:color="auto" w:fill="FFFFFF"/>
        </w:rPr>
        <w:tab/>
        <w:t>learning.</w:t>
      </w:r>
    </w:p>
    <w:p w14:paraId="275E31C8" w14:textId="77777777" w:rsidR="00281A30" w:rsidRPr="000D2CA1" w:rsidRDefault="00281A30" w:rsidP="00CD1B22">
      <w:pPr>
        <w:pStyle w:val="ListParagraph"/>
        <w:numPr>
          <w:ilvl w:val="0"/>
          <w:numId w:val="1"/>
        </w:numPr>
        <w:spacing w:line="360" w:lineRule="auto"/>
        <w:rPr>
          <w:sz w:val="24"/>
          <w:szCs w:val="24"/>
        </w:rPr>
      </w:pPr>
      <w:r w:rsidRPr="000D2CA1">
        <w:rPr>
          <w:sz w:val="24"/>
          <w:szCs w:val="24"/>
          <w:shd w:val="clear" w:color="auto" w:fill="FFFFFF"/>
        </w:rPr>
        <w:t xml:space="preserve">Jahoda, G. (1964). Children's concepts of nationality: A critical study of Piaget's </w:t>
      </w:r>
      <w:r>
        <w:rPr>
          <w:sz w:val="24"/>
          <w:szCs w:val="24"/>
          <w:shd w:val="clear" w:color="auto" w:fill="FFFFFF"/>
        </w:rPr>
        <w:tab/>
      </w:r>
      <w:r w:rsidRPr="000D2CA1">
        <w:rPr>
          <w:sz w:val="24"/>
          <w:szCs w:val="24"/>
          <w:shd w:val="clear" w:color="auto" w:fill="FFFFFF"/>
        </w:rPr>
        <w:t>stages. </w:t>
      </w:r>
      <w:r w:rsidRPr="000D2CA1">
        <w:rPr>
          <w:i/>
          <w:iCs/>
          <w:sz w:val="24"/>
          <w:szCs w:val="24"/>
          <w:shd w:val="clear" w:color="auto" w:fill="FFFFFF"/>
        </w:rPr>
        <w:t>Child development</w:t>
      </w:r>
      <w:r w:rsidRPr="000D2CA1">
        <w:rPr>
          <w:sz w:val="24"/>
          <w:szCs w:val="24"/>
          <w:shd w:val="clear" w:color="auto" w:fill="FFFFFF"/>
        </w:rPr>
        <w:t>, 1081-1092.</w:t>
      </w:r>
    </w:p>
    <w:p w14:paraId="63A890BC" w14:textId="77777777" w:rsidR="00281A30" w:rsidRDefault="00281A30" w:rsidP="00CD1B22">
      <w:pPr>
        <w:pStyle w:val="ListParagraph"/>
        <w:numPr>
          <w:ilvl w:val="0"/>
          <w:numId w:val="1"/>
        </w:numPr>
        <w:spacing w:line="360" w:lineRule="auto"/>
        <w:rPr>
          <w:sz w:val="24"/>
          <w:szCs w:val="24"/>
        </w:rPr>
      </w:pPr>
      <w:r>
        <w:rPr>
          <w:sz w:val="24"/>
          <w:szCs w:val="24"/>
        </w:rPr>
        <w:t xml:space="preserve">Keenan, T., Evans, S. &amp; Crowley, K. (2001). </w:t>
      </w:r>
      <w:r>
        <w:rPr>
          <w:i/>
          <w:sz w:val="24"/>
          <w:szCs w:val="24"/>
        </w:rPr>
        <w:t xml:space="preserve">An Introduction to Child Development. </w:t>
      </w:r>
      <w:r>
        <w:rPr>
          <w:i/>
          <w:sz w:val="24"/>
          <w:szCs w:val="24"/>
        </w:rPr>
        <w:tab/>
      </w:r>
      <w:r>
        <w:rPr>
          <w:sz w:val="24"/>
          <w:szCs w:val="24"/>
        </w:rPr>
        <w:t xml:space="preserve">(3ed). pp 4-5. SAGE Publications Inc. </w:t>
      </w:r>
    </w:p>
    <w:p w14:paraId="54C55649" w14:textId="405C3C39" w:rsidR="00281A30" w:rsidRPr="00735C21" w:rsidRDefault="00281A30" w:rsidP="00CD1B22">
      <w:pPr>
        <w:pStyle w:val="ListParagraph"/>
        <w:numPr>
          <w:ilvl w:val="0"/>
          <w:numId w:val="1"/>
        </w:numPr>
        <w:spacing w:line="360" w:lineRule="auto"/>
        <w:rPr>
          <w:sz w:val="24"/>
          <w:szCs w:val="24"/>
        </w:rPr>
      </w:pPr>
      <w:r w:rsidRPr="00875401">
        <w:rPr>
          <w:sz w:val="24"/>
          <w:szCs w:val="24"/>
          <w:shd w:val="clear" w:color="auto" w:fill="FFFFFF"/>
        </w:rPr>
        <w:t xml:space="preserve">Louis, G. W. (2009). Using Glasser's choice theory to understand </w:t>
      </w:r>
      <w:r>
        <w:rPr>
          <w:sz w:val="24"/>
          <w:szCs w:val="24"/>
          <w:shd w:val="clear" w:color="auto" w:fill="FFFFFF"/>
        </w:rPr>
        <w:tab/>
      </w:r>
      <w:r w:rsidRPr="00875401">
        <w:rPr>
          <w:sz w:val="24"/>
          <w:szCs w:val="24"/>
          <w:shd w:val="clear" w:color="auto" w:fill="FFFFFF"/>
        </w:rPr>
        <w:t>Vygotsky. </w:t>
      </w:r>
      <w:r w:rsidRPr="00875401">
        <w:rPr>
          <w:i/>
          <w:iCs/>
          <w:sz w:val="24"/>
          <w:szCs w:val="24"/>
          <w:shd w:val="clear" w:color="auto" w:fill="FFFFFF"/>
        </w:rPr>
        <w:t>International Journal of Reality Therapy</w:t>
      </w:r>
      <w:r w:rsidRPr="00875401">
        <w:rPr>
          <w:sz w:val="24"/>
          <w:szCs w:val="24"/>
          <w:shd w:val="clear" w:color="auto" w:fill="FFFFFF"/>
        </w:rPr>
        <w:t>, </w:t>
      </w:r>
      <w:r w:rsidRPr="00875401">
        <w:rPr>
          <w:i/>
          <w:iCs/>
          <w:sz w:val="24"/>
          <w:szCs w:val="24"/>
          <w:shd w:val="clear" w:color="auto" w:fill="FFFFFF"/>
        </w:rPr>
        <w:t>28</w:t>
      </w:r>
      <w:r w:rsidRPr="00875401">
        <w:rPr>
          <w:sz w:val="24"/>
          <w:szCs w:val="24"/>
          <w:shd w:val="clear" w:color="auto" w:fill="FFFFFF"/>
        </w:rPr>
        <w:t>(2).</w:t>
      </w:r>
    </w:p>
    <w:p w14:paraId="2D7F3D6F" w14:textId="091EA9EA" w:rsidR="00735C21" w:rsidRPr="00735C21" w:rsidRDefault="00735C21" w:rsidP="00CD1B22">
      <w:pPr>
        <w:pStyle w:val="ListParagraph"/>
        <w:numPr>
          <w:ilvl w:val="0"/>
          <w:numId w:val="1"/>
        </w:numPr>
        <w:spacing w:line="360" w:lineRule="auto"/>
        <w:rPr>
          <w:sz w:val="24"/>
          <w:szCs w:val="24"/>
        </w:rPr>
      </w:pPr>
      <w:r w:rsidRPr="00735C21">
        <w:rPr>
          <w:color w:val="222222"/>
          <w:sz w:val="24"/>
          <w:szCs w:val="24"/>
          <w:shd w:val="clear" w:color="auto" w:fill="FFFFFF"/>
        </w:rPr>
        <w:t xml:space="preserve">Piaget, J. (2008). Developmental psychology: Incorporating Piaget’s and Vygotsky’s </w:t>
      </w:r>
      <w:r>
        <w:rPr>
          <w:color w:val="222222"/>
          <w:sz w:val="24"/>
          <w:szCs w:val="24"/>
          <w:shd w:val="clear" w:color="auto" w:fill="FFFFFF"/>
        </w:rPr>
        <w:tab/>
      </w:r>
      <w:r w:rsidRPr="00735C21">
        <w:rPr>
          <w:color w:val="222222"/>
          <w:sz w:val="24"/>
          <w:szCs w:val="24"/>
          <w:shd w:val="clear" w:color="auto" w:fill="FFFFFF"/>
        </w:rPr>
        <w:t>theories in classrooms.</w:t>
      </w:r>
    </w:p>
    <w:p w14:paraId="318C0E21" w14:textId="77777777" w:rsidR="00281A30" w:rsidRPr="000D2CA1" w:rsidRDefault="00281A30" w:rsidP="00CD1B22">
      <w:pPr>
        <w:pStyle w:val="ListParagraph"/>
        <w:numPr>
          <w:ilvl w:val="0"/>
          <w:numId w:val="1"/>
        </w:numPr>
        <w:spacing w:line="360" w:lineRule="auto"/>
        <w:rPr>
          <w:sz w:val="24"/>
          <w:szCs w:val="24"/>
        </w:rPr>
      </w:pPr>
      <w:r w:rsidRPr="000D2CA1">
        <w:rPr>
          <w:sz w:val="24"/>
          <w:szCs w:val="24"/>
          <w:shd w:val="clear" w:color="auto" w:fill="FFFFFF"/>
        </w:rPr>
        <w:t xml:space="preserve">Reinking, D., </w:t>
      </w:r>
      <w:proofErr w:type="spellStart"/>
      <w:r w:rsidRPr="000D2CA1">
        <w:rPr>
          <w:sz w:val="24"/>
          <w:szCs w:val="24"/>
          <w:shd w:val="clear" w:color="auto" w:fill="FFFFFF"/>
        </w:rPr>
        <w:t>Labbo</w:t>
      </w:r>
      <w:proofErr w:type="spellEnd"/>
      <w:r w:rsidRPr="000D2CA1">
        <w:rPr>
          <w:sz w:val="24"/>
          <w:szCs w:val="24"/>
          <w:shd w:val="clear" w:color="auto" w:fill="FFFFFF"/>
        </w:rPr>
        <w:t xml:space="preserve">, L., &amp; McKenna, M. (2000). From assimilation to </w:t>
      </w:r>
      <w:r>
        <w:rPr>
          <w:sz w:val="24"/>
          <w:szCs w:val="24"/>
          <w:shd w:val="clear" w:color="auto" w:fill="FFFFFF"/>
        </w:rPr>
        <w:tab/>
      </w:r>
      <w:r w:rsidRPr="000D2CA1">
        <w:rPr>
          <w:sz w:val="24"/>
          <w:szCs w:val="24"/>
          <w:shd w:val="clear" w:color="auto" w:fill="FFFFFF"/>
        </w:rPr>
        <w:t xml:space="preserve">accommodation: A developmental framework for integrating digital </w:t>
      </w:r>
      <w:r>
        <w:rPr>
          <w:sz w:val="24"/>
          <w:szCs w:val="24"/>
          <w:shd w:val="clear" w:color="auto" w:fill="FFFFFF"/>
        </w:rPr>
        <w:tab/>
      </w:r>
      <w:r>
        <w:rPr>
          <w:sz w:val="24"/>
          <w:szCs w:val="24"/>
          <w:shd w:val="clear" w:color="auto" w:fill="FFFFFF"/>
        </w:rPr>
        <w:lastRenderedPageBreak/>
        <w:tab/>
      </w:r>
      <w:r w:rsidRPr="000D2CA1">
        <w:rPr>
          <w:sz w:val="24"/>
          <w:szCs w:val="24"/>
          <w:shd w:val="clear" w:color="auto" w:fill="FFFFFF"/>
        </w:rPr>
        <w:t>technologies into literacy research and instruction. </w:t>
      </w:r>
      <w:r w:rsidRPr="000D2CA1">
        <w:rPr>
          <w:i/>
          <w:iCs/>
          <w:sz w:val="24"/>
          <w:szCs w:val="24"/>
          <w:shd w:val="clear" w:color="auto" w:fill="FFFFFF"/>
        </w:rPr>
        <w:t xml:space="preserve">Journal of research in </w:t>
      </w:r>
      <w:r>
        <w:rPr>
          <w:i/>
          <w:iCs/>
          <w:sz w:val="24"/>
          <w:szCs w:val="24"/>
          <w:shd w:val="clear" w:color="auto" w:fill="FFFFFF"/>
        </w:rPr>
        <w:tab/>
      </w:r>
      <w:r w:rsidRPr="000D2CA1">
        <w:rPr>
          <w:i/>
          <w:iCs/>
          <w:sz w:val="24"/>
          <w:szCs w:val="24"/>
          <w:shd w:val="clear" w:color="auto" w:fill="FFFFFF"/>
        </w:rPr>
        <w:t>reading</w:t>
      </w:r>
      <w:r w:rsidRPr="000D2CA1">
        <w:rPr>
          <w:sz w:val="24"/>
          <w:szCs w:val="24"/>
          <w:shd w:val="clear" w:color="auto" w:fill="FFFFFF"/>
        </w:rPr>
        <w:t>, </w:t>
      </w:r>
      <w:r w:rsidRPr="000D2CA1">
        <w:rPr>
          <w:i/>
          <w:iCs/>
          <w:sz w:val="24"/>
          <w:szCs w:val="24"/>
          <w:shd w:val="clear" w:color="auto" w:fill="FFFFFF"/>
        </w:rPr>
        <w:t>23</w:t>
      </w:r>
      <w:r w:rsidRPr="000D2CA1">
        <w:rPr>
          <w:sz w:val="24"/>
          <w:szCs w:val="24"/>
          <w:shd w:val="clear" w:color="auto" w:fill="FFFFFF"/>
        </w:rPr>
        <w:t>(2), 110-122.</w:t>
      </w:r>
    </w:p>
    <w:p w14:paraId="6506D922" w14:textId="2AAE7978" w:rsidR="00281A30" w:rsidRPr="005B155A" w:rsidRDefault="00281A30" w:rsidP="00CD1B22">
      <w:pPr>
        <w:pStyle w:val="ListParagraph"/>
        <w:numPr>
          <w:ilvl w:val="0"/>
          <w:numId w:val="1"/>
        </w:numPr>
        <w:spacing w:line="360" w:lineRule="auto"/>
        <w:rPr>
          <w:sz w:val="24"/>
          <w:szCs w:val="24"/>
        </w:rPr>
      </w:pPr>
      <w:r w:rsidRPr="00CD1B22">
        <w:rPr>
          <w:sz w:val="24"/>
          <w:szCs w:val="24"/>
          <w:shd w:val="clear" w:color="auto" w:fill="FFFFFF"/>
        </w:rPr>
        <w:t>Stiles, J., &amp; Jernigan, T. L. (2010). The basics of brain</w:t>
      </w:r>
      <w:r>
        <w:rPr>
          <w:sz w:val="24"/>
          <w:szCs w:val="24"/>
          <w:shd w:val="clear" w:color="auto" w:fill="FFFFFF"/>
        </w:rPr>
        <w:t xml:space="preserve"> </w:t>
      </w:r>
      <w:r>
        <w:rPr>
          <w:sz w:val="24"/>
          <w:szCs w:val="24"/>
          <w:shd w:val="clear" w:color="auto" w:fill="FFFFFF"/>
        </w:rPr>
        <w:tab/>
      </w:r>
      <w:r w:rsidRPr="00CD1B22">
        <w:rPr>
          <w:sz w:val="24"/>
          <w:szCs w:val="24"/>
          <w:shd w:val="clear" w:color="auto" w:fill="FFFFFF"/>
        </w:rPr>
        <w:t>development. </w:t>
      </w:r>
      <w:r w:rsidRPr="00CD1B22">
        <w:rPr>
          <w:i/>
          <w:iCs/>
          <w:sz w:val="24"/>
          <w:szCs w:val="24"/>
          <w:shd w:val="clear" w:color="auto" w:fill="FFFFFF"/>
        </w:rPr>
        <w:t>Neuropsychology review</w:t>
      </w:r>
      <w:r w:rsidRPr="00CD1B22">
        <w:rPr>
          <w:sz w:val="24"/>
          <w:szCs w:val="24"/>
          <w:shd w:val="clear" w:color="auto" w:fill="FFFFFF"/>
        </w:rPr>
        <w:t>, </w:t>
      </w:r>
      <w:r w:rsidRPr="00CD1B22">
        <w:rPr>
          <w:i/>
          <w:iCs/>
          <w:sz w:val="24"/>
          <w:szCs w:val="24"/>
          <w:shd w:val="clear" w:color="auto" w:fill="FFFFFF"/>
        </w:rPr>
        <w:t>20</w:t>
      </w:r>
      <w:r w:rsidRPr="00CD1B22">
        <w:rPr>
          <w:sz w:val="24"/>
          <w:szCs w:val="24"/>
          <w:shd w:val="clear" w:color="auto" w:fill="FFFFFF"/>
        </w:rPr>
        <w:t>(4), 327-348.</w:t>
      </w:r>
    </w:p>
    <w:p w14:paraId="0276C57E" w14:textId="0A0DCAB4" w:rsidR="005B155A" w:rsidRPr="005B155A" w:rsidRDefault="005B155A" w:rsidP="00CD1B22">
      <w:pPr>
        <w:pStyle w:val="ListParagraph"/>
        <w:numPr>
          <w:ilvl w:val="0"/>
          <w:numId w:val="1"/>
        </w:numPr>
        <w:spacing w:line="360" w:lineRule="auto"/>
        <w:rPr>
          <w:sz w:val="24"/>
          <w:szCs w:val="24"/>
        </w:rPr>
      </w:pPr>
      <w:r w:rsidRPr="005B155A">
        <w:rPr>
          <w:sz w:val="24"/>
          <w:szCs w:val="24"/>
          <w:shd w:val="clear" w:color="auto" w:fill="FFFFFF"/>
        </w:rPr>
        <w:t xml:space="preserve">Takaya, K. (2008). Jerome Bruner’s theory of education: From early Bruner to later </w:t>
      </w:r>
      <w:r>
        <w:rPr>
          <w:sz w:val="24"/>
          <w:szCs w:val="24"/>
          <w:shd w:val="clear" w:color="auto" w:fill="FFFFFF"/>
        </w:rPr>
        <w:tab/>
      </w:r>
      <w:r w:rsidRPr="005B155A">
        <w:rPr>
          <w:sz w:val="24"/>
          <w:szCs w:val="24"/>
          <w:shd w:val="clear" w:color="auto" w:fill="FFFFFF"/>
        </w:rPr>
        <w:t>Bruner. </w:t>
      </w:r>
      <w:r w:rsidRPr="005B155A">
        <w:rPr>
          <w:i/>
          <w:iCs/>
          <w:sz w:val="24"/>
          <w:szCs w:val="24"/>
          <w:shd w:val="clear" w:color="auto" w:fill="FFFFFF"/>
        </w:rPr>
        <w:t>Interchange</w:t>
      </w:r>
      <w:r w:rsidRPr="005B155A">
        <w:rPr>
          <w:sz w:val="24"/>
          <w:szCs w:val="24"/>
          <w:shd w:val="clear" w:color="auto" w:fill="FFFFFF"/>
        </w:rPr>
        <w:t>, </w:t>
      </w:r>
      <w:r w:rsidRPr="005B155A">
        <w:rPr>
          <w:i/>
          <w:iCs/>
          <w:sz w:val="24"/>
          <w:szCs w:val="24"/>
          <w:shd w:val="clear" w:color="auto" w:fill="FFFFFF"/>
        </w:rPr>
        <w:t>39</w:t>
      </w:r>
      <w:r w:rsidRPr="005B155A">
        <w:rPr>
          <w:sz w:val="24"/>
          <w:szCs w:val="24"/>
          <w:shd w:val="clear" w:color="auto" w:fill="FFFFFF"/>
        </w:rPr>
        <w:t>(1), 1-19.</w:t>
      </w:r>
    </w:p>
    <w:p w14:paraId="1CEF692E" w14:textId="52160060" w:rsidR="005A36B9" w:rsidRPr="005A36B9" w:rsidRDefault="005A36B9" w:rsidP="00CD1B22">
      <w:pPr>
        <w:pStyle w:val="ListParagraph"/>
        <w:numPr>
          <w:ilvl w:val="0"/>
          <w:numId w:val="1"/>
        </w:numPr>
        <w:spacing w:line="360" w:lineRule="auto"/>
        <w:rPr>
          <w:sz w:val="24"/>
          <w:szCs w:val="24"/>
        </w:rPr>
      </w:pPr>
      <w:r w:rsidRPr="005A36B9">
        <w:rPr>
          <w:sz w:val="24"/>
          <w:szCs w:val="24"/>
          <w:shd w:val="clear" w:color="auto" w:fill="FFFFFF"/>
        </w:rPr>
        <w:t xml:space="preserve">Wood, D., Wood, H., &amp; Middleton, D. (1978). An experimental evaluation of four </w:t>
      </w:r>
      <w:r>
        <w:rPr>
          <w:sz w:val="24"/>
          <w:szCs w:val="24"/>
          <w:shd w:val="clear" w:color="auto" w:fill="FFFFFF"/>
        </w:rPr>
        <w:tab/>
      </w:r>
      <w:r w:rsidRPr="005A36B9">
        <w:rPr>
          <w:sz w:val="24"/>
          <w:szCs w:val="24"/>
          <w:shd w:val="clear" w:color="auto" w:fill="FFFFFF"/>
        </w:rPr>
        <w:t>face-to-face teaching strategies. </w:t>
      </w:r>
      <w:r w:rsidRPr="005A36B9">
        <w:rPr>
          <w:i/>
          <w:iCs/>
          <w:sz w:val="24"/>
          <w:szCs w:val="24"/>
          <w:shd w:val="clear" w:color="auto" w:fill="FFFFFF"/>
        </w:rPr>
        <w:t xml:space="preserve">International journal of </w:t>
      </w:r>
      <w:proofErr w:type="spellStart"/>
      <w:r w:rsidRPr="005A36B9">
        <w:rPr>
          <w:i/>
          <w:iCs/>
          <w:sz w:val="24"/>
          <w:szCs w:val="24"/>
          <w:shd w:val="clear" w:color="auto" w:fill="FFFFFF"/>
        </w:rPr>
        <w:t>behavioral</w:t>
      </w:r>
      <w:proofErr w:type="spellEnd"/>
      <w:r w:rsidRPr="005A36B9">
        <w:rPr>
          <w:i/>
          <w:iCs/>
          <w:sz w:val="24"/>
          <w:szCs w:val="24"/>
          <w:shd w:val="clear" w:color="auto" w:fill="FFFFFF"/>
        </w:rPr>
        <w:t xml:space="preserve"> </w:t>
      </w:r>
      <w:r>
        <w:rPr>
          <w:i/>
          <w:iCs/>
          <w:sz w:val="24"/>
          <w:szCs w:val="24"/>
          <w:shd w:val="clear" w:color="auto" w:fill="FFFFFF"/>
        </w:rPr>
        <w:tab/>
      </w:r>
      <w:r w:rsidRPr="005A36B9">
        <w:rPr>
          <w:i/>
          <w:iCs/>
          <w:sz w:val="24"/>
          <w:szCs w:val="24"/>
          <w:shd w:val="clear" w:color="auto" w:fill="FFFFFF"/>
        </w:rPr>
        <w:t>development</w:t>
      </w:r>
      <w:r w:rsidRPr="005A36B9">
        <w:rPr>
          <w:sz w:val="24"/>
          <w:szCs w:val="24"/>
          <w:shd w:val="clear" w:color="auto" w:fill="FFFFFF"/>
        </w:rPr>
        <w:t>, </w:t>
      </w:r>
      <w:r w:rsidRPr="005A36B9">
        <w:rPr>
          <w:i/>
          <w:iCs/>
          <w:sz w:val="24"/>
          <w:szCs w:val="24"/>
          <w:shd w:val="clear" w:color="auto" w:fill="FFFFFF"/>
        </w:rPr>
        <w:t>1</w:t>
      </w:r>
      <w:r w:rsidRPr="005A36B9">
        <w:rPr>
          <w:sz w:val="24"/>
          <w:szCs w:val="24"/>
          <w:shd w:val="clear" w:color="auto" w:fill="FFFFFF"/>
        </w:rPr>
        <w:t>(2), 131-147.</w:t>
      </w:r>
    </w:p>
    <w:sectPr w:rsidR="005A36B9" w:rsidRPr="005A36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FF5B29"/>
    <w:multiLevelType w:val="hybridMultilevel"/>
    <w:tmpl w:val="053AF74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213"/>
    <w:rsid w:val="00026FAF"/>
    <w:rsid w:val="00031213"/>
    <w:rsid w:val="000B5EA9"/>
    <w:rsid w:val="000D2CA1"/>
    <w:rsid w:val="00160585"/>
    <w:rsid w:val="0021599B"/>
    <w:rsid w:val="00281A30"/>
    <w:rsid w:val="002B64BA"/>
    <w:rsid w:val="00464CCE"/>
    <w:rsid w:val="0048580C"/>
    <w:rsid w:val="00516C62"/>
    <w:rsid w:val="005A36B9"/>
    <w:rsid w:val="005B155A"/>
    <w:rsid w:val="005F457D"/>
    <w:rsid w:val="00731670"/>
    <w:rsid w:val="00735C21"/>
    <w:rsid w:val="0074694B"/>
    <w:rsid w:val="007A11DA"/>
    <w:rsid w:val="007D047A"/>
    <w:rsid w:val="00875401"/>
    <w:rsid w:val="00962809"/>
    <w:rsid w:val="009702E9"/>
    <w:rsid w:val="0099039E"/>
    <w:rsid w:val="009C7EC9"/>
    <w:rsid w:val="00A13F90"/>
    <w:rsid w:val="00A26943"/>
    <w:rsid w:val="00CD1B22"/>
    <w:rsid w:val="00CD6479"/>
    <w:rsid w:val="00E945A1"/>
    <w:rsid w:val="00EC5A56"/>
    <w:rsid w:val="00EC7A93"/>
    <w:rsid w:val="00EE1FDD"/>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1184E"/>
  <w15:chartTrackingRefBased/>
  <w15:docId w15:val="{2115E09B-3471-4370-B78A-869CA3C49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31213"/>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1B2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464</TotalTime>
  <Pages>6</Pages>
  <Words>2129</Words>
  <Characters>12140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Boyling</dc:creator>
  <cp:keywords/>
  <dc:description/>
  <cp:lastModifiedBy>Laura Boyling</cp:lastModifiedBy>
  <cp:revision>1</cp:revision>
  <dcterms:created xsi:type="dcterms:W3CDTF">2018-04-30T14:21:00Z</dcterms:created>
  <dcterms:modified xsi:type="dcterms:W3CDTF">2018-04-30T22:11:00Z</dcterms:modified>
</cp:coreProperties>
</file>