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93F4AD" w14:textId="77777777" w:rsidR="000B27B4" w:rsidRDefault="000B27B4"/>
    <w:p w14:paraId="0107B7A4" w14:textId="77777777" w:rsidR="000B27B4" w:rsidRDefault="000B27B4"/>
    <w:p w14:paraId="0AD44532" w14:textId="3EDCAE32" w:rsidR="000B27B4" w:rsidRPr="006B684B" w:rsidRDefault="00C76347" w:rsidP="006B684B">
      <w:pPr>
        <w:spacing w:line="360" w:lineRule="auto"/>
        <w:rPr>
          <w:rFonts w:ascii="Arial" w:hAnsi="Arial" w:cs="Arial"/>
          <w:b/>
          <w:bCs/>
        </w:rPr>
      </w:pPr>
      <w:r w:rsidRPr="006B684B">
        <w:rPr>
          <w:rFonts w:ascii="Arial" w:hAnsi="Arial" w:cs="Arial"/>
          <w:b/>
          <w:bCs/>
        </w:rPr>
        <w:t>Draft</w:t>
      </w:r>
    </w:p>
    <w:p w14:paraId="26A8A68C" w14:textId="2F0A210D" w:rsidR="00CC6DF1" w:rsidRPr="006B684B" w:rsidRDefault="00CC6DF1" w:rsidP="006B684B">
      <w:pPr>
        <w:spacing w:line="360" w:lineRule="auto"/>
        <w:jc w:val="both"/>
        <w:rPr>
          <w:rFonts w:ascii="Arial" w:hAnsi="Arial" w:cs="Arial"/>
        </w:rPr>
      </w:pPr>
      <w:r w:rsidRPr="006B684B">
        <w:rPr>
          <w:rFonts w:ascii="Arial" w:hAnsi="Arial" w:cs="Arial"/>
        </w:rPr>
        <w:t>Student name: Nadia Grobry</w:t>
      </w:r>
    </w:p>
    <w:p w14:paraId="5C4E07E2" w14:textId="04582F60" w:rsidR="00CC6DF1" w:rsidRPr="006B684B" w:rsidRDefault="00CC6DF1" w:rsidP="006B684B">
      <w:pPr>
        <w:spacing w:line="360" w:lineRule="auto"/>
        <w:jc w:val="both"/>
        <w:rPr>
          <w:rFonts w:ascii="Arial" w:hAnsi="Arial" w:cs="Arial"/>
        </w:rPr>
      </w:pPr>
      <w:r w:rsidRPr="006B684B">
        <w:rPr>
          <w:rFonts w:ascii="Arial" w:hAnsi="Arial" w:cs="Arial"/>
        </w:rPr>
        <w:t>Student ID: 2244710</w:t>
      </w:r>
    </w:p>
    <w:p w14:paraId="0BE92D1B" w14:textId="66755A86" w:rsidR="00CC6DF1" w:rsidRPr="006B684B" w:rsidRDefault="00CC6DF1" w:rsidP="006B684B">
      <w:pPr>
        <w:spacing w:line="360" w:lineRule="auto"/>
        <w:jc w:val="both"/>
        <w:rPr>
          <w:rFonts w:ascii="Arial" w:hAnsi="Arial" w:cs="Arial"/>
        </w:rPr>
      </w:pPr>
      <w:r w:rsidRPr="006B684B">
        <w:rPr>
          <w:rFonts w:ascii="Arial" w:hAnsi="Arial" w:cs="Arial"/>
        </w:rPr>
        <w:t>Programme: BSc: Health and Social Care</w:t>
      </w:r>
    </w:p>
    <w:p w14:paraId="15543C3E" w14:textId="2F7E91E0" w:rsidR="00CC6DF1" w:rsidRPr="006B684B" w:rsidRDefault="00CC6DF1" w:rsidP="006B684B">
      <w:pPr>
        <w:spacing w:line="360" w:lineRule="auto"/>
        <w:jc w:val="both"/>
        <w:rPr>
          <w:rFonts w:ascii="Arial" w:hAnsi="Arial" w:cs="Arial"/>
        </w:rPr>
      </w:pPr>
      <w:r w:rsidRPr="006B684B">
        <w:rPr>
          <w:rFonts w:ascii="Arial" w:hAnsi="Arial" w:cs="Arial"/>
        </w:rPr>
        <w:t>Module: Introduction to Independent Research Skills</w:t>
      </w:r>
    </w:p>
    <w:p w14:paraId="3E238591" w14:textId="2994751A" w:rsidR="00CC6DF1" w:rsidRPr="006B684B" w:rsidRDefault="00CC6DF1" w:rsidP="006B684B">
      <w:pPr>
        <w:spacing w:line="360" w:lineRule="auto"/>
        <w:jc w:val="both"/>
        <w:rPr>
          <w:rFonts w:ascii="Arial" w:hAnsi="Arial" w:cs="Arial"/>
        </w:rPr>
      </w:pPr>
      <w:r w:rsidRPr="006B684B">
        <w:rPr>
          <w:rFonts w:ascii="Arial" w:hAnsi="Arial" w:cs="Arial"/>
        </w:rPr>
        <w:t>Moule code: BMHP5019</w:t>
      </w:r>
    </w:p>
    <w:p w14:paraId="72B25927" w14:textId="77C0435C" w:rsidR="00CC6DF1" w:rsidRPr="006B684B" w:rsidRDefault="00CC6DF1" w:rsidP="006B684B">
      <w:pPr>
        <w:spacing w:line="360" w:lineRule="auto"/>
        <w:jc w:val="both"/>
        <w:rPr>
          <w:rFonts w:ascii="Arial" w:hAnsi="Arial" w:cs="Arial"/>
        </w:rPr>
      </w:pPr>
      <w:r w:rsidRPr="006B684B">
        <w:rPr>
          <w:rFonts w:ascii="Arial" w:hAnsi="Arial" w:cs="Arial"/>
        </w:rPr>
        <w:t>Lecturer: Philip Jones</w:t>
      </w:r>
    </w:p>
    <w:p w14:paraId="61949248" w14:textId="2EFD7152" w:rsidR="00CC6DF1" w:rsidRPr="006B684B" w:rsidRDefault="00CC6DF1" w:rsidP="006B684B">
      <w:pPr>
        <w:spacing w:line="360" w:lineRule="auto"/>
        <w:jc w:val="both"/>
        <w:rPr>
          <w:rFonts w:ascii="Arial" w:hAnsi="Arial" w:cs="Arial"/>
        </w:rPr>
      </w:pPr>
      <w:r w:rsidRPr="006B684B">
        <w:rPr>
          <w:rFonts w:ascii="Arial" w:hAnsi="Arial" w:cs="Arial"/>
        </w:rPr>
        <w:t>Assignment Title: Component 1: Written Assignment (Research Proposal)</w:t>
      </w:r>
    </w:p>
    <w:p w14:paraId="7EE08249" w14:textId="77777777" w:rsidR="00CC6DF1" w:rsidRPr="006B684B" w:rsidRDefault="00CC6DF1" w:rsidP="006B684B">
      <w:pPr>
        <w:spacing w:line="360" w:lineRule="auto"/>
        <w:jc w:val="both"/>
        <w:rPr>
          <w:rFonts w:ascii="Arial" w:hAnsi="Arial" w:cs="Arial"/>
        </w:rPr>
      </w:pPr>
    </w:p>
    <w:p w14:paraId="63C3E239" w14:textId="20CCF1C6" w:rsidR="00EA1416" w:rsidRPr="006B684B" w:rsidRDefault="00EA1416" w:rsidP="006B684B">
      <w:pPr>
        <w:spacing w:line="360" w:lineRule="auto"/>
        <w:jc w:val="both"/>
        <w:rPr>
          <w:rFonts w:ascii="Arial" w:hAnsi="Arial" w:cs="Arial"/>
        </w:rPr>
      </w:pPr>
      <w:r w:rsidRPr="006B684B">
        <w:rPr>
          <w:rFonts w:ascii="Arial" w:hAnsi="Arial" w:cs="Arial"/>
          <w:b/>
          <w:bCs/>
        </w:rPr>
        <w:t>Topic title:</w:t>
      </w:r>
      <w:r w:rsidRPr="006B684B">
        <w:rPr>
          <w:rFonts w:ascii="Arial" w:hAnsi="Arial" w:cs="Arial"/>
        </w:rPr>
        <w:t xml:space="preserve"> Mental Health. The nature of </w:t>
      </w:r>
      <w:r w:rsidR="006D47CB" w:rsidRPr="006B684B">
        <w:rPr>
          <w:rFonts w:ascii="Arial" w:hAnsi="Arial" w:cs="Arial"/>
        </w:rPr>
        <w:t>an eating disorder</w:t>
      </w:r>
      <w:r w:rsidRPr="006B684B">
        <w:rPr>
          <w:rFonts w:ascii="Arial" w:hAnsi="Arial" w:cs="Arial"/>
        </w:rPr>
        <w:t xml:space="preserve">, </w:t>
      </w:r>
      <w:r w:rsidR="006D47CB" w:rsidRPr="006B684B">
        <w:rPr>
          <w:rFonts w:ascii="Arial" w:hAnsi="Arial" w:cs="Arial"/>
        </w:rPr>
        <w:t>anorexia,</w:t>
      </w:r>
      <w:r w:rsidRPr="006B684B">
        <w:rPr>
          <w:rFonts w:ascii="Arial" w:hAnsi="Arial" w:cs="Arial"/>
        </w:rPr>
        <w:t xml:space="preserve"> in teenage girls in the UK.</w:t>
      </w:r>
    </w:p>
    <w:p w14:paraId="234CA3D1" w14:textId="0E6586F4" w:rsidR="00F87942" w:rsidRPr="006B684B" w:rsidRDefault="00EA1416" w:rsidP="006B684B">
      <w:pPr>
        <w:spacing w:line="360" w:lineRule="auto"/>
        <w:jc w:val="both"/>
        <w:rPr>
          <w:rFonts w:ascii="Arial" w:hAnsi="Arial" w:cs="Arial"/>
        </w:rPr>
      </w:pPr>
      <w:r w:rsidRPr="006B684B">
        <w:rPr>
          <w:rFonts w:ascii="Arial" w:hAnsi="Arial" w:cs="Arial"/>
          <w:b/>
          <w:bCs/>
        </w:rPr>
        <w:t>Objective</w:t>
      </w:r>
      <w:r w:rsidRPr="006B684B">
        <w:rPr>
          <w:rFonts w:ascii="Arial" w:hAnsi="Arial" w:cs="Arial"/>
        </w:rPr>
        <w:t>:</w:t>
      </w:r>
      <w:r w:rsidR="00F87942" w:rsidRPr="006B684B">
        <w:rPr>
          <w:rFonts w:ascii="Arial" w:hAnsi="Arial" w:cs="Arial"/>
        </w:rPr>
        <w:t xml:space="preserve"> What is the impact of Anorexia in teenage girls in the United Kingdom?</w:t>
      </w:r>
    </w:p>
    <w:p w14:paraId="4E28D9A3" w14:textId="604111DB" w:rsidR="000B27B4" w:rsidRPr="000B27B4" w:rsidRDefault="00EA1416" w:rsidP="006B684B">
      <w:pPr>
        <w:spacing w:line="360" w:lineRule="auto"/>
        <w:jc w:val="both"/>
        <w:rPr>
          <w:rFonts w:ascii="Arial" w:hAnsi="Arial" w:cs="Arial"/>
        </w:rPr>
      </w:pPr>
      <w:r w:rsidRPr="006B684B">
        <w:rPr>
          <w:rFonts w:ascii="Arial" w:hAnsi="Arial" w:cs="Arial"/>
        </w:rPr>
        <w:t xml:space="preserve"> </w:t>
      </w:r>
      <w:r w:rsidR="000B27B4" w:rsidRPr="006B684B">
        <w:rPr>
          <w:rFonts w:ascii="Arial" w:eastAsia="Times New Roman" w:hAnsi="Arial" w:cs="Arial"/>
          <w:kern w:val="0"/>
          <w:lang w:eastAsia="en-GB"/>
          <w14:ligatures w14:val="none"/>
        </w:rPr>
        <w:t xml:space="preserve">According to </w:t>
      </w:r>
      <w:r w:rsidR="000B27B4" w:rsidRPr="000B27B4">
        <w:rPr>
          <w:rFonts w:ascii="Arial" w:eastAsia="Times New Roman" w:hAnsi="Arial" w:cs="Arial"/>
          <w:kern w:val="0"/>
          <w:lang w:eastAsia="en-GB"/>
          <w14:ligatures w14:val="none"/>
        </w:rPr>
        <w:t>Patton et al. (2008)</w:t>
      </w:r>
      <w:r w:rsidRPr="006B684B">
        <w:rPr>
          <w:rFonts w:ascii="Arial" w:eastAsia="Times New Roman" w:hAnsi="Arial" w:cs="Arial"/>
          <w:kern w:val="0"/>
          <w:lang w:eastAsia="en-GB"/>
          <w14:ligatures w14:val="none"/>
        </w:rPr>
        <w:t xml:space="preserve">, a study was conducted </w:t>
      </w:r>
      <w:r w:rsidR="000B27B4" w:rsidRPr="000B27B4">
        <w:rPr>
          <w:rFonts w:ascii="Arial" w:eastAsia="Times New Roman" w:hAnsi="Arial" w:cs="Arial"/>
          <w:kern w:val="0"/>
          <w:lang w:eastAsia="en-GB"/>
          <w14:ligatures w14:val="none"/>
        </w:rPr>
        <w:t xml:space="preserve">to determine the outcomes for girls who experience eating disorders during their adolescence. </w:t>
      </w:r>
      <w:r w:rsidR="00CC6DF1" w:rsidRPr="006B684B">
        <w:rPr>
          <w:rFonts w:ascii="Arial" w:eastAsia="Times New Roman" w:hAnsi="Arial" w:cs="Arial"/>
          <w:kern w:val="0"/>
          <w:lang w:eastAsia="en-GB"/>
          <w14:ligatures w14:val="none"/>
        </w:rPr>
        <w:t>The data collection process in this six-year follow-up study consisted of seven phases</w:t>
      </w:r>
      <w:r w:rsidR="000B27B4" w:rsidRPr="000B27B4">
        <w:rPr>
          <w:rFonts w:ascii="Arial" w:eastAsia="Times New Roman" w:hAnsi="Arial" w:cs="Arial"/>
          <w:kern w:val="0"/>
          <w:lang w:eastAsia="en-GB"/>
          <w14:ligatures w14:val="none"/>
        </w:rPr>
        <w:t xml:space="preserve">. Of 2,032 secondary school students, all between the ages of 14 and 15, from 44 schools in Victoria, Australia, 982 were female. </w:t>
      </w:r>
      <w:r w:rsidR="00B71C3F" w:rsidRPr="006B684B">
        <w:rPr>
          <w:rFonts w:ascii="Arial" w:eastAsia="Times New Roman" w:hAnsi="Arial" w:cs="Arial"/>
          <w:kern w:val="0"/>
          <w:lang w:eastAsia="en-GB"/>
          <w14:ligatures w14:val="none"/>
        </w:rPr>
        <w:t>Researchers employed branching questions (BETs)</w:t>
      </w:r>
      <w:r w:rsidR="00CC6DF1" w:rsidRPr="006B684B">
        <w:rPr>
          <w:rFonts w:ascii="Arial" w:eastAsia="Times New Roman" w:hAnsi="Arial" w:cs="Arial"/>
          <w:kern w:val="0"/>
          <w:lang w:eastAsia="en-GB"/>
          <w14:ligatures w14:val="none"/>
        </w:rPr>
        <w:t xml:space="preserve"> to identify</w:t>
      </w:r>
      <w:r w:rsidR="000B27B4" w:rsidRPr="000B27B4">
        <w:rPr>
          <w:rFonts w:ascii="Arial" w:eastAsia="Times New Roman" w:hAnsi="Arial" w:cs="Arial"/>
          <w:kern w:val="0"/>
          <w:lang w:eastAsia="en-GB"/>
          <w14:ligatures w14:val="none"/>
        </w:rPr>
        <w:t xml:space="preserve"> eating disorder symptoms. A person was considered to have a partial syndrome if they satisfied two DSM-IV criteria for either bulimia nervosa or anorexia nervosa. Self-reported frequency and retrospective diaries were utilised to document substance use, and the revised Clinical Interview Schedule (CIS-R) was employed to quantify anxiety and depression (Patton et al., 2008).</w:t>
      </w:r>
    </w:p>
    <w:p w14:paraId="5C58124C" w14:textId="356014CC" w:rsidR="006D47CB" w:rsidRPr="006D47CB" w:rsidRDefault="00F87942" w:rsidP="006B684B">
      <w:pPr>
        <w:spacing w:after="0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B684B">
        <w:rPr>
          <w:rFonts w:ascii="Arial" w:eastAsia="Times New Roman" w:hAnsi="Arial" w:cs="Arial"/>
          <w:kern w:val="0"/>
          <w:lang w:eastAsia="en-GB"/>
          <w14:ligatures w14:val="none"/>
        </w:rPr>
        <w:t xml:space="preserve">Scooping: </w:t>
      </w:r>
      <w:r w:rsidR="006D47CB" w:rsidRPr="006D47CB">
        <w:rPr>
          <w:rFonts w:ascii="Arial" w:eastAsia="Times New Roman" w:hAnsi="Arial" w:cs="Arial"/>
          <w:kern w:val="0"/>
          <w:lang w:eastAsia="en-GB"/>
          <w14:ligatures w14:val="none"/>
        </w:rPr>
        <w:t xml:space="preserve">A growing number of young girls in the UK are suffering from eating disorders, particularly anorexia nervosa, which can have detrimental effects on their physical and mental well-being. According to recent NHS data, in 2023, 20.8% of females aged 17 to 19 had a probable eating disorder, while 5.1% of males had the same condition (NHS Digital, 2023). Early-onset anorexia can cause hospitalisations, mental distress for families, and long-term health issues. Because they are crucial to early detection, prevention, and multi-agency assistance for impacted youth, health and social care experts find this topic to be </w:t>
      </w:r>
      <w:r w:rsidR="009131CC" w:rsidRPr="006B684B">
        <w:rPr>
          <w:rFonts w:ascii="Arial" w:eastAsia="Times New Roman" w:hAnsi="Arial" w:cs="Arial"/>
          <w:kern w:val="0"/>
          <w:lang w:eastAsia="en-GB"/>
          <w14:ligatures w14:val="none"/>
        </w:rPr>
        <w:t>highly</w:t>
      </w:r>
      <w:r w:rsidR="006D47CB" w:rsidRPr="006D47CB">
        <w:rPr>
          <w:rFonts w:ascii="Arial" w:eastAsia="Times New Roman" w:hAnsi="Arial" w:cs="Arial"/>
          <w:kern w:val="0"/>
          <w:lang w:eastAsia="en-GB"/>
          <w14:ligatures w14:val="none"/>
        </w:rPr>
        <w:t xml:space="preserve"> essential (Royal College of Psychiatrists, 2022).</w:t>
      </w:r>
    </w:p>
    <w:p w14:paraId="4C4425D6" w14:textId="77777777" w:rsidR="00CC6DF1" w:rsidRPr="006B684B" w:rsidRDefault="00CC6DF1" w:rsidP="006B684B">
      <w:pPr>
        <w:spacing w:after="0" w:line="360" w:lineRule="auto"/>
        <w:jc w:val="both"/>
        <w:rPr>
          <w:rFonts w:ascii="Arial" w:hAnsi="Arial" w:cs="Arial"/>
        </w:rPr>
      </w:pPr>
    </w:p>
    <w:p w14:paraId="7F32D9E1" w14:textId="104CBE20" w:rsidR="000B27B4" w:rsidRPr="006B684B" w:rsidRDefault="009131CC" w:rsidP="006B684B">
      <w:pPr>
        <w:spacing w:after="0" w:line="360" w:lineRule="auto"/>
        <w:jc w:val="both"/>
        <w:rPr>
          <w:rFonts w:ascii="Arial" w:hAnsi="Arial" w:cs="Arial"/>
        </w:rPr>
      </w:pPr>
      <w:r w:rsidRPr="009131CC">
        <w:rPr>
          <w:rFonts w:ascii="Arial" w:eastAsia="Times New Roman" w:hAnsi="Arial" w:cs="Arial"/>
          <w:kern w:val="0"/>
          <w:lang w:eastAsia="en-GB"/>
          <w14:ligatures w14:val="none"/>
        </w:rPr>
        <w:t xml:space="preserve">Research on anorexia in adolescent girls in the UK will be gathered and examined using a scoping review approach. We will </w:t>
      </w:r>
      <w:r w:rsidR="00CC6DF1" w:rsidRPr="006B684B">
        <w:rPr>
          <w:rFonts w:ascii="Arial" w:eastAsia="Times New Roman" w:hAnsi="Arial" w:cs="Arial"/>
          <w:kern w:val="0"/>
          <w:lang w:eastAsia="en-GB"/>
          <w14:ligatures w14:val="none"/>
        </w:rPr>
        <w:t>utilise databases such as PubMed, CINAHL, PsycINFO, and Google Scholar to obtain</w:t>
      </w:r>
      <w:r w:rsidRPr="009131CC">
        <w:rPr>
          <w:rFonts w:ascii="Arial" w:eastAsia="Times New Roman" w:hAnsi="Arial" w:cs="Arial"/>
          <w:kern w:val="0"/>
          <w:lang w:eastAsia="en-GB"/>
          <w14:ligatures w14:val="none"/>
        </w:rPr>
        <w:t xml:space="preserve"> data from peer-reviewed papers. The following keywords will be used: "mental health," "eating disorders," "anorexia nervosa," "teenage girls," and "UK." We will consider studies that were published between 2014 and 2024. A thematic analysis of the gathered data will reveal </w:t>
      </w:r>
      <w:r w:rsidRPr="006B684B">
        <w:rPr>
          <w:rFonts w:ascii="Arial" w:eastAsia="Times New Roman" w:hAnsi="Arial" w:cs="Arial"/>
          <w:kern w:val="0"/>
          <w:lang w:eastAsia="en-GB"/>
          <w14:ligatures w14:val="none"/>
        </w:rPr>
        <w:t>critical</w:t>
      </w:r>
      <w:r w:rsidRPr="009131CC">
        <w:rPr>
          <w:rFonts w:ascii="Arial" w:eastAsia="Times New Roman" w:hAnsi="Arial" w:cs="Arial"/>
          <w:kern w:val="0"/>
          <w:lang w:eastAsia="en-GB"/>
          <w14:ligatures w14:val="none"/>
        </w:rPr>
        <w:t xml:space="preserve"> trends, including causes, effects, and service reactions. Research gaps are </w:t>
      </w:r>
      <w:r w:rsidRPr="006B684B">
        <w:rPr>
          <w:rFonts w:ascii="Arial" w:eastAsia="Times New Roman" w:hAnsi="Arial" w:cs="Arial"/>
          <w:kern w:val="0"/>
          <w:lang w:eastAsia="en-GB"/>
          <w14:ligatures w14:val="none"/>
        </w:rPr>
        <w:t>highlighted,</w:t>
      </w:r>
      <w:r w:rsidRPr="009131CC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an organised summary of the current information is provided using this approach</w:t>
      </w:r>
      <w:r w:rsidR="00B71C3F" w:rsidRPr="006B684B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Pr="009131CC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B71C3F" w:rsidRPr="00B71C3F">
        <w:rPr>
          <w:rFonts w:ascii="Arial" w:eastAsia="Times New Roman" w:hAnsi="Arial" w:cs="Arial"/>
          <w:kern w:val="0"/>
          <w:lang w:eastAsia="en-GB"/>
          <w14:ligatures w14:val="none"/>
        </w:rPr>
        <w:t>Cussins, A.M. (2001)</w:t>
      </w:r>
    </w:p>
    <w:p w14:paraId="0AA71E43" w14:textId="7572DDBB" w:rsidR="00D440CF" w:rsidRPr="006B684B" w:rsidRDefault="00D440CF" w:rsidP="006B684B">
      <w:pPr>
        <w:spacing w:line="360" w:lineRule="auto"/>
        <w:jc w:val="both"/>
        <w:rPr>
          <w:rFonts w:ascii="Arial" w:hAnsi="Arial" w:cs="Arial"/>
        </w:rPr>
      </w:pPr>
      <w:r w:rsidRPr="006B684B">
        <w:rPr>
          <w:rFonts w:ascii="Arial" w:hAnsi="Arial" w:cs="Arial"/>
        </w:rPr>
        <w:t>References:</w:t>
      </w:r>
    </w:p>
    <w:p w14:paraId="25D08978" w14:textId="77777777" w:rsidR="00CC6DF1" w:rsidRPr="006B684B" w:rsidRDefault="00D440CF" w:rsidP="006B684B">
      <w:pPr>
        <w:spacing w:line="360" w:lineRule="auto"/>
        <w:jc w:val="both"/>
        <w:rPr>
          <w:rFonts w:ascii="Arial" w:hAnsi="Arial" w:cs="Arial"/>
          <w:color w:val="000000"/>
        </w:rPr>
      </w:pPr>
      <w:r w:rsidRPr="006B684B">
        <w:rPr>
          <w:rFonts w:ascii="Arial" w:hAnsi="Arial" w:cs="Arial"/>
          <w:color w:val="000000"/>
        </w:rPr>
        <w:t xml:space="preserve">Work-family conflict as a predictor of common mental disorders in the 1958 British birth cohort. </w:t>
      </w:r>
      <w:hyperlink r:id="rId6" w:history="1">
        <w:r w:rsidRPr="006B684B">
          <w:rPr>
            <w:rStyle w:val="Hyperlink"/>
            <w:rFonts w:ascii="Arial" w:hAnsi="Arial" w:cs="Arial"/>
          </w:rPr>
          <w:t>https://qmro.qmul.ac.uk/xmlui/handle/123456789/11333</w:t>
        </w:r>
      </w:hyperlink>
    </w:p>
    <w:p w14:paraId="505D04B1" w14:textId="316CBA17" w:rsidR="00F87942" w:rsidRPr="006B684B" w:rsidRDefault="00CC6DF1" w:rsidP="006B684B">
      <w:pPr>
        <w:spacing w:line="360" w:lineRule="auto"/>
        <w:jc w:val="both"/>
        <w:rPr>
          <w:rFonts w:ascii="Arial" w:hAnsi="Arial" w:cs="Arial"/>
          <w:color w:val="555555"/>
          <w:shd w:val="clear" w:color="auto" w:fill="FFFFFF"/>
        </w:rPr>
      </w:pPr>
      <w:r w:rsidRPr="006B684B">
        <w:rPr>
          <w:rFonts w:ascii="Arial" w:hAnsi="Arial" w:cs="Arial"/>
          <w:color w:val="555555"/>
          <w:shd w:val="clear" w:color="auto" w:fill="FFFFFF"/>
        </w:rPr>
        <w:t xml:space="preserve">Tham, D., </w:t>
      </w:r>
      <w:proofErr w:type="spellStart"/>
      <w:r w:rsidRPr="006B684B">
        <w:rPr>
          <w:rFonts w:ascii="Arial" w:hAnsi="Arial" w:cs="Arial"/>
          <w:color w:val="555555"/>
          <w:shd w:val="clear" w:color="auto" w:fill="FFFFFF"/>
        </w:rPr>
        <w:t>Yeskendir</w:t>
      </w:r>
      <w:proofErr w:type="spellEnd"/>
      <w:r w:rsidRPr="006B684B">
        <w:rPr>
          <w:rFonts w:ascii="Arial" w:hAnsi="Arial" w:cs="Arial"/>
          <w:color w:val="555555"/>
          <w:shd w:val="clear" w:color="auto" w:fill="FFFFFF"/>
        </w:rPr>
        <w:t xml:space="preserve">, A., Grant-Peterkin, H., Hameed, Y., Pillay, M. &amp; Kirkbride, J.B. </w:t>
      </w:r>
      <w:r w:rsidR="00F87942" w:rsidRPr="006B684B">
        <w:rPr>
          <w:rFonts w:ascii="Arial" w:hAnsi="Arial" w:cs="Arial"/>
          <w:color w:val="555555"/>
          <w:shd w:val="clear" w:color="auto" w:fill="FFFFFF"/>
        </w:rPr>
        <w:t>(2025).</w:t>
      </w:r>
      <w:r w:rsidRPr="006B684B">
        <w:rPr>
          <w:rFonts w:ascii="Arial" w:hAnsi="Arial" w:cs="Arial"/>
          <w:color w:val="555555"/>
          <w:shd w:val="clear" w:color="auto" w:fill="FFFFFF"/>
        </w:rPr>
        <w:t xml:space="preserve"> "Psychiatrists’ attitudes and knowledge towards treating asylum seeker and refugee subjects in the UK", </w:t>
      </w:r>
      <w:proofErr w:type="spellStart"/>
      <w:r w:rsidRPr="006B684B">
        <w:rPr>
          <w:rFonts w:ascii="Arial" w:hAnsi="Arial" w:cs="Arial"/>
          <w:i/>
          <w:iCs/>
          <w:color w:val="555555"/>
          <w:shd w:val="clear" w:color="auto" w:fill="FFFFFF"/>
        </w:rPr>
        <w:t>BJPsych</w:t>
      </w:r>
      <w:proofErr w:type="spellEnd"/>
      <w:r w:rsidRPr="006B684B">
        <w:rPr>
          <w:rFonts w:ascii="Arial" w:hAnsi="Arial" w:cs="Arial"/>
          <w:i/>
          <w:iCs/>
          <w:color w:val="555555"/>
          <w:shd w:val="clear" w:color="auto" w:fill="FFFFFF"/>
        </w:rPr>
        <w:t xml:space="preserve"> Open, </w:t>
      </w:r>
      <w:r w:rsidRPr="006B684B">
        <w:rPr>
          <w:rFonts w:ascii="Arial" w:hAnsi="Arial" w:cs="Arial"/>
          <w:color w:val="555555"/>
          <w:shd w:val="clear" w:color="auto" w:fill="FFFFFF"/>
        </w:rPr>
        <w:t>vol. 11, no. 5.</w:t>
      </w:r>
    </w:p>
    <w:p w14:paraId="69C28C63" w14:textId="77777777" w:rsidR="00B71C3F" w:rsidRPr="006B684B" w:rsidRDefault="00F87942" w:rsidP="006B684B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F87942">
        <w:rPr>
          <w:rFonts w:ascii="Arial" w:eastAsia="Times New Roman" w:hAnsi="Arial" w:cs="Arial"/>
          <w:kern w:val="0"/>
          <w:lang w:eastAsia="en-GB"/>
          <w14:ligatures w14:val="none"/>
        </w:rPr>
        <w:t xml:space="preserve">Halse, C. </w:t>
      </w:r>
      <w:r w:rsidRPr="006B684B">
        <w:rPr>
          <w:rFonts w:ascii="Arial" w:eastAsia="Times New Roman" w:hAnsi="Arial" w:cs="Arial"/>
          <w:kern w:val="0"/>
          <w:lang w:eastAsia="en-GB"/>
          <w14:ligatures w14:val="none"/>
        </w:rPr>
        <w:t>&amp;</w:t>
      </w:r>
      <w:r w:rsidRPr="00F87942">
        <w:rPr>
          <w:rFonts w:ascii="Arial" w:eastAsia="Times New Roman" w:hAnsi="Arial" w:cs="Arial"/>
          <w:kern w:val="0"/>
          <w:lang w:eastAsia="en-GB"/>
          <w14:ligatures w14:val="none"/>
        </w:rPr>
        <w:t xml:space="preserve"> Honey, A. (2007)</w:t>
      </w:r>
      <w:r w:rsidRPr="006B684B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Pr="00F87942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‘Rethinking Ethics Review as Institutional Discourse’, </w:t>
      </w:r>
      <w:r w:rsidRPr="00F8794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Qualitative inquiry</w:t>
      </w:r>
      <w:r w:rsidRPr="00F87942">
        <w:rPr>
          <w:rFonts w:ascii="Arial" w:eastAsia="Times New Roman" w:hAnsi="Arial" w:cs="Arial"/>
          <w:kern w:val="0"/>
          <w:lang w:eastAsia="en-GB"/>
          <w14:ligatures w14:val="none"/>
        </w:rPr>
        <w:t xml:space="preserve">, 13(3), pp. 336–352. Available at: </w:t>
      </w:r>
      <w:hyperlink r:id="rId7" w:history="1">
        <w:r w:rsidRPr="00F87942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https://doi.org/10.1177/1077800406297651</w:t>
        </w:r>
      </w:hyperlink>
      <w:r w:rsidRPr="00F87942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797BDADB" w14:textId="54BC4D36" w:rsidR="00B71C3F" w:rsidRPr="00B71C3F" w:rsidRDefault="00B71C3F" w:rsidP="006B684B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>Cussins, A.M. (2001)</w:t>
      </w:r>
      <w:r w:rsidRPr="006B684B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‘The Role of Body Image in Women’s Mental Health’, </w:t>
      </w:r>
      <w:r w:rsidRPr="00B71C3F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Feminist </w:t>
      </w:r>
      <w:r w:rsidRPr="006B684B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Review</w:t>
      </w: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 xml:space="preserve">, 68(68), pp. 105–114. Available at: </w:t>
      </w:r>
      <w:hyperlink r:id="rId8" w:history="1">
        <w:r w:rsidRPr="00B71C3F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https://doi.org/10.1080/01417780110042428</w:t>
        </w:r>
      </w:hyperlink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 xml:space="preserve">.Greener, I. (2009) </w:t>
      </w:r>
      <w:r w:rsidRPr="00B71C3F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Healthcare in the </w:t>
      </w:r>
      <w:r w:rsidRPr="006B684B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UK:</w:t>
      </w:r>
      <w:r w:rsidRPr="00B71C3F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understanding continuity and change</w:t>
      </w: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>. 1st ed. Bristol: Policy Press.</w:t>
      </w:r>
    </w:p>
    <w:p w14:paraId="68A2731D" w14:textId="77777777" w:rsidR="00B71C3F" w:rsidRPr="006B684B" w:rsidRDefault="00B71C3F" w:rsidP="006B684B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39C34189" w14:textId="77777777" w:rsidR="00B71C3F" w:rsidRDefault="00B71C3F" w:rsidP="00B71C3F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0CB9E70" w14:textId="77777777" w:rsidR="00B71C3F" w:rsidRPr="00B71C3F" w:rsidRDefault="00B71C3F" w:rsidP="00B71C3F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23B5875" w14:textId="77777777" w:rsidR="00F87942" w:rsidRPr="00CC6DF1" w:rsidRDefault="00F87942">
      <w:pPr>
        <w:rPr>
          <w:rFonts w:ascii="Segoe UI" w:hAnsi="Segoe UI" w:cs="Segoe UI"/>
          <w:color w:val="000000"/>
          <w:sz w:val="21"/>
          <w:szCs w:val="21"/>
        </w:rPr>
      </w:pPr>
    </w:p>
    <w:sectPr w:rsidR="00F87942" w:rsidRPr="00CC6DF1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E0C62E" w14:textId="77777777" w:rsidR="00C76347" w:rsidRDefault="00C76347" w:rsidP="00C76347">
      <w:pPr>
        <w:spacing w:after="0" w:line="240" w:lineRule="auto"/>
      </w:pPr>
      <w:r>
        <w:separator/>
      </w:r>
    </w:p>
  </w:endnote>
  <w:endnote w:type="continuationSeparator" w:id="0">
    <w:p w14:paraId="177FF95C" w14:textId="77777777" w:rsidR="00C76347" w:rsidRDefault="00C76347" w:rsidP="00C763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609442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6A2035" w14:textId="56C73CF9" w:rsidR="006B684B" w:rsidRDefault="006B684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48A1083" w14:textId="77777777" w:rsidR="00C76347" w:rsidRDefault="00C7634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7A154C" w14:textId="77777777" w:rsidR="00C76347" w:rsidRDefault="00C76347" w:rsidP="00C76347">
      <w:pPr>
        <w:spacing w:after="0" w:line="240" w:lineRule="auto"/>
      </w:pPr>
      <w:r>
        <w:separator/>
      </w:r>
    </w:p>
  </w:footnote>
  <w:footnote w:type="continuationSeparator" w:id="0">
    <w:p w14:paraId="08E599D5" w14:textId="77777777" w:rsidR="00C76347" w:rsidRDefault="00C76347" w:rsidP="00C7634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40CF"/>
    <w:rsid w:val="000B27B4"/>
    <w:rsid w:val="006B684B"/>
    <w:rsid w:val="006D47CB"/>
    <w:rsid w:val="006F0D5E"/>
    <w:rsid w:val="009131CC"/>
    <w:rsid w:val="009D092F"/>
    <w:rsid w:val="009E43EE"/>
    <w:rsid w:val="00B6703D"/>
    <w:rsid w:val="00B71C3F"/>
    <w:rsid w:val="00C76347"/>
    <w:rsid w:val="00CC6DF1"/>
    <w:rsid w:val="00D440CF"/>
    <w:rsid w:val="00DF695D"/>
    <w:rsid w:val="00EA1416"/>
    <w:rsid w:val="00F879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C64FD1F"/>
  <w15:chartTrackingRefBased/>
  <w15:docId w15:val="{9A98BE80-C2EF-47E4-9807-F49677AD3D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40C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40C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40C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40C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40C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40C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40C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40C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40C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40C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40C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40C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40C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40C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40C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40C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40C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40C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40C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40C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40C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40C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40C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40C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40C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40C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40C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40C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40C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440C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40C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763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6347"/>
  </w:style>
  <w:style w:type="paragraph" w:styleId="Footer">
    <w:name w:val="footer"/>
    <w:basedOn w:val="Normal"/>
    <w:link w:val="FooterChar"/>
    <w:uiPriority w:val="99"/>
    <w:unhideWhenUsed/>
    <w:rsid w:val="00C763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63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01417780110042428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1177/1077800406297651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qmro.qmul.ac.uk/xmlui/handle/123456789/11333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522</Words>
  <Characters>3123</Characters>
  <Application>Microsoft Office Word</Application>
  <DocSecurity>0</DocSecurity>
  <Lines>58</Lines>
  <Paragraphs>22</Paragraphs>
  <ScaleCrop>false</ScaleCrop>
  <Company/>
  <LinksUpToDate>false</LinksUpToDate>
  <CharactersWithSpaces>3623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Nadia Grobry (2244710)</dc:creator>
  <cp:keywords/>
  <dc:description/>
  <cp:lastModifiedBy>Nadia Grobry (2244710)</cp:lastModifiedBy>
  <cp:revision>2</cp:revision>
  <dcterms:created xsi:type="dcterms:W3CDTF">2025-10-20T13:19:00Z</dcterms:created>
  <dcterms:modified xsi:type="dcterms:W3CDTF">2025-10-20T13:19:00Z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f7102a3f-0f25-4d88-abd3-53cbd945b1f7</vt:lpwstr>
  </property>
</Properties>
</file>