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Reference list</w:t>
      </w:r>
    </w:p>
    <w:p w:rsidR="003F59BA" w:rsidRPr="003F59BA" w:rsidRDefault="00D5453E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ACAS. (n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o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date) 'Training' </w:t>
      </w:r>
      <w:hyperlink r:id="rId6" w:tgtFrame="_blank" w:history="1">
        <w:r w:rsidR="003F59BA" w:rsidRPr="003F59BA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Acas: Work-based training | Acas</w:t>
        </w:r>
      </w:hyperlink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</w:t>
      </w:r>
      <w:r w:rsid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29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  <w:vertAlign w:val="superscript"/>
        </w:rPr>
        <w:t>th</w:t>
      </w:r>
      <w:r w:rsid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of January 20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Acute</w:t>
      </w:r>
      <w:r w:rsidR="00D5453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Training</w:t>
      </w:r>
      <w:r w:rsidR="00D5453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Solutions. (2018) ‘Key Worker Skills Training’ (</w:t>
      </w:r>
      <w:hyperlink r:id="rId7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http://acutetrainingsolutions.co.uk/childcare/key-worker-skills/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3F59BA" w:rsidRPr="003F59BA" w:rsidRDefault="003F59BA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Care Inspectorate Wales. (2018) ‘How we inspect childcare and play services’ </w:t>
      </w:r>
      <w:hyperlink r:id="rId8" w:history="1">
        <w:r w:rsidRPr="003F59BA">
          <w:rPr>
            <w:rStyle w:val="Hyperlink"/>
            <w:rFonts w:ascii="Arial" w:hAnsi="Arial" w:cs="Arial"/>
          </w:rPr>
          <w:t>http://careinspectorate.wales/providingacareservice/our-inspections/how-we-inspect-childcare-and-play-services/?lang=en</w:t>
        </w:r>
      </w:hyperlink>
      <w:r w:rsidRPr="003F59B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[Accessed: 20</w:t>
      </w:r>
      <w:r w:rsidRPr="003F59BA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 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CCC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Events. (2018) ‘About the company’ </w:t>
      </w:r>
      <w:hyperlink r:id="rId9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http://www.cccevents.co.uk/our-company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Child</w:t>
      </w:r>
      <w:r w:rsidR="00D5453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ren’s Commissioner for Wales. (n</w:t>
      </w:r>
      <w:r w:rsidR="00B1130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 d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ate) ‘Championing the rights of children and young people in Wales’ </w:t>
      </w:r>
      <w:hyperlink r:id="rId10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http://www.childcomwales.org.uk/en/about-us/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16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March 2015].</w:t>
      </w:r>
    </w:p>
    <w:p w:rsidR="003F59BA" w:rsidRPr="003F59BA" w:rsidRDefault="003F59BA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COSHH Level 2. (2018) ‘Anaphylaxis Awareness’ </w:t>
      </w:r>
      <w:hyperlink r:id="rId11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https://www.procoshh.co.uk/info/show_course/18-anaphylaxis-awareness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CSSIW (2017) ‘What we do’ </w:t>
      </w:r>
      <w:hyperlink r:id="rId12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http://cssiw.org.uk/about/what-we-do/?lang=en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18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May 2017].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Department for children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schools and families. (2008) 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S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t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 xml:space="preserve">atutory framework for the early 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year</w:t>
      </w:r>
      <w:r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’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s foundation stage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Nottingham: Department for children, schools and families.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Elfer, P., Goldschmeid, E. a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nd Selleck, D. Y. (2012) 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Key persons in the early years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(2</w:t>
      </w:r>
      <w:r w:rsidR="002A51A3" w:rsidRPr="002A51A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nd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ed).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Abingdon: Routledge.</w:t>
      </w:r>
    </w:p>
    <w:p w:rsidR="00C96450" w:rsidRPr="003F59BA" w:rsidRDefault="00C96450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ESTYN. (2010) ‘Common Inspection Framework from September 2010’ </w:t>
      </w:r>
      <w:hyperlink r:id="rId13" w:history="1">
        <w:r w:rsidRPr="003F59BA">
          <w:rPr>
            <w:rStyle w:val="Hyperlink"/>
            <w:rFonts w:ascii="Arial" w:hAnsi="Arial" w:cs="Arial"/>
          </w:rPr>
          <w:t>https://www.estyn.gov.wales/sites/default/files/documents/Common%20Inspection%20Infographic%20%28Sept%202010%20-%20newest%20version%29.pdf</w:t>
        </w:r>
      </w:hyperlink>
      <w:r w:rsidRPr="003F59BA">
        <w:rPr>
          <w:rFonts w:ascii="Arial" w:hAnsi="Arial" w:cs="Arial"/>
          <w:color w:val="000000"/>
        </w:rPr>
        <w:t xml:space="preserve"> </w:t>
      </w:r>
      <w:r w:rsidR="00B1130F">
        <w:rPr>
          <w:rFonts w:ascii="Arial" w:hAnsi="Arial" w:cs="Arial"/>
          <w:color w:val="000000"/>
        </w:rPr>
        <w:t>[Accessed: 20</w:t>
      </w:r>
      <w:r w:rsidR="00B1130F" w:rsidRPr="00B1130F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522C87" w:rsidRPr="003F59BA" w:rsidRDefault="00BD28D1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lastRenderedPageBreak/>
        <w:t xml:space="preserve">Food Standards Agency. (no date) ‘Safer food, better business for childminders’ </w:t>
      </w:r>
      <w:hyperlink r:id="rId14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https://www.food.gov.uk/business-industry/caterers/sfbb/sfbbchildminders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Gov.UK. (2017) ‘Food and Feed Law’ </w:t>
      </w:r>
      <w:hyperlink r:id="rId15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https://www.gov.uk/government/uploads/system/uploads/attachment_data/file/669600/Foodfeedlaw_July_Sept2017_final.pdf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Health and Safety Executive. (2013) ‘RIDDOR – Reporting of injuries, Diseases and Dangerous Occurrences Regulations 2013’ </w:t>
      </w:r>
      <w:hyperlink r:id="rId16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http://www.hse.gov.uk/riddor/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3F59BA" w:rsidRDefault="003F59BA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Highscope. (2018) ‘Frequently asked questions’ </w:t>
      </w:r>
      <w:hyperlink r:id="rId17" w:history="1">
        <w:r w:rsidR="002A51A3" w:rsidRPr="005C57D0">
          <w:rPr>
            <w:rStyle w:val="Hyperlink"/>
            <w:rFonts w:ascii="Arial" w:hAnsi="Arial" w:cs="Arial"/>
          </w:rPr>
          <w:t>https://highscope.org/faq</w:t>
        </w:r>
      </w:hyperlink>
      <w:r w:rsidR="002A51A3">
        <w:rPr>
          <w:rFonts w:ascii="Arial" w:hAnsi="Arial" w:cs="Arial"/>
          <w:color w:val="000000"/>
        </w:rPr>
        <w:t xml:space="preserve"> [Accessed: 20</w:t>
      </w:r>
      <w:r w:rsidR="002A51A3" w:rsidRPr="002A51A3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2B48DA" w:rsidRDefault="002B48DA" w:rsidP="003F59BA">
      <w:pPr>
        <w:pStyle w:val="NormalWeb"/>
        <w:spacing w:line="360" w:lineRule="auto"/>
        <w:jc w:val="both"/>
        <w:rPr>
          <w:rFonts w:ascii="Arial" w:hAnsi="Arial" w:cs="Arial"/>
          <w:color w:val="212121"/>
        </w:rPr>
      </w:pPr>
      <w:r w:rsidRPr="002B48DA">
        <w:rPr>
          <w:rFonts w:ascii="Arial" w:hAnsi="Arial" w:cs="Arial"/>
          <w:color w:val="212121"/>
          <w:shd w:val="clear" w:color="auto" w:fill="FFFFFF"/>
        </w:rPr>
        <w:t>Lansdown</w:t>
      </w:r>
      <w:r>
        <w:rPr>
          <w:rFonts w:ascii="Arial" w:hAnsi="Arial" w:cs="Arial"/>
          <w:color w:val="212121"/>
          <w:shd w:val="clear" w:color="auto" w:fill="FFFFFF"/>
        </w:rPr>
        <w:t>.</w:t>
      </w:r>
      <w:r w:rsidRPr="002B48DA">
        <w:rPr>
          <w:rFonts w:ascii="Arial" w:hAnsi="Arial" w:cs="Arial"/>
          <w:color w:val="212121"/>
          <w:shd w:val="clear" w:color="auto" w:fill="FFFFFF"/>
        </w:rPr>
        <w:t xml:space="preserve"> (2011) </w:t>
      </w:r>
      <w:r w:rsidRPr="002B48DA">
        <w:rPr>
          <w:rFonts w:ascii="Arial" w:hAnsi="Arial" w:cs="Arial"/>
          <w:i/>
          <w:iCs/>
          <w:color w:val="212121"/>
          <w:shd w:val="clear" w:color="auto" w:fill="FFFFFF"/>
        </w:rPr>
        <w:t>Every Child’s Right to be Heard</w:t>
      </w:r>
      <w:r w:rsidRPr="002B48DA">
        <w:rPr>
          <w:rFonts w:ascii="Arial" w:hAnsi="Arial" w:cs="Arial"/>
          <w:color w:val="212121"/>
          <w:shd w:val="clear" w:color="auto" w:fill="FFFFFF"/>
        </w:rPr>
        <w:t>. U</w:t>
      </w:r>
      <w:r>
        <w:rPr>
          <w:rFonts w:ascii="Arial" w:hAnsi="Arial" w:cs="Arial"/>
          <w:color w:val="212121"/>
          <w:shd w:val="clear" w:color="auto" w:fill="FFFFFF"/>
        </w:rPr>
        <w:t xml:space="preserve">nited </w:t>
      </w:r>
      <w:r w:rsidRPr="002B48DA">
        <w:rPr>
          <w:rFonts w:ascii="Arial" w:hAnsi="Arial" w:cs="Arial"/>
          <w:color w:val="212121"/>
          <w:shd w:val="clear" w:color="auto" w:fill="FFFFFF"/>
        </w:rPr>
        <w:t>K</w:t>
      </w:r>
      <w:r>
        <w:rPr>
          <w:rFonts w:ascii="Arial" w:hAnsi="Arial" w:cs="Arial"/>
          <w:color w:val="212121"/>
          <w:shd w:val="clear" w:color="auto" w:fill="FFFFFF"/>
        </w:rPr>
        <w:t>ingdom</w:t>
      </w:r>
      <w:r w:rsidRPr="002B48DA">
        <w:rPr>
          <w:rFonts w:ascii="Arial" w:hAnsi="Arial" w:cs="Arial"/>
          <w:color w:val="212121"/>
          <w:shd w:val="clear" w:color="auto" w:fill="FFFFFF"/>
        </w:rPr>
        <w:t>: Save the children</w:t>
      </w:r>
      <w:r>
        <w:rPr>
          <w:rFonts w:ascii="Arial" w:hAnsi="Arial" w:cs="Arial"/>
          <w:color w:val="212121"/>
          <w:shd w:val="clear" w:color="auto" w:fill="FFFFFF"/>
        </w:rPr>
        <w:t>.</w:t>
      </w:r>
    </w:p>
    <w:p w:rsidR="003F59BA" w:rsidRPr="003F59BA" w:rsidRDefault="003F59BA" w:rsidP="003F59BA">
      <w:pPr>
        <w:pStyle w:val="NormalWeb"/>
        <w:spacing w:line="360" w:lineRule="auto"/>
        <w:jc w:val="both"/>
        <w:rPr>
          <w:rFonts w:ascii="Arial" w:hAnsi="Arial" w:cs="Arial"/>
          <w:color w:val="212121"/>
        </w:rPr>
      </w:pPr>
      <w:r w:rsidRPr="003F59BA">
        <w:rPr>
          <w:rFonts w:ascii="Arial" w:hAnsi="Arial" w:cs="Arial"/>
          <w:color w:val="212121"/>
        </w:rPr>
        <w:t>Mckimm, J.</w:t>
      </w:r>
      <w:r w:rsidR="002A51A3">
        <w:rPr>
          <w:rFonts w:ascii="Arial" w:hAnsi="Arial" w:cs="Arial"/>
          <w:color w:val="212121"/>
        </w:rPr>
        <w:t xml:space="preserve"> and</w:t>
      </w:r>
      <w:r w:rsidRPr="003F59BA">
        <w:rPr>
          <w:rFonts w:ascii="Arial" w:hAnsi="Arial" w:cs="Arial"/>
          <w:color w:val="212121"/>
        </w:rPr>
        <w:t xml:space="preserve"> Phillips, K. (2009) </w:t>
      </w:r>
      <w:r w:rsidRPr="003F59BA">
        <w:rPr>
          <w:rFonts w:ascii="Arial" w:hAnsi="Arial" w:cs="Arial"/>
          <w:i/>
          <w:iCs/>
          <w:color w:val="212121"/>
        </w:rPr>
        <w:t>Leadership and Management in integrated Services</w:t>
      </w:r>
      <w:r w:rsidRPr="003F59BA">
        <w:rPr>
          <w:rFonts w:ascii="Arial" w:hAnsi="Arial" w:cs="Arial"/>
          <w:color w:val="212121"/>
        </w:rPr>
        <w:t>.</w:t>
      </w:r>
      <w:r w:rsidR="002A51A3">
        <w:rPr>
          <w:rFonts w:ascii="Arial" w:hAnsi="Arial" w:cs="Arial"/>
          <w:color w:val="212121"/>
        </w:rPr>
        <w:t xml:space="preserve"> </w:t>
      </w:r>
      <w:r w:rsidRPr="003F59BA">
        <w:rPr>
          <w:rFonts w:ascii="Arial" w:hAnsi="Arial" w:cs="Arial"/>
          <w:color w:val="212121"/>
        </w:rPr>
        <w:t>Exeter: Learning Matters</w:t>
      </w:r>
      <w:r w:rsidR="002A51A3">
        <w:rPr>
          <w:rFonts w:ascii="Arial" w:hAnsi="Arial" w:cs="Arial"/>
          <w:color w:val="212121"/>
        </w:rPr>
        <w:t xml:space="preserve">. </w:t>
      </w:r>
    </w:p>
    <w:p w:rsidR="003F59BA" w:rsidRPr="003F59BA" w:rsidRDefault="003F59BA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NHS Choices. (2016) ‘Anaphylaxis’ </w:t>
      </w:r>
      <w:hyperlink r:id="rId18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https://www.nhs.uk/conditions/anaphylaxis/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Northouse, G. (2010) </w:t>
      </w:r>
      <w:r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Leadership Theory and Practice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United States of America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: Sage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:rsidR="00C96450" w:rsidRPr="003F59BA" w:rsidRDefault="002A51A3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Pacey</w:t>
      </w:r>
      <w:r w:rsidR="00C96450" w:rsidRPr="003F59BA">
        <w:rPr>
          <w:rFonts w:ascii="Arial" w:hAnsi="Arial" w:cs="Arial"/>
          <w:color w:val="000000"/>
        </w:rPr>
        <w:t xml:space="preserve">. (2009-2018) ‘PACEY Cymru Guide to Policies and Procedures (Wales)’ </w:t>
      </w:r>
      <w:hyperlink r:id="rId19" w:history="1">
        <w:r w:rsidR="00C96450" w:rsidRPr="003F59BA">
          <w:rPr>
            <w:rStyle w:val="Hyperlink"/>
            <w:rFonts w:ascii="Arial" w:hAnsi="Arial" w:cs="Arial"/>
          </w:rPr>
          <w:t>https://www.pacey.org.uk/getattachment/MyPACEY/Resources/Sample-policies-(1)/Sample-policies-Wales/To-be-used-from-15-Jan-18-PACEY-Cymru-Policies-and-Procedures-August-17.pdf</w:t>
        </w:r>
      </w:hyperlink>
      <w:r w:rsidR="00C96450" w:rsidRPr="003F59B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[Accessed: 20</w:t>
      </w:r>
      <w:r w:rsidRPr="002A51A3">
        <w:rPr>
          <w:rFonts w:ascii="Arial" w:hAnsi="Arial" w:cs="Arial"/>
          <w:color w:val="000000"/>
          <w:vertAlign w:val="superscript"/>
        </w:rPr>
        <w:t>th</w:t>
      </w:r>
      <w:r w:rsidR="00C96450" w:rsidRPr="003F59BA">
        <w:rPr>
          <w:rFonts w:ascii="Arial" w:hAnsi="Arial" w:cs="Arial"/>
          <w:color w:val="000000"/>
        </w:rPr>
        <w:t xml:space="preserve"> January 2018].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Pacey. (2018) ‘Learn online with Pacey’ </w:t>
      </w:r>
      <w:hyperlink r:id="rId20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https://www.pacey.org.uk/training-and-qualifications/training-from-pacey/online-training/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="002A51A3" w:rsidRPr="002A51A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Rodd, J. (2006) </w:t>
      </w:r>
      <w:r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Leadership </w:t>
      </w:r>
      <w:r w:rsidR="002A51A3"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in</w:t>
      </w:r>
      <w:r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Early Childhood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England: Open </w:t>
      </w:r>
      <w:r w:rsidR="002A51A3"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University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Press.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St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John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’s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Wales. (2018) ‘St John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’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 Wales’ </w:t>
      </w:r>
      <w:hyperlink r:id="rId21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https://training.stjohnwales.org.uk/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="002A51A3" w:rsidRPr="002A51A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C96450" w:rsidRPr="003F59BA" w:rsidRDefault="002A51A3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UNICEF. (n</w:t>
      </w:r>
      <w:r w:rsidR="00C96450" w:rsidRPr="003F59BA">
        <w:rPr>
          <w:rFonts w:ascii="Arial" w:hAnsi="Arial" w:cs="Arial"/>
          <w:color w:val="000000"/>
        </w:rPr>
        <w:t xml:space="preserve">o date) ‘Fact sheet: A summary of the rights under the Convention on the Rights of the Child’ </w:t>
      </w:r>
      <w:hyperlink r:id="rId22" w:history="1">
        <w:r w:rsidR="00C96450" w:rsidRPr="003F59BA">
          <w:rPr>
            <w:rStyle w:val="Hyperlink"/>
            <w:rFonts w:ascii="Arial" w:hAnsi="Arial" w:cs="Arial"/>
          </w:rPr>
          <w:t>http://www.unicef.org/crc/files/Rights_overview.pdf</w:t>
        </w:r>
      </w:hyperlink>
      <w:r w:rsidR="00C96450" w:rsidRPr="003F59B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[Accessed: 20</w:t>
      </w:r>
      <w:r w:rsidRPr="002A51A3">
        <w:rPr>
          <w:rFonts w:ascii="Arial" w:hAnsi="Arial" w:cs="Arial"/>
          <w:color w:val="000000"/>
          <w:vertAlign w:val="superscript"/>
        </w:rPr>
        <w:t>th</w:t>
      </w:r>
      <w:r w:rsidR="00C96450" w:rsidRPr="003F59BA">
        <w:rPr>
          <w:rFonts w:ascii="Arial" w:hAnsi="Arial" w:cs="Arial"/>
          <w:color w:val="000000"/>
        </w:rPr>
        <w:t xml:space="preserve"> January 2018].</w:t>
      </w:r>
    </w:p>
    <w:p w:rsidR="00B7277F" w:rsidRPr="003F59BA" w:rsidRDefault="00B7277F" w:rsidP="00C62E76">
      <w:pPr>
        <w:pStyle w:val="NormalWeb"/>
        <w:spacing w:before="20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3F59BA">
        <w:rPr>
          <w:rFonts w:ascii="Arial" w:eastAsiaTheme="minorEastAsia" w:hAnsi="Arial" w:cs="Arial"/>
          <w:kern w:val="24"/>
        </w:rPr>
        <w:t>Van Der Stuyf, R.</w:t>
      </w:r>
      <w:r w:rsidR="00C62E76">
        <w:rPr>
          <w:rFonts w:ascii="Arial" w:eastAsiaTheme="minorEastAsia" w:hAnsi="Arial" w:cs="Arial"/>
          <w:kern w:val="24"/>
        </w:rPr>
        <w:t xml:space="preserve"> </w:t>
      </w:r>
      <w:r w:rsidRPr="003F59BA">
        <w:rPr>
          <w:rFonts w:ascii="Arial" w:eastAsiaTheme="minorEastAsia" w:hAnsi="Arial" w:cs="Arial"/>
          <w:kern w:val="24"/>
        </w:rPr>
        <w:t>R. (2002) ‘Scaffolding as a teaching strategy’, </w:t>
      </w:r>
      <w:r w:rsidRPr="003F59BA">
        <w:rPr>
          <w:rFonts w:ascii="Arial" w:eastAsiaTheme="minorEastAsia" w:hAnsi="Arial" w:cs="Arial"/>
          <w:i/>
          <w:iCs/>
          <w:kern w:val="24"/>
        </w:rPr>
        <w:t>Adolescent learning and development</w:t>
      </w:r>
      <w:r w:rsidRPr="003F59BA">
        <w:rPr>
          <w:rFonts w:ascii="Arial" w:eastAsiaTheme="minorEastAsia" w:hAnsi="Arial" w:cs="Arial"/>
          <w:kern w:val="24"/>
        </w:rPr>
        <w:t>, Volume 52, No. 3, November, pp.</w:t>
      </w:r>
      <w:r w:rsidR="00C62E76">
        <w:rPr>
          <w:rFonts w:ascii="Arial" w:eastAsiaTheme="minorEastAsia" w:hAnsi="Arial" w:cs="Arial"/>
          <w:kern w:val="24"/>
        </w:rPr>
        <w:t xml:space="preserve"> </w:t>
      </w:r>
      <w:r w:rsidRPr="003F59BA">
        <w:rPr>
          <w:rFonts w:ascii="Arial" w:eastAsiaTheme="minorEastAsia" w:hAnsi="Arial" w:cs="Arial"/>
          <w:kern w:val="24"/>
        </w:rPr>
        <w:t>5-18.</w:t>
      </w:r>
    </w:p>
    <w:p w:rsidR="00C96450" w:rsidRPr="003F59BA" w:rsidRDefault="00C96450" w:rsidP="003F59BA">
      <w:pPr>
        <w:pStyle w:val="NormalWeb"/>
        <w:spacing w:before="20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3F59BA">
        <w:rPr>
          <w:rFonts w:ascii="Arial" w:hAnsi="Arial" w:cs="Arial"/>
          <w:color w:val="000000"/>
        </w:rPr>
        <w:t xml:space="preserve">Verenikina, I. (2008) ‘Scaffolding and learning: its role in nurturing new learners’ </w:t>
      </w:r>
      <w:hyperlink r:id="rId23" w:history="1">
        <w:r w:rsidRPr="003F59BA">
          <w:rPr>
            <w:rStyle w:val="Hyperlink"/>
            <w:rFonts w:ascii="Arial" w:hAnsi="Arial" w:cs="Arial"/>
          </w:rPr>
          <w:t>http://ro.uow.edu.au/cgi/viewcontent.cgi?article=1043&amp;context=edupapers</w:t>
        </w:r>
      </w:hyperlink>
      <w:r w:rsidRPr="003F59BA">
        <w:rPr>
          <w:rFonts w:ascii="Arial" w:hAnsi="Arial" w:cs="Arial"/>
          <w:color w:val="000000"/>
        </w:rPr>
        <w:t xml:space="preserve"> </w:t>
      </w:r>
      <w:r w:rsidR="00C62E76">
        <w:rPr>
          <w:rFonts w:ascii="Arial" w:hAnsi="Arial" w:cs="Arial"/>
          <w:color w:val="000000"/>
        </w:rPr>
        <w:t>[Accessed: 20</w:t>
      </w:r>
      <w:r w:rsidR="00C62E76" w:rsidRPr="00C62E76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244BCD" w:rsidRDefault="00244BCD" w:rsidP="003F59BA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color w:val="000000"/>
          <w:sz w:val="24"/>
          <w:szCs w:val="24"/>
        </w:rPr>
        <w:t>Wang, W.</w:t>
      </w:r>
      <w:r w:rsidR="00244BCD">
        <w:rPr>
          <w:rFonts w:ascii="Arial" w:hAnsi="Arial" w:cs="Arial"/>
          <w:color w:val="000000"/>
          <w:sz w:val="24"/>
          <w:szCs w:val="24"/>
        </w:rPr>
        <w:t xml:space="preserve"> </w:t>
      </w:r>
      <w:r w:rsidRPr="003F59BA">
        <w:rPr>
          <w:rFonts w:ascii="Arial" w:hAnsi="Arial" w:cs="Arial"/>
          <w:color w:val="000000"/>
          <w:sz w:val="24"/>
          <w:szCs w:val="24"/>
        </w:rPr>
        <w:t>C., Lee, C.</w:t>
      </w:r>
      <w:r w:rsidR="00244BCD">
        <w:rPr>
          <w:rFonts w:ascii="Arial" w:hAnsi="Arial" w:cs="Arial"/>
          <w:color w:val="000000"/>
          <w:sz w:val="24"/>
          <w:szCs w:val="24"/>
        </w:rPr>
        <w:t xml:space="preserve"> </w:t>
      </w:r>
      <w:r w:rsidRPr="003F59BA">
        <w:rPr>
          <w:rFonts w:ascii="Arial" w:hAnsi="Arial" w:cs="Arial"/>
          <w:color w:val="000000"/>
          <w:sz w:val="24"/>
          <w:szCs w:val="24"/>
        </w:rPr>
        <w:t>C. and Chu, Y.</w:t>
      </w:r>
      <w:r w:rsidR="00244BCD">
        <w:rPr>
          <w:rFonts w:ascii="Arial" w:hAnsi="Arial" w:cs="Arial"/>
          <w:color w:val="000000"/>
          <w:sz w:val="24"/>
          <w:szCs w:val="24"/>
        </w:rPr>
        <w:t xml:space="preserve"> </w:t>
      </w:r>
      <w:r w:rsidRPr="003F59BA">
        <w:rPr>
          <w:rFonts w:ascii="Arial" w:hAnsi="Arial" w:cs="Arial"/>
          <w:color w:val="000000"/>
          <w:sz w:val="24"/>
          <w:szCs w:val="24"/>
        </w:rPr>
        <w:t xml:space="preserve">C. (2010) ‘A Brief Review on Developing Creative Thinking in Young Children by Mind Mapping’, </w:t>
      </w:r>
      <w:r w:rsidRPr="00C62E76">
        <w:rPr>
          <w:rFonts w:ascii="Arial" w:hAnsi="Arial" w:cs="Arial"/>
          <w:i/>
          <w:color w:val="000000"/>
          <w:sz w:val="24"/>
          <w:szCs w:val="24"/>
        </w:rPr>
        <w:t>International Business Research</w:t>
      </w:r>
      <w:r w:rsidRPr="003F59BA">
        <w:rPr>
          <w:rFonts w:ascii="Arial" w:hAnsi="Arial" w:cs="Arial"/>
          <w:color w:val="000000"/>
          <w:sz w:val="24"/>
          <w:szCs w:val="24"/>
        </w:rPr>
        <w:t xml:space="preserve">, Volume 3, July, pp. 233-234. [On-line]. Available at: </w:t>
      </w:r>
      <w:hyperlink r:id="rId24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http://www.ccsenet.org/journal/index.php/ibr/article/viewFile/6518/5134/</w:t>
        </w:r>
      </w:hyperlink>
      <w:r w:rsidR="00C62E76">
        <w:rPr>
          <w:rFonts w:ascii="Arial" w:hAnsi="Arial" w:cs="Arial"/>
          <w:color w:val="000000"/>
          <w:sz w:val="24"/>
          <w:szCs w:val="24"/>
        </w:rPr>
        <w:t xml:space="preserve"> [Accessed: 20</w:t>
      </w:r>
      <w:r w:rsidR="00C62E76" w:rsidRPr="00C62E76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3F59BA">
        <w:rPr>
          <w:rFonts w:ascii="Arial" w:hAnsi="Arial" w:cs="Arial"/>
          <w:color w:val="000000"/>
          <w:sz w:val="24"/>
          <w:szCs w:val="24"/>
        </w:rPr>
        <w:t xml:space="preserve"> January 2018].</w:t>
      </w:r>
    </w:p>
    <w:p w:rsidR="00C96450" w:rsidRPr="003F59BA" w:rsidRDefault="00C96450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Welsh Assembly Government. (2010) ‘Foundation Phase Observation and Assessment Practitioner Events 2010 report’ </w:t>
      </w:r>
      <w:hyperlink r:id="rId25" w:history="1">
        <w:r w:rsidRPr="003F59BA">
          <w:rPr>
            <w:rStyle w:val="Hyperlink"/>
            <w:rFonts w:ascii="Arial" w:hAnsi="Arial" w:cs="Arial"/>
          </w:rPr>
          <w:t>http://learning.gov.wales/docs/learningwales/publications/140827-foundation-phase-observation-and-assessment-practitioner-events-2010-report-en.pdf</w:t>
        </w:r>
      </w:hyperlink>
      <w:r w:rsidRPr="003F59BA">
        <w:rPr>
          <w:rFonts w:ascii="Arial" w:hAnsi="Arial" w:cs="Arial"/>
          <w:color w:val="000000"/>
        </w:rPr>
        <w:t xml:space="preserve"> </w:t>
      </w:r>
      <w:r w:rsidR="00C62E76">
        <w:rPr>
          <w:rFonts w:ascii="Arial" w:hAnsi="Arial" w:cs="Arial"/>
          <w:color w:val="000000"/>
        </w:rPr>
        <w:t>[Accessed: 20</w:t>
      </w:r>
      <w:r w:rsidR="00C62E76" w:rsidRPr="00C62E76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AA35A4" w:rsidRPr="003F59BA" w:rsidRDefault="00AA35A4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Welsh Government. (2016) ‘National Minimum Standards for Regulated Childcare for children up to the age of 12 years’ </w:t>
      </w:r>
      <w:hyperlink r:id="rId26" w:history="1">
        <w:r w:rsidR="00C96450" w:rsidRPr="003F59BA">
          <w:rPr>
            <w:rStyle w:val="Hyperlink"/>
            <w:rFonts w:ascii="Arial" w:hAnsi="Arial" w:cs="Arial"/>
          </w:rPr>
          <w:t>http://careinspectorate.wales/docs/cssiw/publications/160303regchildcareen.pdf</w:t>
        </w:r>
      </w:hyperlink>
      <w:r w:rsidR="00C96450" w:rsidRPr="003F59BA">
        <w:rPr>
          <w:rFonts w:ascii="Arial" w:hAnsi="Arial" w:cs="Arial"/>
          <w:color w:val="000000"/>
        </w:rPr>
        <w:t xml:space="preserve"> </w:t>
      </w:r>
      <w:r w:rsidR="00C62E76">
        <w:rPr>
          <w:rFonts w:ascii="Arial" w:hAnsi="Arial" w:cs="Arial"/>
          <w:color w:val="000000"/>
        </w:rPr>
        <w:t>[Accessed: 20</w:t>
      </w:r>
      <w:r w:rsidR="00C62E76" w:rsidRPr="00C62E76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F59BA" w:rsidRPr="003F59BA" w:rsidRDefault="003F59BA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F59BA" w:rsidRPr="003F59BA" w:rsidRDefault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bookmarkStart w:id="0" w:name="_GoBack"/>
      <w:bookmarkEnd w:id="0"/>
    </w:p>
    <w:sectPr w:rsidR="003F59BA" w:rsidRPr="003F59BA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94254" w:rsidRDefault="00694254" w:rsidP="003F59BA">
      <w:pPr>
        <w:spacing w:after="0" w:line="240" w:lineRule="auto"/>
      </w:pPr>
      <w:r>
        <w:separator/>
      </w:r>
    </w:p>
  </w:endnote>
  <w:endnote w:type="continuationSeparator" w:id="0">
    <w:p w:rsidR="00694254" w:rsidRDefault="00694254" w:rsidP="003F59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0470143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F51AD" w:rsidRDefault="005F51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44BCD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5F51AD" w:rsidRDefault="005F51A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94254" w:rsidRDefault="00694254" w:rsidP="003F59BA">
      <w:pPr>
        <w:spacing w:after="0" w:line="240" w:lineRule="auto"/>
      </w:pPr>
      <w:r>
        <w:separator/>
      </w:r>
    </w:p>
  </w:footnote>
  <w:footnote w:type="continuationSeparator" w:id="0">
    <w:p w:rsidR="00694254" w:rsidRDefault="00694254" w:rsidP="003F59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59BA" w:rsidRPr="003F59BA" w:rsidRDefault="003F59BA">
    <w:pPr>
      <w:pStyle w:val="Header"/>
      <w:rPr>
        <w:rFonts w:ascii="Arial" w:hAnsi="Arial" w:cs="Arial"/>
        <w:sz w:val="24"/>
        <w:szCs w:val="24"/>
      </w:rPr>
    </w:pPr>
    <w:r w:rsidRPr="003F59BA">
      <w:rPr>
        <w:rFonts w:ascii="Arial" w:hAnsi="Arial" w:cs="Arial"/>
        <w:sz w:val="24"/>
        <w:szCs w:val="24"/>
      </w:rPr>
      <w:t xml:space="preserve">EAEC6009 </w:t>
    </w:r>
    <w:r>
      <w:rPr>
        <w:rFonts w:ascii="Arial" w:hAnsi="Arial" w:cs="Arial"/>
        <w:sz w:val="24"/>
        <w:szCs w:val="24"/>
      </w:rPr>
      <w:t xml:space="preserve">                       </w:t>
    </w:r>
    <w:r w:rsidR="00C62E76">
      <w:rPr>
        <w:rFonts w:ascii="Arial" w:hAnsi="Arial" w:cs="Arial"/>
        <w:sz w:val="24"/>
        <w:szCs w:val="24"/>
      </w:rPr>
      <w:t xml:space="preserve">                             </w:t>
    </w:r>
    <w:r>
      <w:rPr>
        <w:rFonts w:ascii="Arial" w:hAnsi="Arial" w:cs="Arial"/>
        <w:sz w:val="24"/>
        <w:szCs w:val="24"/>
      </w:rPr>
      <w:t xml:space="preserve"> </w:t>
    </w:r>
    <w:r w:rsidR="00C62E76">
      <w:rPr>
        <w:rFonts w:ascii="Arial" w:hAnsi="Arial" w:cs="Arial"/>
        <w:sz w:val="24"/>
        <w:szCs w:val="24"/>
      </w:rPr>
      <w:t>1101387,</w:t>
    </w:r>
    <w:r>
      <w:rPr>
        <w:rFonts w:ascii="Arial" w:hAnsi="Arial" w:cs="Arial"/>
        <w:sz w:val="24"/>
        <w:szCs w:val="24"/>
      </w:rPr>
      <w:t xml:space="preserve"> </w:t>
    </w:r>
    <w:r w:rsidR="002A51A3">
      <w:rPr>
        <w:rFonts w:ascii="Arial" w:hAnsi="Arial" w:cs="Arial"/>
        <w:sz w:val="24"/>
        <w:szCs w:val="24"/>
      </w:rPr>
      <w:t>1400798</w:t>
    </w:r>
    <w:r w:rsidR="002A51A3">
      <w:rPr>
        <w:rFonts w:ascii="Arial" w:hAnsi="Arial" w:cs="Arial"/>
        <w:sz w:val="24"/>
        <w:szCs w:val="24"/>
      </w:rPr>
      <w:t xml:space="preserve">, </w:t>
    </w:r>
    <w:r>
      <w:rPr>
        <w:rFonts w:ascii="Arial" w:hAnsi="Arial" w:cs="Arial"/>
        <w:sz w:val="24"/>
        <w:szCs w:val="24"/>
      </w:rPr>
      <w:t>1402422</w:t>
    </w:r>
    <w:r w:rsidR="002A51A3">
      <w:rPr>
        <w:rFonts w:ascii="Arial" w:hAnsi="Arial" w:cs="Arial"/>
        <w:sz w:val="24"/>
        <w:szCs w:val="24"/>
      </w:rPr>
      <w:t>,</w:t>
    </w:r>
    <w:r>
      <w:rPr>
        <w:rFonts w:ascii="Arial" w:hAnsi="Arial" w:cs="Arial"/>
        <w:sz w:val="24"/>
        <w:szCs w:val="24"/>
      </w:rPr>
      <w:t xml:space="preserve"> </w:t>
    </w:r>
    <w:r w:rsidR="00C62E76">
      <w:rPr>
        <w:rFonts w:ascii="Arial" w:hAnsi="Arial" w:cs="Arial"/>
        <w:sz w:val="24"/>
        <w:szCs w:val="24"/>
      </w:rPr>
      <w:t>1402428</w:t>
    </w:r>
    <w:r w:rsidR="002A51A3">
      <w:rPr>
        <w:rFonts w:ascii="Arial" w:hAnsi="Arial" w:cs="Arial"/>
        <w:sz w:val="24"/>
        <w:szCs w:val="24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28D1"/>
    <w:rsid w:val="00004D02"/>
    <w:rsid w:val="000067CE"/>
    <w:rsid w:val="000458AF"/>
    <w:rsid w:val="00045A6E"/>
    <w:rsid w:val="00047C11"/>
    <w:rsid w:val="00057E87"/>
    <w:rsid w:val="00062422"/>
    <w:rsid w:val="00063FEF"/>
    <w:rsid w:val="0006698B"/>
    <w:rsid w:val="00074877"/>
    <w:rsid w:val="00076971"/>
    <w:rsid w:val="000902E7"/>
    <w:rsid w:val="00092820"/>
    <w:rsid w:val="000B076C"/>
    <w:rsid w:val="000B2068"/>
    <w:rsid w:val="000B4633"/>
    <w:rsid w:val="000B5994"/>
    <w:rsid w:val="000C5ED4"/>
    <w:rsid w:val="000C6015"/>
    <w:rsid w:val="000D6E06"/>
    <w:rsid w:val="000D75CA"/>
    <w:rsid w:val="000E4966"/>
    <w:rsid w:val="00100927"/>
    <w:rsid w:val="00102A53"/>
    <w:rsid w:val="00103B99"/>
    <w:rsid w:val="00107268"/>
    <w:rsid w:val="00121387"/>
    <w:rsid w:val="00122F73"/>
    <w:rsid w:val="00123EC1"/>
    <w:rsid w:val="00127442"/>
    <w:rsid w:val="00133EB9"/>
    <w:rsid w:val="001411DD"/>
    <w:rsid w:val="00143E98"/>
    <w:rsid w:val="001614B0"/>
    <w:rsid w:val="00164DEB"/>
    <w:rsid w:val="00183762"/>
    <w:rsid w:val="001A7BED"/>
    <w:rsid w:val="001C268B"/>
    <w:rsid w:val="001D0117"/>
    <w:rsid w:val="001D12DE"/>
    <w:rsid w:val="001F34DA"/>
    <w:rsid w:val="001F3D09"/>
    <w:rsid w:val="00205880"/>
    <w:rsid w:val="00222929"/>
    <w:rsid w:val="00244BCD"/>
    <w:rsid w:val="002602AE"/>
    <w:rsid w:val="00270149"/>
    <w:rsid w:val="00271971"/>
    <w:rsid w:val="002725A5"/>
    <w:rsid w:val="00272704"/>
    <w:rsid w:val="002806DB"/>
    <w:rsid w:val="002A51A3"/>
    <w:rsid w:val="002A7778"/>
    <w:rsid w:val="002B48DA"/>
    <w:rsid w:val="002D0A2C"/>
    <w:rsid w:val="002E2E6C"/>
    <w:rsid w:val="002F55D3"/>
    <w:rsid w:val="002F7B92"/>
    <w:rsid w:val="00312A2B"/>
    <w:rsid w:val="00317F97"/>
    <w:rsid w:val="00332D52"/>
    <w:rsid w:val="00341E86"/>
    <w:rsid w:val="00347102"/>
    <w:rsid w:val="00350DC0"/>
    <w:rsid w:val="0035615B"/>
    <w:rsid w:val="003573F0"/>
    <w:rsid w:val="003642F1"/>
    <w:rsid w:val="003905AC"/>
    <w:rsid w:val="003A1A0A"/>
    <w:rsid w:val="003B2BAD"/>
    <w:rsid w:val="003B64BF"/>
    <w:rsid w:val="003B68D4"/>
    <w:rsid w:val="003C4464"/>
    <w:rsid w:val="003E19AC"/>
    <w:rsid w:val="003F4E31"/>
    <w:rsid w:val="003F59BA"/>
    <w:rsid w:val="00401E2F"/>
    <w:rsid w:val="0040514B"/>
    <w:rsid w:val="0041670F"/>
    <w:rsid w:val="0041792C"/>
    <w:rsid w:val="00421B22"/>
    <w:rsid w:val="0043184B"/>
    <w:rsid w:val="00446D9C"/>
    <w:rsid w:val="00447584"/>
    <w:rsid w:val="00454880"/>
    <w:rsid w:val="0045713B"/>
    <w:rsid w:val="004601DC"/>
    <w:rsid w:val="00467DFC"/>
    <w:rsid w:val="00481709"/>
    <w:rsid w:val="0048287E"/>
    <w:rsid w:val="004838FC"/>
    <w:rsid w:val="00485F77"/>
    <w:rsid w:val="004878F2"/>
    <w:rsid w:val="00495C73"/>
    <w:rsid w:val="004A187B"/>
    <w:rsid w:val="004A4384"/>
    <w:rsid w:val="004A5510"/>
    <w:rsid w:val="004D33BC"/>
    <w:rsid w:val="004D7E1B"/>
    <w:rsid w:val="004F5716"/>
    <w:rsid w:val="00502B09"/>
    <w:rsid w:val="005134AE"/>
    <w:rsid w:val="00522C87"/>
    <w:rsid w:val="0052616E"/>
    <w:rsid w:val="005341D6"/>
    <w:rsid w:val="00534D1F"/>
    <w:rsid w:val="00535EEF"/>
    <w:rsid w:val="005407D4"/>
    <w:rsid w:val="00540BD6"/>
    <w:rsid w:val="00542CEE"/>
    <w:rsid w:val="005434BE"/>
    <w:rsid w:val="00546553"/>
    <w:rsid w:val="0057231D"/>
    <w:rsid w:val="00590789"/>
    <w:rsid w:val="005A17C9"/>
    <w:rsid w:val="005A28A5"/>
    <w:rsid w:val="005A5718"/>
    <w:rsid w:val="005D27C0"/>
    <w:rsid w:val="005F51AD"/>
    <w:rsid w:val="006028A7"/>
    <w:rsid w:val="00610F3D"/>
    <w:rsid w:val="00613261"/>
    <w:rsid w:val="0061335B"/>
    <w:rsid w:val="006165A7"/>
    <w:rsid w:val="00617587"/>
    <w:rsid w:val="00622253"/>
    <w:rsid w:val="0065628A"/>
    <w:rsid w:val="00657309"/>
    <w:rsid w:val="00657D2E"/>
    <w:rsid w:val="00665BB9"/>
    <w:rsid w:val="00674788"/>
    <w:rsid w:val="00681551"/>
    <w:rsid w:val="00693C4C"/>
    <w:rsid w:val="00694254"/>
    <w:rsid w:val="006B17D7"/>
    <w:rsid w:val="006D03D8"/>
    <w:rsid w:val="006D497D"/>
    <w:rsid w:val="006E2F02"/>
    <w:rsid w:val="006E5B56"/>
    <w:rsid w:val="0070145B"/>
    <w:rsid w:val="0070301E"/>
    <w:rsid w:val="00704617"/>
    <w:rsid w:val="00721B96"/>
    <w:rsid w:val="00724D95"/>
    <w:rsid w:val="00734A9E"/>
    <w:rsid w:val="0073625A"/>
    <w:rsid w:val="00736739"/>
    <w:rsid w:val="007440C5"/>
    <w:rsid w:val="00752CEF"/>
    <w:rsid w:val="0075716A"/>
    <w:rsid w:val="0076107C"/>
    <w:rsid w:val="00770C9C"/>
    <w:rsid w:val="00772A11"/>
    <w:rsid w:val="007B0EF0"/>
    <w:rsid w:val="007B1D63"/>
    <w:rsid w:val="007B1FB0"/>
    <w:rsid w:val="007B2787"/>
    <w:rsid w:val="007B3ABA"/>
    <w:rsid w:val="007B5EBC"/>
    <w:rsid w:val="007D12B3"/>
    <w:rsid w:val="007D2704"/>
    <w:rsid w:val="007F28AD"/>
    <w:rsid w:val="007F3961"/>
    <w:rsid w:val="00817BE5"/>
    <w:rsid w:val="00817C1A"/>
    <w:rsid w:val="008203DD"/>
    <w:rsid w:val="00822935"/>
    <w:rsid w:val="00823F1F"/>
    <w:rsid w:val="00830687"/>
    <w:rsid w:val="0083685D"/>
    <w:rsid w:val="0083725A"/>
    <w:rsid w:val="00842A17"/>
    <w:rsid w:val="00891808"/>
    <w:rsid w:val="008A4E84"/>
    <w:rsid w:val="008C0021"/>
    <w:rsid w:val="008C25F9"/>
    <w:rsid w:val="008C50D2"/>
    <w:rsid w:val="008F370F"/>
    <w:rsid w:val="008F43B0"/>
    <w:rsid w:val="009000AF"/>
    <w:rsid w:val="009273BB"/>
    <w:rsid w:val="00932048"/>
    <w:rsid w:val="00945E8A"/>
    <w:rsid w:val="00960B3A"/>
    <w:rsid w:val="009630F1"/>
    <w:rsid w:val="009726FF"/>
    <w:rsid w:val="0097558E"/>
    <w:rsid w:val="00981B6F"/>
    <w:rsid w:val="009870C9"/>
    <w:rsid w:val="00995263"/>
    <w:rsid w:val="00997519"/>
    <w:rsid w:val="009B3532"/>
    <w:rsid w:val="009D107A"/>
    <w:rsid w:val="009D3043"/>
    <w:rsid w:val="009E430E"/>
    <w:rsid w:val="009E7CD3"/>
    <w:rsid w:val="009F696A"/>
    <w:rsid w:val="009F71A1"/>
    <w:rsid w:val="00A11782"/>
    <w:rsid w:val="00A27C8F"/>
    <w:rsid w:val="00A322D4"/>
    <w:rsid w:val="00A36F41"/>
    <w:rsid w:val="00A60A7E"/>
    <w:rsid w:val="00A620F2"/>
    <w:rsid w:val="00A7083B"/>
    <w:rsid w:val="00A76796"/>
    <w:rsid w:val="00A8689B"/>
    <w:rsid w:val="00A93B05"/>
    <w:rsid w:val="00AA35A4"/>
    <w:rsid w:val="00AA6A6B"/>
    <w:rsid w:val="00AA7129"/>
    <w:rsid w:val="00AB35BC"/>
    <w:rsid w:val="00AC638E"/>
    <w:rsid w:val="00AE2D9E"/>
    <w:rsid w:val="00AE6834"/>
    <w:rsid w:val="00AF7E57"/>
    <w:rsid w:val="00B1130F"/>
    <w:rsid w:val="00B1331E"/>
    <w:rsid w:val="00B32E57"/>
    <w:rsid w:val="00B339AD"/>
    <w:rsid w:val="00B50E7B"/>
    <w:rsid w:val="00B720E0"/>
    <w:rsid w:val="00B7277F"/>
    <w:rsid w:val="00BA6BF1"/>
    <w:rsid w:val="00BB72D8"/>
    <w:rsid w:val="00BB75C3"/>
    <w:rsid w:val="00BD28D1"/>
    <w:rsid w:val="00BE0A8C"/>
    <w:rsid w:val="00BF3750"/>
    <w:rsid w:val="00C067EB"/>
    <w:rsid w:val="00C22ED2"/>
    <w:rsid w:val="00C37FAB"/>
    <w:rsid w:val="00C444D6"/>
    <w:rsid w:val="00C46ACA"/>
    <w:rsid w:val="00C5665C"/>
    <w:rsid w:val="00C62E76"/>
    <w:rsid w:val="00C717E6"/>
    <w:rsid w:val="00C768A2"/>
    <w:rsid w:val="00C859A1"/>
    <w:rsid w:val="00C85DB4"/>
    <w:rsid w:val="00C92BED"/>
    <w:rsid w:val="00C96450"/>
    <w:rsid w:val="00C971B0"/>
    <w:rsid w:val="00CA1FFF"/>
    <w:rsid w:val="00CA3BB7"/>
    <w:rsid w:val="00CA6DE4"/>
    <w:rsid w:val="00CC4501"/>
    <w:rsid w:val="00CC519F"/>
    <w:rsid w:val="00CD5310"/>
    <w:rsid w:val="00CF1388"/>
    <w:rsid w:val="00CF756E"/>
    <w:rsid w:val="00D01011"/>
    <w:rsid w:val="00D06774"/>
    <w:rsid w:val="00D06955"/>
    <w:rsid w:val="00D122D9"/>
    <w:rsid w:val="00D14A1F"/>
    <w:rsid w:val="00D36B7F"/>
    <w:rsid w:val="00D53704"/>
    <w:rsid w:val="00D5453E"/>
    <w:rsid w:val="00D55B45"/>
    <w:rsid w:val="00D66247"/>
    <w:rsid w:val="00D75708"/>
    <w:rsid w:val="00D83CDF"/>
    <w:rsid w:val="00D8403B"/>
    <w:rsid w:val="00D91F8A"/>
    <w:rsid w:val="00D95A78"/>
    <w:rsid w:val="00DA42BE"/>
    <w:rsid w:val="00DA5684"/>
    <w:rsid w:val="00DA6549"/>
    <w:rsid w:val="00DB53F5"/>
    <w:rsid w:val="00DD384E"/>
    <w:rsid w:val="00DD64B9"/>
    <w:rsid w:val="00DD680E"/>
    <w:rsid w:val="00DE2DE6"/>
    <w:rsid w:val="00DE7097"/>
    <w:rsid w:val="00DF4A43"/>
    <w:rsid w:val="00E00EB6"/>
    <w:rsid w:val="00E278E0"/>
    <w:rsid w:val="00E446C4"/>
    <w:rsid w:val="00E6754F"/>
    <w:rsid w:val="00E85542"/>
    <w:rsid w:val="00E857D0"/>
    <w:rsid w:val="00E97865"/>
    <w:rsid w:val="00EA5E2C"/>
    <w:rsid w:val="00EB057B"/>
    <w:rsid w:val="00EB4611"/>
    <w:rsid w:val="00EB51FD"/>
    <w:rsid w:val="00EB77A9"/>
    <w:rsid w:val="00EC5EB8"/>
    <w:rsid w:val="00EC739B"/>
    <w:rsid w:val="00ED4A51"/>
    <w:rsid w:val="00ED7087"/>
    <w:rsid w:val="00F06FE2"/>
    <w:rsid w:val="00F11F76"/>
    <w:rsid w:val="00F15134"/>
    <w:rsid w:val="00F16091"/>
    <w:rsid w:val="00F163B7"/>
    <w:rsid w:val="00F30651"/>
    <w:rsid w:val="00F3501D"/>
    <w:rsid w:val="00F37894"/>
    <w:rsid w:val="00F516EA"/>
    <w:rsid w:val="00F6113B"/>
    <w:rsid w:val="00F65181"/>
    <w:rsid w:val="00F73E2F"/>
    <w:rsid w:val="00F74E5D"/>
    <w:rsid w:val="00F945CE"/>
    <w:rsid w:val="00F96FC0"/>
    <w:rsid w:val="00F96FF4"/>
    <w:rsid w:val="00FA18FD"/>
    <w:rsid w:val="00FA274A"/>
    <w:rsid w:val="00FC30B6"/>
    <w:rsid w:val="00FE5CAD"/>
    <w:rsid w:val="00FE6D1A"/>
    <w:rsid w:val="00FF13DC"/>
    <w:rsid w:val="00FF3056"/>
    <w:rsid w:val="00FF6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6D81338-C82F-4275-AEDE-68A887ADA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28D1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A35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F59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59BA"/>
  </w:style>
  <w:style w:type="paragraph" w:styleId="Footer">
    <w:name w:val="footer"/>
    <w:basedOn w:val="Normal"/>
    <w:link w:val="FooterChar"/>
    <w:uiPriority w:val="99"/>
    <w:unhideWhenUsed/>
    <w:rsid w:val="003F59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59BA"/>
  </w:style>
  <w:style w:type="paragraph" w:styleId="BalloonText">
    <w:name w:val="Balloon Text"/>
    <w:basedOn w:val="Normal"/>
    <w:link w:val="BalloonTextChar"/>
    <w:uiPriority w:val="99"/>
    <w:semiHidden/>
    <w:unhideWhenUsed/>
    <w:rsid w:val="00D545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453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1316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reinspectorate.wales/providingacareservice/our-inspections/how-we-inspect-childcare-and-play-services/?lang=en" TargetMode="External"/><Relationship Id="rId13" Type="http://schemas.openxmlformats.org/officeDocument/2006/relationships/hyperlink" Target="https://www.estyn.gov.wales/sites/default/files/documents/Common%20Inspection%20Infographic%20%28Sept%202010%20-%20newest%20version%29.pdf" TargetMode="External"/><Relationship Id="rId18" Type="http://schemas.openxmlformats.org/officeDocument/2006/relationships/hyperlink" Target="https://www.nhs.uk/conditions/anaphylaxis/" TargetMode="External"/><Relationship Id="rId26" Type="http://schemas.openxmlformats.org/officeDocument/2006/relationships/hyperlink" Target="http://careinspectorate.wales/docs/cssiw/publications/160303regchildcare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training.stjohnwales.org.uk/" TargetMode="External"/><Relationship Id="rId7" Type="http://schemas.openxmlformats.org/officeDocument/2006/relationships/hyperlink" Target="http://acutetrainingsolutions.co.uk/childcare/key-worker-skills/" TargetMode="External"/><Relationship Id="rId12" Type="http://schemas.openxmlformats.org/officeDocument/2006/relationships/hyperlink" Target="http://cssiw.org.uk/about/what-we-do/?lang=en" TargetMode="External"/><Relationship Id="rId17" Type="http://schemas.openxmlformats.org/officeDocument/2006/relationships/hyperlink" Target="https://highscope.org/faq" TargetMode="External"/><Relationship Id="rId25" Type="http://schemas.openxmlformats.org/officeDocument/2006/relationships/hyperlink" Target="http://learning.gov.wales/docs/learningwales/publications/140827-foundation-phase-observation-and-assessment-practitioner-events-2010-report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hse.gov.uk/riddor/" TargetMode="External"/><Relationship Id="rId20" Type="http://schemas.openxmlformats.org/officeDocument/2006/relationships/hyperlink" Target="https://www.pacey.org.uk/training-and-qualifications/training-from-pacey/online-training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acas.org.uk/index.aspx?articleid=2002" TargetMode="External"/><Relationship Id="rId11" Type="http://schemas.openxmlformats.org/officeDocument/2006/relationships/hyperlink" Target="https://www.procoshh.co.uk/info/show_course/18-anaphylaxis-awareness" TargetMode="External"/><Relationship Id="rId24" Type="http://schemas.openxmlformats.org/officeDocument/2006/relationships/hyperlink" Target="http://www.ccsenet.org/journal/index.php/ibr/article/viewFile/6518/5134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ov.uk/government/uploads/system/uploads/attachment_data/file/669600/Foodfeedlaw_July_Sept2017_final.pdf" TargetMode="External"/><Relationship Id="rId23" Type="http://schemas.openxmlformats.org/officeDocument/2006/relationships/hyperlink" Target="http://ro.uow.edu.au/cgi/viewcontent.cgi?article=1043&amp;context=edupapers" TargetMode="External"/><Relationship Id="rId28" Type="http://schemas.openxmlformats.org/officeDocument/2006/relationships/footer" Target="footer1.xml"/><Relationship Id="rId10" Type="http://schemas.openxmlformats.org/officeDocument/2006/relationships/hyperlink" Target="http://www.childcomwales.org.uk/en/about-us/" TargetMode="External"/><Relationship Id="rId19" Type="http://schemas.openxmlformats.org/officeDocument/2006/relationships/hyperlink" Target="https://www.pacey.org.uk/getattachment/MyPACEY/Resources/Sample-policies-(1)/Sample-policies-Wales/To-be-used-from-15-Jan-18-PACEY-Cymru-Policies-and-Procedures-August-17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ccevents.co.uk/our-company" TargetMode="External"/><Relationship Id="rId14" Type="http://schemas.openxmlformats.org/officeDocument/2006/relationships/hyperlink" Target="https://www.food.gov.uk/business-industry/caterers/sfbb/sfbbchildminders" TargetMode="External"/><Relationship Id="rId22" Type="http://schemas.openxmlformats.org/officeDocument/2006/relationships/hyperlink" Target="http://www.unicef.org/crc/files/Rights_overview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989</Words>
  <Characters>5639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nia lewis</dc:creator>
  <cp:keywords/>
  <dc:description/>
  <cp:lastModifiedBy>elizabeth nia lewis</cp:lastModifiedBy>
  <cp:revision>2</cp:revision>
  <cp:lastPrinted>2018-01-30T09:24:00Z</cp:lastPrinted>
  <dcterms:created xsi:type="dcterms:W3CDTF">2018-01-30T09:37:00Z</dcterms:created>
  <dcterms:modified xsi:type="dcterms:W3CDTF">2018-01-30T09:37:00Z</dcterms:modified>
</cp:coreProperties>
</file>