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25D110" w14:textId="508228F2" w:rsidR="00E97303" w:rsidRDefault="00E97303" w:rsidP="00E97303">
      <w:pPr>
        <w:jc w:val="center"/>
        <w:rPr>
          <w:rFonts w:asciiTheme="majorHAnsi" w:hAnsiTheme="majorHAnsi" w:cstheme="majorHAnsi"/>
          <w:b/>
          <w:bCs/>
          <w:sz w:val="32"/>
          <w:szCs w:val="32"/>
          <w:u w:val="single"/>
        </w:rPr>
      </w:pPr>
      <w:r>
        <w:rPr>
          <w:rFonts w:asciiTheme="majorHAnsi" w:hAnsiTheme="majorHAnsi" w:cstheme="majorHAnsi"/>
          <w:b/>
          <w:bCs/>
          <w:sz w:val="32"/>
          <w:szCs w:val="32"/>
          <w:u w:val="single"/>
        </w:rPr>
        <w:t>University Wales Trinity St David</w:t>
      </w:r>
    </w:p>
    <w:p w14:paraId="3FD228C1" w14:textId="77777777" w:rsidR="00E97303" w:rsidRDefault="00E97303" w:rsidP="00E97303">
      <w:pPr>
        <w:jc w:val="center"/>
        <w:rPr>
          <w:rFonts w:asciiTheme="majorHAnsi" w:hAnsiTheme="majorHAnsi" w:cstheme="majorHAnsi"/>
          <w:b/>
          <w:bCs/>
          <w:sz w:val="32"/>
          <w:szCs w:val="32"/>
          <w:u w:val="single"/>
        </w:rPr>
      </w:pPr>
    </w:p>
    <w:p w14:paraId="7C725B10" w14:textId="77777777" w:rsidR="00E97303" w:rsidRDefault="00E97303" w:rsidP="00E97303">
      <w:pPr>
        <w:jc w:val="center"/>
        <w:rPr>
          <w:rFonts w:asciiTheme="majorHAnsi" w:hAnsiTheme="majorHAnsi" w:cstheme="majorHAnsi"/>
          <w:b/>
          <w:bCs/>
          <w:sz w:val="32"/>
          <w:szCs w:val="32"/>
          <w:u w:val="single"/>
        </w:rPr>
      </w:pPr>
    </w:p>
    <w:p w14:paraId="4A1C64AE" w14:textId="77777777" w:rsidR="00E97303" w:rsidRDefault="00E97303" w:rsidP="00E97303">
      <w:pPr>
        <w:jc w:val="center"/>
        <w:rPr>
          <w:rFonts w:asciiTheme="majorHAnsi" w:hAnsiTheme="majorHAnsi" w:cstheme="majorHAnsi"/>
          <w:b/>
          <w:bCs/>
          <w:sz w:val="32"/>
          <w:szCs w:val="32"/>
          <w:u w:val="single"/>
        </w:rPr>
      </w:pPr>
      <w:r>
        <w:rPr>
          <w:rFonts w:asciiTheme="majorHAnsi" w:hAnsiTheme="majorHAnsi" w:cstheme="majorHAnsi"/>
          <w:noProof/>
        </w:rPr>
        <w:drawing>
          <wp:inline distT="0" distB="0" distL="0" distR="0" wp14:anchorId="2EE45DCF" wp14:editId="09EFA725">
            <wp:extent cx="3211195" cy="1426210"/>
            <wp:effectExtent l="0" t="0" r="8255" b="2540"/>
            <wp:docPr id="134162324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 myda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11195" cy="1426210"/>
                    </a:xfrm>
                    <a:prstGeom prst="rect">
                      <a:avLst/>
                    </a:prstGeom>
                    <a:noFill/>
                    <a:ln>
                      <a:noFill/>
                    </a:ln>
                  </pic:spPr>
                </pic:pic>
              </a:graphicData>
            </a:graphic>
          </wp:inline>
        </w:drawing>
      </w:r>
    </w:p>
    <w:p w14:paraId="3E4F4865" w14:textId="77777777" w:rsidR="00E97303" w:rsidRDefault="00E97303" w:rsidP="00E97303">
      <w:pPr>
        <w:jc w:val="center"/>
        <w:rPr>
          <w:rFonts w:asciiTheme="majorHAnsi" w:hAnsiTheme="majorHAnsi" w:cstheme="majorHAnsi"/>
          <w:b/>
          <w:bCs/>
          <w:sz w:val="32"/>
          <w:szCs w:val="32"/>
          <w:u w:val="single"/>
        </w:rPr>
      </w:pPr>
    </w:p>
    <w:p w14:paraId="029914BA" w14:textId="77777777" w:rsidR="00E97303" w:rsidRDefault="00E97303" w:rsidP="00E97303">
      <w:pPr>
        <w:jc w:val="center"/>
        <w:rPr>
          <w:rFonts w:asciiTheme="majorHAnsi" w:hAnsiTheme="majorHAnsi" w:cstheme="majorHAnsi"/>
          <w:b/>
          <w:bCs/>
          <w:sz w:val="32"/>
          <w:szCs w:val="32"/>
          <w:u w:val="single"/>
        </w:rPr>
      </w:pPr>
    </w:p>
    <w:p w14:paraId="45BCC25E" w14:textId="77777777" w:rsidR="00E97303" w:rsidRDefault="00E97303" w:rsidP="00E97303">
      <w:pPr>
        <w:jc w:val="center"/>
        <w:rPr>
          <w:rFonts w:asciiTheme="majorHAnsi" w:hAnsiTheme="majorHAnsi" w:cstheme="majorHAnsi"/>
          <w:b/>
          <w:bCs/>
          <w:sz w:val="32"/>
          <w:szCs w:val="32"/>
          <w:u w:val="single"/>
        </w:rPr>
      </w:pPr>
    </w:p>
    <w:p w14:paraId="75795CB9" w14:textId="77777777" w:rsidR="00E97303" w:rsidRDefault="00E97303" w:rsidP="00E97303">
      <w:pPr>
        <w:jc w:val="center"/>
        <w:rPr>
          <w:rFonts w:asciiTheme="majorHAnsi" w:hAnsiTheme="majorHAnsi" w:cstheme="majorHAnsi"/>
          <w:b/>
          <w:bCs/>
          <w:sz w:val="32"/>
          <w:szCs w:val="32"/>
          <w:u w:val="single"/>
        </w:rPr>
      </w:pPr>
    </w:p>
    <w:p w14:paraId="4BE72E7A" w14:textId="2A2EABFA" w:rsidR="00E97303" w:rsidRDefault="00E97303" w:rsidP="00E97303">
      <w:pPr>
        <w:spacing w:line="256" w:lineRule="auto"/>
        <w:jc w:val="center"/>
        <w:rPr>
          <w:rFonts w:asciiTheme="majorHAnsi" w:hAnsiTheme="majorHAnsi" w:cstheme="majorHAnsi"/>
          <w:b/>
          <w:i/>
          <w:iCs/>
          <w:sz w:val="28"/>
          <w:szCs w:val="24"/>
          <w:u w:val="single"/>
        </w:rPr>
      </w:pPr>
      <w:r>
        <w:rPr>
          <w:rFonts w:asciiTheme="majorHAnsi" w:hAnsiTheme="majorHAnsi" w:cstheme="majorHAnsi"/>
          <w:b/>
          <w:i/>
          <w:iCs/>
          <w:sz w:val="28"/>
          <w:szCs w:val="24"/>
          <w:u w:val="single"/>
        </w:rPr>
        <w:t>ACD</w:t>
      </w:r>
      <w:r w:rsidR="00CD37F2">
        <w:rPr>
          <w:rFonts w:asciiTheme="majorHAnsi" w:hAnsiTheme="majorHAnsi" w:cstheme="majorHAnsi"/>
          <w:b/>
          <w:i/>
          <w:iCs/>
          <w:sz w:val="28"/>
          <w:szCs w:val="24"/>
          <w:u w:val="single"/>
        </w:rPr>
        <w:t>B 501</w:t>
      </w:r>
      <w:r w:rsidR="003F0B3A">
        <w:rPr>
          <w:rFonts w:asciiTheme="majorHAnsi" w:hAnsiTheme="majorHAnsi" w:cstheme="majorHAnsi"/>
          <w:b/>
          <w:i/>
          <w:iCs/>
          <w:sz w:val="28"/>
          <w:szCs w:val="24"/>
          <w:u w:val="single"/>
        </w:rPr>
        <w:t>5</w:t>
      </w:r>
      <w:r w:rsidR="00CD37F2">
        <w:rPr>
          <w:rFonts w:asciiTheme="majorHAnsi" w:hAnsiTheme="majorHAnsi" w:cstheme="majorHAnsi"/>
          <w:b/>
          <w:i/>
          <w:iCs/>
          <w:sz w:val="28"/>
          <w:szCs w:val="24"/>
          <w:u w:val="single"/>
        </w:rPr>
        <w:t xml:space="preserve">: </w:t>
      </w:r>
      <w:r w:rsidR="003F0B3A">
        <w:rPr>
          <w:rFonts w:asciiTheme="majorHAnsi" w:hAnsiTheme="majorHAnsi" w:cstheme="majorHAnsi"/>
          <w:b/>
          <w:i/>
          <w:iCs/>
          <w:sz w:val="28"/>
          <w:szCs w:val="24"/>
          <w:u w:val="single"/>
        </w:rPr>
        <w:t>Advanced Physics for OME</w:t>
      </w:r>
    </w:p>
    <w:p w14:paraId="7EEECF2A" w14:textId="77777777" w:rsidR="00E97303" w:rsidRDefault="00E97303" w:rsidP="00E97303">
      <w:pPr>
        <w:spacing w:line="256" w:lineRule="auto"/>
        <w:jc w:val="center"/>
        <w:rPr>
          <w:rFonts w:asciiTheme="majorHAnsi" w:hAnsiTheme="majorHAnsi" w:cstheme="majorHAnsi"/>
          <w:b/>
          <w:i/>
          <w:iCs/>
          <w:sz w:val="28"/>
          <w:szCs w:val="24"/>
          <w:u w:val="single"/>
        </w:rPr>
      </w:pPr>
    </w:p>
    <w:p w14:paraId="2A8E7E16" w14:textId="77777777" w:rsidR="00E97303" w:rsidRDefault="00E97303" w:rsidP="00E97303">
      <w:pPr>
        <w:spacing w:line="256" w:lineRule="auto"/>
        <w:jc w:val="center"/>
        <w:rPr>
          <w:rFonts w:asciiTheme="majorHAnsi" w:hAnsiTheme="majorHAnsi" w:cstheme="majorHAnsi"/>
          <w:b/>
          <w:i/>
          <w:iCs/>
          <w:sz w:val="28"/>
          <w:szCs w:val="24"/>
          <w:u w:val="single"/>
        </w:rPr>
      </w:pPr>
    </w:p>
    <w:p w14:paraId="3787E756" w14:textId="77777777" w:rsidR="00E97303" w:rsidRDefault="00E97303" w:rsidP="00E97303">
      <w:pPr>
        <w:spacing w:line="256" w:lineRule="auto"/>
        <w:jc w:val="center"/>
        <w:rPr>
          <w:rFonts w:asciiTheme="majorHAnsi" w:hAnsiTheme="majorHAnsi" w:cstheme="majorHAnsi"/>
          <w:b/>
          <w:i/>
          <w:iCs/>
          <w:sz w:val="28"/>
          <w:szCs w:val="24"/>
          <w:u w:val="single"/>
        </w:rPr>
      </w:pPr>
    </w:p>
    <w:p w14:paraId="73C2A3CF" w14:textId="77777777" w:rsidR="00E97303" w:rsidRDefault="00E97303" w:rsidP="00E97303">
      <w:pPr>
        <w:spacing w:line="256" w:lineRule="auto"/>
        <w:jc w:val="center"/>
        <w:rPr>
          <w:rFonts w:asciiTheme="majorHAnsi" w:hAnsiTheme="majorHAnsi" w:cstheme="majorHAnsi"/>
          <w:b/>
          <w:i/>
          <w:iCs/>
          <w:sz w:val="28"/>
          <w:szCs w:val="24"/>
          <w:u w:val="single"/>
        </w:rPr>
      </w:pPr>
      <w:r>
        <w:rPr>
          <w:rFonts w:asciiTheme="majorHAnsi" w:hAnsiTheme="majorHAnsi" w:cstheme="majorHAnsi"/>
          <w:b/>
          <w:i/>
          <w:iCs/>
          <w:sz w:val="28"/>
          <w:szCs w:val="24"/>
          <w:u w:val="single"/>
        </w:rPr>
        <w:t>Author: Uwais Patel</w:t>
      </w:r>
    </w:p>
    <w:p w14:paraId="0D1326AD" w14:textId="77777777" w:rsidR="00E97303" w:rsidRDefault="00E97303" w:rsidP="00E97303">
      <w:pPr>
        <w:spacing w:line="256" w:lineRule="auto"/>
        <w:jc w:val="center"/>
        <w:rPr>
          <w:rFonts w:asciiTheme="majorHAnsi" w:hAnsiTheme="majorHAnsi" w:cstheme="majorHAnsi"/>
          <w:b/>
          <w:i/>
          <w:iCs/>
          <w:sz w:val="28"/>
          <w:szCs w:val="24"/>
          <w:u w:val="single"/>
        </w:rPr>
      </w:pPr>
    </w:p>
    <w:p w14:paraId="32BF72AC" w14:textId="5D83CCFF" w:rsidR="00E97303" w:rsidRDefault="00E97303" w:rsidP="00E97303">
      <w:pPr>
        <w:spacing w:line="256" w:lineRule="auto"/>
        <w:jc w:val="center"/>
        <w:rPr>
          <w:rFonts w:asciiTheme="majorHAnsi" w:hAnsiTheme="majorHAnsi" w:cstheme="majorHAnsi"/>
          <w:b/>
          <w:i/>
          <w:iCs/>
          <w:sz w:val="28"/>
          <w:szCs w:val="24"/>
          <w:u w:val="single"/>
        </w:rPr>
        <w:sectPr w:rsidR="00E97303" w:rsidSect="00E97303">
          <w:footerReference w:type="default" r:id="rId8"/>
          <w:pgSz w:w="11906" w:h="16838"/>
          <w:pgMar w:top="1440" w:right="1440" w:bottom="1440" w:left="1440" w:header="708" w:footer="708" w:gutter="0"/>
          <w:cols w:space="720"/>
        </w:sectPr>
      </w:pPr>
      <w:r>
        <w:rPr>
          <w:rFonts w:asciiTheme="majorHAnsi" w:hAnsiTheme="majorHAnsi" w:cstheme="majorHAnsi"/>
          <w:b/>
          <w:i/>
          <w:iCs/>
          <w:sz w:val="28"/>
          <w:szCs w:val="24"/>
          <w:u w:val="single"/>
        </w:rPr>
        <w:t xml:space="preserve">Lecturer:  </w:t>
      </w:r>
      <w:r w:rsidR="003F0B3A">
        <w:rPr>
          <w:rFonts w:asciiTheme="majorHAnsi" w:hAnsiTheme="majorHAnsi" w:cstheme="majorHAnsi"/>
          <w:b/>
          <w:i/>
          <w:iCs/>
          <w:sz w:val="28"/>
          <w:szCs w:val="24"/>
          <w:u w:val="single"/>
        </w:rPr>
        <w:t>Kelvin Donne</w:t>
      </w:r>
    </w:p>
    <w:p w14:paraId="759EF052" w14:textId="77777777" w:rsidR="00E97303" w:rsidRDefault="00E97303" w:rsidP="00E97303">
      <w:pPr>
        <w:spacing w:line="256" w:lineRule="auto"/>
        <w:rPr>
          <w:rFonts w:asciiTheme="majorHAnsi" w:hAnsiTheme="majorHAnsi" w:cstheme="majorHAnsi"/>
          <w:b/>
          <w:i/>
          <w:iCs/>
          <w:sz w:val="28"/>
          <w:szCs w:val="24"/>
          <w:u w:val="single"/>
        </w:rPr>
      </w:pPr>
      <w:r>
        <w:rPr>
          <w:rFonts w:asciiTheme="majorHAnsi" w:hAnsiTheme="majorHAnsi" w:cstheme="majorHAnsi"/>
          <w:b/>
          <w:i/>
          <w:iCs/>
          <w:sz w:val="28"/>
          <w:szCs w:val="24"/>
          <w:u w:val="single"/>
        </w:rPr>
        <w:lastRenderedPageBreak/>
        <w:t>Contents Page</w:t>
      </w:r>
    </w:p>
    <w:p w14:paraId="6D7670B3" w14:textId="77777777" w:rsidR="00E97303" w:rsidRDefault="00E97303" w:rsidP="00E97303">
      <w:pPr>
        <w:spacing w:line="256" w:lineRule="auto"/>
        <w:rPr>
          <w:rFonts w:asciiTheme="majorHAnsi" w:hAnsiTheme="majorHAnsi" w:cstheme="majorHAnsi"/>
          <w:b/>
          <w:i/>
          <w:iCs/>
          <w:sz w:val="28"/>
          <w:szCs w:val="24"/>
          <w:u w:val="single"/>
        </w:rPr>
      </w:pPr>
    </w:p>
    <w:p w14:paraId="73CE670E" w14:textId="7F787A5A" w:rsidR="00E97303" w:rsidRPr="00D81D71" w:rsidRDefault="00E97303" w:rsidP="00E97303">
      <w:pPr>
        <w:spacing w:line="256" w:lineRule="auto"/>
        <w:rPr>
          <w:rFonts w:asciiTheme="majorHAnsi" w:hAnsiTheme="majorHAnsi" w:cstheme="majorHAnsi"/>
          <w:bCs/>
          <w:sz w:val="24"/>
        </w:rPr>
      </w:pPr>
      <w:r>
        <w:rPr>
          <w:rFonts w:asciiTheme="majorHAnsi" w:hAnsiTheme="majorHAnsi" w:cstheme="majorHAnsi"/>
          <w:bCs/>
          <w:sz w:val="24"/>
        </w:rPr>
        <w:t>Title Page</w:t>
      </w:r>
      <w:r w:rsidR="00A91C32">
        <w:rPr>
          <w:rFonts w:asciiTheme="majorHAnsi" w:hAnsiTheme="majorHAnsi" w:cstheme="majorHAnsi"/>
          <w:bCs/>
          <w:sz w:val="24"/>
        </w:rPr>
        <w:t>…………………………………………………………………………………………….………………………………….1</w:t>
      </w:r>
    </w:p>
    <w:p w14:paraId="505470CE" w14:textId="4A8F865A" w:rsidR="00E97303" w:rsidRPr="00D81D71" w:rsidRDefault="00E97303" w:rsidP="00E97303">
      <w:pPr>
        <w:spacing w:line="256" w:lineRule="auto"/>
        <w:rPr>
          <w:rFonts w:asciiTheme="majorHAnsi" w:hAnsiTheme="majorHAnsi" w:cstheme="majorHAnsi"/>
          <w:bCs/>
          <w:sz w:val="24"/>
        </w:rPr>
      </w:pPr>
      <w:r>
        <w:rPr>
          <w:rFonts w:asciiTheme="majorHAnsi" w:hAnsiTheme="majorHAnsi" w:cstheme="majorHAnsi"/>
          <w:bCs/>
          <w:sz w:val="24"/>
        </w:rPr>
        <w:t>Contents Page</w:t>
      </w:r>
      <w:r w:rsidR="00A91C32">
        <w:rPr>
          <w:rFonts w:asciiTheme="majorHAnsi" w:hAnsiTheme="majorHAnsi" w:cstheme="majorHAnsi"/>
          <w:bCs/>
          <w:sz w:val="24"/>
        </w:rPr>
        <w:t>………………………………………………………………………………………………………………..……….2</w:t>
      </w:r>
    </w:p>
    <w:p w14:paraId="52787E41" w14:textId="6BD436EC" w:rsidR="00E97303" w:rsidRPr="00635384" w:rsidRDefault="00E97303" w:rsidP="00E97303">
      <w:pPr>
        <w:spacing w:line="256" w:lineRule="auto"/>
        <w:rPr>
          <w:rFonts w:asciiTheme="majorHAnsi" w:hAnsiTheme="majorHAnsi" w:cstheme="majorHAnsi"/>
          <w:bCs/>
          <w:sz w:val="24"/>
        </w:rPr>
      </w:pPr>
      <w:r>
        <w:rPr>
          <w:rFonts w:asciiTheme="majorHAnsi" w:hAnsiTheme="majorHAnsi" w:cstheme="majorHAnsi"/>
          <w:bCs/>
          <w:sz w:val="24"/>
        </w:rPr>
        <w:t>Introduction</w:t>
      </w:r>
      <w:r w:rsidR="00A91C32">
        <w:rPr>
          <w:rFonts w:asciiTheme="majorHAnsi" w:hAnsiTheme="majorHAnsi" w:cstheme="majorHAnsi"/>
          <w:bCs/>
          <w:sz w:val="24"/>
        </w:rPr>
        <w:t>……………………………………………………………………………………</w:t>
      </w:r>
      <w:r w:rsidR="00584290">
        <w:rPr>
          <w:rFonts w:asciiTheme="majorHAnsi" w:hAnsiTheme="majorHAnsi" w:cstheme="majorHAnsi"/>
          <w:bCs/>
          <w:sz w:val="24"/>
        </w:rPr>
        <w:t>………………………………………3</w:t>
      </w:r>
    </w:p>
    <w:p w14:paraId="702A9EF5" w14:textId="414546A6" w:rsidR="00E97303" w:rsidRDefault="00C53D5F">
      <w:pPr>
        <w:rPr>
          <w:rFonts w:asciiTheme="majorHAnsi" w:hAnsiTheme="majorHAnsi" w:cstheme="majorHAnsi"/>
          <w:bCs/>
          <w:sz w:val="24"/>
        </w:rPr>
      </w:pPr>
      <w:r>
        <w:rPr>
          <w:rFonts w:asciiTheme="majorHAnsi" w:hAnsiTheme="majorHAnsi" w:cstheme="majorHAnsi"/>
          <w:bCs/>
          <w:sz w:val="24"/>
        </w:rPr>
        <w:t xml:space="preserve">Part 1 – </w:t>
      </w:r>
      <w:r w:rsidR="00F00D36">
        <w:rPr>
          <w:rFonts w:asciiTheme="majorHAnsi" w:hAnsiTheme="majorHAnsi" w:cstheme="majorHAnsi"/>
          <w:bCs/>
          <w:sz w:val="24"/>
        </w:rPr>
        <w:t>Overview of Shaped Charges</w:t>
      </w:r>
      <w:r w:rsidR="00584290">
        <w:rPr>
          <w:rFonts w:asciiTheme="majorHAnsi" w:hAnsiTheme="majorHAnsi" w:cstheme="majorHAnsi"/>
          <w:bCs/>
          <w:sz w:val="24"/>
        </w:rPr>
        <w:t>……………………………………………………………………………………..4</w:t>
      </w:r>
    </w:p>
    <w:p w14:paraId="44169859" w14:textId="2D6BAB4D" w:rsidR="00F00D36" w:rsidRPr="00F00D36" w:rsidRDefault="00F00D36" w:rsidP="00F00D36">
      <w:pPr>
        <w:pStyle w:val="ListParagraph"/>
        <w:numPr>
          <w:ilvl w:val="0"/>
          <w:numId w:val="3"/>
        </w:numPr>
        <w:rPr>
          <w:rFonts w:asciiTheme="majorHAnsi" w:hAnsiTheme="majorHAnsi" w:cstheme="majorHAnsi"/>
          <w:bCs/>
          <w:sz w:val="24"/>
        </w:rPr>
      </w:pPr>
      <w:r>
        <w:rPr>
          <w:rFonts w:asciiTheme="majorHAnsi" w:hAnsiTheme="majorHAnsi" w:cstheme="majorHAnsi"/>
          <w:bCs/>
          <w:sz w:val="24"/>
        </w:rPr>
        <w:t>Application of Shape Charge</w:t>
      </w:r>
      <w:r w:rsidR="00584290">
        <w:rPr>
          <w:rFonts w:asciiTheme="majorHAnsi" w:hAnsiTheme="majorHAnsi" w:cstheme="majorHAnsi"/>
          <w:bCs/>
          <w:sz w:val="24"/>
        </w:rPr>
        <w:t>s</w:t>
      </w:r>
    </w:p>
    <w:p w14:paraId="73C8602D" w14:textId="4EF691CB" w:rsidR="00C53D5F" w:rsidRDefault="00C53D5F" w:rsidP="00960E51">
      <w:pPr>
        <w:rPr>
          <w:rFonts w:asciiTheme="majorHAnsi" w:hAnsiTheme="majorHAnsi" w:cstheme="majorHAnsi"/>
          <w:bCs/>
          <w:sz w:val="24"/>
        </w:rPr>
      </w:pPr>
      <w:r>
        <w:rPr>
          <w:rFonts w:asciiTheme="majorHAnsi" w:hAnsiTheme="majorHAnsi" w:cstheme="majorHAnsi"/>
          <w:bCs/>
          <w:sz w:val="24"/>
        </w:rPr>
        <w:t xml:space="preserve">Part 2 – </w:t>
      </w:r>
      <w:r w:rsidR="00706B08">
        <w:rPr>
          <w:rFonts w:asciiTheme="majorHAnsi" w:hAnsiTheme="majorHAnsi" w:cstheme="majorHAnsi"/>
          <w:bCs/>
          <w:sz w:val="24"/>
        </w:rPr>
        <w:t>Core Principles</w:t>
      </w:r>
      <w:r w:rsidR="00F00D36">
        <w:rPr>
          <w:rFonts w:asciiTheme="majorHAnsi" w:hAnsiTheme="majorHAnsi" w:cstheme="majorHAnsi"/>
          <w:bCs/>
          <w:sz w:val="24"/>
        </w:rPr>
        <w:t xml:space="preserve"> of Shaped Charge Jet Formation</w:t>
      </w:r>
      <w:r w:rsidR="00C2666D">
        <w:rPr>
          <w:rFonts w:asciiTheme="majorHAnsi" w:hAnsiTheme="majorHAnsi" w:cstheme="majorHAnsi"/>
          <w:bCs/>
          <w:sz w:val="24"/>
        </w:rPr>
        <w:t>……………</w:t>
      </w:r>
      <w:r w:rsidR="00584290">
        <w:rPr>
          <w:rFonts w:asciiTheme="majorHAnsi" w:hAnsiTheme="majorHAnsi" w:cstheme="majorHAnsi"/>
          <w:bCs/>
          <w:sz w:val="24"/>
        </w:rPr>
        <w:t>………………………………………….7</w:t>
      </w:r>
    </w:p>
    <w:p w14:paraId="4DED9798" w14:textId="77777777" w:rsidR="00706B08" w:rsidRDefault="00706B08" w:rsidP="00706B08">
      <w:pPr>
        <w:pStyle w:val="ListParagraph"/>
        <w:numPr>
          <w:ilvl w:val="0"/>
          <w:numId w:val="4"/>
        </w:numPr>
        <w:rPr>
          <w:rFonts w:asciiTheme="majorHAnsi" w:hAnsiTheme="majorHAnsi" w:cstheme="majorHAnsi"/>
          <w:bCs/>
          <w:sz w:val="24"/>
        </w:rPr>
      </w:pPr>
      <w:r>
        <w:rPr>
          <w:rFonts w:asciiTheme="majorHAnsi" w:hAnsiTheme="majorHAnsi" w:cstheme="majorHAnsi"/>
          <w:bCs/>
          <w:sz w:val="24"/>
        </w:rPr>
        <w:t>The Munroe Effect</w:t>
      </w:r>
    </w:p>
    <w:p w14:paraId="3FC382F7" w14:textId="77777777" w:rsidR="00706B08" w:rsidRDefault="00706B08" w:rsidP="00706B08">
      <w:pPr>
        <w:pStyle w:val="ListParagraph"/>
        <w:numPr>
          <w:ilvl w:val="0"/>
          <w:numId w:val="4"/>
        </w:numPr>
        <w:rPr>
          <w:rFonts w:asciiTheme="majorHAnsi" w:hAnsiTheme="majorHAnsi" w:cstheme="majorHAnsi"/>
          <w:bCs/>
          <w:sz w:val="24"/>
        </w:rPr>
      </w:pPr>
      <w:r>
        <w:rPr>
          <w:rFonts w:asciiTheme="majorHAnsi" w:hAnsiTheme="majorHAnsi" w:cstheme="majorHAnsi"/>
          <w:bCs/>
          <w:sz w:val="24"/>
        </w:rPr>
        <w:t>Gurney Theory</w:t>
      </w:r>
    </w:p>
    <w:p w14:paraId="26313E97" w14:textId="3C3001A7" w:rsidR="00706B08" w:rsidRDefault="00706B08" w:rsidP="00706B08">
      <w:pPr>
        <w:pStyle w:val="ListParagraph"/>
        <w:numPr>
          <w:ilvl w:val="0"/>
          <w:numId w:val="4"/>
        </w:numPr>
        <w:rPr>
          <w:rFonts w:asciiTheme="majorHAnsi" w:hAnsiTheme="majorHAnsi" w:cstheme="majorHAnsi"/>
          <w:bCs/>
          <w:sz w:val="24"/>
        </w:rPr>
      </w:pPr>
      <w:r>
        <w:rPr>
          <w:rFonts w:asciiTheme="majorHAnsi" w:hAnsiTheme="majorHAnsi" w:cstheme="majorHAnsi"/>
          <w:bCs/>
          <w:sz w:val="24"/>
        </w:rPr>
        <w:t>Chapman-Jouguet Conditions</w:t>
      </w:r>
    </w:p>
    <w:p w14:paraId="06A7D6C3" w14:textId="3E14C11E" w:rsidR="00F00D36" w:rsidRPr="00F00D36" w:rsidRDefault="00F00D36" w:rsidP="00F00D36">
      <w:pPr>
        <w:pStyle w:val="ListParagraph"/>
        <w:numPr>
          <w:ilvl w:val="0"/>
          <w:numId w:val="4"/>
        </w:numPr>
        <w:rPr>
          <w:rFonts w:asciiTheme="majorHAnsi" w:hAnsiTheme="majorHAnsi" w:cstheme="majorHAnsi"/>
          <w:bCs/>
          <w:sz w:val="24"/>
        </w:rPr>
      </w:pPr>
      <w:r>
        <w:rPr>
          <w:rFonts w:asciiTheme="majorHAnsi" w:hAnsiTheme="majorHAnsi" w:cstheme="majorHAnsi"/>
          <w:bCs/>
          <w:sz w:val="24"/>
        </w:rPr>
        <w:t>Rankine – Hugonio</w:t>
      </w:r>
      <w:r w:rsidR="00706B08">
        <w:rPr>
          <w:rFonts w:asciiTheme="majorHAnsi" w:hAnsiTheme="majorHAnsi" w:cstheme="majorHAnsi"/>
          <w:bCs/>
          <w:sz w:val="24"/>
        </w:rPr>
        <w:t>t Relations</w:t>
      </w:r>
    </w:p>
    <w:p w14:paraId="1400BC3D" w14:textId="77777777" w:rsidR="00706B08" w:rsidRDefault="00706B08" w:rsidP="00706B08">
      <w:pPr>
        <w:pStyle w:val="ListParagraph"/>
        <w:numPr>
          <w:ilvl w:val="0"/>
          <w:numId w:val="4"/>
        </w:numPr>
        <w:rPr>
          <w:rFonts w:asciiTheme="majorHAnsi" w:hAnsiTheme="majorHAnsi" w:cstheme="majorHAnsi"/>
          <w:bCs/>
          <w:sz w:val="24"/>
        </w:rPr>
      </w:pPr>
      <w:r>
        <w:rPr>
          <w:rFonts w:asciiTheme="majorHAnsi" w:hAnsiTheme="majorHAnsi" w:cstheme="majorHAnsi"/>
          <w:bCs/>
          <w:sz w:val="24"/>
        </w:rPr>
        <w:t>Steady State Hydrodynamic Theory</w:t>
      </w:r>
    </w:p>
    <w:p w14:paraId="60E100C2" w14:textId="5D945350" w:rsidR="00960E51" w:rsidRDefault="00F00D36" w:rsidP="00960E51">
      <w:pPr>
        <w:pStyle w:val="ListParagraph"/>
        <w:numPr>
          <w:ilvl w:val="0"/>
          <w:numId w:val="4"/>
        </w:numPr>
        <w:rPr>
          <w:rFonts w:asciiTheme="majorHAnsi" w:hAnsiTheme="majorHAnsi" w:cstheme="majorHAnsi"/>
          <w:bCs/>
          <w:sz w:val="24"/>
        </w:rPr>
      </w:pPr>
      <w:r>
        <w:rPr>
          <w:rFonts w:asciiTheme="majorHAnsi" w:hAnsiTheme="majorHAnsi" w:cstheme="majorHAnsi"/>
          <w:bCs/>
          <w:sz w:val="24"/>
        </w:rPr>
        <w:t>Equations of State</w:t>
      </w:r>
    </w:p>
    <w:p w14:paraId="17C68E2E" w14:textId="5E58DC35" w:rsidR="00F00D36" w:rsidRDefault="00F00D36" w:rsidP="00F00D36">
      <w:pPr>
        <w:rPr>
          <w:rFonts w:asciiTheme="majorHAnsi" w:hAnsiTheme="majorHAnsi" w:cstheme="majorHAnsi"/>
          <w:bCs/>
          <w:sz w:val="24"/>
        </w:rPr>
      </w:pPr>
      <w:r>
        <w:rPr>
          <w:rFonts w:asciiTheme="majorHAnsi" w:hAnsiTheme="majorHAnsi" w:cstheme="majorHAnsi"/>
          <w:bCs/>
          <w:sz w:val="24"/>
        </w:rPr>
        <w:t>Part 3 – Modelling and Simulation of Shaped Charge Jets</w:t>
      </w:r>
      <w:r w:rsidR="00E3224A">
        <w:rPr>
          <w:rFonts w:asciiTheme="majorHAnsi" w:hAnsiTheme="majorHAnsi" w:cstheme="majorHAnsi"/>
          <w:bCs/>
          <w:sz w:val="24"/>
        </w:rPr>
        <w:t>…………………………………</w:t>
      </w:r>
      <w:r w:rsidR="00584290">
        <w:rPr>
          <w:rFonts w:asciiTheme="majorHAnsi" w:hAnsiTheme="majorHAnsi" w:cstheme="majorHAnsi"/>
          <w:bCs/>
          <w:sz w:val="24"/>
        </w:rPr>
        <w:t>………………….</w:t>
      </w:r>
      <w:r w:rsidR="00D64FBD">
        <w:rPr>
          <w:rFonts w:asciiTheme="majorHAnsi" w:hAnsiTheme="majorHAnsi" w:cstheme="majorHAnsi"/>
          <w:bCs/>
          <w:sz w:val="24"/>
        </w:rPr>
        <w:t>1</w:t>
      </w:r>
      <w:r w:rsidR="00584290">
        <w:rPr>
          <w:rFonts w:asciiTheme="majorHAnsi" w:hAnsiTheme="majorHAnsi" w:cstheme="majorHAnsi"/>
          <w:bCs/>
          <w:sz w:val="24"/>
        </w:rPr>
        <w:t>0</w:t>
      </w:r>
    </w:p>
    <w:p w14:paraId="4F8D4615" w14:textId="43C46877" w:rsidR="00F00D36" w:rsidRDefault="00F00D36" w:rsidP="00F00D36">
      <w:pPr>
        <w:pStyle w:val="ListParagraph"/>
        <w:numPr>
          <w:ilvl w:val="0"/>
          <w:numId w:val="4"/>
        </w:numPr>
        <w:rPr>
          <w:rFonts w:asciiTheme="majorHAnsi" w:hAnsiTheme="majorHAnsi" w:cstheme="majorHAnsi"/>
          <w:bCs/>
          <w:sz w:val="24"/>
        </w:rPr>
      </w:pPr>
      <w:r>
        <w:rPr>
          <w:rFonts w:asciiTheme="majorHAnsi" w:hAnsiTheme="majorHAnsi" w:cstheme="majorHAnsi"/>
          <w:bCs/>
          <w:sz w:val="24"/>
        </w:rPr>
        <w:t xml:space="preserve">Shape Charge Configuration </w:t>
      </w:r>
      <w:r w:rsidR="00706B08">
        <w:rPr>
          <w:rFonts w:asciiTheme="majorHAnsi" w:hAnsiTheme="majorHAnsi" w:cstheme="majorHAnsi"/>
          <w:bCs/>
          <w:sz w:val="24"/>
        </w:rPr>
        <w:t xml:space="preserve">and </w:t>
      </w:r>
      <w:r>
        <w:rPr>
          <w:rFonts w:asciiTheme="majorHAnsi" w:hAnsiTheme="majorHAnsi" w:cstheme="majorHAnsi"/>
          <w:bCs/>
          <w:sz w:val="24"/>
        </w:rPr>
        <w:t>Material Parameters</w:t>
      </w:r>
    </w:p>
    <w:p w14:paraId="2B85BD45" w14:textId="598A8077" w:rsidR="00982D10" w:rsidRDefault="00982D10" w:rsidP="00F00D36">
      <w:pPr>
        <w:pStyle w:val="ListParagraph"/>
        <w:numPr>
          <w:ilvl w:val="0"/>
          <w:numId w:val="4"/>
        </w:numPr>
        <w:rPr>
          <w:rFonts w:asciiTheme="majorHAnsi" w:hAnsiTheme="majorHAnsi" w:cstheme="majorHAnsi"/>
          <w:bCs/>
          <w:sz w:val="24"/>
        </w:rPr>
      </w:pPr>
      <w:r>
        <w:rPr>
          <w:rFonts w:asciiTheme="majorHAnsi" w:hAnsiTheme="majorHAnsi" w:cstheme="majorHAnsi"/>
          <w:bCs/>
          <w:sz w:val="24"/>
        </w:rPr>
        <w:t>Johnson Cook Model</w:t>
      </w:r>
    </w:p>
    <w:p w14:paraId="11BB33B9" w14:textId="62008175" w:rsidR="00982D10" w:rsidRDefault="00982D10" w:rsidP="00F00D36">
      <w:pPr>
        <w:pStyle w:val="ListParagraph"/>
        <w:numPr>
          <w:ilvl w:val="0"/>
          <w:numId w:val="4"/>
        </w:numPr>
        <w:rPr>
          <w:rFonts w:asciiTheme="majorHAnsi" w:hAnsiTheme="majorHAnsi" w:cstheme="majorHAnsi"/>
          <w:bCs/>
          <w:sz w:val="24"/>
        </w:rPr>
      </w:pPr>
      <w:r>
        <w:rPr>
          <w:rFonts w:asciiTheme="majorHAnsi" w:hAnsiTheme="majorHAnsi" w:cstheme="majorHAnsi"/>
          <w:bCs/>
          <w:sz w:val="24"/>
        </w:rPr>
        <w:t>Explosive Modelling Using the JWL Equation of State</w:t>
      </w:r>
    </w:p>
    <w:p w14:paraId="4861130C" w14:textId="407E0B41" w:rsidR="00982D10" w:rsidRPr="00982D10" w:rsidRDefault="00982D10" w:rsidP="00982D10">
      <w:pPr>
        <w:pStyle w:val="ListParagraph"/>
        <w:numPr>
          <w:ilvl w:val="0"/>
          <w:numId w:val="4"/>
        </w:numPr>
        <w:rPr>
          <w:rFonts w:asciiTheme="majorHAnsi" w:hAnsiTheme="majorHAnsi" w:cstheme="majorHAnsi"/>
          <w:bCs/>
          <w:sz w:val="24"/>
        </w:rPr>
      </w:pPr>
      <w:r>
        <w:rPr>
          <w:rFonts w:asciiTheme="majorHAnsi" w:hAnsiTheme="majorHAnsi" w:cstheme="majorHAnsi"/>
          <w:bCs/>
          <w:sz w:val="24"/>
        </w:rPr>
        <w:t>Explosive Liner Interaction</w:t>
      </w:r>
    </w:p>
    <w:p w14:paraId="532C6F50" w14:textId="229B1ED6" w:rsidR="00F00D36" w:rsidRDefault="00F00D36" w:rsidP="00F00D36">
      <w:pPr>
        <w:pStyle w:val="ListParagraph"/>
        <w:numPr>
          <w:ilvl w:val="0"/>
          <w:numId w:val="4"/>
        </w:numPr>
        <w:rPr>
          <w:rFonts w:asciiTheme="majorHAnsi" w:hAnsiTheme="majorHAnsi" w:cstheme="majorHAnsi"/>
          <w:bCs/>
          <w:sz w:val="24"/>
        </w:rPr>
      </w:pPr>
      <w:r>
        <w:rPr>
          <w:rFonts w:asciiTheme="majorHAnsi" w:hAnsiTheme="majorHAnsi" w:cstheme="majorHAnsi"/>
          <w:bCs/>
          <w:sz w:val="24"/>
        </w:rPr>
        <w:t>Target Material Properties</w:t>
      </w:r>
    </w:p>
    <w:p w14:paraId="3522D72C" w14:textId="1C68A57B" w:rsidR="00982D10" w:rsidRDefault="00982D10" w:rsidP="00F00D36">
      <w:pPr>
        <w:pStyle w:val="ListParagraph"/>
        <w:numPr>
          <w:ilvl w:val="0"/>
          <w:numId w:val="4"/>
        </w:numPr>
        <w:rPr>
          <w:rFonts w:asciiTheme="majorHAnsi" w:hAnsiTheme="majorHAnsi" w:cstheme="majorHAnsi"/>
          <w:bCs/>
          <w:sz w:val="24"/>
        </w:rPr>
      </w:pPr>
      <w:r>
        <w:rPr>
          <w:rFonts w:asciiTheme="majorHAnsi" w:hAnsiTheme="majorHAnsi" w:cstheme="majorHAnsi"/>
          <w:bCs/>
          <w:sz w:val="24"/>
        </w:rPr>
        <w:t>Assumptions and Limitation</w:t>
      </w:r>
    </w:p>
    <w:p w14:paraId="32FA5B58" w14:textId="378D061E" w:rsidR="00F00D36" w:rsidRDefault="00F00D36" w:rsidP="00F00D36">
      <w:pPr>
        <w:rPr>
          <w:rFonts w:asciiTheme="majorHAnsi" w:hAnsiTheme="majorHAnsi" w:cstheme="majorHAnsi"/>
          <w:bCs/>
          <w:sz w:val="24"/>
        </w:rPr>
      </w:pPr>
      <w:r>
        <w:rPr>
          <w:rFonts w:asciiTheme="majorHAnsi" w:hAnsiTheme="majorHAnsi" w:cstheme="majorHAnsi"/>
          <w:bCs/>
          <w:sz w:val="24"/>
        </w:rPr>
        <w:t xml:space="preserve">Part 4 – Computational </w:t>
      </w:r>
      <w:r w:rsidR="00706B08">
        <w:rPr>
          <w:rFonts w:asciiTheme="majorHAnsi" w:hAnsiTheme="majorHAnsi" w:cstheme="majorHAnsi"/>
          <w:bCs/>
          <w:sz w:val="24"/>
        </w:rPr>
        <w:t xml:space="preserve">Methods </w:t>
      </w:r>
      <w:r>
        <w:rPr>
          <w:rFonts w:asciiTheme="majorHAnsi" w:hAnsiTheme="majorHAnsi" w:cstheme="majorHAnsi"/>
          <w:bCs/>
          <w:sz w:val="24"/>
        </w:rPr>
        <w:t>for 2D Design</w:t>
      </w:r>
      <w:r w:rsidR="00D54C2E">
        <w:rPr>
          <w:rFonts w:asciiTheme="majorHAnsi" w:hAnsiTheme="majorHAnsi" w:cstheme="majorHAnsi"/>
          <w:bCs/>
          <w:sz w:val="24"/>
        </w:rPr>
        <w:t>…………………</w:t>
      </w:r>
      <w:r w:rsidR="00584290">
        <w:rPr>
          <w:rFonts w:asciiTheme="majorHAnsi" w:hAnsiTheme="majorHAnsi" w:cstheme="majorHAnsi"/>
          <w:bCs/>
          <w:sz w:val="24"/>
        </w:rPr>
        <w:t>…………………………………………………15</w:t>
      </w:r>
    </w:p>
    <w:p w14:paraId="69BA261E" w14:textId="7F75DB9B" w:rsidR="00706B08" w:rsidRPr="00706B08" w:rsidRDefault="00F00D36" w:rsidP="00706B08">
      <w:pPr>
        <w:pStyle w:val="ListParagraph"/>
        <w:numPr>
          <w:ilvl w:val="0"/>
          <w:numId w:val="4"/>
        </w:numPr>
        <w:rPr>
          <w:rFonts w:asciiTheme="majorHAnsi" w:hAnsiTheme="majorHAnsi" w:cstheme="majorHAnsi"/>
          <w:bCs/>
          <w:sz w:val="24"/>
        </w:rPr>
      </w:pPr>
      <w:r>
        <w:rPr>
          <w:rFonts w:asciiTheme="majorHAnsi" w:hAnsiTheme="majorHAnsi" w:cstheme="majorHAnsi"/>
          <w:bCs/>
          <w:sz w:val="24"/>
        </w:rPr>
        <w:t xml:space="preserve">Design One Liner </w:t>
      </w:r>
      <w:r w:rsidR="00706B08">
        <w:rPr>
          <w:rFonts w:asciiTheme="majorHAnsi" w:hAnsiTheme="majorHAnsi" w:cstheme="majorHAnsi"/>
          <w:bCs/>
          <w:sz w:val="24"/>
        </w:rPr>
        <w:t>Design</w:t>
      </w:r>
      <w:r>
        <w:rPr>
          <w:rFonts w:asciiTheme="majorHAnsi" w:hAnsiTheme="majorHAnsi" w:cstheme="majorHAnsi"/>
          <w:bCs/>
          <w:sz w:val="24"/>
        </w:rPr>
        <w:t xml:space="preserve"> and Mesh</w:t>
      </w:r>
      <w:r w:rsidR="00706B08">
        <w:rPr>
          <w:rFonts w:asciiTheme="majorHAnsi" w:hAnsiTheme="majorHAnsi" w:cstheme="majorHAnsi"/>
          <w:bCs/>
          <w:sz w:val="24"/>
        </w:rPr>
        <w:t xml:space="preserve"> </w:t>
      </w:r>
    </w:p>
    <w:p w14:paraId="25554C5A" w14:textId="498B48D4" w:rsidR="00706B08" w:rsidRPr="00706B08" w:rsidRDefault="00706B08" w:rsidP="00706B08">
      <w:pPr>
        <w:pStyle w:val="ListParagraph"/>
        <w:numPr>
          <w:ilvl w:val="0"/>
          <w:numId w:val="4"/>
        </w:numPr>
        <w:rPr>
          <w:rFonts w:asciiTheme="majorHAnsi" w:hAnsiTheme="majorHAnsi" w:cstheme="majorHAnsi"/>
          <w:bCs/>
          <w:sz w:val="24"/>
        </w:rPr>
      </w:pPr>
      <w:r>
        <w:rPr>
          <w:rFonts w:asciiTheme="majorHAnsi" w:hAnsiTheme="majorHAnsi" w:cstheme="majorHAnsi"/>
          <w:bCs/>
          <w:sz w:val="24"/>
        </w:rPr>
        <w:t xml:space="preserve">Design Two Liner Design and Mesh </w:t>
      </w:r>
    </w:p>
    <w:p w14:paraId="71DCD74A" w14:textId="63345552" w:rsidR="00A01077" w:rsidRDefault="00A01077" w:rsidP="00F00D36">
      <w:pPr>
        <w:pStyle w:val="ListParagraph"/>
        <w:numPr>
          <w:ilvl w:val="0"/>
          <w:numId w:val="4"/>
        </w:numPr>
        <w:rPr>
          <w:rFonts w:asciiTheme="majorHAnsi" w:hAnsiTheme="majorHAnsi" w:cstheme="majorHAnsi"/>
          <w:bCs/>
          <w:sz w:val="24"/>
        </w:rPr>
      </w:pPr>
      <w:r>
        <w:rPr>
          <w:rFonts w:asciiTheme="majorHAnsi" w:hAnsiTheme="majorHAnsi" w:cstheme="majorHAnsi"/>
          <w:bCs/>
          <w:sz w:val="24"/>
        </w:rPr>
        <w:t xml:space="preserve">Pressure Distribution </w:t>
      </w:r>
      <w:r w:rsidR="00706B08">
        <w:rPr>
          <w:rFonts w:asciiTheme="majorHAnsi" w:hAnsiTheme="majorHAnsi" w:cstheme="majorHAnsi"/>
          <w:bCs/>
          <w:sz w:val="24"/>
        </w:rPr>
        <w:t>Analysis</w:t>
      </w:r>
    </w:p>
    <w:p w14:paraId="065FC19F" w14:textId="3D6AE977" w:rsidR="00A01077" w:rsidRPr="00481A17" w:rsidRDefault="00A01077" w:rsidP="00F00D36">
      <w:pPr>
        <w:pStyle w:val="ListParagraph"/>
        <w:numPr>
          <w:ilvl w:val="0"/>
          <w:numId w:val="4"/>
        </w:numPr>
        <w:rPr>
          <w:rFonts w:asciiTheme="majorHAnsi" w:hAnsiTheme="majorHAnsi" w:cstheme="majorHAnsi"/>
          <w:bCs/>
          <w:sz w:val="24"/>
          <w:highlight w:val="yellow"/>
        </w:rPr>
      </w:pPr>
      <w:r w:rsidRPr="00481A17">
        <w:rPr>
          <w:rFonts w:asciiTheme="majorHAnsi" w:hAnsiTheme="majorHAnsi" w:cstheme="majorHAnsi"/>
          <w:bCs/>
          <w:sz w:val="24"/>
          <w:highlight w:val="yellow"/>
        </w:rPr>
        <w:t xml:space="preserve">Principle Stress </w:t>
      </w:r>
    </w:p>
    <w:p w14:paraId="7E97FAE5" w14:textId="1CB30B9A" w:rsidR="00A01077" w:rsidRDefault="00A01077" w:rsidP="00F00D36">
      <w:pPr>
        <w:pStyle w:val="ListParagraph"/>
        <w:numPr>
          <w:ilvl w:val="0"/>
          <w:numId w:val="4"/>
        </w:numPr>
        <w:rPr>
          <w:rFonts w:asciiTheme="majorHAnsi" w:hAnsiTheme="majorHAnsi" w:cstheme="majorHAnsi"/>
          <w:bCs/>
          <w:sz w:val="24"/>
        </w:rPr>
      </w:pPr>
      <w:r>
        <w:rPr>
          <w:rFonts w:asciiTheme="majorHAnsi" w:hAnsiTheme="majorHAnsi" w:cstheme="majorHAnsi"/>
          <w:bCs/>
          <w:sz w:val="24"/>
        </w:rPr>
        <w:t xml:space="preserve">Velocity </w:t>
      </w:r>
      <w:r w:rsidR="00982D10">
        <w:rPr>
          <w:rFonts w:asciiTheme="majorHAnsi" w:hAnsiTheme="majorHAnsi" w:cstheme="majorHAnsi"/>
          <w:bCs/>
          <w:sz w:val="24"/>
        </w:rPr>
        <w:t>Analysis</w:t>
      </w:r>
    </w:p>
    <w:p w14:paraId="6E5A57EA" w14:textId="1F09D821" w:rsidR="00A01077" w:rsidRDefault="00706B08" w:rsidP="00F00D36">
      <w:pPr>
        <w:pStyle w:val="ListParagraph"/>
        <w:numPr>
          <w:ilvl w:val="0"/>
          <w:numId w:val="4"/>
        </w:numPr>
        <w:rPr>
          <w:rFonts w:asciiTheme="majorHAnsi" w:hAnsiTheme="majorHAnsi" w:cstheme="majorHAnsi"/>
          <w:bCs/>
          <w:sz w:val="24"/>
        </w:rPr>
      </w:pPr>
      <w:r>
        <w:rPr>
          <w:rFonts w:asciiTheme="majorHAnsi" w:hAnsiTheme="majorHAnsi" w:cstheme="majorHAnsi"/>
          <w:bCs/>
          <w:sz w:val="24"/>
        </w:rPr>
        <w:t>Assessment of</w:t>
      </w:r>
      <w:r w:rsidR="00A01077">
        <w:rPr>
          <w:rFonts w:asciiTheme="majorHAnsi" w:hAnsiTheme="majorHAnsi" w:cstheme="majorHAnsi"/>
          <w:bCs/>
          <w:sz w:val="24"/>
        </w:rPr>
        <w:t xml:space="preserve"> 2D Penetrati</w:t>
      </w:r>
      <w:r>
        <w:rPr>
          <w:rFonts w:asciiTheme="majorHAnsi" w:hAnsiTheme="majorHAnsi" w:cstheme="majorHAnsi"/>
          <w:bCs/>
          <w:sz w:val="24"/>
        </w:rPr>
        <w:t>on</w:t>
      </w:r>
      <w:r w:rsidR="00A01077">
        <w:rPr>
          <w:rFonts w:asciiTheme="majorHAnsi" w:hAnsiTheme="majorHAnsi" w:cstheme="majorHAnsi"/>
          <w:bCs/>
          <w:sz w:val="24"/>
        </w:rPr>
        <w:t xml:space="preserve"> </w:t>
      </w:r>
      <w:r>
        <w:rPr>
          <w:rFonts w:asciiTheme="majorHAnsi" w:hAnsiTheme="majorHAnsi" w:cstheme="majorHAnsi"/>
          <w:bCs/>
          <w:sz w:val="24"/>
        </w:rPr>
        <w:t>Performance</w:t>
      </w:r>
    </w:p>
    <w:p w14:paraId="09AD0026" w14:textId="58D59666" w:rsidR="00A01077" w:rsidRDefault="00A01077" w:rsidP="00A01077">
      <w:pPr>
        <w:rPr>
          <w:rFonts w:asciiTheme="majorHAnsi" w:hAnsiTheme="majorHAnsi" w:cstheme="majorHAnsi"/>
          <w:bCs/>
          <w:sz w:val="24"/>
        </w:rPr>
      </w:pPr>
      <w:r>
        <w:rPr>
          <w:rFonts w:asciiTheme="majorHAnsi" w:hAnsiTheme="majorHAnsi" w:cstheme="majorHAnsi"/>
          <w:bCs/>
          <w:sz w:val="24"/>
        </w:rPr>
        <w:t xml:space="preserve">Part 5 – </w:t>
      </w:r>
      <w:r w:rsidR="00706B08">
        <w:rPr>
          <w:rFonts w:asciiTheme="majorHAnsi" w:hAnsiTheme="majorHAnsi" w:cstheme="majorHAnsi"/>
          <w:bCs/>
          <w:sz w:val="24"/>
        </w:rPr>
        <w:t>3D Model Design</w:t>
      </w:r>
      <w:r w:rsidR="00D54C2E">
        <w:rPr>
          <w:rFonts w:asciiTheme="majorHAnsi" w:hAnsiTheme="majorHAnsi" w:cstheme="majorHAnsi"/>
          <w:bCs/>
          <w:sz w:val="24"/>
        </w:rPr>
        <w:t>………………………</w:t>
      </w:r>
      <w:r w:rsidR="00584290">
        <w:rPr>
          <w:rFonts w:asciiTheme="majorHAnsi" w:hAnsiTheme="majorHAnsi" w:cstheme="majorHAnsi"/>
          <w:bCs/>
          <w:sz w:val="24"/>
        </w:rPr>
        <w:t>……………………………………………………………………………..</w:t>
      </w:r>
      <w:r w:rsidR="00982D10">
        <w:rPr>
          <w:rFonts w:asciiTheme="majorHAnsi" w:hAnsiTheme="majorHAnsi" w:cstheme="majorHAnsi"/>
          <w:bCs/>
          <w:sz w:val="24"/>
        </w:rPr>
        <w:t>20</w:t>
      </w:r>
    </w:p>
    <w:p w14:paraId="71BDB975" w14:textId="6CA3F5F8" w:rsidR="00A01077" w:rsidRDefault="00A01077" w:rsidP="00A01077">
      <w:pPr>
        <w:rPr>
          <w:rFonts w:asciiTheme="majorHAnsi" w:hAnsiTheme="majorHAnsi" w:cstheme="majorHAnsi"/>
          <w:bCs/>
          <w:sz w:val="24"/>
        </w:rPr>
      </w:pPr>
      <w:r>
        <w:rPr>
          <w:rFonts w:asciiTheme="majorHAnsi" w:hAnsiTheme="majorHAnsi" w:cstheme="majorHAnsi"/>
          <w:bCs/>
          <w:sz w:val="24"/>
        </w:rPr>
        <w:t>Part 6 – Conclusion…………………………………………</w:t>
      </w:r>
      <w:r w:rsidR="00584290">
        <w:rPr>
          <w:rFonts w:asciiTheme="majorHAnsi" w:hAnsiTheme="majorHAnsi" w:cstheme="majorHAnsi"/>
          <w:bCs/>
          <w:sz w:val="24"/>
        </w:rPr>
        <w:t>…………………………………………………………………….</w:t>
      </w:r>
      <w:r w:rsidR="00982D10">
        <w:rPr>
          <w:rFonts w:asciiTheme="majorHAnsi" w:hAnsiTheme="majorHAnsi" w:cstheme="majorHAnsi"/>
          <w:bCs/>
          <w:sz w:val="24"/>
        </w:rPr>
        <w:t>23</w:t>
      </w:r>
    </w:p>
    <w:p w14:paraId="7FF54673" w14:textId="2505AB4B" w:rsidR="00A01077" w:rsidRPr="00A01077" w:rsidRDefault="00A01077" w:rsidP="00A01077">
      <w:pPr>
        <w:rPr>
          <w:rFonts w:asciiTheme="majorHAnsi" w:hAnsiTheme="majorHAnsi" w:cstheme="majorHAnsi"/>
          <w:bCs/>
          <w:sz w:val="24"/>
        </w:rPr>
      </w:pPr>
      <w:r>
        <w:rPr>
          <w:rFonts w:asciiTheme="majorHAnsi" w:hAnsiTheme="majorHAnsi" w:cstheme="majorHAnsi"/>
          <w:bCs/>
          <w:sz w:val="24"/>
        </w:rPr>
        <w:t>References……………………………………………………………………………………………………………………………</w:t>
      </w:r>
      <w:r w:rsidR="00982D10">
        <w:rPr>
          <w:rFonts w:asciiTheme="majorHAnsi" w:hAnsiTheme="majorHAnsi" w:cstheme="majorHAnsi"/>
          <w:bCs/>
          <w:sz w:val="24"/>
        </w:rPr>
        <w:t>24</w:t>
      </w:r>
    </w:p>
    <w:p w14:paraId="01FC6CD2" w14:textId="77777777" w:rsidR="00F00D36" w:rsidRPr="00F00D36" w:rsidRDefault="00F00D36" w:rsidP="00F00D36">
      <w:pPr>
        <w:rPr>
          <w:rFonts w:asciiTheme="majorHAnsi" w:hAnsiTheme="majorHAnsi" w:cstheme="majorHAnsi"/>
          <w:bCs/>
          <w:sz w:val="24"/>
        </w:rPr>
      </w:pPr>
    </w:p>
    <w:p w14:paraId="5F4C8BC6" w14:textId="77777777" w:rsidR="00F00D36" w:rsidRDefault="00F00D36" w:rsidP="00F00D36">
      <w:pPr>
        <w:rPr>
          <w:rFonts w:asciiTheme="majorHAnsi" w:hAnsiTheme="majorHAnsi" w:cstheme="majorHAnsi"/>
          <w:bCs/>
          <w:sz w:val="24"/>
        </w:rPr>
      </w:pPr>
    </w:p>
    <w:p w14:paraId="41433F3B" w14:textId="77777777" w:rsidR="00982D10" w:rsidRDefault="00982D10" w:rsidP="00F00D36">
      <w:pPr>
        <w:rPr>
          <w:rFonts w:asciiTheme="majorHAnsi" w:hAnsiTheme="majorHAnsi" w:cstheme="majorHAnsi"/>
          <w:bCs/>
          <w:sz w:val="24"/>
        </w:rPr>
      </w:pPr>
    </w:p>
    <w:p w14:paraId="3553E55A" w14:textId="75A11F86" w:rsidR="00774518" w:rsidRPr="00996B21" w:rsidRDefault="00774518" w:rsidP="00F00D36">
      <w:pPr>
        <w:rPr>
          <w:rFonts w:asciiTheme="majorHAnsi" w:hAnsiTheme="majorHAnsi" w:cstheme="majorHAnsi"/>
          <w:b/>
          <w:i/>
          <w:iCs/>
          <w:sz w:val="28"/>
          <w:szCs w:val="24"/>
          <w:u w:val="single"/>
        </w:rPr>
      </w:pPr>
      <w:r w:rsidRPr="00996B21">
        <w:rPr>
          <w:rFonts w:asciiTheme="majorHAnsi" w:hAnsiTheme="majorHAnsi" w:cstheme="majorHAnsi"/>
          <w:b/>
          <w:i/>
          <w:iCs/>
          <w:sz w:val="28"/>
          <w:szCs w:val="24"/>
          <w:u w:val="single"/>
        </w:rPr>
        <w:lastRenderedPageBreak/>
        <w:t>Introduction</w:t>
      </w:r>
    </w:p>
    <w:p w14:paraId="7A7A04AF" w14:textId="3DCB4EE8" w:rsidR="00774518" w:rsidRPr="00300F6C" w:rsidRDefault="00774518" w:rsidP="00774518">
      <w:pPr>
        <w:rPr>
          <w:rFonts w:asciiTheme="majorHAnsi" w:hAnsiTheme="majorHAnsi" w:cstheme="majorHAnsi"/>
          <w:bCs/>
          <w:sz w:val="24"/>
        </w:rPr>
      </w:pPr>
      <w:r w:rsidRPr="00300F6C">
        <w:rPr>
          <w:rFonts w:asciiTheme="majorHAnsi" w:hAnsiTheme="majorHAnsi" w:cstheme="majorHAnsi"/>
          <w:bCs/>
          <w:sz w:val="24"/>
        </w:rPr>
        <w:t xml:space="preserve">Shaped charges represent one of the most </w:t>
      </w:r>
      <w:r w:rsidR="005F6586">
        <w:rPr>
          <w:rFonts w:asciiTheme="majorHAnsi" w:hAnsiTheme="majorHAnsi" w:cstheme="majorHAnsi"/>
          <w:bCs/>
          <w:sz w:val="24"/>
        </w:rPr>
        <w:t>experienced</w:t>
      </w:r>
      <w:r w:rsidRPr="00300F6C">
        <w:rPr>
          <w:rFonts w:asciiTheme="majorHAnsi" w:hAnsiTheme="majorHAnsi" w:cstheme="majorHAnsi"/>
          <w:bCs/>
          <w:sz w:val="24"/>
        </w:rPr>
        <w:t xml:space="preserve"> applications of explosive physics, combining detonation theory</w:t>
      </w:r>
      <w:r w:rsidR="005F6586">
        <w:rPr>
          <w:rFonts w:asciiTheme="majorHAnsi" w:hAnsiTheme="majorHAnsi" w:cstheme="majorHAnsi"/>
          <w:bCs/>
          <w:sz w:val="24"/>
        </w:rPr>
        <w:t xml:space="preserve"> and</w:t>
      </w:r>
      <w:r w:rsidRPr="00300F6C">
        <w:rPr>
          <w:rFonts w:asciiTheme="majorHAnsi" w:hAnsiTheme="majorHAnsi" w:cstheme="majorHAnsi"/>
          <w:bCs/>
          <w:sz w:val="24"/>
        </w:rPr>
        <w:t xml:space="preserve"> high strain rate material behaviour. Unlike conventional high explosives that release energy isotopically, shaped charges use geometric focusing to convert chemical energy into a coherent, high velocity metallic jet capable of penetrating armour, geological formations and reinforced structural materials. Penetration depths can exceed several charge diameters, making shaped charges </w:t>
      </w:r>
      <w:r w:rsidR="005F6586">
        <w:rPr>
          <w:rFonts w:asciiTheme="majorHAnsi" w:hAnsiTheme="majorHAnsi" w:cstheme="majorHAnsi"/>
          <w:bCs/>
          <w:sz w:val="24"/>
        </w:rPr>
        <w:t>crucial</w:t>
      </w:r>
      <w:r w:rsidRPr="00300F6C">
        <w:rPr>
          <w:rFonts w:asciiTheme="majorHAnsi" w:hAnsiTheme="majorHAnsi" w:cstheme="majorHAnsi"/>
          <w:bCs/>
          <w:sz w:val="24"/>
        </w:rPr>
        <w:t xml:space="preserve"> in military and civil engineering applications.</w:t>
      </w:r>
    </w:p>
    <w:p w14:paraId="3612B425" w14:textId="2C48FE8F" w:rsidR="00774518" w:rsidRPr="00300F6C" w:rsidRDefault="00774518" w:rsidP="00774518">
      <w:pPr>
        <w:rPr>
          <w:rFonts w:asciiTheme="majorHAnsi" w:hAnsiTheme="majorHAnsi" w:cstheme="majorHAnsi"/>
          <w:bCs/>
          <w:sz w:val="24"/>
        </w:rPr>
      </w:pPr>
      <w:r w:rsidRPr="00300F6C">
        <w:rPr>
          <w:rFonts w:asciiTheme="majorHAnsi" w:hAnsiTheme="majorHAnsi" w:cstheme="majorHAnsi"/>
          <w:bCs/>
          <w:sz w:val="24"/>
        </w:rPr>
        <w:t xml:space="preserve">The effectiveness of a shaped charge depends on multiple </w:t>
      </w:r>
      <w:r w:rsidR="005F6586">
        <w:rPr>
          <w:rFonts w:asciiTheme="majorHAnsi" w:hAnsiTheme="majorHAnsi" w:cstheme="majorHAnsi"/>
          <w:bCs/>
          <w:sz w:val="24"/>
        </w:rPr>
        <w:t>strong</w:t>
      </w:r>
      <w:r w:rsidRPr="00300F6C">
        <w:rPr>
          <w:rFonts w:asciiTheme="majorHAnsi" w:hAnsiTheme="majorHAnsi" w:cstheme="majorHAnsi"/>
          <w:bCs/>
          <w:sz w:val="24"/>
        </w:rPr>
        <w:t xml:space="preserve"> factors, including liner geometry, liner material properties, explosive characteristics, initiation symmetry and stand</w:t>
      </w:r>
      <w:r w:rsidR="009B47D7" w:rsidRPr="00300F6C">
        <w:rPr>
          <w:rFonts w:asciiTheme="majorHAnsi" w:hAnsiTheme="majorHAnsi" w:cstheme="majorHAnsi"/>
          <w:bCs/>
          <w:sz w:val="24"/>
        </w:rPr>
        <w:t xml:space="preserve"> </w:t>
      </w:r>
      <w:r w:rsidRPr="00300F6C">
        <w:rPr>
          <w:rFonts w:asciiTheme="majorHAnsi" w:hAnsiTheme="majorHAnsi" w:cstheme="majorHAnsi"/>
          <w:bCs/>
          <w:sz w:val="24"/>
        </w:rPr>
        <w:t>off distance. These factors interact under extreme conditions of pressure</w:t>
      </w:r>
      <w:r w:rsidR="009B47D7" w:rsidRPr="00300F6C">
        <w:rPr>
          <w:rFonts w:asciiTheme="majorHAnsi" w:hAnsiTheme="majorHAnsi" w:cstheme="majorHAnsi"/>
          <w:bCs/>
          <w:sz w:val="24"/>
        </w:rPr>
        <w:t xml:space="preserve"> (</w:t>
      </w:r>
      <w:r w:rsidRPr="00300F6C">
        <w:rPr>
          <w:rFonts w:asciiTheme="majorHAnsi" w:hAnsiTheme="majorHAnsi" w:cstheme="majorHAnsi"/>
          <w:bCs/>
          <w:sz w:val="24"/>
        </w:rPr>
        <w:t>hundreds of gigapascals) and temperatures approaching material melting points. Under such conditions,</w:t>
      </w:r>
      <w:r w:rsidR="009B47D7" w:rsidRPr="00300F6C">
        <w:rPr>
          <w:rFonts w:asciiTheme="majorHAnsi" w:hAnsiTheme="majorHAnsi" w:cstheme="majorHAnsi"/>
          <w:bCs/>
          <w:sz w:val="24"/>
        </w:rPr>
        <w:t xml:space="preserve"> typical</w:t>
      </w:r>
      <w:r w:rsidRPr="00300F6C">
        <w:rPr>
          <w:rFonts w:asciiTheme="majorHAnsi" w:hAnsiTheme="majorHAnsi" w:cstheme="majorHAnsi"/>
          <w:bCs/>
          <w:sz w:val="24"/>
        </w:rPr>
        <w:t xml:space="preserve"> elastic</w:t>
      </w:r>
      <w:r w:rsidR="009B47D7" w:rsidRPr="00300F6C">
        <w:rPr>
          <w:rFonts w:asciiTheme="majorHAnsi" w:hAnsiTheme="majorHAnsi" w:cstheme="majorHAnsi"/>
          <w:bCs/>
          <w:sz w:val="24"/>
        </w:rPr>
        <w:t xml:space="preserve"> </w:t>
      </w:r>
      <w:r w:rsidRPr="00300F6C">
        <w:rPr>
          <w:rFonts w:asciiTheme="majorHAnsi" w:hAnsiTheme="majorHAnsi" w:cstheme="majorHAnsi"/>
          <w:bCs/>
          <w:sz w:val="24"/>
        </w:rPr>
        <w:t xml:space="preserve">plastic theories become </w:t>
      </w:r>
      <w:r w:rsidR="005F6586">
        <w:rPr>
          <w:rFonts w:asciiTheme="majorHAnsi" w:hAnsiTheme="majorHAnsi" w:cstheme="majorHAnsi"/>
          <w:bCs/>
          <w:sz w:val="24"/>
        </w:rPr>
        <w:t>inadequate</w:t>
      </w:r>
      <w:r w:rsidRPr="00300F6C">
        <w:rPr>
          <w:rFonts w:asciiTheme="majorHAnsi" w:hAnsiTheme="majorHAnsi" w:cstheme="majorHAnsi"/>
          <w:bCs/>
          <w:sz w:val="24"/>
        </w:rPr>
        <w:t xml:space="preserve">, </w:t>
      </w:r>
      <w:r w:rsidR="005F6586">
        <w:rPr>
          <w:rFonts w:asciiTheme="majorHAnsi" w:hAnsiTheme="majorHAnsi" w:cstheme="majorHAnsi"/>
          <w:bCs/>
          <w:sz w:val="24"/>
        </w:rPr>
        <w:t>involving</w:t>
      </w:r>
      <w:r w:rsidRPr="00300F6C">
        <w:rPr>
          <w:rFonts w:asciiTheme="majorHAnsi" w:hAnsiTheme="majorHAnsi" w:cstheme="majorHAnsi"/>
          <w:bCs/>
          <w:sz w:val="24"/>
        </w:rPr>
        <w:t xml:space="preserve"> the use of hydrodynamic approximations and calibrated constitutive models.</w:t>
      </w:r>
    </w:p>
    <w:p w14:paraId="0695D1FA" w14:textId="62DAA92F" w:rsidR="00774518" w:rsidRPr="00300F6C" w:rsidRDefault="00774518" w:rsidP="00774518">
      <w:pPr>
        <w:rPr>
          <w:rFonts w:asciiTheme="majorHAnsi" w:hAnsiTheme="majorHAnsi" w:cstheme="majorHAnsi"/>
          <w:bCs/>
          <w:sz w:val="24"/>
        </w:rPr>
      </w:pPr>
      <w:r w:rsidRPr="00300F6C">
        <w:rPr>
          <w:rFonts w:asciiTheme="majorHAnsi" w:hAnsiTheme="majorHAnsi" w:cstheme="majorHAnsi"/>
          <w:bCs/>
          <w:sz w:val="24"/>
        </w:rPr>
        <w:t xml:space="preserve">This report addresses the design and modelling of a shaped charge device using a structured computational approach aligned with the learning outcomes of the </w:t>
      </w:r>
      <w:r w:rsidRPr="00300F6C">
        <w:rPr>
          <w:rFonts w:asciiTheme="majorHAnsi" w:hAnsiTheme="majorHAnsi" w:cstheme="majorHAnsi"/>
          <w:bCs/>
          <w:i/>
          <w:iCs/>
          <w:sz w:val="24"/>
        </w:rPr>
        <w:t xml:space="preserve">Advanced Physics for </w:t>
      </w:r>
      <w:r w:rsidR="009B47D7" w:rsidRPr="00300F6C">
        <w:rPr>
          <w:rFonts w:asciiTheme="majorHAnsi" w:hAnsiTheme="majorHAnsi" w:cstheme="majorHAnsi"/>
          <w:bCs/>
          <w:i/>
          <w:iCs/>
          <w:sz w:val="24"/>
        </w:rPr>
        <w:t>Ordnance, Munitions and Explosives (</w:t>
      </w:r>
      <w:r w:rsidRPr="00300F6C">
        <w:rPr>
          <w:rFonts w:asciiTheme="majorHAnsi" w:hAnsiTheme="majorHAnsi" w:cstheme="majorHAnsi"/>
          <w:bCs/>
          <w:i/>
          <w:iCs/>
          <w:sz w:val="24"/>
        </w:rPr>
        <w:t>OME</w:t>
      </w:r>
      <w:r w:rsidR="009B47D7" w:rsidRPr="00300F6C">
        <w:rPr>
          <w:rFonts w:asciiTheme="majorHAnsi" w:hAnsiTheme="majorHAnsi" w:cstheme="majorHAnsi"/>
          <w:bCs/>
          <w:i/>
          <w:iCs/>
          <w:sz w:val="24"/>
        </w:rPr>
        <w:t>)</w:t>
      </w:r>
      <w:r w:rsidRPr="00300F6C">
        <w:rPr>
          <w:rFonts w:asciiTheme="majorHAnsi" w:hAnsiTheme="majorHAnsi" w:cstheme="majorHAnsi"/>
          <w:bCs/>
          <w:sz w:val="24"/>
        </w:rPr>
        <w:t xml:space="preserve"> module. The work includes a critical literature review, </w:t>
      </w:r>
      <w:r w:rsidR="005F6586">
        <w:rPr>
          <w:rFonts w:asciiTheme="majorHAnsi" w:hAnsiTheme="majorHAnsi" w:cstheme="majorHAnsi"/>
          <w:bCs/>
          <w:sz w:val="24"/>
        </w:rPr>
        <w:t xml:space="preserve">2D </w:t>
      </w:r>
      <w:r w:rsidRPr="00300F6C">
        <w:rPr>
          <w:rFonts w:asciiTheme="majorHAnsi" w:hAnsiTheme="majorHAnsi" w:cstheme="majorHAnsi"/>
          <w:bCs/>
          <w:sz w:val="24"/>
        </w:rPr>
        <w:t xml:space="preserve">numerical modelling of alternative liner designs and a final </w:t>
      </w:r>
      <w:r w:rsidR="005F6586">
        <w:rPr>
          <w:rFonts w:asciiTheme="majorHAnsi" w:hAnsiTheme="majorHAnsi" w:cstheme="majorHAnsi"/>
          <w:bCs/>
          <w:sz w:val="24"/>
        </w:rPr>
        <w:t xml:space="preserve">3D </w:t>
      </w:r>
      <w:r w:rsidRPr="00300F6C">
        <w:rPr>
          <w:rFonts w:asciiTheme="majorHAnsi" w:hAnsiTheme="majorHAnsi" w:cstheme="majorHAnsi"/>
          <w:bCs/>
          <w:sz w:val="24"/>
        </w:rPr>
        <w:t xml:space="preserve">simulation of the selected </w:t>
      </w:r>
      <w:r w:rsidR="005F6586">
        <w:rPr>
          <w:rFonts w:asciiTheme="majorHAnsi" w:hAnsiTheme="majorHAnsi" w:cstheme="majorHAnsi"/>
          <w:bCs/>
          <w:sz w:val="24"/>
        </w:rPr>
        <w:t>design</w:t>
      </w:r>
      <w:r w:rsidRPr="00300F6C">
        <w:rPr>
          <w:rFonts w:asciiTheme="majorHAnsi" w:hAnsiTheme="majorHAnsi" w:cstheme="majorHAnsi"/>
          <w:bCs/>
          <w:sz w:val="24"/>
        </w:rPr>
        <w:t xml:space="preserve">. The Johnson–Cook (JC) material model is </w:t>
      </w:r>
      <w:r w:rsidR="005F6586">
        <w:rPr>
          <w:rFonts w:asciiTheme="majorHAnsi" w:hAnsiTheme="majorHAnsi" w:cstheme="majorHAnsi"/>
          <w:bCs/>
          <w:sz w:val="24"/>
        </w:rPr>
        <w:t xml:space="preserve">used </w:t>
      </w:r>
      <w:r w:rsidRPr="00300F6C">
        <w:rPr>
          <w:rFonts w:asciiTheme="majorHAnsi" w:hAnsiTheme="majorHAnsi" w:cstheme="majorHAnsi"/>
          <w:bCs/>
          <w:sz w:val="24"/>
        </w:rPr>
        <w:t>to capture high strain-rate metallic behaviour, while the Jones–Wilkins–Lee (JWL) equation of state is used to model explosive detonation products.</w:t>
      </w:r>
    </w:p>
    <w:p w14:paraId="3CA511D4" w14:textId="20076A56" w:rsidR="00774518" w:rsidRPr="00300F6C" w:rsidRDefault="00774518" w:rsidP="00774518">
      <w:pPr>
        <w:rPr>
          <w:rFonts w:asciiTheme="majorHAnsi" w:hAnsiTheme="majorHAnsi" w:cstheme="majorHAnsi"/>
          <w:bCs/>
          <w:sz w:val="24"/>
        </w:rPr>
      </w:pPr>
      <w:r w:rsidRPr="00300F6C">
        <w:rPr>
          <w:rFonts w:asciiTheme="majorHAnsi" w:hAnsiTheme="majorHAnsi" w:cstheme="majorHAnsi"/>
          <w:bCs/>
          <w:sz w:val="24"/>
        </w:rPr>
        <w:t>The objective is not only to demonstrate technical competence in modelling, but also to critically evaluate modelling assumptions</w:t>
      </w:r>
      <w:r w:rsidR="005F6586">
        <w:rPr>
          <w:rFonts w:asciiTheme="majorHAnsi" w:hAnsiTheme="majorHAnsi" w:cstheme="majorHAnsi"/>
          <w:bCs/>
          <w:sz w:val="24"/>
        </w:rPr>
        <w:t xml:space="preserve"> and</w:t>
      </w:r>
      <w:r w:rsidRPr="00300F6C">
        <w:rPr>
          <w:rFonts w:asciiTheme="majorHAnsi" w:hAnsiTheme="majorHAnsi" w:cstheme="majorHAnsi"/>
          <w:bCs/>
          <w:sz w:val="24"/>
        </w:rPr>
        <w:t xml:space="preserve"> computational cost. Limitations are explicitly acknowledged and recommendations for future improvements are proposed.</w:t>
      </w:r>
    </w:p>
    <w:p w14:paraId="159DEC82" w14:textId="77777777" w:rsidR="00774518" w:rsidRPr="00300F6C" w:rsidRDefault="00774518" w:rsidP="00F00D36">
      <w:pPr>
        <w:rPr>
          <w:rFonts w:asciiTheme="majorHAnsi" w:hAnsiTheme="majorHAnsi" w:cstheme="majorHAnsi"/>
          <w:bCs/>
          <w:sz w:val="24"/>
        </w:rPr>
      </w:pPr>
    </w:p>
    <w:p w14:paraId="5945B6AA" w14:textId="77777777" w:rsidR="00E32706" w:rsidRPr="00300F6C" w:rsidRDefault="00E32706" w:rsidP="00F00D36">
      <w:pPr>
        <w:rPr>
          <w:rFonts w:asciiTheme="majorHAnsi" w:hAnsiTheme="majorHAnsi" w:cstheme="majorHAnsi"/>
          <w:bCs/>
          <w:sz w:val="24"/>
        </w:rPr>
      </w:pPr>
    </w:p>
    <w:p w14:paraId="05B1BBC3" w14:textId="77777777" w:rsidR="00E32706" w:rsidRPr="00300F6C" w:rsidRDefault="00E32706" w:rsidP="00F00D36">
      <w:pPr>
        <w:rPr>
          <w:rFonts w:asciiTheme="majorHAnsi" w:hAnsiTheme="majorHAnsi" w:cstheme="majorHAnsi"/>
          <w:bCs/>
          <w:sz w:val="24"/>
        </w:rPr>
      </w:pPr>
    </w:p>
    <w:p w14:paraId="654477A0" w14:textId="77777777" w:rsidR="00E32706" w:rsidRPr="00300F6C" w:rsidRDefault="00E32706" w:rsidP="00F00D36">
      <w:pPr>
        <w:rPr>
          <w:rFonts w:asciiTheme="majorHAnsi" w:hAnsiTheme="majorHAnsi" w:cstheme="majorHAnsi"/>
          <w:bCs/>
          <w:sz w:val="24"/>
        </w:rPr>
      </w:pPr>
    </w:p>
    <w:p w14:paraId="47B47D90" w14:textId="77777777" w:rsidR="00E32706" w:rsidRPr="00300F6C" w:rsidRDefault="00E32706" w:rsidP="00F00D36">
      <w:pPr>
        <w:rPr>
          <w:rFonts w:asciiTheme="majorHAnsi" w:hAnsiTheme="majorHAnsi" w:cstheme="majorHAnsi"/>
          <w:bCs/>
          <w:sz w:val="24"/>
        </w:rPr>
      </w:pPr>
    </w:p>
    <w:p w14:paraId="65BF041E" w14:textId="77777777" w:rsidR="00E32706" w:rsidRPr="00300F6C" w:rsidRDefault="00E32706" w:rsidP="00F00D36">
      <w:pPr>
        <w:rPr>
          <w:rFonts w:asciiTheme="majorHAnsi" w:hAnsiTheme="majorHAnsi" w:cstheme="majorHAnsi"/>
          <w:bCs/>
          <w:sz w:val="24"/>
        </w:rPr>
      </w:pPr>
    </w:p>
    <w:p w14:paraId="6D200A88" w14:textId="77777777" w:rsidR="00E32706" w:rsidRPr="00300F6C" w:rsidRDefault="00E32706" w:rsidP="00F00D36">
      <w:pPr>
        <w:rPr>
          <w:rFonts w:asciiTheme="majorHAnsi" w:hAnsiTheme="majorHAnsi" w:cstheme="majorHAnsi"/>
          <w:bCs/>
          <w:sz w:val="24"/>
        </w:rPr>
      </w:pPr>
    </w:p>
    <w:p w14:paraId="3234F776" w14:textId="77777777" w:rsidR="00E32706" w:rsidRPr="00300F6C" w:rsidRDefault="00E32706" w:rsidP="00F00D36">
      <w:pPr>
        <w:rPr>
          <w:rFonts w:asciiTheme="majorHAnsi" w:hAnsiTheme="majorHAnsi" w:cstheme="majorHAnsi"/>
          <w:bCs/>
          <w:sz w:val="24"/>
        </w:rPr>
      </w:pPr>
    </w:p>
    <w:p w14:paraId="48FF1ADB" w14:textId="77777777" w:rsidR="00E32706" w:rsidRPr="00300F6C" w:rsidRDefault="00E32706" w:rsidP="00F00D36">
      <w:pPr>
        <w:rPr>
          <w:rFonts w:asciiTheme="majorHAnsi" w:hAnsiTheme="majorHAnsi" w:cstheme="majorHAnsi"/>
          <w:bCs/>
          <w:sz w:val="24"/>
        </w:rPr>
      </w:pPr>
    </w:p>
    <w:p w14:paraId="4CDF2748" w14:textId="77777777" w:rsidR="00E32706" w:rsidRDefault="00E32706" w:rsidP="00F00D36">
      <w:pPr>
        <w:rPr>
          <w:rFonts w:asciiTheme="majorHAnsi" w:hAnsiTheme="majorHAnsi" w:cstheme="majorHAnsi"/>
          <w:bCs/>
          <w:sz w:val="24"/>
        </w:rPr>
      </w:pPr>
    </w:p>
    <w:p w14:paraId="596FD7BE" w14:textId="77777777" w:rsidR="00F8371B" w:rsidRPr="00300F6C" w:rsidRDefault="00F8371B" w:rsidP="00F00D36">
      <w:pPr>
        <w:rPr>
          <w:rFonts w:asciiTheme="majorHAnsi" w:hAnsiTheme="majorHAnsi" w:cstheme="majorHAnsi"/>
          <w:bCs/>
          <w:sz w:val="24"/>
        </w:rPr>
      </w:pPr>
    </w:p>
    <w:p w14:paraId="29F8D2EE" w14:textId="77777777" w:rsidR="00E32706" w:rsidRPr="00300F6C" w:rsidRDefault="00E32706" w:rsidP="00F00D36">
      <w:pPr>
        <w:rPr>
          <w:rFonts w:asciiTheme="majorHAnsi" w:hAnsiTheme="majorHAnsi" w:cstheme="majorHAnsi"/>
          <w:bCs/>
          <w:sz w:val="24"/>
        </w:rPr>
      </w:pPr>
    </w:p>
    <w:p w14:paraId="7D81EE59" w14:textId="77777777" w:rsidR="00E32706" w:rsidRPr="00996B21" w:rsidRDefault="00E32706" w:rsidP="00E32706">
      <w:pPr>
        <w:rPr>
          <w:rFonts w:asciiTheme="majorHAnsi" w:hAnsiTheme="majorHAnsi" w:cstheme="majorHAnsi"/>
          <w:b/>
          <w:i/>
          <w:iCs/>
          <w:sz w:val="28"/>
          <w:szCs w:val="24"/>
          <w:u w:val="single"/>
        </w:rPr>
      </w:pPr>
      <w:r w:rsidRPr="00996B21">
        <w:rPr>
          <w:rFonts w:asciiTheme="majorHAnsi" w:hAnsiTheme="majorHAnsi" w:cstheme="majorHAnsi"/>
          <w:b/>
          <w:i/>
          <w:iCs/>
          <w:sz w:val="28"/>
          <w:szCs w:val="24"/>
          <w:u w:val="single"/>
        </w:rPr>
        <w:lastRenderedPageBreak/>
        <w:t>Part 1 – Overview of Shaped Charges</w:t>
      </w:r>
    </w:p>
    <w:p w14:paraId="351B3F09" w14:textId="30F0A24B" w:rsidR="00E32706" w:rsidRPr="00E32706" w:rsidRDefault="00E32706" w:rsidP="00E32706">
      <w:pPr>
        <w:rPr>
          <w:rFonts w:asciiTheme="majorHAnsi" w:hAnsiTheme="majorHAnsi" w:cstheme="majorHAnsi"/>
          <w:bCs/>
          <w:sz w:val="24"/>
        </w:rPr>
      </w:pPr>
      <w:r w:rsidRPr="00300F6C">
        <w:rPr>
          <w:rFonts w:asciiTheme="majorHAnsi" w:hAnsiTheme="majorHAnsi" w:cstheme="majorHAnsi"/>
          <w:bCs/>
          <w:sz w:val="24"/>
        </w:rPr>
        <w:t>Application of Shape Charges</w:t>
      </w:r>
    </w:p>
    <w:p w14:paraId="714E0E63" w14:textId="51C4075A" w:rsidR="00E32706" w:rsidRPr="00E32706" w:rsidRDefault="00E32706" w:rsidP="00E32706">
      <w:pPr>
        <w:rPr>
          <w:rFonts w:asciiTheme="majorHAnsi" w:hAnsiTheme="majorHAnsi" w:cstheme="majorHAnsi"/>
          <w:bCs/>
          <w:sz w:val="24"/>
        </w:rPr>
      </w:pPr>
      <w:r w:rsidRPr="00E32706">
        <w:rPr>
          <w:rFonts w:asciiTheme="majorHAnsi" w:hAnsiTheme="majorHAnsi" w:cstheme="majorHAnsi"/>
          <w:bCs/>
          <w:sz w:val="24"/>
        </w:rPr>
        <w:t>Shaped charges are explosive devices specifically designed to focus detonation energy into a narrow region through the controlled collapse of a metallic liner. The fundamental configuration consists of a high explosive charge, typically cylindrical, incorporating a hollow cavity lined with a ductile metal such as copper. Upon detonation, the explosive wave collapses the liner inward, forming a high-velocity jet at the apex and a slower moving slug at the rear. This process allows a significant proportion of the explosive’s chemical energy to be converted into directed kinetic energy, producing penetration capabilities far exceeding those of conventional blast explosives.</w:t>
      </w:r>
    </w:p>
    <w:p w14:paraId="435C2522" w14:textId="394BA079" w:rsidR="00E32706" w:rsidRPr="00E32706" w:rsidRDefault="00537605" w:rsidP="00537605">
      <w:pPr>
        <w:rPr>
          <w:rFonts w:asciiTheme="majorHAnsi" w:hAnsiTheme="majorHAnsi" w:cstheme="majorHAnsi"/>
          <w:bCs/>
          <w:sz w:val="24"/>
        </w:rPr>
      </w:pPr>
      <w:r w:rsidRPr="00300F6C">
        <w:rPr>
          <w:rFonts w:asciiTheme="majorHAnsi" w:hAnsiTheme="majorHAnsi" w:cstheme="majorHAnsi"/>
          <w:bCs/>
          <w:noProof/>
          <w:sz w:val="24"/>
        </w:rPr>
        <mc:AlternateContent>
          <mc:Choice Requires="wps">
            <w:drawing>
              <wp:anchor distT="45720" distB="45720" distL="114300" distR="114300" simplePos="0" relativeHeight="251660288" behindDoc="0" locked="0" layoutInCell="1" allowOverlap="1" wp14:anchorId="4371559B" wp14:editId="64AFCC3B">
                <wp:simplePos x="0" y="0"/>
                <wp:positionH relativeFrom="margin">
                  <wp:align>right</wp:align>
                </wp:positionH>
                <wp:positionV relativeFrom="paragraph">
                  <wp:posOffset>2343785</wp:posOffset>
                </wp:positionV>
                <wp:extent cx="373380" cy="304800"/>
                <wp:effectExtent l="0" t="0" r="2667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 cy="304800"/>
                        </a:xfrm>
                        <a:prstGeom prst="rect">
                          <a:avLst/>
                        </a:prstGeom>
                        <a:solidFill>
                          <a:schemeClr val="bg1"/>
                        </a:solidFill>
                        <a:ln w="9525">
                          <a:solidFill>
                            <a:schemeClr val="bg1"/>
                          </a:solidFill>
                          <a:miter lim="800000"/>
                          <a:headEnd/>
                          <a:tailEnd/>
                        </a:ln>
                      </wps:spPr>
                      <wps:txbx>
                        <w:txbxContent>
                          <w:p w14:paraId="2AAF4100" w14:textId="6BCB0A49" w:rsidR="00537605" w:rsidRDefault="00537605">
                            <w: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71559B" id="_x0000_t202" coordsize="21600,21600" o:spt="202" path="m,l,21600r21600,l21600,xe">
                <v:stroke joinstyle="miter"/>
                <v:path gradientshapeok="t" o:connecttype="rect"/>
              </v:shapetype>
              <v:shape id="Text Box 2" o:spid="_x0000_s1026" type="#_x0000_t202" style="position:absolute;margin-left:-21.8pt;margin-top:184.55pt;width:29.4pt;height:24pt;z-index:2516602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" fillcolor="white [3212]" strokecolor="white [3212]">
                <v:textbox>
                  <w:txbxContent>
                    <w:p w14:paraId="2AAF4100" w14:textId="6BCB0A49" w:rsidR="00537605" w:rsidRDefault="00537605">
                      <w:r>
                        <w:t>[2]</w:t>
                      </w:r>
                    </w:p>
                  </w:txbxContent>
                </v:textbox>
                <w10:wrap type="square" anchorx="margin"/>
              </v:shape>
            </w:pict>
          </mc:Fallback>
        </mc:AlternateContent>
      </w:r>
      <w:r w:rsidR="000661C0" w:rsidRPr="00300F6C">
        <w:rPr>
          <w:bCs/>
          <w:noProof/>
        </w:rPr>
        <w:drawing>
          <wp:anchor distT="0" distB="0" distL="114300" distR="114300" simplePos="0" relativeHeight="251658240" behindDoc="1" locked="0" layoutInCell="1" allowOverlap="1" wp14:anchorId="2B2BFABB" wp14:editId="078C0D22">
            <wp:simplePos x="0" y="0"/>
            <wp:positionH relativeFrom="column">
              <wp:posOffset>3176905</wp:posOffset>
            </wp:positionH>
            <wp:positionV relativeFrom="paragraph">
              <wp:posOffset>4445</wp:posOffset>
            </wp:positionV>
            <wp:extent cx="2280361" cy="2331720"/>
            <wp:effectExtent l="0" t="0" r="5715" b="0"/>
            <wp:wrapNone/>
            <wp:docPr id="3" name="Picture 1" descr="Additive Manufacturing of Liners for Shaped Char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dditive Manufacturing of Liners for Shaped Charges"/>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0361" cy="2331720"/>
                    </a:xfrm>
                    <a:prstGeom prst="rect">
                      <a:avLst/>
                    </a:prstGeom>
                    <a:noFill/>
                    <a:ln>
                      <a:noFill/>
                    </a:ln>
                  </pic:spPr>
                </pic:pic>
              </a:graphicData>
            </a:graphic>
            <wp14:sizeRelH relativeFrom="page">
              <wp14:pctWidth>0</wp14:pctWidth>
            </wp14:sizeRelH>
            <wp14:sizeRelV relativeFrom="page">
              <wp14:pctHeight>0</wp14:pctHeight>
            </wp14:sizeRelV>
          </wp:anchor>
        </w:drawing>
      </w:r>
      <w:r w:rsidR="000661C0" w:rsidRPr="00300F6C">
        <w:rPr>
          <w:bCs/>
          <w:noProof/>
        </w:rPr>
        <w:drawing>
          <wp:inline distT="0" distB="0" distL="0" distR="0" wp14:anchorId="1065C29B" wp14:editId="7673FAAB">
            <wp:extent cx="2963545" cy="2552700"/>
            <wp:effectExtent l="0" t="0" r="8255" b="0"/>
            <wp:docPr id="1" name="Picture 1" descr="Theoretical, numerical and experimental analysis of bimetallic Cu–Al shaped  charge's liners and its influence on the penetration depth and the crater  diameter of steel targets | Journal of the Brazilian Society o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heoretical, numerical and experimental analysis of bimetallic Cu–Al shaped  charge's liners and its influence on the penetration depth and the crater  diameter of steel targets | Journal of the Brazilian Society of"/>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63545" cy="2552700"/>
                    </a:xfrm>
                    <a:prstGeom prst="rect">
                      <a:avLst/>
                    </a:prstGeom>
                    <a:noFill/>
                    <a:ln>
                      <a:noFill/>
                    </a:ln>
                  </pic:spPr>
                </pic:pic>
              </a:graphicData>
            </a:graphic>
          </wp:inline>
        </w:drawing>
      </w:r>
      <w:r w:rsidR="000661C0" w:rsidRPr="00300F6C">
        <w:rPr>
          <w:rFonts w:asciiTheme="majorHAnsi" w:hAnsiTheme="majorHAnsi" w:cstheme="majorHAnsi"/>
          <w:bCs/>
          <w:sz w:val="24"/>
        </w:rPr>
        <w:t>[1]</w:t>
      </w:r>
    </w:p>
    <w:p w14:paraId="307ACAE8" w14:textId="7B88C405" w:rsidR="00537605" w:rsidRPr="00300F6C" w:rsidRDefault="00537605" w:rsidP="00E32706">
      <w:pPr>
        <w:rPr>
          <w:rFonts w:asciiTheme="majorHAnsi" w:hAnsiTheme="majorHAnsi" w:cstheme="majorHAnsi"/>
          <w:bCs/>
          <w:sz w:val="24"/>
        </w:rPr>
      </w:pPr>
      <w:r w:rsidRPr="00300F6C">
        <w:rPr>
          <w:rFonts w:asciiTheme="majorHAnsi" w:hAnsiTheme="majorHAnsi" w:cstheme="majorHAnsi"/>
          <w:bCs/>
          <w:sz w:val="24"/>
        </w:rPr>
        <w:t>I used the above references to get an idea on what my design was to look like.</w:t>
      </w:r>
    </w:p>
    <w:p w14:paraId="41096271" w14:textId="70A98E42" w:rsidR="00E32706" w:rsidRPr="00E32706" w:rsidRDefault="00E32706" w:rsidP="00A34134">
      <w:pPr>
        <w:rPr>
          <w:rFonts w:asciiTheme="majorHAnsi" w:hAnsiTheme="majorHAnsi" w:cstheme="majorHAnsi"/>
          <w:bCs/>
          <w:sz w:val="24"/>
        </w:rPr>
      </w:pPr>
      <w:r w:rsidRPr="00E32706">
        <w:rPr>
          <w:rFonts w:asciiTheme="majorHAnsi" w:hAnsiTheme="majorHAnsi" w:cstheme="majorHAnsi"/>
          <w:bCs/>
          <w:sz w:val="24"/>
        </w:rPr>
        <w:t>The effectiveness of a shaped charge arises from the interaction between explosive detonation physics, liner material behaviour at extreme strain rates and geometric focusing.</w:t>
      </w:r>
      <w:r w:rsidR="0027614E" w:rsidRPr="00300F6C">
        <w:rPr>
          <w:rFonts w:asciiTheme="majorHAnsi" w:hAnsiTheme="majorHAnsi" w:cstheme="majorHAnsi"/>
          <w:bCs/>
          <w:sz w:val="24"/>
        </w:rPr>
        <w:t xml:space="preserve"> Geometric </w:t>
      </w:r>
      <w:r w:rsidR="00A34134" w:rsidRPr="00300F6C">
        <w:rPr>
          <w:rFonts w:asciiTheme="majorHAnsi" w:hAnsiTheme="majorHAnsi" w:cstheme="majorHAnsi"/>
          <w:bCs/>
          <w:sz w:val="24"/>
        </w:rPr>
        <w:t>f</w:t>
      </w:r>
      <w:r w:rsidR="0027614E" w:rsidRPr="00300F6C">
        <w:rPr>
          <w:rFonts w:asciiTheme="majorHAnsi" w:hAnsiTheme="majorHAnsi" w:cstheme="majorHAnsi"/>
          <w:bCs/>
          <w:sz w:val="24"/>
        </w:rPr>
        <w:t xml:space="preserve">ocusing </w:t>
      </w:r>
      <w:r w:rsidR="00CF4CE2" w:rsidRPr="00300F6C">
        <w:rPr>
          <w:rFonts w:asciiTheme="majorHAnsi" w:hAnsiTheme="majorHAnsi" w:cstheme="majorHAnsi"/>
          <w:bCs/>
          <w:sz w:val="24"/>
        </w:rPr>
        <w:t>on</w:t>
      </w:r>
      <w:r w:rsidR="00A34134" w:rsidRPr="00300F6C">
        <w:rPr>
          <w:rFonts w:asciiTheme="majorHAnsi" w:hAnsiTheme="majorHAnsi" w:cstheme="majorHAnsi"/>
          <w:bCs/>
          <w:sz w:val="24"/>
        </w:rPr>
        <w:t xml:space="preserve"> explosives is the technique of using the physical shape (geometry) of an explosive charge, sometimes in combination with a liner or different explosive materials, to concentrate the energy of the detonation wave into a specific, narrow area [3].</w:t>
      </w:r>
      <w:r w:rsidRPr="00E32706">
        <w:rPr>
          <w:rFonts w:asciiTheme="majorHAnsi" w:hAnsiTheme="majorHAnsi" w:cstheme="majorHAnsi"/>
          <w:bCs/>
          <w:sz w:val="24"/>
        </w:rPr>
        <w:t xml:space="preserve"> Pressures generated during detonation typically exceed hundreds of gigapascals, while strain rates within the collapsing liner can surpass 10⁵ s⁻¹. Under these conditions, metallic materials exhibit hydrodynamic-like behaviour, with inertial forces </w:t>
      </w:r>
      <w:r w:rsidR="00A34134" w:rsidRPr="00300F6C">
        <w:rPr>
          <w:rFonts w:asciiTheme="majorHAnsi" w:hAnsiTheme="majorHAnsi" w:cstheme="majorHAnsi"/>
          <w:bCs/>
          <w:sz w:val="24"/>
        </w:rPr>
        <w:t>controlling</w:t>
      </w:r>
      <w:r w:rsidRPr="00E32706">
        <w:rPr>
          <w:rFonts w:asciiTheme="majorHAnsi" w:hAnsiTheme="majorHAnsi" w:cstheme="majorHAnsi"/>
          <w:bCs/>
          <w:sz w:val="24"/>
        </w:rPr>
        <w:t xml:space="preserve"> material strength. This observation </w:t>
      </w:r>
      <w:r w:rsidR="00A34134" w:rsidRPr="00300F6C">
        <w:rPr>
          <w:rFonts w:asciiTheme="majorHAnsi" w:hAnsiTheme="majorHAnsi" w:cstheme="majorHAnsi"/>
          <w:bCs/>
          <w:sz w:val="24"/>
        </w:rPr>
        <w:t>shows</w:t>
      </w:r>
      <w:r w:rsidRPr="00E32706">
        <w:rPr>
          <w:rFonts w:asciiTheme="majorHAnsi" w:hAnsiTheme="majorHAnsi" w:cstheme="majorHAnsi"/>
          <w:bCs/>
          <w:sz w:val="24"/>
        </w:rPr>
        <w:t xml:space="preserve"> much of the analytical and numerical modelling approaches </w:t>
      </w:r>
      <w:r w:rsidR="00A34134" w:rsidRPr="00300F6C">
        <w:rPr>
          <w:rFonts w:asciiTheme="majorHAnsi" w:hAnsiTheme="majorHAnsi" w:cstheme="majorHAnsi"/>
          <w:bCs/>
          <w:sz w:val="24"/>
        </w:rPr>
        <w:t>used</w:t>
      </w:r>
      <w:r w:rsidRPr="00E32706">
        <w:rPr>
          <w:rFonts w:asciiTheme="majorHAnsi" w:hAnsiTheme="majorHAnsi" w:cstheme="majorHAnsi"/>
          <w:bCs/>
          <w:sz w:val="24"/>
        </w:rPr>
        <w:t xml:space="preserve"> in shaped charge research.</w:t>
      </w:r>
    </w:p>
    <w:p w14:paraId="201261C5" w14:textId="344FA5C6" w:rsidR="00E32706" w:rsidRPr="00E32706" w:rsidRDefault="00A34134" w:rsidP="00A34134">
      <w:pPr>
        <w:rPr>
          <w:rFonts w:asciiTheme="majorHAnsi" w:hAnsiTheme="majorHAnsi" w:cstheme="majorHAnsi"/>
          <w:bCs/>
          <w:sz w:val="24"/>
        </w:rPr>
      </w:pPr>
      <w:r w:rsidRPr="00300F6C">
        <w:rPr>
          <w:rFonts w:asciiTheme="majorHAnsi" w:hAnsiTheme="majorHAnsi" w:cstheme="majorHAnsi"/>
          <w:bCs/>
          <w:sz w:val="24"/>
        </w:rPr>
        <w:t>S</w:t>
      </w:r>
      <w:r w:rsidR="00E32706" w:rsidRPr="00E32706">
        <w:rPr>
          <w:rFonts w:asciiTheme="majorHAnsi" w:hAnsiTheme="majorHAnsi" w:cstheme="majorHAnsi"/>
          <w:bCs/>
          <w:sz w:val="24"/>
        </w:rPr>
        <w:t>haped charge behaviour</w:t>
      </w:r>
      <w:r w:rsidRPr="00300F6C">
        <w:rPr>
          <w:rFonts w:asciiTheme="majorHAnsi" w:hAnsiTheme="majorHAnsi" w:cstheme="majorHAnsi"/>
          <w:bCs/>
          <w:sz w:val="24"/>
        </w:rPr>
        <w:t>s</w:t>
      </w:r>
      <w:r w:rsidR="00E32706" w:rsidRPr="00E32706">
        <w:rPr>
          <w:rFonts w:asciiTheme="majorHAnsi" w:hAnsiTheme="majorHAnsi" w:cstheme="majorHAnsi"/>
          <w:bCs/>
          <w:sz w:val="24"/>
        </w:rPr>
        <w:t xml:space="preserve"> </w:t>
      </w:r>
      <w:r w:rsidR="00E96567" w:rsidRPr="00300F6C">
        <w:rPr>
          <w:rFonts w:asciiTheme="majorHAnsi" w:hAnsiTheme="majorHAnsi" w:cstheme="majorHAnsi"/>
          <w:bCs/>
          <w:sz w:val="24"/>
        </w:rPr>
        <w:t>were</w:t>
      </w:r>
      <w:r w:rsidR="00E32706" w:rsidRPr="00E32706">
        <w:rPr>
          <w:rFonts w:asciiTheme="majorHAnsi" w:hAnsiTheme="majorHAnsi" w:cstheme="majorHAnsi"/>
          <w:bCs/>
          <w:sz w:val="24"/>
        </w:rPr>
        <w:t xml:space="preserve"> first observed in the late nineteenth </w:t>
      </w:r>
      <w:r w:rsidR="00CF4CE2" w:rsidRPr="00300F6C">
        <w:rPr>
          <w:rFonts w:asciiTheme="majorHAnsi" w:hAnsiTheme="majorHAnsi" w:cstheme="majorHAnsi"/>
          <w:bCs/>
          <w:sz w:val="24"/>
        </w:rPr>
        <w:t>century when</w:t>
      </w:r>
      <w:r w:rsidR="00E32706" w:rsidRPr="00E32706">
        <w:rPr>
          <w:rFonts w:asciiTheme="majorHAnsi" w:hAnsiTheme="majorHAnsi" w:cstheme="majorHAnsi"/>
          <w:bCs/>
          <w:sz w:val="24"/>
        </w:rPr>
        <w:t xml:space="preserve"> it was noted that cavities within explosive charges enhanced penetration effects. This </w:t>
      </w:r>
      <w:r w:rsidRPr="00300F6C">
        <w:rPr>
          <w:rFonts w:asciiTheme="majorHAnsi" w:hAnsiTheme="majorHAnsi" w:cstheme="majorHAnsi"/>
          <w:bCs/>
          <w:sz w:val="24"/>
        </w:rPr>
        <w:t>occurrence</w:t>
      </w:r>
      <w:r w:rsidR="00E32706" w:rsidRPr="00E32706">
        <w:rPr>
          <w:rFonts w:asciiTheme="majorHAnsi" w:hAnsiTheme="majorHAnsi" w:cstheme="majorHAnsi"/>
          <w:bCs/>
          <w:sz w:val="24"/>
        </w:rPr>
        <w:t xml:space="preserve"> was later formalised as the Munroe effect</w:t>
      </w:r>
      <w:r w:rsidRPr="00300F6C">
        <w:rPr>
          <w:rFonts w:asciiTheme="majorHAnsi" w:hAnsiTheme="majorHAnsi" w:cstheme="majorHAnsi"/>
          <w:bCs/>
          <w:sz w:val="24"/>
        </w:rPr>
        <w:t xml:space="preserve"> which is formally defined as “the greatly increased penetration of an explosive into a surface (as of metal or concrete) that is caused by shaping a conical or hemispherical hollow in the forward end of an explosive cartridge”[4]</w:t>
      </w:r>
      <w:r w:rsidR="00E32706" w:rsidRPr="00E32706">
        <w:rPr>
          <w:rFonts w:asciiTheme="majorHAnsi" w:hAnsiTheme="majorHAnsi" w:cstheme="majorHAnsi"/>
          <w:bCs/>
          <w:sz w:val="24"/>
        </w:rPr>
        <w:t xml:space="preserve"> and became the foundation for systematic shaped charge development. Intensive research during the Second World War led to the widespread </w:t>
      </w:r>
      <w:r w:rsidR="00E45019" w:rsidRPr="00300F6C">
        <w:rPr>
          <w:rFonts w:asciiTheme="majorHAnsi" w:hAnsiTheme="majorHAnsi" w:cstheme="majorHAnsi"/>
          <w:bCs/>
          <w:sz w:val="24"/>
        </w:rPr>
        <w:t>use</w:t>
      </w:r>
      <w:r w:rsidR="00E32706" w:rsidRPr="00E32706">
        <w:rPr>
          <w:rFonts w:asciiTheme="majorHAnsi" w:hAnsiTheme="majorHAnsi" w:cstheme="majorHAnsi"/>
          <w:bCs/>
          <w:sz w:val="24"/>
        </w:rPr>
        <w:t xml:space="preserve"> of conical liners</w:t>
      </w:r>
      <w:r w:rsidR="00E45019" w:rsidRPr="00300F6C">
        <w:rPr>
          <w:rFonts w:asciiTheme="majorHAnsi" w:hAnsiTheme="majorHAnsi" w:cstheme="majorHAnsi"/>
          <w:bCs/>
          <w:sz w:val="24"/>
        </w:rPr>
        <w:t>.</w:t>
      </w:r>
      <w:r w:rsidR="00E32706" w:rsidRPr="00E32706">
        <w:rPr>
          <w:rFonts w:asciiTheme="majorHAnsi" w:hAnsiTheme="majorHAnsi" w:cstheme="majorHAnsi"/>
          <w:bCs/>
          <w:sz w:val="24"/>
        </w:rPr>
        <w:t xml:space="preserve"> Since then, advances in </w:t>
      </w:r>
      <w:r w:rsidR="00E32706" w:rsidRPr="00E32706">
        <w:rPr>
          <w:rFonts w:asciiTheme="majorHAnsi" w:hAnsiTheme="majorHAnsi" w:cstheme="majorHAnsi"/>
          <w:bCs/>
          <w:sz w:val="24"/>
        </w:rPr>
        <w:lastRenderedPageBreak/>
        <w:t xml:space="preserve">materials science, diagnostics and computational mechanics have </w:t>
      </w:r>
      <w:r w:rsidR="00E45019" w:rsidRPr="00300F6C">
        <w:rPr>
          <w:rFonts w:asciiTheme="majorHAnsi" w:hAnsiTheme="majorHAnsi" w:cstheme="majorHAnsi"/>
          <w:bCs/>
          <w:sz w:val="24"/>
        </w:rPr>
        <w:t>allowed</w:t>
      </w:r>
      <w:r w:rsidR="00E32706" w:rsidRPr="00E32706">
        <w:rPr>
          <w:rFonts w:asciiTheme="majorHAnsi" w:hAnsiTheme="majorHAnsi" w:cstheme="majorHAnsi"/>
          <w:bCs/>
          <w:sz w:val="24"/>
        </w:rPr>
        <w:t xml:space="preserve"> increasingly refined designs including </w:t>
      </w:r>
      <w:r w:rsidR="00E45019" w:rsidRPr="00300F6C">
        <w:rPr>
          <w:rFonts w:asciiTheme="majorHAnsi" w:hAnsiTheme="majorHAnsi" w:cstheme="majorHAnsi"/>
          <w:bCs/>
          <w:sz w:val="24"/>
        </w:rPr>
        <w:t xml:space="preserve">things like </w:t>
      </w:r>
      <w:r w:rsidR="00E32706" w:rsidRPr="00E32706">
        <w:rPr>
          <w:rFonts w:asciiTheme="majorHAnsi" w:hAnsiTheme="majorHAnsi" w:cstheme="majorHAnsi"/>
          <w:bCs/>
          <w:sz w:val="24"/>
        </w:rPr>
        <w:t>trumpet-shaped liners</w:t>
      </w:r>
      <w:r w:rsidR="00E45019" w:rsidRPr="00300F6C">
        <w:rPr>
          <w:rFonts w:asciiTheme="majorHAnsi" w:hAnsiTheme="majorHAnsi" w:cstheme="majorHAnsi"/>
          <w:bCs/>
          <w:sz w:val="24"/>
        </w:rPr>
        <w:t xml:space="preserve"> and</w:t>
      </w:r>
      <w:r w:rsidR="00E32706" w:rsidRPr="00E32706">
        <w:rPr>
          <w:rFonts w:asciiTheme="majorHAnsi" w:hAnsiTheme="majorHAnsi" w:cstheme="majorHAnsi"/>
          <w:bCs/>
          <w:sz w:val="24"/>
        </w:rPr>
        <w:t xml:space="preserve"> hemispherical liners.</w:t>
      </w:r>
    </w:p>
    <w:p w14:paraId="6263F5AF" w14:textId="414FF0C9" w:rsidR="0046624C" w:rsidRPr="00300F6C" w:rsidRDefault="00E32706" w:rsidP="00E32706">
      <w:pPr>
        <w:rPr>
          <w:rFonts w:asciiTheme="majorHAnsi" w:hAnsiTheme="majorHAnsi" w:cstheme="majorHAnsi"/>
          <w:bCs/>
          <w:sz w:val="24"/>
        </w:rPr>
      </w:pPr>
      <w:r w:rsidRPr="00E32706">
        <w:rPr>
          <w:rFonts w:asciiTheme="majorHAnsi" w:hAnsiTheme="majorHAnsi" w:cstheme="majorHAnsi"/>
          <w:bCs/>
          <w:sz w:val="24"/>
        </w:rPr>
        <w:t xml:space="preserve">The evolution of shaped charge technology has been </w:t>
      </w:r>
      <w:r w:rsidR="00CF4CE2" w:rsidRPr="00300F6C">
        <w:rPr>
          <w:rFonts w:asciiTheme="majorHAnsi" w:hAnsiTheme="majorHAnsi" w:cstheme="majorHAnsi"/>
          <w:bCs/>
          <w:sz w:val="24"/>
        </w:rPr>
        <w:t>linked</w:t>
      </w:r>
      <w:r w:rsidRPr="00E32706">
        <w:rPr>
          <w:rFonts w:asciiTheme="majorHAnsi" w:hAnsiTheme="majorHAnsi" w:cstheme="majorHAnsi"/>
          <w:bCs/>
          <w:sz w:val="24"/>
        </w:rPr>
        <w:t xml:space="preserve"> to improvements in modelling capability. Early analytical models relied on simplified hydrodynamic assumptions,</w:t>
      </w:r>
      <w:r w:rsidR="004B28A6" w:rsidRPr="00300F6C">
        <w:rPr>
          <w:rFonts w:asciiTheme="majorHAnsi" w:hAnsiTheme="majorHAnsi" w:cstheme="majorHAnsi"/>
          <w:bCs/>
          <w:sz w:val="24"/>
        </w:rPr>
        <w:t xml:space="preserve"> ignoring</w:t>
      </w:r>
      <w:r w:rsidRPr="00E32706">
        <w:rPr>
          <w:rFonts w:asciiTheme="majorHAnsi" w:hAnsiTheme="majorHAnsi" w:cstheme="majorHAnsi"/>
          <w:bCs/>
          <w:sz w:val="24"/>
        </w:rPr>
        <w:t xml:space="preserve"> material strength and thermal effects. While models</w:t>
      </w:r>
      <w:r w:rsidR="004B28A6" w:rsidRPr="00300F6C">
        <w:rPr>
          <w:rFonts w:asciiTheme="majorHAnsi" w:hAnsiTheme="majorHAnsi" w:cstheme="majorHAnsi"/>
          <w:bCs/>
          <w:sz w:val="24"/>
        </w:rPr>
        <w:t xml:space="preserve"> as such</w:t>
      </w:r>
      <w:r w:rsidRPr="00E32706">
        <w:rPr>
          <w:rFonts w:asciiTheme="majorHAnsi" w:hAnsiTheme="majorHAnsi" w:cstheme="majorHAnsi"/>
          <w:bCs/>
          <w:sz w:val="24"/>
        </w:rPr>
        <w:t xml:space="preserve"> remain useful for </w:t>
      </w:r>
      <w:r w:rsidR="004B28A6" w:rsidRPr="00300F6C">
        <w:rPr>
          <w:rFonts w:asciiTheme="majorHAnsi" w:hAnsiTheme="majorHAnsi" w:cstheme="majorHAnsi"/>
          <w:bCs/>
          <w:sz w:val="24"/>
        </w:rPr>
        <w:t>e</w:t>
      </w:r>
      <w:r w:rsidRPr="00E32706">
        <w:rPr>
          <w:rFonts w:asciiTheme="majorHAnsi" w:hAnsiTheme="majorHAnsi" w:cstheme="majorHAnsi"/>
          <w:bCs/>
          <w:sz w:val="24"/>
        </w:rPr>
        <w:t>stimates, modern design increasingly depend on simulation techniques</w:t>
      </w:r>
      <w:r w:rsidR="00744CC0" w:rsidRPr="00300F6C">
        <w:rPr>
          <w:rFonts w:asciiTheme="majorHAnsi" w:hAnsiTheme="majorHAnsi" w:cstheme="majorHAnsi"/>
          <w:bCs/>
          <w:sz w:val="24"/>
        </w:rPr>
        <w:t xml:space="preserve"> that </w:t>
      </w:r>
      <w:r w:rsidR="00E96567" w:rsidRPr="00300F6C">
        <w:rPr>
          <w:rFonts w:asciiTheme="majorHAnsi" w:hAnsiTheme="majorHAnsi" w:cstheme="majorHAnsi"/>
          <w:bCs/>
          <w:sz w:val="24"/>
        </w:rPr>
        <w:t>can record</w:t>
      </w:r>
      <w:r w:rsidRPr="00E32706">
        <w:rPr>
          <w:rFonts w:asciiTheme="majorHAnsi" w:hAnsiTheme="majorHAnsi" w:cstheme="majorHAnsi"/>
          <w:bCs/>
          <w:sz w:val="24"/>
        </w:rPr>
        <w:t xml:space="preserve"> complex </w:t>
      </w:r>
      <w:r w:rsidR="004B28A6" w:rsidRPr="00300F6C">
        <w:rPr>
          <w:rFonts w:asciiTheme="majorHAnsi" w:hAnsiTheme="majorHAnsi" w:cstheme="majorHAnsi"/>
          <w:bCs/>
          <w:sz w:val="24"/>
        </w:rPr>
        <w:t>situations</w:t>
      </w:r>
      <w:r w:rsidRPr="00E32706">
        <w:rPr>
          <w:rFonts w:asciiTheme="majorHAnsi" w:hAnsiTheme="majorHAnsi" w:cstheme="majorHAnsi"/>
          <w:bCs/>
          <w:sz w:val="24"/>
        </w:rPr>
        <w:t xml:space="preserve"> </w:t>
      </w:r>
      <w:r w:rsidR="00744CC0" w:rsidRPr="00300F6C">
        <w:rPr>
          <w:rFonts w:asciiTheme="majorHAnsi" w:hAnsiTheme="majorHAnsi" w:cstheme="majorHAnsi"/>
          <w:bCs/>
          <w:sz w:val="24"/>
        </w:rPr>
        <w:t>like</w:t>
      </w:r>
      <w:r w:rsidRPr="00E32706">
        <w:rPr>
          <w:rFonts w:asciiTheme="majorHAnsi" w:hAnsiTheme="majorHAnsi" w:cstheme="majorHAnsi"/>
          <w:bCs/>
          <w:sz w:val="24"/>
        </w:rPr>
        <w:t xml:space="preserve"> jet instability and target interaction. The documents supporting this study highlight the importance of high strain-rate constitutive models, such as the Johnson–Cook formulation and detonation-specific equations of state, such as the Jones–Wilkins–Lee model</w:t>
      </w:r>
      <w:r w:rsidR="00E96567" w:rsidRPr="00300F6C">
        <w:rPr>
          <w:rFonts w:asciiTheme="majorHAnsi" w:hAnsiTheme="majorHAnsi" w:cstheme="majorHAnsi"/>
          <w:bCs/>
          <w:sz w:val="24"/>
        </w:rPr>
        <w:t xml:space="preserve"> i</w:t>
      </w:r>
      <w:r w:rsidRPr="00E32706">
        <w:rPr>
          <w:rFonts w:asciiTheme="majorHAnsi" w:hAnsiTheme="majorHAnsi" w:cstheme="majorHAnsi"/>
          <w:bCs/>
          <w:sz w:val="24"/>
        </w:rPr>
        <w:t>n achieving realistic predictions</w:t>
      </w:r>
      <w:r w:rsidR="0046624C" w:rsidRPr="00300F6C">
        <w:rPr>
          <w:rFonts w:asciiTheme="majorHAnsi" w:hAnsiTheme="majorHAnsi" w:cstheme="majorHAnsi"/>
          <w:bCs/>
          <w:sz w:val="24"/>
        </w:rPr>
        <w:t>.</w:t>
      </w:r>
    </w:p>
    <w:p w14:paraId="0A45B759" w14:textId="36BBCEB9" w:rsidR="00744CC0" w:rsidRPr="00300F6C" w:rsidRDefault="00744CC0" w:rsidP="00E32706">
      <w:pPr>
        <w:rPr>
          <w:rFonts w:asciiTheme="majorHAnsi" w:hAnsiTheme="majorHAnsi" w:cstheme="majorHAnsi"/>
          <w:bCs/>
          <w:sz w:val="24"/>
        </w:rPr>
      </w:pPr>
      <w:r w:rsidRPr="00300F6C">
        <w:rPr>
          <w:rFonts w:asciiTheme="majorHAnsi" w:hAnsiTheme="majorHAnsi" w:cstheme="majorHAnsi"/>
          <w:bCs/>
          <w:noProof/>
          <w:sz w:val="14"/>
          <w:szCs w:val="14"/>
        </w:rPr>
        <mc:AlternateContent>
          <mc:Choice Requires="wps">
            <w:drawing>
              <wp:anchor distT="45720" distB="45720" distL="114300" distR="114300" simplePos="0" relativeHeight="251662336" behindDoc="0" locked="0" layoutInCell="1" allowOverlap="1" wp14:anchorId="224FBF04" wp14:editId="3B92D619">
                <wp:simplePos x="0" y="0"/>
                <wp:positionH relativeFrom="column">
                  <wp:posOffset>5059680</wp:posOffset>
                </wp:positionH>
                <wp:positionV relativeFrom="paragraph">
                  <wp:posOffset>1546225</wp:posOffset>
                </wp:positionV>
                <wp:extent cx="487680" cy="289560"/>
                <wp:effectExtent l="0" t="0" r="26670" b="15240"/>
                <wp:wrapSquare wrapText="bothSides"/>
                <wp:docPr id="6090970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680" cy="289560"/>
                        </a:xfrm>
                        <a:prstGeom prst="rect">
                          <a:avLst/>
                        </a:prstGeom>
                        <a:solidFill>
                          <a:schemeClr val="bg1"/>
                        </a:solidFill>
                        <a:ln w="9525">
                          <a:solidFill>
                            <a:schemeClr val="bg1"/>
                          </a:solidFill>
                          <a:miter lim="800000"/>
                          <a:headEnd/>
                          <a:tailEnd/>
                        </a:ln>
                      </wps:spPr>
                      <wps:txbx>
                        <w:txbxContent>
                          <w:p w14:paraId="5B725334" w14:textId="4F993502" w:rsidR="0046624C" w:rsidRDefault="0046624C">
                            <w:r>
                              <w:t>[5</w:t>
                            </w:r>
                            <w:r w:rsidR="00744CC0">
                              <w:t>,6</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4FBF04" id="_x0000_s1027" type="#_x0000_t202" style="position:absolute;margin-left:398.4pt;margin-top:121.75pt;width:38.4pt;height:22.8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" fillcolor="white [3212]" strokecolor="white [3212]">
                <v:textbox>
                  <w:txbxContent>
                    <w:p w14:paraId="5B725334" w14:textId="4F993502" w:rsidR="0046624C" w:rsidRDefault="0046624C">
                      <w:r>
                        <w:t>[5</w:t>
                      </w:r>
                      <w:r w:rsidR="00744CC0">
                        <w:t>,6</w:t>
                      </w:r>
                      <w:r>
                        <w:t>]</w:t>
                      </w:r>
                    </w:p>
                  </w:txbxContent>
                </v:textbox>
                <w10:wrap type="square"/>
              </v:shape>
            </w:pict>
          </mc:Fallback>
        </mc:AlternateContent>
      </w:r>
      <w:r w:rsidRPr="00300F6C">
        <w:rPr>
          <w:rFonts w:asciiTheme="majorHAnsi" w:hAnsiTheme="majorHAnsi" w:cstheme="majorHAnsi"/>
          <w:bCs/>
          <w:sz w:val="24"/>
        </w:rPr>
        <w:t>JC</w:t>
      </w:r>
    </w:p>
    <w:tbl>
      <w:tblPr>
        <w:tblStyle w:val="TableGrid"/>
        <w:tblW w:w="7765" w:type="dxa"/>
        <w:tblLook w:val="04A0" w:firstRow="1" w:lastRow="0" w:firstColumn="1" w:lastColumn="0" w:noHBand="0" w:noVBand="1"/>
      </w:tblPr>
      <w:tblGrid>
        <w:gridCol w:w="1053"/>
        <w:gridCol w:w="665"/>
        <w:gridCol w:w="665"/>
        <w:gridCol w:w="635"/>
        <w:gridCol w:w="533"/>
        <w:gridCol w:w="736"/>
        <w:gridCol w:w="620"/>
        <w:gridCol w:w="620"/>
        <w:gridCol w:w="533"/>
        <w:gridCol w:w="1019"/>
        <w:gridCol w:w="686"/>
      </w:tblGrid>
      <w:tr w:rsidR="0046624C" w:rsidRPr="00300F6C" w14:paraId="40A0C9E5" w14:textId="77777777" w:rsidTr="0046624C">
        <w:trPr>
          <w:trHeight w:val="383"/>
        </w:trPr>
        <w:tc>
          <w:tcPr>
            <w:tcW w:w="1053" w:type="dxa"/>
            <w:tcBorders>
              <w:top w:val="single" w:sz="4" w:space="0" w:color="auto"/>
              <w:left w:val="single" w:sz="4" w:space="0" w:color="auto"/>
              <w:bottom w:val="single" w:sz="4" w:space="0" w:color="auto"/>
              <w:right w:val="single" w:sz="4" w:space="0" w:color="auto"/>
            </w:tcBorders>
            <w:hideMark/>
          </w:tcPr>
          <w:p w14:paraId="4639B027"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Material</w:t>
            </w:r>
          </w:p>
        </w:tc>
        <w:tc>
          <w:tcPr>
            <w:tcW w:w="665" w:type="dxa"/>
            <w:tcBorders>
              <w:top w:val="single" w:sz="4" w:space="0" w:color="auto"/>
              <w:left w:val="single" w:sz="4" w:space="0" w:color="auto"/>
              <w:bottom w:val="single" w:sz="4" w:space="0" w:color="auto"/>
              <w:right w:val="single" w:sz="4" w:space="0" w:color="auto"/>
            </w:tcBorders>
            <w:hideMark/>
          </w:tcPr>
          <w:p w14:paraId="2E27A11C"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A</w:t>
            </w:r>
          </w:p>
          <w:p w14:paraId="415C79F3"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(MPa)</w:t>
            </w:r>
          </w:p>
        </w:tc>
        <w:tc>
          <w:tcPr>
            <w:tcW w:w="665" w:type="dxa"/>
            <w:tcBorders>
              <w:top w:val="single" w:sz="4" w:space="0" w:color="auto"/>
              <w:left w:val="single" w:sz="4" w:space="0" w:color="auto"/>
              <w:bottom w:val="single" w:sz="4" w:space="0" w:color="auto"/>
              <w:right w:val="single" w:sz="4" w:space="0" w:color="auto"/>
            </w:tcBorders>
            <w:hideMark/>
          </w:tcPr>
          <w:p w14:paraId="13BF43C2"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B</w:t>
            </w:r>
          </w:p>
          <w:p w14:paraId="2B973335"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(MPa)</w:t>
            </w:r>
          </w:p>
        </w:tc>
        <w:tc>
          <w:tcPr>
            <w:tcW w:w="635" w:type="dxa"/>
            <w:tcBorders>
              <w:top w:val="single" w:sz="4" w:space="0" w:color="auto"/>
              <w:left w:val="single" w:sz="4" w:space="0" w:color="auto"/>
              <w:bottom w:val="single" w:sz="4" w:space="0" w:color="auto"/>
              <w:right w:val="single" w:sz="4" w:space="0" w:color="auto"/>
            </w:tcBorders>
            <w:hideMark/>
          </w:tcPr>
          <w:p w14:paraId="629447E7"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n</w:t>
            </w:r>
          </w:p>
        </w:tc>
        <w:tc>
          <w:tcPr>
            <w:tcW w:w="533" w:type="dxa"/>
            <w:tcBorders>
              <w:top w:val="single" w:sz="4" w:space="0" w:color="auto"/>
              <w:left w:val="single" w:sz="4" w:space="0" w:color="auto"/>
              <w:bottom w:val="single" w:sz="4" w:space="0" w:color="auto"/>
              <w:right w:val="single" w:sz="4" w:space="0" w:color="auto"/>
            </w:tcBorders>
            <w:hideMark/>
          </w:tcPr>
          <w:p w14:paraId="6D9745FA"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m</w:t>
            </w:r>
          </w:p>
        </w:tc>
        <w:tc>
          <w:tcPr>
            <w:tcW w:w="736" w:type="dxa"/>
            <w:tcBorders>
              <w:top w:val="single" w:sz="4" w:space="0" w:color="auto"/>
              <w:left w:val="single" w:sz="4" w:space="0" w:color="auto"/>
              <w:bottom w:val="single" w:sz="4" w:space="0" w:color="auto"/>
              <w:right w:val="single" w:sz="4" w:space="0" w:color="auto"/>
            </w:tcBorders>
            <w:hideMark/>
          </w:tcPr>
          <w:p w14:paraId="5F647896"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C</w:t>
            </w:r>
          </w:p>
        </w:tc>
        <w:tc>
          <w:tcPr>
            <w:tcW w:w="620" w:type="dxa"/>
            <w:tcBorders>
              <w:top w:val="single" w:sz="4" w:space="0" w:color="auto"/>
              <w:left w:val="single" w:sz="4" w:space="0" w:color="auto"/>
              <w:bottom w:val="single" w:sz="4" w:space="0" w:color="auto"/>
              <w:right w:val="single" w:sz="4" w:space="0" w:color="auto"/>
            </w:tcBorders>
            <w:hideMark/>
          </w:tcPr>
          <w:p w14:paraId="2C72FA92" w14:textId="47938983" w:rsidR="0046624C" w:rsidRPr="0046624C" w:rsidRDefault="00300F6C" w:rsidP="0046624C">
            <w:pPr>
              <w:spacing w:after="160"/>
              <w:rPr>
                <w:rFonts w:asciiTheme="majorHAnsi" w:hAnsiTheme="majorHAnsi" w:cstheme="majorHAnsi"/>
                <w:bCs/>
                <w:sz w:val="14"/>
                <w:szCs w:val="14"/>
              </w:rPr>
            </w:pPr>
            <m:oMath>
              <m:r>
                <w:rPr>
                  <w:rFonts w:ascii="Cambria Math" w:hAnsi="Cambria Math" w:cstheme="majorHAnsi"/>
                  <w:sz w:val="14"/>
                  <w:szCs w:val="14"/>
                </w:rPr>
                <m:t>ρ</m:t>
              </m:r>
            </m:oMath>
            <w:r w:rsidR="0046624C" w:rsidRPr="0046624C">
              <w:rPr>
                <w:rFonts w:asciiTheme="majorHAnsi" w:hAnsiTheme="majorHAnsi" w:cstheme="majorHAnsi"/>
                <w:bCs/>
                <w:sz w:val="14"/>
                <w:szCs w:val="14"/>
              </w:rPr>
              <w:t xml:space="preserve"> </w:t>
            </w:r>
          </w:p>
          <w:p w14:paraId="520371FA"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(kgm</w:t>
            </w:r>
            <w:r w:rsidRPr="0046624C">
              <w:rPr>
                <w:rFonts w:asciiTheme="majorHAnsi" w:hAnsiTheme="majorHAnsi" w:cstheme="majorHAnsi"/>
                <w:bCs/>
                <w:sz w:val="14"/>
                <w:szCs w:val="14"/>
                <w:vertAlign w:val="superscript"/>
              </w:rPr>
              <w:t>-3</w:t>
            </w:r>
            <w:r w:rsidRPr="0046624C">
              <w:rPr>
                <w:rFonts w:asciiTheme="majorHAnsi" w:hAnsiTheme="majorHAnsi" w:cstheme="majorHAnsi"/>
                <w:bCs/>
                <w:sz w:val="14"/>
                <w:szCs w:val="14"/>
              </w:rPr>
              <w:t>)</w:t>
            </w:r>
          </w:p>
        </w:tc>
        <w:tc>
          <w:tcPr>
            <w:tcW w:w="620" w:type="dxa"/>
            <w:tcBorders>
              <w:top w:val="single" w:sz="4" w:space="0" w:color="auto"/>
              <w:left w:val="single" w:sz="4" w:space="0" w:color="auto"/>
              <w:bottom w:val="single" w:sz="4" w:space="0" w:color="auto"/>
              <w:right w:val="single" w:sz="4" w:space="0" w:color="auto"/>
            </w:tcBorders>
            <w:hideMark/>
          </w:tcPr>
          <w:p w14:paraId="693873D6"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E (GPa)</w:t>
            </w:r>
          </w:p>
        </w:tc>
        <w:tc>
          <w:tcPr>
            <w:tcW w:w="533" w:type="dxa"/>
            <w:tcBorders>
              <w:top w:val="single" w:sz="4" w:space="0" w:color="auto"/>
              <w:left w:val="single" w:sz="4" w:space="0" w:color="auto"/>
              <w:bottom w:val="single" w:sz="4" w:space="0" w:color="auto"/>
              <w:right w:val="single" w:sz="4" w:space="0" w:color="auto"/>
            </w:tcBorders>
            <w:hideMark/>
          </w:tcPr>
          <w:p w14:paraId="35C0C7C9"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v</w:t>
            </w:r>
          </w:p>
        </w:tc>
        <w:tc>
          <w:tcPr>
            <w:tcW w:w="1019" w:type="dxa"/>
            <w:tcBorders>
              <w:top w:val="single" w:sz="4" w:space="0" w:color="auto"/>
              <w:left w:val="single" w:sz="4" w:space="0" w:color="auto"/>
              <w:bottom w:val="single" w:sz="4" w:space="0" w:color="auto"/>
              <w:right w:val="single" w:sz="4" w:space="0" w:color="auto"/>
            </w:tcBorders>
            <w:hideMark/>
          </w:tcPr>
          <w:p w14:paraId="3FBD4B34" w14:textId="5F4D21E9" w:rsidR="0046624C" w:rsidRPr="0046624C" w:rsidRDefault="00000000" w:rsidP="0046624C">
            <w:pPr>
              <w:spacing w:after="160"/>
              <w:rPr>
                <w:rFonts w:asciiTheme="majorHAnsi" w:hAnsiTheme="majorHAnsi" w:cstheme="majorHAnsi"/>
                <w:bCs/>
                <w:sz w:val="14"/>
                <w:szCs w:val="14"/>
              </w:rPr>
            </w:pPr>
            <m:oMathPara>
              <m:oMath>
                <m:sSub>
                  <m:sSubPr>
                    <m:ctrlPr>
                      <w:rPr>
                        <w:rFonts w:ascii="Cambria Math" w:hAnsi="Cambria Math" w:cstheme="majorHAnsi"/>
                        <w:bCs/>
                        <w:i/>
                        <w:sz w:val="14"/>
                        <w:szCs w:val="14"/>
                      </w:rPr>
                    </m:ctrlPr>
                  </m:sSubPr>
                  <m:e>
                    <m:r>
                      <w:rPr>
                        <w:rFonts w:ascii="Cambria Math" w:hAnsi="Cambria Math" w:cstheme="majorHAnsi"/>
                        <w:sz w:val="14"/>
                        <w:szCs w:val="14"/>
                      </w:rPr>
                      <m:t>θ</m:t>
                    </m:r>
                  </m:e>
                  <m:sub>
                    <m:r>
                      <w:rPr>
                        <w:rFonts w:ascii="Cambria Math" w:hAnsi="Cambria Math" w:cstheme="majorHAnsi"/>
                        <w:sz w:val="14"/>
                        <w:szCs w:val="14"/>
                      </w:rPr>
                      <m:t>transition</m:t>
                    </m:r>
                  </m:sub>
                </m:sSub>
              </m:oMath>
            </m:oMathPara>
          </w:p>
        </w:tc>
        <w:tc>
          <w:tcPr>
            <w:tcW w:w="686" w:type="dxa"/>
            <w:tcBorders>
              <w:top w:val="single" w:sz="4" w:space="0" w:color="auto"/>
              <w:left w:val="single" w:sz="4" w:space="0" w:color="auto"/>
              <w:bottom w:val="single" w:sz="4" w:space="0" w:color="auto"/>
              <w:right w:val="single" w:sz="4" w:space="0" w:color="auto"/>
            </w:tcBorders>
            <w:hideMark/>
          </w:tcPr>
          <w:p w14:paraId="5BFAD3EB" w14:textId="671939EF" w:rsidR="0046624C" w:rsidRPr="0046624C" w:rsidRDefault="00000000" w:rsidP="0046624C">
            <w:pPr>
              <w:spacing w:after="160"/>
              <w:rPr>
                <w:rFonts w:asciiTheme="majorHAnsi" w:hAnsiTheme="majorHAnsi" w:cstheme="majorHAnsi"/>
                <w:bCs/>
                <w:sz w:val="14"/>
                <w:szCs w:val="14"/>
              </w:rPr>
            </w:pPr>
            <m:oMathPara>
              <m:oMath>
                <m:sSub>
                  <m:sSubPr>
                    <m:ctrlPr>
                      <w:rPr>
                        <w:rFonts w:ascii="Cambria Math" w:hAnsi="Cambria Math" w:cstheme="majorHAnsi"/>
                        <w:bCs/>
                        <w:i/>
                        <w:sz w:val="14"/>
                        <w:szCs w:val="14"/>
                      </w:rPr>
                    </m:ctrlPr>
                  </m:sSubPr>
                  <m:e>
                    <m:r>
                      <w:rPr>
                        <w:rFonts w:ascii="Cambria Math" w:hAnsi="Cambria Math" w:cstheme="majorHAnsi"/>
                        <w:sz w:val="14"/>
                        <w:szCs w:val="14"/>
                      </w:rPr>
                      <m:t>θ</m:t>
                    </m:r>
                  </m:e>
                  <m:sub>
                    <m:r>
                      <w:rPr>
                        <w:rFonts w:ascii="Cambria Math" w:hAnsi="Cambria Math" w:cstheme="majorHAnsi"/>
                        <w:sz w:val="14"/>
                        <w:szCs w:val="14"/>
                      </w:rPr>
                      <m:t>melt</m:t>
                    </m:r>
                  </m:sub>
                </m:sSub>
              </m:oMath>
            </m:oMathPara>
          </w:p>
        </w:tc>
      </w:tr>
      <w:tr w:rsidR="0046624C" w:rsidRPr="00300F6C" w14:paraId="7EE9FC09" w14:textId="77777777" w:rsidTr="0046624C">
        <w:trPr>
          <w:trHeight w:val="152"/>
        </w:trPr>
        <w:tc>
          <w:tcPr>
            <w:tcW w:w="1053" w:type="dxa"/>
            <w:tcBorders>
              <w:top w:val="single" w:sz="4" w:space="0" w:color="auto"/>
              <w:left w:val="single" w:sz="4" w:space="0" w:color="auto"/>
              <w:bottom w:val="single" w:sz="4" w:space="0" w:color="auto"/>
              <w:right w:val="single" w:sz="4" w:space="0" w:color="auto"/>
            </w:tcBorders>
            <w:hideMark/>
          </w:tcPr>
          <w:p w14:paraId="736E22C4"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Copper OFHC</w:t>
            </w:r>
          </w:p>
        </w:tc>
        <w:tc>
          <w:tcPr>
            <w:tcW w:w="665" w:type="dxa"/>
            <w:tcBorders>
              <w:top w:val="single" w:sz="4" w:space="0" w:color="auto"/>
              <w:left w:val="single" w:sz="4" w:space="0" w:color="auto"/>
              <w:bottom w:val="single" w:sz="4" w:space="0" w:color="auto"/>
              <w:right w:val="single" w:sz="4" w:space="0" w:color="auto"/>
            </w:tcBorders>
            <w:hideMark/>
          </w:tcPr>
          <w:p w14:paraId="6338AB78"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1425</w:t>
            </w:r>
          </w:p>
        </w:tc>
        <w:tc>
          <w:tcPr>
            <w:tcW w:w="665" w:type="dxa"/>
            <w:tcBorders>
              <w:top w:val="single" w:sz="4" w:space="0" w:color="auto"/>
              <w:left w:val="single" w:sz="4" w:space="0" w:color="auto"/>
              <w:bottom w:val="single" w:sz="4" w:space="0" w:color="auto"/>
              <w:right w:val="single" w:sz="4" w:space="0" w:color="auto"/>
            </w:tcBorders>
            <w:hideMark/>
          </w:tcPr>
          <w:p w14:paraId="1016F496"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168</w:t>
            </w:r>
          </w:p>
        </w:tc>
        <w:tc>
          <w:tcPr>
            <w:tcW w:w="635" w:type="dxa"/>
            <w:tcBorders>
              <w:top w:val="single" w:sz="4" w:space="0" w:color="auto"/>
              <w:left w:val="single" w:sz="4" w:space="0" w:color="auto"/>
              <w:bottom w:val="single" w:sz="4" w:space="0" w:color="auto"/>
              <w:right w:val="single" w:sz="4" w:space="0" w:color="auto"/>
            </w:tcBorders>
            <w:hideMark/>
          </w:tcPr>
          <w:p w14:paraId="5BB1D7BC"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0.12</w:t>
            </w:r>
          </w:p>
        </w:tc>
        <w:tc>
          <w:tcPr>
            <w:tcW w:w="533" w:type="dxa"/>
            <w:tcBorders>
              <w:top w:val="single" w:sz="4" w:space="0" w:color="auto"/>
              <w:left w:val="single" w:sz="4" w:space="0" w:color="auto"/>
              <w:bottom w:val="single" w:sz="4" w:space="0" w:color="auto"/>
              <w:right w:val="single" w:sz="4" w:space="0" w:color="auto"/>
            </w:tcBorders>
            <w:hideMark/>
          </w:tcPr>
          <w:p w14:paraId="50AE3ECF"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1</w:t>
            </w:r>
          </w:p>
        </w:tc>
        <w:tc>
          <w:tcPr>
            <w:tcW w:w="736" w:type="dxa"/>
            <w:tcBorders>
              <w:top w:val="single" w:sz="4" w:space="0" w:color="auto"/>
              <w:left w:val="single" w:sz="4" w:space="0" w:color="auto"/>
              <w:bottom w:val="single" w:sz="4" w:space="0" w:color="auto"/>
              <w:right w:val="single" w:sz="4" w:space="0" w:color="auto"/>
            </w:tcBorders>
            <w:hideMark/>
          </w:tcPr>
          <w:p w14:paraId="47AC5A2C"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0.032</w:t>
            </w:r>
          </w:p>
        </w:tc>
        <w:tc>
          <w:tcPr>
            <w:tcW w:w="620" w:type="dxa"/>
            <w:tcBorders>
              <w:top w:val="single" w:sz="4" w:space="0" w:color="auto"/>
              <w:left w:val="single" w:sz="4" w:space="0" w:color="auto"/>
              <w:bottom w:val="single" w:sz="4" w:space="0" w:color="auto"/>
              <w:right w:val="single" w:sz="4" w:space="0" w:color="auto"/>
            </w:tcBorders>
            <w:hideMark/>
          </w:tcPr>
          <w:p w14:paraId="3A0C350F"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8960</w:t>
            </w:r>
          </w:p>
        </w:tc>
        <w:tc>
          <w:tcPr>
            <w:tcW w:w="620" w:type="dxa"/>
            <w:tcBorders>
              <w:top w:val="single" w:sz="4" w:space="0" w:color="auto"/>
              <w:left w:val="single" w:sz="4" w:space="0" w:color="auto"/>
              <w:bottom w:val="single" w:sz="4" w:space="0" w:color="auto"/>
              <w:right w:val="single" w:sz="4" w:space="0" w:color="auto"/>
            </w:tcBorders>
            <w:hideMark/>
          </w:tcPr>
          <w:p w14:paraId="015C4995"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125</w:t>
            </w:r>
          </w:p>
        </w:tc>
        <w:tc>
          <w:tcPr>
            <w:tcW w:w="533" w:type="dxa"/>
            <w:tcBorders>
              <w:top w:val="single" w:sz="4" w:space="0" w:color="auto"/>
              <w:left w:val="single" w:sz="4" w:space="0" w:color="auto"/>
              <w:bottom w:val="single" w:sz="4" w:space="0" w:color="auto"/>
              <w:right w:val="single" w:sz="4" w:space="0" w:color="auto"/>
            </w:tcBorders>
            <w:hideMark/>
          </w:tcPr>
          <w:p w14:paraId="4C7F9765"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0.34</w:t>
            </w:r>
          </w:p>
        </w:tc>
        <w:tc>
          <w:tcPr>
            <w:tcW w:w="1019" w:type="dxa"/>
            <w:tcBorders>
              <w:top w:val="single" w:sz="4" w:space="0" w:color="auto"/>
              <w:left w:val="single" w:sz="4" w:space="0" w:color="auto"/>
              <w:bottom w:val="single" w:sz="4" w:space="0" w:color="auto"/>
              <w:right w:val="single" w:sz="4" w:space="0" w:color="auto"/>
            </w:tcBorders>
            <w:hideMark/>
          </w:tcPr>
          <w:p w14:paraId="55DFD55C"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293K</w:t>
            </w:r>
          </w:p>
        </w:tc>
        <w:tc>
          <w:tcPr>
            <w:tcW w:w="686" w:type="dxa"/>
            <w:tcBorders>
              <w:top w:val="single" w:sz="4" w:space="0" w:color="auto"/>
              <w:left w:val="single" w:sz="4" w:space="0" w:color="auto"/>
              <w:bottom w:val="single" w:sz="4" w:space="0" w:color="auto"/>
              <w:right w:val="single" w:sz="4" w:space="0" w:color="auto"/>
            </w:tcBorders>
            <w:hideMark/>
          </w:tcPr>
          <w:p w14:paraId="0708FD4C"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1356K</w:t>
            </w:r>
          </w:p>
        </w:tc>
      </w:tr>
      <w:tr w:rsidR="0046624C" w:rsidRPr="00300F6C" w14:paraId="401222E7" w14:textId="77777777" w:rsidTr="0046624C">
        <w:trPr>
          <w:trHeight w:val="152"/>
        </w:trPr>
        <w:tc>
          <w:tcPr>
            <w:tcW w:w="1053" w:type="dxa"/>
            <w:tcBorders>
              <w:top w:val="single" w:sz="4" w:space="0" w:color="auto"/>
              <w:left w:val="single" w:sz="4" w:space="0" w:color="auto"/>
              <w:bottom w:val="single" w:sz="4" w:space="0" w:color="auto"/>
              <w:right w:val="single" w:sz="4" w:space="0" w:color="auto"/>
            </w:tcBorders>
            <w:hideMark/>
          </w:tcPr>
          <w:p w14:paraId="7176E4A5"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Steel AISI</w:t>
            </w:r>
          </w:p>
        </w:tc>
        <w:tc>
          <w:tcPr>
            <w:tcW w:w="665" w:type="dxa"/>
            <w:tcBorders>
              <w:top w:val="single" w:sz="4" w:space="0" w:color="auto"/>
              <w:left w:val="single" w:sz="4" w:space="0" w:color="auto"/>
              <w:bottom w:val="single" w:sz="4" w:space="0" w:color="auto"/>
              <w:right w:val="single" w:sz="4" w:space="0" w:color="auto"/>
            </w:tcBorders>
            <w:hideMark/>
          </w:tcPr>
          <w:p w14:paraId="792E860C"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553</w:t>
            </w:r>
          </w:p>
        </w:tc>
        <w:tc>
          <w:tcPr>
            <w:tcW w:w="665" w:type="dxa"/>
            <w:tcBorders>
              <w:top w:val="single" w:sz="4" w:space="0" w:color="auto"/>
              <w:left w:val="single" w:sz="4" w:space="0" w:color="auto"/>
              <w:bottom w:val="single" w:sz="4" w:space="0" w:color="auto"/>
              <w:right w:val="single" w:sz="4" w:space="0" w:color="auto"/>
            </w:tcBorders>
            <w:hideMark/>
          </w:tcPr>
          <w:p w14:paraId="08D98129"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600</w:t>
            </w:r>
          </w:p>
        </w:tc>
        <w:tc>
          <w:tcPr>
            <w:tcW w:w="635" w:type="dxa"/>
            <w:tcBorders>
              <w:top w:val="single" w:sz="4" w:space="0" w:color="auto"/>
              <w:left w:val="single" w:sz="4" w:space="0" w:color="auto"/>
              <w:bottom w:val="single" w:sz="4" w:space="0" w:color="auto"/>
              <w:right w:val="single" w:sz="4" w:space="0" w:color="auto"/>
            </w:tcBorders>
            <w:hideMark/>
          </w:tcPr>
          <w:p w14:paraId="1B3CACAE"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0.234</w:t>
            </w:r>
          </w:p>
        </w:tc>
        <w:tc>
          <w:tcPr>
            <w:tcW w:w="533" w:type="dxa"/>
            <w:tcBorders>
              <w:top w:val="single" w:sz="4" w:space="0" w:color="auto"/>
              <w:left w:val="single" w:sz="4" w:space="0" w:color="auto"/>
              <w:bottom w:val="single" w:sz="4" w:space="0" w:color="auto"/>
              <w:right w:val="single" w:sz="4" w:space="0" w:color="auto"/>
            </w:tcBorders>
            <w:hideMark/>
          </w:tcPr>
          <w:p w14:paraId="01B95E31"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1</w:t>
            </w:r>
          </w:p>
        </w:tc>
        <w:tc>
          <w:tcPr>
            <w:tcW w:w="736" w:type="dxa"/>
            <w:tcBorders>
              <w:top w:val="single" w:sz="4" w:space="0" w:color="auto"/>
              <w:left w:val="single" w:sz="4" w:space="0" w:color="auto"/>
              <w:bottom w:val="single" w:sz="4" w:space="0" w:color="auto"/>
              <w:right w:val="single" w:sz="4" w:space="0" w:color="auto"/>
            </w:tcBorders>
            <w:hideMark/>
          </w:tcPr>
          <w:p w14:paraId="3F5F1C26"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0.013</w:t>
            </w:r>
          </w:p>
        </w:tc>
        <w:tc>
          <w:tcPr>
            <w:tcW w:w="620" w:type="dxa"/>
            <w:tcBorders>
              <w:top w:val="single" w:sz="4" w:space="0" w:color="auto"/>
              <w:left w:val="single" w:sz="4" w:space="0" w:color="auto"/>
              <w:bottom w:val="single" w:sz="4" w:space="0" w:color="auto"/>
              <w:right w:val="single" w:sz="4" w:space="0" w:color="auto"/>
            </w:tcBorders>
            <w:hideMark/>
          </w:tcPr>
          <w:p w14:paraId="3EC7A6F0"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7850</w:t>
            </w:r>
          </w:p>
        </w:tc>
        <w:tc>
          <w:tcPr>
            <w:tcW w:w="620" w:type="dxa"/>
            <w:tcBorders>
              <w:top w:val="single" w:sz="4" w:space="0" w:color="auto"/>
              <w:left w:val="single" w:sz="4" w:space="0" w:color="auto"/>
              <w:bottom w:val="single" w:sz="4" w:space="0" w:color="auto"/>
              <w:right w:val="single" w:sz="4" w:space="0" w:color="auto"/>
            </w:tcBorders>
            <w:hideMark/>
          </w:tcPr>
          <w:p w14:paraId="0C5C1A76"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210</w:t>
            </w:r>
          </w:p>
        </w:tc>
        <w:tc>
          <w:tcPr>
            <w:tcW w:w="533" w:type="dxa"/>
            <w:tcBorders>
              <w:top w:val="single" w:sz="4" w:space="0" w:color="auto"/>
              <w:left w:val="single" w:sz="4" w:space="0" w:color="auto"/>
              <w:bottom w:val="single" w:sz="4" w:space="0" w:color="auto"/>
              <w:right w:val="single" w:sz="4" w:space="0" w:color="auto"/>
            </w:tcBorders>
            <w:hideMark/>
          </w:tcPr>
          <w:p w14:paraId="446FC91B"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0.3</w:t>
            </w:r>
          </w:p>
        </w:tc>
        <w:tc>
          <w:tcPr>
            <w:tcW w:w="1019" w:type="dxa"/>
            <w:tcBorders>
              <w:top w:val="single" w:sz="4" w:space="0" w:color="auto"/>
              <w:left w:val="single" w:sz="4" w:space="0" w:color="auto"/>
              <w:bottom w:val="single" w:sz="4" w:space="0" w:color="auto"/>
              <w:right w:val="single" w:sz="4" w:space="0" w:color="auto"/>
            </w:tcBorders>
            <w:hideMark/>
          </w:tcPr>
          <w:p w14:paraId="0F82D90B"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293K</w:t>
            </w:r>
          </w:p>
        </w:tc>
        <w:tc>
          <w:tcPr>
            <w:tcW w:w="686" w:type="dxa"/>
            <w:tcBorders>
              <w:top w:val="single" w:sz="4" w:space="0" w:color="auto"/>
              <w:left w:val="single" w:sz="4" w:space="0" w:color="auto"/>
              <w:bottom w:val="single" w:sz="4" w:space="0" w:color="auto"/>
              <w:right w:val="single" w:sz="4" w:space="0" w:color="auto"/>
            </w:tcBorders>
            <w:hideMark/>
          </w:tcPr>
          <w:p w14:paraId="29CD325F"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1733K</w:t>
            </w:r>
          </w:p>
        </w:tc>
      </w:tr>
      <w:tr w:rsidR="0046624C" w:rsidRPr="00300F6C" w14:paraId="6FA004E5" w14:textId="77777777" w:rsidTr="0046624C">
        <w:trPr>
          <w:trHeight w:val="210"/>
        </w:trPr>
        <w:tc>
          <w:tcPr>
            <w:tcW w:w="1053" w:type="dxa"/>
            <w:tcBorders>
              <w:top w:val="single" w:sz="4" w:space="0" w:color="auto"/>
              <w:left w:val="single" w:sz="4" w:space="0" w:color="auto"/>
              <w:bottom w:val="single" w:sz="4" w:space="0" w:color="auto"/>
              <w:right w:val="single" w:sz="4" w:space="0" w:color="auto"/>
            </w:tcBorders>
            <w:hideMark/>
          </w:tcPr>
          <w:p w14:paraId="12D1E132"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Extruded Mg–Gd–Y alloy</w:t>
            </w:r>
          </w:p>
        </w:tc>
        <w:tc>
          <w:tcPr>
            <w:tcW w:w="665" w:type="dxa"/>
            <w:tcBorders>
              <w:top w:val="single" w:sz="4" w:space="0" w:color="auto"/>
              <w:left w:val="single" w:sz="4" w:space="0" w:color="auto"/>
              <w:bottom w:val="single" w:sz="4" w:space="0" w:color="auto"/>
              <w:right w:val="single" w:sz="4" w:space="0" w:color="auto"/>
            </w:tcBorders>
            <w:hideMark/>
          </w:tcPr>
          <w:p w14:paraId="18B8F683"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176</w:t>
            </w:r>
          </w:p>
        </w:tc>
        <w:tc>
          <w:tcPr>
            <w:tcW w:w="665" w:type="dxa"/>
            <w:tcBorders>
              <w:top w:val="single" w:sz="4" w:space="0" w:color="auto"/>
              <w:left w:val="single" w:sz="4" w:space="0" w:color="auto"/>
              <w:bottom w:val="single" w:sz="4" w:space="0" w:color="auto"/>
              <w:right w:val="single" w:sz="4" w:space="0" w:color="auto"/>
            </w:tcBorders>
            <w:hideMark/>
          </w:tcPr>
          <w:p w14:paraId="0AD5ADAD"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428</w:t>
            </w:r>
          </w:p>
        </w:tc>
        <w:tc>
          <w:tcPr>
            <w:tcW w:w="635" w:type="dxa"/>
            <w:tcBorders>
              <w:top w:val="single" w:sz="4" w:space="0" w:color="auto"/>
              <w:left w:val="single" w:sz="4" w:space="0" w:color="auto"/>
              <w:bottom w:val="single" w:sz="4" w:space="0" w:color="auto"/>
              <w:right w:val="single" w:sz="4" w:space="0" w:color="auto"/>
            </w:tcBorders>
            <w:hideMark/>
          </w:tcPr>
          <w:p w14:paraId="42746E29"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0.454</w:t>
            </w:r>
          </w:p>
        </w:tc>
        <w:tc>
          <w:tcPr>
            <w:tcW w:w="533" w:type="dxa"/>
            <w:tcBorders>
              <w:top w:val="single" w:sz="4" w:space="0" w:color="auto"/>
              <w:left w:val="single" w:sz="4" w:space="0" w:color="auto"/>
              <w:bottom w:val="single" w:sz="4" w:space="0" w:color="auto"/>
              <w:right w:val="single" w:sz="4" w:space="0" w:color="auto"/>
            </w:tcBorders>
            <w:hideMark/>
          </w:tcPr>
          <w:p w14:paraId="07B2EA19"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3.05</w:t>
            </w:r>
          </w:p>
        </w:tc>
        <w:tc>
          <w:tcPr>
            <w:tcW w:w="736" w:type="dxa"/>
            <w:tcBorders>
              <w:top w:val="single" w:sz="4" w:space="0" w:color="auto"/>
              <w:left w:val="single" w:sz="4" w:space="0" w:color="auto"/>
              <w:bottom w:val="single" w:sz="4" w:space="0" w:color="auto"/>
              <w:right w:val="single" w:sz="4" w:space="0" w:color="auto"/>
            </w:tcBorders>
            <w:hideMark/>
          </w:tcPr>
          <w:p w14:paraId="75CB7454"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0.0147</w:t>
            </w:r>
          </w:p>
        </w:tc>
        <w:tc>
          <w:tcPr>
            <w:tcW w:w="620" w:type="dxa"/>
            <w:tcBorders>
              <w:top w:val="single" w:sz="4" w:space="0" w:color="auto"/>
              <w:left w:val="single" w:sz="4" w:space="0" w:color="auto"/>
              <w:bottom w:val="single" w:sz="4" w:space="0" w:color="auto"/>
              <w:right w:val="single" w:sz="4" w:space="0" w:color="auto"/>
            </w:tcBorders>
            <w:hideMark/>
          </w:tcPr>
          <w:p w14:paraId="193AC403"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1920</w:t>
            </w:r>
          </w:p>
        </w:tc>
        <w:tc>
          <w:tcPr>
            <w:tcW w:w="620" w:type="dxa"/>
            <w:tcBorders>
              <w:top w:val="single" w:sz="4" w:space="0" w:color="auto"/>
              <w:left w:val="single" w:sz="4" w:space="0" w:color="auto"/>
              <w:bottom w:val="single" w:sz="4" w:space="0" w:color="auto"/>
              <w:right w:val="single" w:sz="4" w:space="0" w:color="auto"/>
            </w:tcBorders>
            <w:hideMark/>
          </w:tcPr>
          <w:p w14:paraId="7E7E668D"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44</w:t>
            </w:r>
          </w:p>
        </w:tc>
        <w:tc>
          <w:tcPr>
            <w:tcW w:w="533" w:type="dxa"/>
            <w:tcBorders>
              <w:top w:val="single" w:sz="4" w:space="0" w:color="auto"/>
              <w:left w:val="single" w:sz="4" w:space="0" w:color="auto"/>
              <w:bottom w:val="single" w:sz="4" w:space="0" w:color="auto"/>
              <w:right w:val="single" w:sz="4" w:space="0" w:color="auto"/>
            </w:tcBorders>
            <w:hideMark/>
          </w:tcPr>
          <w:p w14:paraId="523129A8"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0.28</w:t>
            </w:r>
          </w:p>
        </w:tc>
        <w:tc>
          <w:tcPr>
            <w:tcW w:w="1019" w:type="dxa"/>
            <w:tcBorders>
              <w:top w:val="single" w:sz="4" w:space="0" w:color="auto"/>
              <w:left w:val="single" w:sz="4" w:space="0" w:color="auto"/>
              <w:bottom w:val="single" w:sz="4" w:space="0" w:color="auto"/>
              <w:right w:val="single" w:sz="4" w:space="0" w:color="auto"/>
            </w:tcBorders>
            <w:hideMark/>
          </w:tcPr>
          <w:p w14:paraId="4317E461"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291K</w:t>
            </w:r>
          </w:p>
        </w:tc>
        <w:tc>
          <w:tcPr>
            <w:tcW w:w="686" w:type="dxa"/>
            <w:tcBorders>
              <w:top w:val="single" w:sz="4" w:space="0" w:color="auto"/>
              <w:left w:val="single" w:sz="4" w:space="0" w:color="auto"/>
              <w:bottom w:val="single" w:sz="4" w:space="0" w:color="auto"/>
              <w:right w:val="single" w:sz="4" w:space="0" w:color="auto"/>
            </w:tcBorders>
            <w:hideMark/>
          </w:tcPr>
          <w:p w14:paraId="06A1289F"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883K</w:t>
            </w:r>
          </w:p>
        </w:tc>
      </w:tr>
      <w:tr w:rsidR="0046624C" w:rsidRPr="00300F6C" w14:paraId="01E55D95" w14:textId="77777777" w:rsidTr="0046624C">
        <w:trPr>
          <w:trHeight w:val="56"/>
        </w:trPr>
        <w:tc>
          <w:tcPr>
            <w:tcW w:w="1053" w:type="dxa"/>
            <w:tcBorders>
              <w:top w:val="single" w:sz="4" w:space="0" w:color="auto"/>
              <w:left w:val="single" w:sz="4" w:space="0" w:color="auto"/>
              <w:bottom w:val="single" w:sz="4" w:space="0" w:color="auto"/>
              <w:right w:val="single" w:sz="4" w:space="0" w:color="auto"/>
            </w:tcBorders>
            <w:hideMark/>
          </w:tcPr>
          <w:p w14:paraId="68E8BAAD" w14:textId="570600A4"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Aluminium 2024-T3</w:t>
            </w:r>
          </w:p>
        </w:tc>
        <w:tc>
          <w:tcPr>
            <w:tcW w:w="665" w:type="dxa"/>
            <w:tcBorders>
              <w:top w:val="single" w:sz="4" w:space="0" w:color="auto"/>
              <w:left w:val="single" w:sz="4" w:space="0" w:color="auto"/>
              <w:bottom w:val="single" w:sz="4" w:space="0" w:color="auto"/>
              <w:right w:val="single" w:sz="4" w:space="0" w:color="auto"/>
            </w:tcBorders>
            <w:hideMark/>
          </w:tcPr>
          <w:p w14:paraId="434E77DB"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369</w:t>
            </w:r>
          </w:p>
        </w:tc>
        <w:tc>
          <w:tcPr>
            <w:tcW w:w="665" w:type="dxa"/>
            <w:tcBorders>
              <w:top w:val="single" w:sz="4" w:space="0" w:color="auto"/>
              <w:left w:val="single" w:sz="4" w:space="0" w:color="auto"/>
              <w:bottom w:val="single" w:sz="4" w:space="0" w:color="auto"/>
              <w:right w:val="single" w:sz="4" w:space="0" w:color="auto"/>
            </w:tcBorders>
            <w:hideMark/>
          </w:tcPr>
          <w:p w14:paraId="3458F3D0"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684</w:t>
            </w:r>
          </w:p>
        </w:tc>
        <w:tc>
          <w:tcPr>
            <w:tcW w:w="635" w:type="dxa"/>
            <w:tcBorders>
              <w:top w:val="single" w:sz="4" w:space="0" w:color="auto"/>
              <w:left w:val="single" w:sz="4" w:space="0" w:color="auto"/>
              <w:bottom w:val="single" w:sz="4" w:space="0" w:color="auto"/>
              <w:right w:val="single" w:sz="4" w:space="0" w:color="auto"/>
            </w:tcBorders>
            <w:hideMark/>
          </w:tcPr>
          <w:p w14:paraId="538E3194"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0.73</w:t>
            </w:r>
          </w:p>
        </w:tc>
        <w:tc>
          <w:tcPr>
            <w:tcW w:w="533" w:type="dxa"/>
            <w:tcBorders>
              <w:top w:val="single" w:sz="4" w:space="0" w:color="auto"/>
              <w:left w:val="single" w:sz="4" w:space="0" w:color="auto"/>
              <w:bottom w:val="single" w:sz="4" w:space="0" w:color="auto"/>
              <w:right w:val="single" w:sz="4" w:space="0" w:color="auto"/>
            </w:tcBorders>
            <w:hideMark/>
          </w:tcPr>
          <w:p w14:paraId="1110CB64"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1.7</w:t>
            </w:r>
          </w:p>
        </w:tc>
        <w:tc>
          <w:tcPr>
            <w:tcW w:w="736" w:type="dxa"/>
            <w:tcBorders>
              <w:top w:val="single" w:sz="4" w:space="0" w:color="auto"/>
              <w:left w:val="single" w:sz="4" w:space="0" w:color="auto"/>
              <w:bottom w:val="single" w:sz="4" w:space="0" w:color="auto"/>
              <w:right w:val="single" w:sz="4" w:space="0" w:color="auto"/>
            </w:tcBorders>
            <w:hideMark/>
          </w:tcPr>
          <w:p w14:paraId="4C577FE3"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0.0083</w:t>
            </w:r>
          </w:p>
        </w:tc>
        <w:tc>
          <w:tcPr>
            <w:tcW w:w="620" w:type="dxa"/>
            <w:tcBorders>
              <w:top w:val="single" w:sz="4" w:space="0" w:color="auto"/>
              <w:left w:val="single" w:sz="4" w:space="0" w:color="auto"/>
              <w:bottom w:val="single" w:sz="4" w:space="0" w:color="auto"/>
              <w:right w:val="single" w:sz="4" w:space="0" w:color="auto"/>
            </w:tcBorders>
            <w:hideMark/>
          </w:tcPr>
          <w:p w14:paraId="53D20905"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2690</w:t>
            </w:r>
          </w:p>
        </w:tc>
        <w:tc>
          <w:tcPr>
            <w:tcW w:w="620" w:type="dxa"/>
            <w:tcBorders>
              <w:top w:val="single" w:sz="4" w:space="0" w:color="auto"/>
              <w:left w:val="single" w:sz="4" w:space="0" w:color="auto"/>
              <w:bottom w:val="single" w:sz="4" w:space="0" w:color="auto"/>
              <w:right w:val="single" w:sz="4" w:space="0" w:color="auto"/>
            </w:tcBorders>
            <w:hideMark/>
          </w:tcPr>
          <w:p w14:paraId="3BB0F1B0"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74</w:t>
            </w:r>
          </w:p>
        </w:tc>
        <w:tc>
          <w:tcPr>
            <w:tcW w:w="533" w:type="dxa"/>
            <w:tcBorders>
              <w:top w:val="single" w:sz="4" w:space="0" w:color="auto"/>
              <w:left w:val="single" w:sz="4" w:space="0" w:color="auto"/>
              <w:bottom w:val="single" w:sz="4" w:space="0" w:color="auto"/>
              <w:right w:val="single" w:sz="4" w:space="0" w:color="auto"/>
            </w:tcBorders>
            <w:hideMark/>
          </w:tcPr>
          <w:p w14:paraId="0E34C3DC"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0.29</w:t>
            </w:r>
          </w:p>
        </w:tc>
        <w:tc>
          <w:tcPr>
            <w:tcW w:w="1019" w:type="dxa"/>
            <w:tcBorders>
              <w:top w:val="single" w:sz="4" w:space="0" w:color="auto"/>
              <w:left w:val="single" w:sz="4" w:space="0" w:color="auto"/>
              <w:bottom w:val="single" w:sz="4" w:space="0" w:color="auto"/>
              <w:right w:val="single" w:sz="4" w:space="0" w:color="auto"/>
            </w:tcBorders>
            <w:hideMark/>
          </w:tcPr>
          <w:p w14:paraId="194A7703"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583K</w:t>
            </w:r>
          </w:p>
        </w:tc>
        <w:tc>
          <w:tcPr>
            <w:tcW w:w="686" w:type="dxa"/>
            <w:tcBorders>
              <w:top w:val="single" w:sz="4" w:space="0" w:color="auto"/>
              <w:left w:val="single" w:sz="4" w:space="0" w:color="auto"/>
              <w:bottom w:val="single" w:sz="4" w:space="0" w:color="auto"/>
              <w:right w:val="single" w:sz="4" w:space="0" w:color="auto"/>
            </w:tcBorders>
            <w:hideMark/>
          </w:tcPr>
          <w:p w14:paraId="58C46862"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843K</w:t>
            </w:r>
          </w:p>
        </w:tc>
      </w:tr>
    </w:tbl>
    <w:p w14:paraId="7C3D7870" w14:textId="6A8B9E37" w:rsidR="00E32706" w:rsidRPr="00300F6C" w:rsidRDefault="00E32706" w:rsidP="00E32706">
      <w:pPr>
        <w:rPr>
          <w:rFonts w:asciiTheme="majorHAnsi" w:hAnsiTheme="majorHAnsi" w:cstheme="majorHAnsi"/>
          <w:bCs/>
          <w:sz w:val="24"/>
        </w:rPr>
      </w:pPr>
      <w:r w:rsidRPr="00E32706">
        <w:rPr>
          <w:rFonts w:asciiTheme="majorHAnsi" w:hAnsiTheme="majorHAnsi" w:cstheme="majorHAnsi"/>
          <w:bCs/>
          <w:sz w:val="24"/>
        </w:rPr>
        <w:t xml:space="preserve"> </w:t>
      </w:r>
    </w:p>
    <w:p w14:paraId="067D7F75" w14:textId="5A06F580" w:rsidR="00744CC0" w:rsidRPr="00E32706" w:rsidRDefault="00744CC0" w:rsidP="00E32706">
      <w:pPr>
        <w:rPr>
          <w:rFonts w:asciiTheme="majorHAnsi" w:hAnsiTheme="majorHAnsi" w:cstheme="majorHAnsi"/>
          <w:bCs/>
          <w:sz w:val="14"/>
          <w:szCs w:val="14"/>
        </w:rPr>
      </w:pPr>
      <w:r w:rsidRPr="00300F6C">
        <w:rPr>
          <w:rFonts w:asciiTheme="majorHAnsi" w:hAnsiTheme="majorHAnsi" w:cstheme="majorHAnsi"/>
          <w:bCs/>
          <w:noProof/>
          <w:sz w:val="14"/>
          <w:szCs w:val="14"/>
        </w:rPr>
        <mc:AlternateContent>
          <mc:Choice Requires="wps">
            <w:drawing>
              <wp:anchor distT="45720" distB="45720" distL="114300" distR="114300" simplePos="0" relativeHeight="251664384" behindDoc="0" locked="0" layoutInCell="1" allowOverlap="1" wp14:anchorId="38FC4AEC" wp14:editId="63431EB0">
                <wp:simplePos x="0" y="0"/>
                <wp:positionH relativeFrom="column">
                  <wp:posOffset>5067300</wp:posOffset>
                </wp:positionH>
                <wp:positionV relativeFrom="paragraph">
                  <wp:posOffset>952500</wp:posOffset>
                </wp:positionV>
                <wp:extent cx="579120" cy="289560"/>
                <wp:effectExtent l="0" t="0" r="11430" b="15240"/>
                <wp:wrapSquare wrapText="bothSides"/>
                <wp:docPr id="11298816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20" cy="289560"/>
                        </a:xfrm>
                        <a:prstGeom prst="rect">
                          <a:avLst/>
                        </a:prstGeom>
                        <a:solidFill>
                          <a:srgbClr val="FFFFFF"/>
                        </a:solidFill>
                        <a:ln w="9525">
                          <a:solidFill>
                            <a:schemeClr val="bg1"/>
                          </a:solidFill>
                          <a:miter lim="800000"/>
                          <a:headEnd/>
                          <a:tailEnd/>
                        </a:ln>
                      </wps:spPr>
                      <wps:txbx>
                        <w:txbxContent>
                          <w:p w14:paraId="3B41DBEE" w14:textId="2FBA7F59" w:rsidR="00744CC0" w:rsidRDefault="00744CC0" w:rsidP="00744CC0">
                            <w:r>
                              <w:t>[7]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FC4AEC" id="_x0000_s1028" type="#_x0000_t202" style="position:absolute;margin-left:399pt;margin-top:75pt;width:45.6pt;height:22.8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" strokecolor="white [3212]">
                <v:textbox>
                  <w:txbxContent>
                    <w:p w14:paraId="3B41DBEE" w14:textId="2FBA7F59" w:rsidR="00744CC0" w:rsidRDefault="00744CC0" w:rsidP="00744CC0">
                      <w:r>
                        <w:t>[</w:t>
                      </w:r>
                      <w:r>
                        <w:t>7</w:t>
                      </w:r>
                      <w:r>
                        <w:t>]</w:t>
                      </w:r>
                    </w:p>
                  </w:txbxContent>
                </v:textbox>
                <w10:wrap type="square"/>
              </v:shape>
            </w:pict>
          </mc:Fallback>
        </mc:AlternateContent>
      </w:r>
      <w:r w:rsidRPr="00300F6C">
        <w:rPr>
          <w:rFonts w:asciiTheme="majorHAnsi" w:hAnsiTheme="majorHAnsi" w:cstheme="majorHAnsi"/>
          <w:bCs/>
          <w:sz w:val="24"/>
        </w:rPr>
        <w:t>JWL</w:t>
      </w:r>
    </w:p>
    <w:tbl>
      <w:tblPr>
        <w:tblStyle w:val="TableGrid"/>
        <w:tblW w:w="7785" w:type="dxa"/>
        <w:tblLook w:val="04A0" w:firstRow="1" w:lastRow="0" w:firstColumn="1" w:lastColumn="0" w:noHBand="0" w:noVBand="1"/>
      </w:tblPr>
      <w:tblGrid>
        <w:gridCol w:w="771"/>
        <w:gridCol w:w="682"/>
        <w:gridCol w:w="950"/>
        <w:gridCol w:w="844"/>
        <w:gridCol w:w="586"/>
        <w:gridCol w:w="523"/>
        <w:gridCol w:w="523"/>
        <w:gridCol w:w="619"/>
        <w:gridCol w:w="1112"/>
        <w:gridCol w:w="1175"/>
      </w:tblGrid>
      <w:tr w:rsidR="00744CC0" w:rsidRPr="00300F6C" w14:paraId="7F646E4E" w14:textId="77777777" w:rsidTr="00744CC0">
        <w:trPr>
          <w:trHeight w:val="483"/>
        </w:trPr>
        <w:tc>
          <w:tcPr>
            <w:tcW w:w="771" w:type="dxa"/>
            <w:tcBorders>
              <w:top w:val="single" w:sz="4" w:space="0" w:color="auto"/>
              <w:left w:val="single" w:sz="4" w:space="0" w:color="auto"/>
              <w:bottom w:val="single" w:sz="4" w:space="0" w:color="auto"/>
              <w:right w:val="single" w:sz="4" w:space="0" w:color="auto"/>
            </w:tcBorders>
            <w:hideMark/>
          </w:tcPr>
          <w:p w14:paraId="0C17111F" w14:textId="77777777"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Explosive</w:t>
            </w:r>
          </w:p>
        </w:tc>
        <w:tc>
          <w:tcPr>
            <w:tcW w:w="682" w:type="dxa"/>
            <w:tcBorders>
              <w:top w:val="single" w:sz="4" w:space="0" w:color="auto"/>
              <w:left w:val="single" w:sz="4" w:space="0" w:color="auto"/>
              <w:bottom w:val="single" w:sz="4" w:space="0" w:color="auto"/>
              <w:right w:val="single" w:sz="4" w:space="0" w:color="auto"/>
            </w:tcBorders>
            <w:hideMark/>
          </w:tcPr>
          <w:p w14:paraId="6BF89026" w14:textId="53762EEE" w:rsidR="00744CC0" w:rsidRPr="00744CC0" w:rsidRDefault="00300F6C" w:rsidP="00744CC0">
            <w:pPr>
              <w:spacing w:after="160"/>
              <w:rPr>
                <w:rFonts w:asciiTheme="majorHAnsi" w:hAnsiTheme="majorHAnsi" w:cstheme="majorHAnsi"/>
                <w:bCs/>
                <w:sz w:val="14"/>
                <w:szCs w:val="14"/>
              </w:rPr>
            </w:pPr>
            <m:oMath>
              <m:r>
                <w:rPr>
                  <w:rFonts w:ascii="Cambria Math" w:hAnsi="Cambria Math" w:cstheme="majorHAnsi"/>
                  <w:sz w:val="14"/>
                  <w:szCs w:val="14"/>
                </w:rPr>
                <m:t>ρ</m:t>
              </m:r>
            </m:oMath>
            <w:r w:rsidR="00744CC0" w:rsidRPr="00744CC0">
              <w:rPr>
                <w:rFonts w:asciiTheme="majorHAnsi" w:hAnsiTheme="majorHAnsi" w:cstheme="majorHAnsi"/>
                <w:bCs/>
                <w:sz w:val="14"/>
                <w:szCs w:val="14"/>
              </w:rPr>
              <w:t xml:space="preserve"> </w:t>
            </w:r>
          </w:p>
          <w:p w14:paraId="39BF035B" w14:textId="7E1D144D"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(kgm</w:t>
            </w:r>
            <w:r w:rsidRPr="00744CC0">
              <w:rPr>
                <w:rFonts w:asciiTheme="majorHAnsi" w:hAnsiTheme="majorHAnsi" w:cstheme="majorHAnsi"/>
                <w:bCs/>
                <w:sz w:val="14"/>
                <w:szCs w:val="14"/>
                <w:vertAlign w:val="superscript"/>
              </w:rPr>
              <w:t>-3</w:t>
            </w:r>
            <w:r w:rsidRPr="00744CC0">
              <w:rPr>
                <w:rFonts w:asciiTheme="majorHAnsi" w:hAnsiTheme="majorHAnsi" w:cstheme="majorHAnsi"/>
                <w:bCs/>
                <w:sz w:val="14"/>
                <w:szCs w:val="14"/>
              </w:rPr>
              <w:t>)</w:t>
            </w:r>
          </w:p>
        </w:tc>
        <w:tc>
          <w:tcPr>
            <w:tcW w:w="950" w:type="dxa"/>
            <w:tcBorders>
              <w:top w:val="single" w:sz="4" w:space="0" w:color="auto"/>
              <w:left w:val="single" w:sz="4" w:space="0" w:color="auto"/>
              <w:bottom w:val="single" w:sz="4" w:space="0" w:color="auto"/>
              <w:right w:val="single" w:sz="4" w:space="0" w:color="auto"/>
            </w:tcBorders>
            <w:hideMark/>
          </w:tcPr>
          <w:p w14:paraId="6FF09625" w14:textId="77777777"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 xml:space="preserve">Velocity for detonation </w:t>
            </w:r>
          </w:p>
          <w:p w14:paraId="7BBCEC58" w14:textId="77777777"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(ms</w:t>
            </w:r>
            <w:r w:rsidRPr="00744CC0">
              <w:rPr>
                <w:rFonts w:asciiTheme="majorHAnsi" w:hAnsiTheme="majorHAnsi" w:cstheme="majorHAnsi"/>
                <w:bCs/>
                <w:sz w:val="14"/>
                <w:szCs w:val="14"/>
                <w:vertAlign w:val="superscript"/>
              </w:rPr>
              <w:t>-1</w:t>
            </w:r>
            <w:r w:rsidRPr="00744CC0">
              <w:rPr>
                <w:rFonts w:asciiTheme="majorHAnsi" w:hAnsiTheme="majorHAnsi" w:cstheme="majorHAnsi"/>
                <w:bCs/>
                <w:sz w:val="14"/>
                <w:szCs w:val="14"/>
              </w:rPr>
              <w:t>)</w:t>
            </w:r>
          </w:p>
        </w:tc>
        <w:tc>
          <w:tcPr>
            <w:tcW w:w="844" w:type="dxa"/>
            <w:tcBorders>
              <w:top w:val="single" w:sz="4" w:space="0" w:color="auto"/>
              <w:left w:val="single" w:sz="4" w:space="0" w:color="auto"/>
              <w:bottom w:val="single" w:sz="4" w:space="0" w:color="auto"/>
              <w:right w:val="single" w:sz="4" w:space="0" w:color="auto"/>
            </w:tcBorders>
            <w:hideMark/>
          </w:tcPr>
          <w:p w14:paraId="19C3E32F" w14:textId="53D96C3A"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A</w:t>
            </w:r>
          </w:p>
          <w:p w14:paraId="0AEF3541" w14:textId="77777777"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(GPa)</w:t>
            </w:r>
          </w:p>
        </w:tc>
        <w:tc>
          <w:tcPr>
            <w:tcW w:w="586" w:type="dxa"/>
            <w:tcBorders>
              <w:top w:val="single" w:sz="4" w:space="0" w:color="auto"/>
              <w:left w:val="single" w:sz="4" w:space="0" w:color="auto"/>
              <w:bottom w:val="single" w:sz="4" w:space="0" w:color="auto"/>
              <w:right w:val="single" w:sz="4" w:space="0" w:color="auto"/>
            </w:tcBorders>
            <w:hideMark/>
          </w:tcPr>
          <w:p w14:paraId="15DAB46A" w14:textId="77777777"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B</w:t>
            </w:r>
          </w:p>
          <w:p w14:paraId="02480A06" w14:textId="77777777"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(GPa)</w:t>
            </w:r>
          </w:p>
        </w:tc>
        <w:tc>
          <w:tcPr>
            <w:tcW w:w="523" w:type="dxa"/>
            <w:tcBorders>
              <w:top w:val="single" w:sz="4" w:space="0" w:color="auto"/>
              <w:left w:val="single" w:sz="4" w:space="0" w:color="auto"/>
              <w:bottom w:val="single" w:sz="4" w:space="0" w:color="auto"/>
              <w:right w:val="single" w:sz="4" w:space="0" w:color="auto"/>
            </w:tcBorders>
            <w:hideMark/>
          </w:tcPr>
          <w:p w14:paraId="20B52E8C" w14:textId="04A5337B"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R1</w:t>
            </w:r>
          </w:p>
          <w:p w14:paraId="61C76456" w14:textId="77777777"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n/a</w:t>
            </w:r>
          </w:p>
        </w:tc>
        <w:tc>
          <w:tcPr>
            <w:tcW w:w="523" w:type="dxa"/>
            <w:tcBorders>
              <w:top w:val="single" w:sz="4" w:space="0" w:color="auto"/>
              <w:left w:val="single" w:sz="4" w:space="0" w:color="auto"/>
              <w:bottom w:val="single" w:sz="4" w:space="0" w:color="auto"/>
              <w:right w:val="single" w:sz="4" w:space="0" w:color="auto"/>
            </w:tcBorders>
            <w:hideMark/>
          </w:tcPr>
          <w:p w14:paraId="39611FEB" w14:textId="77FB0B59"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R2</w:t>
            </w:r>
          </w:p>
          <w:p w14:paraId="5E124AB1" w14:textId="77777777"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n/a</w:t>
            </w:r>
          </w:p>
        </w:tc>
        <w:tc>
          <w:tcPr>
            <w:tcW w:w="619" w:type="dxa"/>
            <w:tcBorders>
              <w:top w:val="single" w:sz="4" w:space="0" w:color="auto"/>
              <w:left w:val="single" w:sz="4" w:space="0" w:color="auto"/>
              <w:bottom w:val="single" w:sz="4" w:space="0" w:color="auto"/>
              <w:right w:val="single" w:sz="4" w:space="0" w:color="auto"/>
            </w:tcBorders>
            <w:hideMark/>
          </w:tcPr>
          <w:p w14:paraId="7EC85DB6" w14:textId="4A77BD7A" w:rsidR="00744CC0" w:rsidRPr="00744CC0" w:rsidRDefault="00300F6C" w:rsidP="00744CC0">
            <w:pPr>
              <w:spacing w:after="160"/>
              <w:rPr>
                <w:rFonts w:asciiTheme="majorHAnsi" w:hAnsiTheme="majorHAnsi" w:cstheme="majorHAnsi"/>
                <w:bCs/>
                <w:sz w:val="14"/>
                <w:szCs w:val="14"/>
              </w:rPr>
            </w:pPr>
            <m:oMathPara>
              <m:oMath>
                <m:r>
                  <w:rPr>
                    <w:rFonts w:ascii="Cambria Math" w:hAnsi="Cambria Math" w:cstheme="majorHAnsi"/>
                    <w:sz w:val="14"/>
                    <w:szCs w:val="14"/>
                  </w:rPr>
                  <m:t>ω</m:t>
                </m:r>
              </m:oMath>
            </m:oMathPara>
          </w:p>
          <w:p w14:paraId="67C00128" w14:textId="77777777"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n/a</w:t>
            </w:r>
          </w:p>
        </w:tc>
        <w:tc>
          <w:tcPr>
            <w:tcW w:w="1112" w:type="dxa"/>
            <w:tcBorders>
              <w:top w:val="single" w:sz="4" w:space="0" w:color="auto"/>
              <w:left w:val="single" w:sz="4" w:space="0" w:color="auto"/>
              <w:bottom w:val="single" w:sz="4" w:space="0" w:color="auto"/>
              <w:right w:val="single" w:sz="4" w:space="0" w:color="auto"/>
            </w:tcBorders>
            <w:hideMark/>
          </w:tcPr>
          <w:p w14:paraId="4BF9470E" w14:textId="0B4F31D9"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Pre-detonation bulk modulus</w:t>
            </w:r>
          </w:p>
          <w:p w14:paraId="3527B0AA" w14:textId="77777777"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(GPa)</w:t>
            </w:r>
          </w:p>
        </w:tc>
        <w:tc>
          <w:tcPr>
            <w:tcW w:w="1175" w:type="dxa"/>
            <w:tcBorders>
              <w:top w:val="single" w:sz="4" w:space="0" w:color="auto"/>
              <w:left w:val="single" w:sz="4" w:space="0" w:color="auto"/>
              <w:bottom w:val="single" w:sz="4" w:space="0" w:color="auto"/>
              <w:right w:val="single" w:sz="4" w:space="0" w:color="auto"/>
            </w:tcBorders>
            <w:hideMark/>
          </w:tcPr>
          <w:p w14:paraId="4EB135A9" w14:textId="1B804634"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Detonation energy Density (Jkg</w:t>
            </w:r>
            <w:r w:rsidRPr="00744CC0">
              <w:rPr>
                <w:rFonts w:asciiTheme="majorHAnsi" w:hAnsiTheme="majorHAnsi" w:cstheme="majorHAnsi"/>
                <w:bCs/>
                <w:sz w:val="14"/>
                <w:szCs w:val="14"/>
                <w:vertAlign w:val="superscript"/>
              </w:rPr>
              <w:t>-1</w:t>
            </w:r>
            <w:r w:rsidRPr="00744CC0">
              <w:rPr>
                <w:rFonts w:asciiTheme="majorHAnsi" w:hAnsiTheme="majorHAnsi" w:cstheme="majorHAnsi"/>
                <w:bCs/>
                <w:sz w:val="14"/>
                <w:szCs w:val="14"/>
              </w:rPr>
              <w:t>)</w:t>
            </w:r>
          </w:p>
        </w:tc>
      </w:tr>
      <w:tr w:rsidR="00744CC0" w:rsidRPr="00300F6C" w14:paraId="1453C239" w14:textId="77777777" w:rsidTr="00744CC0">
        <w:trPr>
          <w:trHeight w:val="163"/>
        </w:trPr>
        <w:tc>
          <w:tcPr>
            <w:tcW w:w="771" w:type="dxa"/>
            <w:tcBorders>
              <w:top w:val="single" w:sz="4" w:space="0" w:color="auto"/>
              <w:left w:val="single" w:sz="4" w:space="0" w:color="auto"/>
              <w:bottom w:val="single" w:sz="4" w:space="0" w:color="auto"/>
              <w:right w:val="single" w:sz="4" w:space="0" w:color="auto"/>
            </w:tcBorders>
            <w:hideMark/>
          </w:tcPr>
          <w:p w14:paraId="4AE8A557" w14:textId="77777777"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TNT</w:t>
            </w:r>
          </w:p>
        </w:tc>
        <w:tc>
          <w:tcPr>
            <w:tcW w:w="682" w:type="dxa"/>
            <w:tcBorders>
              <w:top w:val="single" w:sz="4" w:space="0" w:color="auto"/>
              <w:left w:val="single" w:sz="4" w:space="0" w:color="auto"/>
              <w:bottom w:val="single" w:sz="4" w:space="0" w:color="auto"/>
              <w:right w:val="single" w:sz="4" w:space="0" w:color="auto"/>
            </w:tcBorders>
            <w:hideMark/>
          </w:tcPr>
          <w:p w14:paraId="5A1BCFF3" w14:textId="77777777"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1601</w:t>
            </w:r>
          </w:p>
        </w:tc>
        <w:tc>
          <w:tcPr>
            <w:tcW w:w="950" w:type="dxa"/>
            <w:tcBorders>
              <w:top w:val="single" w:sz="4" w:space="0" w:color="auto"/>
              <w:left w:val="single" w:sz="4" w:space="0" w:color="auto"/>
              <w:bottom w:val="single" w:sz="4" w:space="0" w:color="auto"/>
              <w:right w:val="single" w:sz="4" w:space="0" w:color="auto"/>
            </w:tcBorders>
            <w:hideMark/>
          </w:tcPr>
          <w:p w14:paraId="780572D8" w14:textId="77777777"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8193</w:t>
            </w:r>
          </w:p>
        </w:tc>
        <w:tc>
          <w:tcPr>
            <w:tcW w:w="844" w:type="dxa"/>
            <w:tcBorders>
              <w:top w:val="single" w:sz="4" w:space="0" w:color="auto"/>
              <w:left w:val="single" w:sz="4" w:space="0" w:color="auto"/>
              <w:bottom w:val="single" w:sz="4" w:space="0" w:color="auto"/>
              <w:right w:val="single" w:sz="4" w:space="0" w:color="auto"/>
            </w:tcBorders>
            <w:hideMark/>
          </w:tcPr>
          <w:p w14:paraId="0413B2F2" w14:textId="77777777"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609</w:t>
            </w:r>
          </w:p>
        </w:tc>
        <w:tc>
          <w:tcPr>
            <w:tcW w:w="586" w:type="dxa"/>
            <w:tcBorders>
              <w:top w:val="single" w:sz="4" w:space="0" w:color="auto"/>
              <w:left w:val="single" w:sz="4" w:space="0" w:color="auto"/>
              <w:bottom w:val="single" w:sz="4" w:space="0" w:color="auto"/>
              <w:right w:val="single" w:sz="4" w:space="0" w:color="auto"/>
            </w:tcBorders>
            <w:hideMark/>
          </w:tcPr>
          <w:p w14:paraId="02C4A5BD" w14:textId="77777777"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13</w:t>
            </w:r>
          </w:p>
        </w:tc>
        <w:tc>
          <w:tcPr>
            <w:tcW w:w="523" w:type="dxa"/>
            <w:tcBorders>
              <w:top w:val="single" w:sz="4" w:space="0" w:color="auto"/>
              <w:left w:val="single" w:sz="4" w:space="0" w:color="auto"/>
              <w:bottom w:val="single" w:sz="4" w:space="0" w:color="auto"/>
              <w:right w:val="single" w:sz="4" w:space="0" w:color="auto"/>
            </w:tcBorders>
            <w:hideMark/>
          </w:tcPr>
          <w:p w14:paraId="4D170380" w14:textId="77777777"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4.50</w:t>
            </w:r>
          </w:p>
        </w:tc>
        <w:tc>
          <w:tcPr>
            <w:tcW w:w="523" w:type="dxa"/>
            <w:tcBorders>
              <w:top w:val="single" w:sz="4" w:space="0" w:color="auto"/>
              <w:left w:val="single" w:sz="4" w:space="0" w:color="auto"/>
              <w:bottom w:val="single" w:sz="4" w:space="0" w:color="auto"/>
              <w:right w:val="single" w:sz="4" w:space="0" w:color="auto"/>
            </w:tcBorders>
            <w:hideMark/>
          </w:tcPr>
          <w:p w14:paraId="06EE160E" w14:textId="77777777"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1.40</w:t>
            </w:r>
          </w:p>
        </w:tc>
        <w:tc>
          <w:tcPr>
            <w:tcW w:w="619" w:type="dxa"/>
            <w:tcBorders>
              <w:top w:val="single" w:sz="4" w:space="0" w:color="auto"/>
              <w:left w:val="single" w:sz="4" w:space="0" w:color="auto"/>
              <w:bottom w:val="single" w:sz="4" w:space="0" w:color="auto"/>
              <w:right w:val="single" w:sz="4" w:space="0" w:color="auto"/>
            </w:tcBorders>
            <w:hideMark/>
          </w:tcPr>
          <w:p w14:paraId="76D0C550" w14:textId="77777777"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0.25</w:t>
            </w:r>
          </w:p>
        </w:tc>
        <w:tc>
          <w:tcPr>
            <w:tcW w:w="1112" w:type="dxa"/>
            <w:tcBorders>
              <w:top w:val="single" w:sz="4" w:space="0" w:color="auto"/>
              <w:left w:val="single" w:sz="4" w:space="0" w:color="auto"/>
              <w:bottom w:val="single" w:sz="4" w:space="0" w:color="auto"/>
              <w:right w:val="single" w:sz="4" w:space="0" w:color="auto"/>
            </w:tcBorders>
            <w:hideMark/>
          </w:tcPr>
          <w:p w14:paraId="422E910A" w14:textId="77777777"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9.00</w:t>
            </w:r>
          </w:p>
        </w:tc>
        <w:tc>
          <w:tcPr>
            <w:tcW w:w="1175" w:type="dxa"/>
            <w:tcBorders>
              <w:top w:val="single" w:sz="4" w:space="0" w:color="auto"/>
              <w:left w:val="single" w:sz="4" w:space="0" w:color="auto"/>
              <w:bottom w:val="single" w:sz="4" w:space="0" w:color="auto"/>
              <w:right w:val="single" w:sz="4" w:space="0" w:color="auto"/>
            </w:tcBorders>
            <w:hideMark/>
          </w:tcPr>
          <w:p w14:paraId="0F7EF398" w14:textId="77777777"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3680000</w:t>
            </w:r>
          </w:p>
        </w:tc>
      </w:tr>
      <w:tr w:rsidR="00744CC0" w:rsidRPr="00300F6C" w14:paraId="0EB0C12C" w14:textId="77777777" w:rsidTr="00744CC0">
        <w:trPr>
          <w:trHeight w:val="163"/>
        </w:trPr>
        <w:tc>
          <w:tcPr>
            <w:tcW w:w="771" w:type="dxa"/>
            <w:tcBorders>
              <w:top w:val="single" w:sz="4" w:space="0" w:color="auto"/>
              <w:left w:val="single" w:sz="4" w:space="0" w:color="auto"/>
              <w:bottom w:val="single" w:sz="4" w:space="0" w:color="auto"/>
              <w:right w:val="single" w:sz="4" w:space="0" w:color="auto"/>
            </w:tcBorders>
            <w:hideMark/>
          </w:tcPr>
          <w:p w14:paraId="6C4EBA6E" w14:textId="77777777"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HMX</w:t>
            </w:r>
          </w:p>
        </w:tc>
        <w:tc>
          <w:tcPr>
            <w:tcW w:w="682" w:type="dxa"/>
            <w:tcBorders>
              <w:top w:val="single" w:sz="4" w:space="0" w:color="auto"/>
              <w:left w:val="single" w:sz="4" w:space="0" w:color="auto"/>
              <w:bottom w:val="single" w:sz="4" w:space="0" w:color="auto"/>
              <w:right w:val="single" w:sz="4" w:space="0" w:color="auto"/>
            </w:tcBorders>
            <w:hideMark/>
          </w:tcPr>
          <w:p w14:paraId="2352F0DE" w14:textId="77777777"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1891</w:t>
            </w:r>
          </w:p>
        </w:tc>
        <w:tc>
          <w:tcPr>
            <w:tcW w:w="950" w:type="dxa"/>
            <w:tcBorders>
              <w:top w:val="single" w:sz="4" w:space="0" w:color="auto"/>
              <w:left w:val="single" w:sz="4" w:space="0" w:color="auto"/>
              <w:bottom w:val="single" w:sz="4" w:space="0" w:color="auto"/>
              <w:right w:val="single" w:sz="4" w:space="0" w:color="auto"/>
            </w:tcBorders>
            <w:hideMark/>
          </w:tcPr>
          <w:p w14:paraId="3FEF457F" w14:textId="77777777"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9141</w:t>
            </w:r>
          </w:p>
        </w:tc>
        <w:tc>
          <w:tcPr>
            <w:tcW w:w="844" w:type="dxa"/>
            <w:tcBorders>
              <w:top w:val="single" w:sz="4" w:space="0" w:color="auto"/>
              <w:left w:val="single" w:sz="4" w:space="0" w:color="auto"/>
              <w:bottom w:val="single" w:sz="4" w:space="0" w:color="auto"/>
              <w:right w:val="single" w:sz="4" w:space="0" w:color="auto"/>
            </w:tcBorders>
            <w:hideMark/>
          </w:tcPr>
          <w:p w14:paraId="5949F29A" w14:textId="77777777"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774</w:t>
            </w:r>
          </w:p>
        </w:tc>
        <w:tc>
          <w:tcPr>
            <w:tcW w:w="586" w:type="dxa"/>
            <w:tcBorders>
              <w:top w:val="single" w:sz="4" w:space="0" w:color="auto"/>
              <w:left w:val="single" w:sz="4" w:space="0" w:color="auto"/>
              <w:bottom w:val="single" w:sz="4" w:space="0" w:color="auto"/>
              <w:right w:val="single" w:sz="4" w:space="0" w:color="auto"/>
            </w:tcBorders>
            <w:hideMark/>
          </w:tcPr>
          <w:p w14:paraId="04ECD325" w14:textId="77777777"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11</w:t>
            </w:r>
          </w:p>
        </w:tc>
        <w:tc>
          <w:tcPr>
            <w:tcW w:w="523" w:type="dxa"/>
            <w:tcBorders>
              <w:top w:val="single" w:sz="4" w:space="0" w:color="auto"/>
              <w:left w:val="single" w:sz="4" w:space="0" w:color="auto"/>
              <w:bottom w:val="single" w:sz="4" w:space="0" w:color="auto"/>
              <w:right w:val="single" w:sz="4" w:space="0" w:color="auto"/>
            </w:tcBorders>
            <w:hideMark/>
          </w:tcPr>
          <w:p w14:paraId="0C6CD3B7" w14:textId="77777777"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4.2</w:t>
            </w:r>
          </w:p>
        </w:tc>
        <w:tc>
          <w:tcPr>
            <w:tcW w:w="523" w:type="dxa"/>
            <w:tcBorders>
              <w:top w:val="single" w:sz="4" w:space="0" w:color="auto"/>
              <w:left w:val="single" w:sz="4" w:space="0" w:color="auto"/>
              <w:bottom w:val="single" w:sz="4" w:space="0" w:color="auto"/>
              <w:right w:val="single" w:sz="4" w:space="0" w:color="auto"/>
            </w:tcBorders>
            <w:hideMark/>
          </w:tcPr>
          <w:p w14:paraId="4602B978" w14:textId="77777777"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1</w:t>
            </w:r>
          </w:p>
        </w:tc>
        <w:tc>
          <w:tcPr>
            <w:tcW w:w="619" w:type="dxa"/>
            <w:tcBorders>
              <w:top w:val="single" w:sz="4" w:space="0" w:color="auto"/>
              <w:left w:val="single" w:sz="4" w:space="0" w:color="auto"/>
              <w:bottom w:val="single" w:sz="4" w:space="0" w:color="auto"/>
              <w:right w:val="single" w:sz="4" w:space="0" w:color="auto"/>
            </w:tcBorders>
            <w:hideMark/>
          </w:tcPr>
          <w:p w14:paraId="71920DF4" w14:textId="77777777"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0.3</w:t>
            </w:r>
          </w:p>
        </w:tc>
        <w:tc>
          <w:tcPr>
            <w:tcW w:w="1112" w:type="dxa"/>
            <w:tcBorders>
              <w:top w:val="single" w:sz="4" w:space="0" w:color="auto"/>
              <w:left w:val="single" w:sz="4" w:space="0" w:color="auto"/>
              <w:bottom w:val="single" w:sz="4" w:space="0" w:color="auto"/>
              <w:right w:val="single" w:sz="4" w:space="0" w:color="auto"/>
            </w:tcBorders>
            <w:hideMark/>
          </w:tcPr>
          <w:p w14:paraId="0B2E2FEC" w14:textId="77777777"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10.5</w:t>
            </w:r>
          </w:p>
        </w:tc>
        <w:tc>
          <w:tcPr>
            <w:tcW w:w="1175" w:type="dxa"/>
            <w:tcBorders>
              <w:top w:val="single" w:sz="4" w:space="0" w:color="auto"/>
              <w:left w:val="single" w:sz="4" w:space="0" w:color="auto"/>
              <w:bottom w:val="single" w:sz="4" w:space="0" w:color="auto"/>
              <w:right w:val="single" w:sz="4" w:space="0" w:color="auto"/>
            </w:tcBorders>
            <w:hideMark/>
          </w:tcPr>
          <w:p w14:paraId="05F121F7" w14:textId="77777777"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5.5e6</w:t>
            </w:r>
          </w:p>
        </w:tc>
      </w:tr>
    </w:tbl>
    <w:p w14:paraId="0039E80D" w14:textId="6E4B4E47" w:rsidR="00E32706" w:rsidRPr="00300F6C" w:rsidRDefault="00E32706" w:rsidP="00744CC0">
      <w:pPr>
        <w:rPr>
          <w:rFonts w:asciiTheme="majorHAnsi" w:hAnsiTheme="majorHAnsi" w:cstheme="majorHAnsi"/>
          <w:bCs/>
          <w:sz w:val="24"/>
        </w:rPr>
      </w:pPr>
    </w:p>
    <w:p w14:paraId="59A4FD69" w14:textId="77777777" w:rsidR="00E96567" w:rsidRPr="00300F6C" w:rsidRDefault="00E96567" w:rsidP="00744CC0">
      <w:pPr>
        <w:rPr>
          <w:bCs/>
          <w:noProof/>
        </w:rPr>
      </w:pPr>
    </w:p>
    <w:p w14:paraId="361DA956" w14:textId="1290D76C" w:rsidR="00E96567" w:rsidRPr="00300F6C" w:rsidRDefault="00E96567" w:rsidP="00744CC0">
      <w:pPr>
        <w:rPr>
          <w:rFonts w:asciiTheme="majorHAnsi" w:hAnsiTheme="majorHAnsi" w:cstheme="majorHAnsi"/>
          <w:bCs/>
          <w:sz w:val="24"/>
        </w:rPr>
      </w:pPr>
      <w:r w:rsidRPr="00300F6C">
        <w:rPr>
          <w:bCs/>
          <w:noProof/>
        </w:rPr>
        <w:drawing>
          <wp:inline distT="0" distB="0" distL="0" distR="0" wp14:anchorId="549F782F" wp14:editId="775853B9">
            <wp:extent cx="3718560" cy="2324100"/>
            <wp:effectExtent l="0" t="0" r="0" b="0"/>
            <wp:docPr id="37"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screen shot of a computer&#10;&#10;Description automatically generated"/>
                    <pic:cNvPicPr>
                      <a:picLocks noChangeAspect="1"/>
                    </pic:cNvPicPr>
                  </pic:nvPicPr>
                  <pic:blipFill rotWithShape="1">
                    <a:blip r:embed="rId11"/>
                    <a:srcRect l="14225" t="15363" r="20895" b="12547"/>
                    <a:stretch>
                      <a:fillRect/>
                    </a:stretch>
                  </pic:blipFill>
                  <pic:spPr bwMode="auto">
                    <a:xfrm>
                      <a:off x="0" y="0"/>
                      <a:ext cx="3718560" cy="2324100"/>
                    </a:xfrm>
                    <a:prstGeom prst="rect">
                      <a:avLst/>
                    </a:prstGeom>
                    <a:ln>
                      <a:noFill/>
                    </a:ln>
                    <a:extLst>
                      <a:ext uri="{53640926-AAD7-44D8-BBD7-CCE9431645EC}">
                        <a14:shadowObscured xmlns:a14="http://schemas.microsoft.com/office/drawing/2010/main"/>
                      </a:ext>
                    </a:extLst>
                  </pic:spPr>
                </pic:pic>
              </a:graphicData>
            </a:graphic>
          </wp:inline>
        </w:drawing>
      </w:r>
    </w:p>
    <w:p w14:paraId="7A506FC4" w14:textId="77777777" w:rsidR="00E96567" w:rsidRPr="00E32706" w:rsidRDefault="00E96567" w:rsidP="00744CC0">
      <w:pPr>
        <w:rPr>
          <w:rFonts w:asciiTheme="majorHAnsi" w:hAnsiTheme="majorHAnsi" w:cstheme="majorHAnsi"/>
          <w:bCs/>
          <w:sz w:val="24"/>
        </w:rPr>
      </w:pPr>
    </w:p>
    <w:p w14:paraId="1ECD4E9B" w14:textId="622CE1E5" w:rsidR="00E32706" w:rsidRPr="00E32706" w:rsidRDefault="00E32706" w:rsidP="00E32706">
      <w:pPr>
        <w:rPr>
          <w:rFonts w:asciiTheme="majorHAnsi" w:hAnsiTheme="majorHAnsi" w:cstheme="majorHAnsi"/>
          <w:bCs/>
          <w:sz w:val="24"/>
        </w:rPr>
      </w:pPr>
      <w:r w:rsidRPr="00E32706">
        <w:rPr>
          <w:rFonts w:asciiTheme="majorHAnsi" w:hAnsiTheme="majorHAnsi" w:cstheme="majorHAnsi"/>
          <w:bCs/>
          <w:sz w:val="24"/>
        </w:rPr>
        <w:lastRenderedPageBreak/>
        <w:t xml:space="preserve">Shaped charges have extensive applications across multiple sectors due to their ability to deliver highly </w:t>
      </w:r>
      <w:r w:rsidR="00537CA3" w:rsidRPr="00300F6C">
        <w:rPr>
          <w:rFonts w:asciiTheme="majorHAnsi" w:hAnsiTheme="majorHAnsi" w:cstheme="majorHAnsi"/>
          <w:bCs/>
          <w:sz w:val="24"/>
        </w:rPr>
        <w:t>restricted</w:t>
      </w:r>
      <w:r w:rsidRPr="00E32706">
        <w:rPr>
          <w:rFonts w:asciiTheme="majorHAnsi" w:hAnsiTheme="majorHAnsi" w:cstheme="majorHAnsi"/>
          <w:bCs/>
          <w:sz w:val="24"/>
        </w:rPr>
        <w:t xml:space="preserve"> energy with </w:t>
      </w:r>
      <w:r w:rsidR="00537CA3" w:rsidRPr="00300F6C">
        <w:rPr>
          <w:rFonts w:asciiTheme="majorHAnsi" w:hAnsiTheme="majorHAnsi" w:cstheme="majorHAnsi"/>
          <w:bCs/>
          <w:sz w:val="24"/>
        </w:rPr>
        <w:t>a lot of</w:t>
      </w:r>
      <w:r w:rsidRPr="00E32706">
        <w:rPr>
          <w:rFonts w:asciiTheme="majorHAnsi" w:hAnsiTheme="majorHAnsi" w:cstheme="majorHAnsi"/>
          <w:bCs/>
          <w:sz w:val="24"/>
        </w:rPr>
        <w:t xml:space="preserve"> efficiency. Tandem warheads, for example, employ shaped charge to defeat reactive armour, followed by a main charge optimised for deep penetration. The ability to defeat hardened targets with relatively compact explosive masses makes shaped charges tactically valuable while reducing logistical burden</w:t>
      </w:r>
      <w:r w:rsidR="00537CA3" w:rsidRPr="00300F6C">
        <w:rPr>
          <w:rFonts w:asciiTheme="majorHAnsi" w:hAnsiTheme="majorHAnsi" w:cstheme="majorHAnsi"/>
          <w:bCs/>
          <w:sz w:val="24"/>
        </w:rPr>
        <w:t xml:space="preserve"> [8]</w:t>
      </w:r>
      <w:r w:rsidRPr="00E32706">
        <w:rPr>
          <w:rFonts w:asciiTheme="majorHAnsi" w:hAnsiTheme="majorHAnsi" w:cstheme="majorHAnsi"/>
          <w:bCs/>
          <w:sz w:val="24"/>
        </w:rPr>
        <w:t>.</w:t>
      </w:r>
    </w:p>
    <w:p w14:paraId="454D4163" w14:textId="72899D6E" w:rsidR="00E32706" w:rsidRPr="00E32706" w:rsidRDefault="00E32706" w:rsidP="00E32706">
      <w:pPr>
        <w:rPr>
          <w:rFonts w:asciiTheme="majorHAnsi" w:hAnsiTheme="majorHAnsi" w:cstheme="majorHAnsi"/>
          <w:bCs/>
          <w:sz w:val="24"/>
        </w:rPr>
      </w:pPr>
      <w:r w:rsidRPr="00E32706">
        <w:rPr>
          <w:rFonts w:asciiTheme="majorHAnsi" w:hAnsiTheme="majorHAnsi" w:cstheme="majorHAnsi"/>
          <w:bCs/>
          <w:sz w:val="24"/>
        </w:rPr>
        <w:t>In industrial applications, shaped charges are widely used in oil and gas well perforation. Here, small shaped charges are deployed in downhole tools to create precise perforation channels through steel casing and surrounding geological formations. The controlled nature of the penetration is critical, as excessive damage could compromise well integrity. As a result, shaped charge design in this context prioritises repeatability, jet coherence, and predictable penetration depth, all of which depend heavily on accurate modelling of liner collapse and jet formation.</w:t>
      </w:r>
    </w:p>
    <w:p w14:paraId="36DC2E5B" w14:textId="75FFDA93" w:rsidR="00036442" w:rsidRPr="00036442" w:rsidRDefault="00036442" w:rsidP="00036442">
      <w:pPr>
        <w:rPr>
          <w:rFonts w:asciiTheme="majorHAnsi" w:hAnsiTheme="majorHAnsi" w:cstheme="majorHAnsi"/>
          <w:bCs/>
          <w:sz w:val="24"/>
        </w:rPr>
      </w:pPr>
      <w:r w:rsidRPr="00036442">
        <w:rPr>
          <w:rFonts w:asciiTheme="majorHAnsi" w:hAnsiTheme="majorHAnsi" w:cstheme="majorHAnsi"/>
          <w:bCs/>
          <w:sz w:val="24"/>
        </w:rPr>
        <w:t xml:space="preserve">In ordnance, munitions and explosives engineering, shaped charges are not intended to produce </w:t>
      </w:r>
      <w:r w:rsidRPr="00300F6C">
        <w:rPr>
          <w:rFonts w:asciiTheme="majorHAnsi" w:hAnsiTheme="majorHAnsi" w:cstheme="majorHAnsi"/>
          <w:bCs/>
          <w:sz w:val="24"/>
        </w:rPr>
        <w:t>non-selective</w:t>
      </w:r>
      <w:r w:rsidRPr="00036442">
        <w:rPr>
          <w:rFonts w:asciiTheme="majorHAnsi" w:hAnsiTheme="majorHAnsi" w:cstheme="majorHAnsi"/>
          <w:bCs/>
          <w:sz w:val="24"/>
        </w:rPr>
        <w:t xml:space="preserve"> destruction but to deliver a controlled and predictable penetration </w:t>
      </w:r>
      <w:r w:rsidRPr="00300F6C">
        <w:rPr>
          <w:rFonts w:asciiTheme="majorHAnsi" w:hAnsiTheme="majorHAnsi" w:cstheme="majorHAnsi"/>
          <w:bCs/>
          <w:sz w:val="24"/>
        </w:rPr>
        <w:t>to a specific target</w:t>
      </w:r>
      <w:r w:rsidRPr="00036442">
        <w:rPr>
          <w:rFonts w:asciiTheme="majorHAnsi" w:hAnsiTheme="majorHAnsi" w:cstheme="majorHAnsi"/>
          <w:bCs/>
          <w:sz w:val="24"/>
        </w:rPr>
        <w:t xml:space="preserve">. The shaped charge (Munroe) effect depends on the collapse of a metallic liner into a high-velocity jet, whose </w:t>
      </w:r>
      <w:r w:rsidR="00151E26" w:rsidRPr="00300F6C">
        <w:rPr>
          <w:rFonts w:asciiTheme="majorHAnsi" w:hAnsiTheme="majorHAnsi" w:cstheme="majorHAnsi"/>
          <w:bCs/>
          <w:sz w:val="24"/>
        </w:rPr>
        <w:t>consistency</w:t>
      </w:r>
      <w:r w:rsidRPr="00036442">
        <w:rPr>
          <w:rFonts w:asciiTheme="majorHAnsi" w:hAnsiTheme="majorHAnsi" w:cstheme="majorHAnsi"/>
          <w:bCs/>
          <w:sz w:val="24"/>
        </w:rPr>
        <w:t>, velocity distribution and penetration depth are determined by factors such as liner geometry</w:t>
      </w:r>
      <w:r w:rsidR="00151E26" w:rsidRPr="00300F6C">
        <w:rPr>
          <w:rFonts w:asciiTheme="majorHAnsi" w:hAnsiTheme="majorHAnsi" w:cstheme="majorHAnsi"/>
          <w:bCs/>
          <w:sz w:val="24"/>
        </w:rPr>
        <w:t xml:space="preserve"> and</w:t>
      </w:r>
      <w:r w:rsidRPr="00036442">
        <w:rPr>
          <w:rFonts w:asciiTheme="majorHAnsi" w:hAnsiTheme="majorHAnsi" w:cstheme="majorHAnsi"/>
          <w:bCs/>
          <w:sz w:val="24"/>
        </w:rPr>
        <w:t xml:space="preserve"> explosive characteristics. Long-standing ordnance literature stresses that penetration must be matched to the thickness and material of the </w:t>
      </w:r>
      <w:r w:rsidR="00CF4CE2" w:rsidRPr="00300F6C">
        <w:rPr>
          <w:rFonts w:asciiTheme="majorHAnsi" w:hAnsiTheme="majorHAnsi" w:cstheme="majorHAnsi"/>
          <w:bCs/>
          <w:sz w:val="24"/>
        </w:rPr>
        <w:t>target because</w:t>
      </w:r>
      <w:r w:rsidRPr="00036442">
        <w:rPr>
          <w:rFonts w:asciiTheme="majorHAnsi" w:hAnsiTheme="majorHAnsi" w:cstheme="majorHAnsi"/>
          <w:bCs/>
          <w:sz w:val="24"/>
        </w:rPr>
        <w:t xml:space="preserve"> excessive penetration or unstable jet formation can generate unintended damage outside the </w:t>
      </w:r>
      <w:r w:rsidR="00151E26" w:rsidRPr="00300F6C">
        <w:rPr>
          <w:rFonts w:asciiTheme="majorHAnsi" w:hAnsiTheme="majorHAnsi" w:cstheme="majorHAnsi"/>
          <w:bCs/>
          <w:sz w:val="24"/>
        </w:rPr>
        <w:t>target</w:t>
      </w:r>
      <w:r w:rsidR="00584290">
        <w:rPr>
          <w:rFonts w:asciiTheme="majorHAnsi" w:hAnsiTheme="majorHAnsi" w:cstheme="majorHAnsi"/>
          <w:bCs/>
          <w:sz w:val="24"/>
        </w:rPr>
        <w:t xml:space="preserve"> [9]</w:t>
      </w:r>
      <w:r w:rsidRPr="00036442">
        <w:rPr>
          <w:rFonts w:asciiTheme="majorHAnsi" w:hAnsiTheme="majorHAnsi" w:cstheme="majorHAnsi"/>
          <w:bCs/>
          <w:sz w:val="24"/>
        </w:rPr>
        <w:t>.</w:t>
      </w:r>
    </w:p>
    <w:p w14:paraId="55FDE85D" w14:textId="7443833F" w:rsidR="00036442" w:rsidRPr="00300F6C" w:rsidRDefault="00036442" w:rsidP="00036442">
      <w:pPr>
        <w:rPr>
          <w:rFonts w:asciiTheme="majorHAnsi" w:hAnsiTheme="majorHAnsi" w:cstheme="majorHAnsi"/>
          <w:bCs/>
          <w:sz w:val="24"/>
        </w:rPr>
      </w:pPr>
      <w:r w:rsidRPr="00036442">
        <w:rPr>
          <w:rFonts w:asciiTheme="majorHAnsi" w:hAnsiTheme="majorHAnsi" w:cstheme="majorHAnsi"/>
          <w:bCs/>
          <w:sz w:val="24"/>
        </w:rPr>
        <w:t>These principles apply equally to non-military</w:t>
      </w:r>
      <w:r w:rsidR="00C539F9" w:rsidRPr="00300F6C">
        <w:rPr>
          <w:rFonts w:asciiTheme="majorHAnsi" w:hAnsiTheme="majorHAnsi" w:cstheme="majorHAnsi"/>
          <w:bCs/>
          <w:sz w:val="24"/>
        </w:rPr>
        <w:t xml:space="preserve"> and military</w:t>
      </w:r>
      <w:r w:rsidRPr="00036442">
        <w:rPr>
          <w:rFonts w:asciiTheme="majorHAnsi" w:hAnsiTheme="majorHAnsi" w:cstheme="majorHAnsi"/>
          <w:bCs/>
          <w:sz w:val="24"/>
        </w:rPr>
        <w:t xml:space="preserve"> shaped charge applications, underscoring why controlled penetration is essential and why excessive damage can compromise the integrity of the surrounding structure or system.</w:t>
      </w:r>
    </w:p>
    <w:p w14:paraId="696FF11D" w14:textId="77777777" w:rsidR="00C539F9" w:rsidRPr="00300F6C" w:rsidRDefault="00C539F9" w:rsidP="00036442">
      <w:pPr>
        <w:rPr>
          <w:rFonts w:asciiTheme="majorHAnsi" w:hAnsiTheme="majorHAnsi" w:cstheme="majorHAnsi"/>
          <w:bCs/>
          <w:sz w:val="24"/>
        </w:rPr>
      </w:pPr>
    </w:p>
    <w:p w14:paraId="3E1E2EF0" w14:textId="77777777" w:rsidR="00C539F9" w:rsidRPr="00300F6C" w:rsidRDefault="00C539F9" w:rsidP="00036442">
      <w:pPr>
        <w:rPr>
          <w:rFonts w:asciiTheme="majorHAnsi" w:hAnsiTheme="majorHAnsi" w:cstheme="majorHAnsi"/>
          <w:bCs/>
          <w:sz w:val="24"/>
        </w:rPr>
      </w:pPr>
    </w:p>
    <w:p w14:paraId="1BF35825" w14:textId="77777777" w:rsidR="00C539F9" w:rsidRPr="00300F6C" w:rsidRDefault="00C539F9" w:rsidP="00036442">
      <w:pPr>
        <w:rPr>
          <w:rFonts w:asciiTheme="majorHAnsi" w:hAnsiTheme="majorHAnsi" w:cstheme="majorHAnsi"/>
          <w:bCs/>
          <w:sz w:val="24"/>
        </w:rPr>
      </w:pPr>
    </w:p>
    <w:p w14:paraId="6CB2B180" w14:textId="77777777" w:rsidR="00C539F9" w:rsidRPr="00300F6C" w:rsidRDefault="00C539F9" w:rsidP="00036442">
      <w:pPr>
        <w:rPr>
          <w:rFonts w:asciiTheme="majorHAnsi" w:hAnsiTheme="majorHAnsi" w:cstheme="majorHAnsi"/>
          <w:bCs/>
          <w:sz w:val="24"/>
        </w:rPr>
      </w:pPr>
    </w:p>
    <w:p w14:paraId="0DDD9A37" w14:textId="77777777" w:rsidR="00C539F9" w:rsidRPr="00300F6C" w:rsidRDefault="00C539F9" w:rsidP="00036442">
      <w:pPr>
        <w:rPr>
          <w:rFonts w:asciiTheme="majorHAnsi" w:hAnsiTheme="majorHAnsi" w:cstheme="majorHAnsi"/>
          <w:bCs/>
          <w:sz w:val="24"/>
        </w:rPr>
      </w:pPr>
    </w:p>
    <w:p w14:paraId="7018FDB8" w14:textId="77777777" w:rsidR="00C539F9" w:rsidRPr="00300F6C" w:rsidRDefault="00C539F9" w:rsidP="00036442">
      <w:pPr>
        <w:rPr>
          <w:rFonts w:asciiTheme="majorHAnsi" w:hAnsiTheme="majorHAnsi" w:cstheme="majorHAnsi"/>
          <w:bCs/>
          <w:sz w:val="24"/>
        </w:rPr>
      </w:pPr>
    </w:p>
    <w:p w14:paraId="349EB138" w14:textId="77777777" w:rsidR="00C539F9" w:rsidRPr="00300F6C" w:rsidRDefault="00C539F9" w:rsidP="00036442">
      <w:pPr>
        <w:rPr>
          <w:rFonts w:asciiTheme="majorHAnsi" w:hAnsiTheme="majorHAnsi" w:cstheme="majorHAnsi"/>
          <w:bCs/>
          <w:sz w:val="24"/>
        </w:rPr>
      </w:pPr>
    </w:p>
    <w:p w14:paraId="1E9C1A66" w14:textId="77777777" w:rsidR="00C539F9" w:rsidRPr="00300F6C" w:rsidRDefault="00C539F9" w:rsidP="00036442">
      <w:pPr>
        <w:rPr>
          <w:rFonts w:asciiTheme="majorHAnsi" w:hAnsiTheme="majorHAnsi" w:cstheme="majorHAnsi"/>
          <w:bCs/>
          <w:sz w:val="24"/>
        </w:rPr>
      </w:pPr>
    </w:p>
    <w:p w14:paraId="4C086B76" w14:textId="77777777" w:rsidR="00C539F9" w:rsidRPr="00300F6C" w:rsidRDefault="00C539F9" w:rsidP="00036442">
      <w:pPr>
        <w:rPr>
          <w:rFonts w:asciiTheme="majorHAnsi" w:hAnsiTheme="majorHAnsi" w:cstheme="majorHAnsi"/>
          <w:bCs/>
          <w:sz w:val="24"/>
        </w:rPr>
      </w:pPr>
    </w:p>
    <w:p w14:paraId="3E4662B1" w14:textId="77777777" w:rsidR="00C539F9" w:rsidRPr="00300F6C" w:rsidRDefault="00C539F9" w:rsidP="00036442">
      <w:pPr>
        <w:rPr>
          <w:rFonts w:asciiTheme="majorHAnsi" w:hAnsiTheme="majorHAnsi" w:cstheme="majorHAnsi"/>
          <w:bCs/>
          <w:sz w:val="24"/>
        </w:rPr>
      </w:pPr>
    </w:p>
    <w:p w14:paraId="4803E25B" w14:textId="77777777" w:rsidR="00C539F9" w:rsidRPr="00300F6C" w:rsidRDefault="00C539F9" w:rsidP="00036442">
      <w:pPr>
        <w:rPr>
          <w:rFonts w:asciiTheme="majorHAnsi" w:hAnsiTheme="majorHAnsi" w:cstheme="majorHAnsi"/>
          <w:bCs/>
          <w:sz w:val="24"/>
        </w:rPr>
      </w:pPr>
    </w:p>
    <w:p w14:paraId="6A983627" w14:textId="77777777" w:rsidR="00C539F9" w:rsidRPr="00300F6C" w:rsidRDefault="00C539F9" w:rsidP="00036442">
      <w:pPr>
        <w:rPr>
          <w:rFonts w:asciiTheme="majorHAnsi" w:hAnsiTheme="majorHAnsi" w:cstheme="majorHAnsi"/>
          <w:bCs/>
          <w:sz w:val="24"/>
        </w:rPr>
      </w:pPr>
    </w:p>
    <w:p w14:paraId="174A38DC" w14:textId="77777777" w:rsidR="00C539F9" w:rsidRPr="00300F6C" w:rsidRDefault="00C539F9" w:rsidP="00036442">
      <w:pPr>
        <w:rPr>
          <w:rFonts w:asciiTheme="majorHAnsi" w:hAnsiTheme="majorHAnsi" w:cstheme="majorHAnsi"/>
          <w:bCs/>
          <w:sz w:val="24"/>
        </w:rPr>
      </w:pPr>
    </w:p>
    <w:p w14:paraId="5860E6D9" w14:textId="2A79E404" w:rsidR="00D560C9" w:rsidRPr="00D560C9" w:rsidRDefault="00C539F9" w:rsidP="00FD4B12">
      <w:pPr>
        <w:rPr>
          <w:rFonts w:asciiTheme="majorHAnsi" w:hAnsiTheme="majorHAnsi" w:cstheme="majorHAnsi"/>
          <w:b/>
          <w:i/>
          <w:iCs/>
          <w:sz w:val="28"/>
          <w:szCs w:val="24"/>
          <w:u w:val="single"/>
        </w:rPr>
      </w:pPr>
      <w:r w:rsidRPr="00996B21">
        <w:rPr>
          <w:rFonts w:asciiTheme="majorHAnsi" w:hAnsiTheme="majorHAnsi" w:cstheme="majorHAnsi"/>
          <w:b/>
          <w:i/>
          <w:iCs/>
          <w:sz w:val="28"/>
          <w:szCs w:val="24"/>
          <w:u w:val="single"/>
        </w:rPr>
        <w:lastRenderedPageBreak/>
        <w:t>Part 2 – Core Principles of Shaped Charge Jet Formation</w:t>
      </w:r>
    </w:p>
    <w:p w14:paraId="3F64098D" w14:textId="5D532D15" w:rsidR="00D560C9" w:rsidRPr="00300F6C" w:rsidRDefault="00D560C9" w:rsidP="00F015DE">
      <w:pPr>
        <w:rPr>
          <w:rFonts w:asciiTheme="majorHAnsi" w:hAnsiTheme="majorHAnsi" w:cstheme="majorHAnsi"/>
          <w:bCs/>
          <w:sz w:val="24"/>
        </w:rPr>
      </w:pPr>
      <w:r w:rsidRPr="00D560C9">
        <w:rPr>
          <w:rFonts w:asciiTheme="majorHAnsi" w:hAnsiTheme="majorHAnsi" w:cstheme="majorHAnsi"/>
          <w:bCs/>
          <w:sz w:val="24"/>
        </w:rPr>
        <w:t>The formation of a shaped charge jet is not governed by a single physical principle, but by a combination of explosive detonation, shock wave propagation, extreme material deformation, and geometric focusing. These processes occur over extremely short timescales, typically microseconds and under conditions that are far removed from those encountered in conventional engineering problems. Pressures reach hundreds of gigapascals, temperatures rise rapidly and strain rates become so high that many materials no longer behave as solids in the traditional sense. Because of this, shaped charge behaviour must be described using specialised theoretical models that account for these extreme conditions.</w:t>
      </w:r>
    </w:p>
    <w:p w14:paraId="15C2120E" w14:textId="77777777" w:rsidR="00F015DE" w:rsidRPr="00300F6C" w:rsidRDefault="00F015DE" w:rsidP="00F015DE">
      <w:pPr>
        <w:rPr>
          <w:rFonts w:asciiTheme="majorHAnsi" w:hAnsiTheme="majorHAnsi" w:cstheme="majorHAnsi"/>
          <w:bCs/>
          <w:sz w:val="24"/>
        </w:rPr>
      </w:pPr>
    </w:p>
    <w:p w14:paraId="34A46809" w14:textId="77777777" w:rsidR="00D560C9" w:rsidRPr="00D560C9" w:rsidRDefault="00D560C9" w:rsidP="00D560C9">
      <w:pPr>
        <w:rPr>
          <w:rFonts w:asciiTheme="majorHAnsi" w:hAnsiTheme="majorHAnsi" w:cstheme="majorHAnsi"/>
          <w:bCs/>
          <w:i/>
          <w:iCs/>
          <w:sz w:val="24"/>
          <w:u w:val="single"/>
        </w:rPr>
      </w:pPr>
      <w:r w:rsidRPr="00D560C9">
        <w:rPr>
          <w:rFonts w:asciiTheme="majorHAnsi" w:hAnsiTheme="majorHAnsi" w:cstheme="majorHAnsi"/>
          <w:bCs/>
          <w:i/>
          <w:iCs/>
          <w:sz w:val="24"/>
          <w:u w:val="single"/>
        </w:rPr>
        <w:t>The Munroe Effect</w:t>
      </w:r>
    </w:p>
    <w:p w14:paraId="2C058E6E" w14:textId="77DE4156" w:rsidR="00D560C9" w:rsidRPr="00D560C9" w:rsidRDefault="00D560C9" w:rsidP="00F015DE">
      <w:pPr>
        <w:rPr>
          <w:rFonts w:asciiTheme="majorHAnsi" w:hAnsiTheme="majorHAnsi" w:cstheme="majorHAnsi"/>
          <w:bCs/>
          <w:sz w:val="24"/>
        </w:rPr>
      </w:pPr>
      <w:r w:rsidRPr="00D560C9">
        <w:rPr>
          <w:rFonts w:asciiTheme="majorHAnsi" w:hAnsiTheme="majorHAnsi" w:cstheme="majorHAnsi"/>
          <w:bCs/>
          <w:sz w:val="24"/>
        </w:rPr>
        <w:t xml:space="preserve">The Munroe effect describes the way in which explosive energy is focused by a cavity within the charge. When a detonation wave encounters a hollow region, the wave fronts are redirected inward rather than continuing to </w:t>
      </w:r>
      <w:r w:rsidR="00F015DE" w:rsidRPr="00300F6C">
        <w:rPr>
          <w:rFonts w:asciiTheme="majorHAnsi" w:hAnsiTheme="majorHAnsi" w:cstheme="majorHAnsi"/>
          <w:bCs/>
          <w:sz w:val="24"/>
        </w:rPr>
        <w:t>grow in</w:t>
      </w:r>
      <w:r w:rsidRPr="00D560C9">
        <w:rPr>
          <w:rFonts w:asciiTheme="majorHAnsi" w:hAnsiTheme="majorHAnsi" w:cstheme="majorHAnsi"/>
          <w:bCs/>
          <w:sz w:val="24"/>
        </w:rPr>
        <w:t xml:space="preserve"> uniform. This </w:t>
      </w:r>
      <w:r w:rsidR="00F015DE" w:rsidRPr="00300F6C">
        <w:rPr>
          <w:rFonts w:asciiTheme="majorHAnsi" w:hAnsiTheme="majorHAnsi" w:cstheme="majorHAnsi"/>
          <w:bCs/>
          <w:sz w:val="24"/>
        </w:rPr>
        <w:t>coming together</w:t>
      </w:r>
      <w:r w:rsidRPr="00D560C9">
        <w:rPr>
          <w:rFonts w:asciiTheme="majorHAnsi" w:hAnsiTheme="majorHAnsi" w:cstheme="majorHAnsi"/>
          <w:bCs/>
          <w:sz w:val="24"/>
        </w:rPr>
        <w:t xml:space="preserve"> leads to locally increased pressure and velocity along the cavity axis, which in turn drives liner collapse and jet formation</w:t>
      </w:r>
      <w:r w:rsidR="00F015DE" w:rsidRPr="00300F6C">
        <w:rPr>
          <w:rFonts w:asciiTheme="majorHAnsi" w:hAnsiTheme="majorHAnsi" w:cstheme="majorHAnsi"/>
          <w:bCs/>
          <w:sz w:val="24"/>
        </w:rPr>
        <w:t xml:space="preserve"> [10].</w:t>
      </w:r>
    </w:p>
    <w:p w14:paraId="6C35D89E" w14:textId="7D227E6F" w:rsidR="00D560C9" w:rsidRPr="00D560C9" w:rsidRDefault="00D560C9" w:rsidP="00D560C9">
      <w:pPr>
        <w:rPr>
          <w:rFonts w:asciiTheme="majorHAnsi" w:hAnsiTheme="majorHAnsi" w:cstheme="majorHAnsi"/>
          <w:bCs/>
          <w:sz w:val="24"/>
        </w:rPr>
      </w:pPr>
      <w:r w:rsidRPr="00D560C9">
        <w:rPr>
          <w:rFonts w:asciiTheme="majorHAnsi" w:hAnsiTheme="majorHAnsi" w:cstheme="majorHAnsi"/>
          <w:bCs/>
          <w:sz w:val="24"/>
        </w:rPr>
        <w:t xml:space="preserve">The shape of the cavity and the liner, has a strong influence on how energy is focused. Traditional conical liners produce a long jet with a high velocity at the tip and a velocity gradient along its length. More complex geometries, such as trumpet-shaped liners, are designed to modify the collapse process </w:t>
      </w:r>
      <w:r w:rsidR="00857579" w:rsidRPr="00300F6C">
        <w:rPr>
          <w:rFonts w:asciiTheme="majorHAnsi" w:hAnsiTheme="majorHAnsi" w:cstheme="majorHAnsi"/>
          <w:bCs/>
          <w:sz w:val="24"/>
        </w:rPr>
        <w:t>to</w:t>
      </w:r>
      <w:r w:rsidRPr="00D560C9">
        <w:rPr>
          <w:rFonts w:asciiTheme="majorHAnsi" w:hAnsiTheme="majorHAnsi" w:cstheme="majorHAnsi"/>
          <w:bCs/>
          <w:sz w:val="24"/>
        </w:rPr>
        <w:t xml:space="preserve"> improve jet stability and </w:t>
      </w:r>
      <w:r w:rsidR="00FD4B12" w:rsidRPr="00300F6C">
        <w:rPr>
          <w:rFonts w:asciiTheme="majorHAnsi" w:hAnsiTheme="majorHAnsi" w:cstheme="majorHAnsi"/>
          <w:bCs/>
          <w:sz w:val="24"/>
        </w:rPr>
        <w:t>consistency</w:t>
      </w:r>
      <w:r w:rsidRPr="00D560C9">
        <w:rPr>
          <w:rFonts w:asciiTheme="majorHAnsi" w:hAnsiTheme="majorHAnsi" w:cstheme="majorHAnsi"/>
          <w:bCs/>
          <w:sz w:val="24"/>
        </w:rPr>
        <w:t>.</w:t>
      </w:r>
    </w:p>
    <w:p w14:paraId="59E1EB96" w14:textId="4F996518" w:rsidR="00D560C9" w:rsidRPr="00300F6C" w:rsidRDefault="00D560C9" w:rsidP="00FD4B12">
      <w:pPr>
        <w:rPr>
          <w:rFonts w:asciiTheme="majorHAnsi" w:hAnsiTheme="majorHAnsi" w:cstheme="majorHAnsi"/>
          <w:bCs/>
          <w:sz w:val="24"/>
        </w:rPr>
      </w:pPr>
      <w:r w:rsidRPr="00D560C9">
        <w:rPr>
          <w:rFonts w:asciiTheme="majorHAnsi" w:hAnsiTheme="majorHAnsi" w:cstheme="majorHAnsi"/>
          <w:bCs/>
          <w:sz w:val="24"/>
        </w:rPr>
        <w:t xml:space="preserve">The Munroe effect also highlights an important practical </w:t>
      </w:r>
      <w:r w:rsidR="00857579" w:rsidRPr="00300F6C">
        <w:rPr>
          <w:rFonts w:asciiTheme="majorHAnsi" w:hAnsiTheme="majorHAnsi" w:cstheme="majorHAnsi"/>
          <w:bCs/>
          <w:sz w:val="24"/>
        </w:rPr>
        <w:t>issue;</w:t>
      </w:r>
      <w:r w:rsidRPr="00D560C9">
        <w:rPr>
          <w:rFonts w:asciiTheme="majorHAnsi" w:hAnsiTheme="majorHAnsi" w:cstheme="majorHAnsi"/>
          <w:bCs/>
          <w:sz w:val="24"/>
        </w:rPr>
        <w:t xml:space="preserve"> shaped charges are extremely sensitive to geometry and symmetry. Small imperfections in </w:t>
      </w:r>
      <w:r w:rsidR="00FD4B12" w:rsidRPr="00300F6C">
        <w:rPr>
          <w:rFonts w:asciiTheme="majorHAnsi" w:hAnsiTheme="majorHAnsi" w:cstheme="majorHAnsi"/>
          <w:bCs/>
          <w:sz w:val="24"/>
        </w:rPr>
        <w:t xml:space="preserve">the </w:t>
      </w:r>
      <w:r w:rsidRPr="00D560C9">
        <w:rPr>
          <w:rFonts w:asciiTheme="majorHAnsi" w:hAnsiTheme="majorHAnsi" w:cstheme="majorHAnsi"/>
          <w:bCs/>
          <w:sz w:val="24"/>
        </w:rPr>
        <w:t>liner shape or detonation timing can lead to asymmetric jet formation and reduced penetration performance</w:t>
      </w:r>
      <w:r w:rsidR="00FD4B12" w:rsidRPr="00300F6C">
        <w:rPr>
          <w:rFonts w:asciiTheme="majorHAnsi" w:hAnsiTheme="majorHAnsi" w:cstheme="majorHAnsi"/>
          <w:bCs/>
          <w:sz w:val="24"/>
        </w:rPr>
        <w:t xml:space="preserve"> leading to an imperfect jet formation weakening the power of the shape charger</w:t>
      </w:r>
      <w:r w:rsidRPr="00D560C9">
        <w:rPr>
          <w:rFonts w:asciiTheme="majorHAnsi" w:hAnsiTheme="majorHAnsi" w:cstheme="majorHAnsi"/>
          <w:bCs/>
          <w:sz w:val="24"/>
        </w:rPr>
        <w:t>. This sensitivity provides strong justification for the use of computational modelling when designing and optimising shaped charge systems.</w:t>
      </w:r>
    </w:p>
    <w:p w14:paraId="5C9CCD63" w14:textId="77777777" w:rsidR="00FD4B12" w:rsidRPr="00300F6C" w:rsidRDefault="00FD4B12" w:rsidP="00FD4B12">
      <w:pPr>
        <w:rPr>
          <w:rFonts w:asciiTheme="majorHAnsi" w:hAnsiTheme="majorHAnsi" w:cstheme="majorHAnsi"/>
          <w:bCs/>
          <w:sz w:val="24"/>
        </w:rPr>
      </w:pPr>
    </w:p>
    <w:p w14:paraId="229A7AF6" w14:textId="77777777" w:rsidR="00FD4B12" w:rsidRPr="00FD4B12" w:rsidRDefault="00FD4B12" w:rsidP="00FD4B12">
      <w:pPr>
        <w:rPr>
          <w:rFonts w:asciiTheme="majorHAnsi" w:hAnsiTheme="majorHAnsi" w:cstheme="majorHAnsi"/>
          <w:bCs/>
          <w:i/>
          <w:iCs/>
          <w:sz w:val="24"/>
          <w:u w:val="single"/>
        </w:rPr>
      </w:pPr>
      <w:r w:rsidRPr="00FD4B12">
        <w:rPr>
          <w:rFonts w:asciiTheme="majorHAnsi" w:hAnsiTheme="majorHAnsi" w:cstheme="majorHAnsi"/>
          <w:bCs/>
          <w:i/>
          <w:iCs/>
          <w:sz w:val="24"/>
          <w:u w:val="single"/>
        </w:rPr>
        <w:t>Gurney Theory</w:t>
      </w:r>
    </w:p>
    <w:p w14:paraId="1B6BF7C0" w14:textId="785CA9D8" w:rsidR="00FD4B12" w:rsidRPr="00FD4B12" w:rsidRDefault="00FD4B12" w:rsidP="00FD4B12">
      <w:pPr>
        <w:rPr>
          <w:rFonts w:asciiTheme="majorHAnsi" w:hAnsiTheme="majorHAnsi" w:cstheme="majorHAnsi"/>
          <w:bCs/>
          <w:sz w:val="24"/>
        </w:rPr>
      </w:pPr>
      <w:r w:rsidRPr="00FD4B12">
        <w:rPr>
          <w:rFonts w:asciiTheme="majorHAnsi" w:hAnsiTheme="majorHAnsi" w:cstheme="majorHAnsi"/>
          <w:bCs/>
          <w:sz w:val="24"/>
        </w:rPr>
        <w:t xml:space="preserve">Gurney theory provides a simple analytical approach for estimating the velocity </w:t>
      </w:r>
      <w:r w:rsidRPr="00300F6C">
        <w:rPr>
          <w:rFonts w:asciiTheme="majorHAnsi" w:hAnsiTheme="majorHAnsi" w:cstheme="majorHAnsi"/>
          <w:bCs/>
          <w:sz w:val="24"/>
        </w:rPr>
        <w:t>passed on</w:t>
      </w:r>
      <w:r w:rsidRPr="00FD4B12">
        <w:rPr>
          <w:rFonts w:asciiTheme="majorHAnsi" w:hAnsiTheme="majorHAnsi" w:cstheme="majorHAnsi"/>
          <w:bCs/>
          <w:sz w:val="24"/>
        </w:rPr>
        <w:t xml:space="preserve"> to material</w:t>
      </w:r>
      <w:r w:rsidRPr="00300F6C">
        <w:rPr>
          <w:rFonts w:asciiTheme="majorHAnsi" w:hAnsiTheme="majorHAnsi" w:cstheme="majorHAnsi"/>
          <w:bCs/>
          <w:sz w:val="24"/>
        </w:rPr>
        <w:t>s</w:t>
      </w:r>
      <w:r w:rsidRPr="00FD4B12">
        <w:rPr>
          <w:rFonts w:asciiTheme="majorHAnsi" w:hAnsiTheme="majorHAnsi" w:cstheme="majorHAnsi"/>
          <w:bCs/>
          <w:sz w:val="24"/>
        </w:rPr>
        <w:t xml:space="preserve"> by an explosive charge. It is based on energy </w:t>
      </w:r>
      <w:r w:rsidR="00857579" w:rsidRPr="00300F6C">
        <w:rPr>
          <w:rFonts w:asciiTheme="majorHAnsi" w:hAnsiTheme="majorHAnsi" w:cstheme="majorHAnsi"/>
          <w:bCs/>
          <w:sz w:val="24"/>
        </w:rPr>
        <w:t>maintenance</w:t>
      </w:r>
      <w:r w:rsidRPr="00FD4B12">
        <w:rPr>
          <w:rFonts w:asciiTheme="majorHAnsi" w:hAnsiTheme="majorHAnsi" w:cstheme="majorHAnsi"/>
          <w:bCs/>
          <w:sz w:val="24"/>
        </w:rPr>
        <w:t xml:space="preserve"> and relates explosive mass and geometry to a characteristic velocity, often referred to as the Gurney velocity</w:t>
      </w:r>
      <w:r w:rsidR="00857579" w:rsidRPr="00300F6C">
        <w:rPr>
          <w:rFonts w:asciiTheme="majorHAnsi" w:hAnsiTheme="majorHAnsi" w:cstheme="majorHAnsi"/>
          <w:bCs/>
          <w:sz w:val="24"/>
        </w:rPr>
        <w:t xml:space="preserve"> [11]</w:t>
      </w:r>
      <w:r w:rsidRPr="00FD4B12">
        <w:rPr>
          <w:rFonts w:asciiTheme="majorHAnsi" w:hAnsiTheme="majorHAnsi" w:cstheme="majorHAnsi"/>
          <w:bCs/>
          <w:sz w:val="24"/>
        </w:rPr>
        <w:t>.</w:t>
      </w:r>
    </w:p>
    <w:p w14:paraId="180C4610" w14:textId="50CB1F89" w:rsidR="00FD4B12" w:rsidRPr="00FD4B12" w:rsidRDefault="00FD4B12" w:rsidP="00FD4B12">
      <w:pPr>
        <w:rPr>
          <w:rFonts w:asciiTheme="majorHAnsi" w:hAnsiTheme="majorHAnsi" w:cstheme="majorHAnsi"/>
          <w:bCs/>
          <w:sz w:val="24"/>
        </w:rPr>
      </w:pPr>
      <w:r w:rsidRPr="00FD4B12">
        <w:rPr>
          <w:rFonts w:asciiTheme="majorHAnsi" w:hAnsiTheme="majorHAnsi" w:cstheme="majorHAnsi"/>
          <w:bCs/>
          <w:sz w:val="24"/>
        </w:rPr>
        <w:t xml:space="preserve">While Gurney theory does not model jet formation directly, it is useful for estimating liner collapse velocities and for checking the </w:t>
      </w:r>
      <w:r w:rsidR="00857579" w:rsidRPr="00300F6C">
        <w:rPr>
          <w:rFonts w:asciiTheme="majorHAnsi" w:hAnsiTheme="majorHAnsi" w:cstheme="majorHAnsi"/>
          <w:bCs/>
          <w:sz w:val="24"/>
        </w:rPr>
        <w:t>reasonability</w:t>
      </w:r>
      <w:r w:rsidRPr="00FD4B12">
        <w:rPr>
          <w:rFonts w:asciiTheme="majorHAnsi" w:hAnsiTheme="majorHAnsi" w:cstheme="majorHAnsi"/>
          <w:bCs/>
          <w:sz w:val="24"/>
        </w:rPr>
        <w:t xml:space="preserve"> of numerical simulation results. Its simplicity makes it valuable during early design stages or when validating computational </w:t>
      </w:r>
      <w:r w:rsidR="00857579" w:rsidRPr="00300F6C">
        <w:rPr>
          <w:rFonts w:asciiTheme="majorHAnsi" w:hAnsiTheme="majorHAnsi" w:cstheme="majorHAnsi"/>
          <w:bCs/>
          <w:sz w:val="24"/>
        </w:rPr>
        <w:t>result</w:t>
      </w:r>
      <w:r w:rsidRPr="00FD4B12">
        <w:rPr>
          <w:rFonts w:asciiTheme="majorHAnsi" w:hAnsiTheme="majorHAnsi" w:cstheme="majorHAnsi"/>
          <w:bCs/>
          <w:sz w:val="24"/>
        </w:rPr>
        <w:t>s.</w:t>
      </w:r>
    </w:p>
    <w:p w14:paraId="29E887F7" w14:textId="63A4E47C" w:rsidR="00FD4B12" w:rsidRPr="00300F6C" w:rsidRDefault="00FD4B12" w:rsidP="00FD4B12">
      <w:pPr>
        <w:rPr>
          <w:rFonts w:asciiTheme="majorHAnsi" w:hAnsiTheme="majorHAnsi" w:cstheme="majorHAnsi"/>
          <w:bCs/>
          <w:sz w:val="24"/>
        </w:rPr>
      </w:pPr>
      <w:r w:rsidRPr="00FD4B12">
        <w:rPr>
          <w:rFonts w:asciiTheme="majorHAnsi" w:hAnsiTheme="majorHAnsi" w:cstheme="majorHAnsi"/>
          <w:bCs/>
          <w:sz w:val="24"/>
        </w:rPr>
        <w:t xml:space="preserve">However, the assumptions </w:t>
      </w:r>
      <w:r w:rsidR="00AB114F" w:rsidRPr="00300F6C">
        <w:rPr>
          <w:rFonts w:asciiTheme="majorHAnsi" w:hAnsiTheme="majorHAnsi" w:cstheme="majorHAnsi"/>
          <w:bCs/>
          <w:sz w:val="24"/>
        </w:rPr>
        <w:t>with</w:t>
      </w:r>
      <w:r w:rsidRPr="00FD4B12">
        <w:rPr>
          <w:rFonts w:asciiTheme="majorHAnsi" w:hAnsiTheme="majorHAnsi" w:cstheme="majorHAnsi"/>
          <w:bCs/>
          <w:sz w:val="24"/>
        </w:rPr>
        <w:t xml:space="preserve"> Gurney theory are restrictive. It assumes uniform energy distribution and does not account for liner geometry, material strength or thermal effects. As a result, it cannot predict jet shape or penetration depth accurately and should be used as a supporting tool rather than a primary design method.</w:t>
      </w:r>
    </w:p>
    <w:p w14:paraId="51E6318C" w14:textId="77777777" w:rsidR="00AB114F" w:rsidRPr="00AB114F" w:rsidRDefault="00AB114F" w:rsidP="00AB114F">
      <w:pPr>
        <w:rPr>
          <w:rFonts w:asciiTheme="majorHAnsi" w:hAnsiTheme="majorHAnsi" w:cstheme="majorHAnsi"/>
          <w:bCs/>
          <w:i/>
          <w:iCs/>
          <w:sz w:val="24"/>
          <w:u w:val="single"/>
        </w:rPr>
      </w:pPr>
      <w:r w:rsidRPr="00AB114F">
        <w:rPr>
          <w:rFonts w:asciiTheme="majorHAnsi" w:hAnsiTheme="majorHAnsi" w:cstheme="majorHAnsi"/>
          <w:bCs/>
          <w:i/>
          <w:iCs/>
          <w:sz w:val="24"/>
          <w:u w:val="single"/>
        </w:rPr>
        <w:lastRenderedPageBreak/>
        <w:t>Chapman–Jouguet Theory</w:t>
      </w:r>
    </w:p>
    <w:p w14:paraId="07079890" w14:textId="67CB5BB2" w:rsidR="00AB114F" w:rsidRPr="00AB114F" w:rsidRDefault="00AB114F" w:rsidP="00AB114F">
      <w:pPr>
        <w:rPr>
          <w:rFonts w:asciiTheme="majorHAnsi" w:hAnsiTheme="majorHAnsi" w:cstheme="majorHAnsi"/>
          <w:bCs/>
          <w:sz w:val="24"/>
        </w:rPr>
      </w:pPr>
      <w:r w:rsidRPr="00AB114F">
        <w:rPr>
          <w:rFonts w:asciiTheme="majorHAnsi" w:hAnsiTheme="majorHAnsi" w:cstheme="majorHAnsi"/>
          <w:bCs/>
          <w:sz w:val="24"/>
        </w:rPr>
        <w:t>Chapman–Jouguet (CJ) theory describes the ideal detonation condition of an explosive. At the CJ point, the detonation products move at the speed of sound relative to the detonation front, meaning that the detonation wave is self-sustaining and stable</w:t>
      </w:r>
      <w:r w:rsidR="00367D2A" w:rsidRPr="00300F6C">
        <w:rPr>
          <w:rFonts w:asciiTheme="majorHAnsi" w:hAnsiTheme="majorHAnsi" w:cstheme="majorHAnsi"/>
          <w:bCs/>
          <w:sz w:val="24"/>
        </w:rPr>
        <w:t xml:space="preserve"> [13]</w:t>
      </w:r>
      <w:r w:rsidRPr="00AB114F">
        <w:rPr>
          <w:rFonts w:asciiTheme="majorHAnsi" w:hAnsiTheme="majorHAnsi" w:cstheme="majorHAnsi"/>
          <w:bCs/>
          <w:sz w:val="24"/>
        </w:rPr>
        <w:t>.</w:t>
      </w:r>
    </w:p>
    <w:p w14:paraId="4974717A" w14:textId="77777777" w:rsidR="00AB114F" w:rsidRPr="00AB114F" w:rsidRDefault="00AB114F" w:rsidP="00AB114F">
      <w:pPr>
        <w:rPr>
          <w:rFonts w:asciiTheme="majorHAnsi" w:hAnsiTheme="majorHAnsi" w:cstheme="majorHAnsi"/>
          <w:bCs/>
          <w:sz w:val="24"/>
        </w:rPr>
      </w:pPr>
      <w:r w:rsidRPr="00AB114F">
        <w:rPr>
          <w:rFonts w:asciiTheme="majorHAnsi" w:hAnsiTheme="majorHAnsi" w:cstheme="majorHAnsi"/>
          <w:bCs/>
          <w:sz w:val="24"/>
        </w:rPr>
        <w:t>CJ parameters such as detonation velocity and pressure are fundamental inputs for explosive modelling. They are used to initialise equations of state like the JWL model and determine the initial loading applied to the liner.</w:t>
      </w:r>
    </w:p>
    <w:p w14:paraId="133232C2" w14:textId="5A99DEDE" w:rsidR="00AB114F" w:rsidRPr="00300F6C" w:rsidRDefault="00AB114F" w:rsidP="00AB114F">
      <w:pPr>
        <w:rPr>
          <w:rFonts w:asciiTheme="majorHAnsi" w:hAnsiTheme="majorHAnsi" w:cstheme="majorHAnsi"/>
          <w:bCs/>
          <w:sz w:val="24"/>
        </w:rPr>
      </w:pPr>
      <w:r w:rsidRPr="00AB114F">
        <w:rPr>
          <w:rFonts w:asciiTheme="majorHAnsi" w:hAnsiTheme="majorHAnsi" w:cstheme="majorHAnsi"/>
          <w:bCs/>
          <w:sz w:val="24"/>
        </w:rPr>
        <w:t xml:space="preserve">Although real detonations may </w:t>
      </w:r>
      <w:r w:rsidR="00367D2A" w:rsidRPr="00300F6C">
        <w:rPr>
          <w:rFonts w:asciiTheme="majorHAnsi" w:hAnsiTheme="majorHAnsi" w:cstheme="majorHAnsi"/>
          <w:bCs/>
          <w:sz w:val="24"/>
        </w:rPr>
        <w:t>drift</w:t>
      </w:r>
      <w:r w:rsidRPr="00AB114F">
        <w:rPr>
          <w:rFonts w:asciiTheme="majorHAnsi" w:hAnsiTheme="majorHAnsi" w:cstheme="majorHAnsi"/>
          <w:bCs/>
          <w:sz w:val="24"/>
        </w:rPr>
        <w:t xml:space="preserve"> slightly from ideal CJ behaviour due to confinement or geometry, CJ theory provides a consistent and widely accepted reference state for explosive simulations.</w:t>
      </w:r>
    </w:p>
    <w:p w14:paraId="4D0B30DC" w14:textId="77777777" w:rsidR="00367D2A" w:rsidRPr="00300F6C" w:rsidRDefault="00367D2A" w:rsidP="00AB114F">
      <w:pPr>
        <w:rPr>
          <w:rFonts w:asciiTheme="majorHAnsi" w:hAnsiTheme="majorHAnsi" w:cstheme="majorHAnsi"/>
          <w:bCs/>
          <w:sz w:val="24"/>
        </w:rPr>
      </w:pPr>
    </w:p>
    <w:p w14:paraId="153DFCAB" w14:textId="77777777" w:rsidR="00367D2A" w:rsidRPr="00367D2A" w:rsidRDefault="00367D2A" w:rsidP="00367D2A">
      <w:pPr>
        <w:rPr>
          <w:rFonts w:asciiTheme="majorHAnsi" w:hAnsiTheme="majorHAnsi" w:cstheme="majorHAnsi"/>
          <w:bCs/>
          <w:i/>
          <w:iCs/>
          <w:sz w:val="24"/>
          <w:u w:val="single"/>
        </w:rPr>
      </w:pPr>
      <w:r w:rsidRPr="00367D2A">
        <w:rPr>
          <w:rFonts w:asciiTheme="majorHAnsi" w:hAnsiTheme="majorHAnsi" w:cstheme="majorHAnsi"/>
          <w:bCs/>
          <w:i/>
          <w:iCs/>
          <w:sz w:val="24"/>
          <w:u w:val="single"/>
        </w:rPr>
        <w:t>Rankine–Hugoniot Relations</w:t>
      </w:r>
    </w:p>
    <w:p w14:paraId="0612FB79" w14:textId="724618B2" w:rsidR="00367D2A" w:rsidRPr="00367D2A" w:rsidRDefault="00367D2A" w:rsidP="00367D2A">
      <w:pPr>
        <w:rPr>
          <w:rFonts w:asciiTheme="majorHAnsi" w:hAnsiTheme="majorHAnsi" w:cstheme="majorHAnsi"/>
          <w:bCs/>
          <w:sz w:val="24"/>
        </w:rPr>
      </w:pPr>
      <w:r w:rsidRPr="00367D2A">
        <w:rPr>
          <w:rFonts w:asciiTheme="majorHAnsi" w:hAnsiTheme="majorHAnsi" w:cstheme="majorHAnsi"/>
          <w:bCs/>
          <w:sz w:val="24"/>
        </w:rPr>
        <w:t>Shock waves play a central role in shaped charge operation and the Rankine–Hugoniot relations are fundamental to understanding their behaviour. These relations describe how mass, momentum and energy are conserved across a shock front. They apply to both fluids and solids and are therefore relevant to explosives</w:t>
      </w:r>
      <w:r w:rsidRPr="00300F6C">
        <w:rPr>
          <w:rFonts w:asciiTheme="majorHAnsi" w:hAnsiTheme="majorHAnsi" w:cstheme="majorHAnsi"/>
          <w:bCs/>
          <w:sz w:val="24"/>
        </w:rPr>
        <w:t>.</w:t>
      </w:r>
    </w:p>
    <w:p w14:paraId="21461226" w14:textId="66A87D13" w:rsidR="00367D2A" w:rsidRPr="00367D2A" w:rsidRDefault="00367D2A" w:rsidP="00367D2A">
      <w:pPr>
        <w:rPr>
          <w:rFonts w:asciiTheme="majorHAnsi" w:hAnsiTheme="majorHAnsi" w:cstheme="majorHAnsi"/>
          <w:bCs/>
          <w:sz w:val="24"/>
        </w:rPr>
      </w:pPr>
      <w:r w:rsidRPr="00367D2A">
        <w:rPr>
          <w:rFonts w:asciiTheme="majorHAnsi" w:hAnsiTheme="majorHAnsi" w:cstheme="majorHAnsi"/>
          <w:bCs/>
          <w:sz w:val="24"/>
        </w:rPr>
        <w:t>When the explosive detonates, a shock wave propagates through the explosive and into the metallic liner. This shock compresses heats and accelerates the liner material, initiating</w:t>
      </w:r>
      <w:r w:rsidRPr="00300F6C">
        <w:rPr>
          <w:rFonts w:asciiTheme="majorHAnsi" w:hAnsiTheme="majorHAnsi" w:cstheme="majorHAnsi"/>
          <w:bCs/>
          <w:sz w:val="24"/>
        </w:rPr>
        <w:t xml:space="preserve"> the</w:t>
      </w:r>
      <w:r w:rsidRPr="00367D2A">
        <w:rPr>
          <w:rFonts w:asciiTheme="majorHAnsi" w:hAnsiTheme="majorHAnsi" w:cstheme="majorHAnsi"/>
          <w:bCs/>
          <w:sz w:val="24"/>
        </w:rPr>
        <w:t xml:space="preserve"> collapse. The Rankine–Hugoniot equations relate conditions ahead of the shock to those immediately behind it, allowing key quantities such as pressure and particle velocity to be determined</w:t>
      </w:r>
      <w:r w:rsidRPr="00300F6C">
        <w:rPr>
          <w:rFonts w:asciiTheme="majorHAnsi" w:hAnsiTheme="majorHAnsi" w:cstheme="majorHAnsi"/>
          <w:bCs/>
          <w:sz w:val="24"/>
        </w:rPr>
        <w:t xml:space="preserve"> [13]</w:t>
      </w:r>
      <w:r w:rsidRPr="00367D2A">
        <w:rPr>
          <w:rFonts w:asciiTheme="majorHAnsi" w:hAnsiTheme="majorHAnsi" w:cstheme="majorHAnsi"/>
          <w:bCs/>
          <w:sz w:val="24"/>
        </w:rPr>
        <w:t>.</w:t>
      </w:r>
    </w:p>
    <w:p w14:paraId="1832F055" w14:textId="77777777" w:rsidR="00367D2A" w:rsidRPr="00300F6C" w:rsidRDefault="00367D2A" w:rsidP="00367D2A">
      <w:pPr>
        <w:rPr>
          <w:rFonts w:asciiTheme="majorHAnsi" w:hAnsiTheme="majorHAnsi" w:cstheme="majorHAnsi"/>
          <w:bCs/>
          <w:sz w:val="24"/>
        </w:rPr>
      </w:pPr>
      <w:r w:rsidRPr="00367D2A">
        <w:rPr>
          <w:rFonts w:asciiTheme="majorHAnsi" w:hAnsiTheme="majorHAnsi" w:cstheme="majorHAnsi"/>
          <w:bCs/>
          <w:sz w:val="24"/>
        </w:rPr>
        <w:t>Although these equations are rarely solved directly in engineering simulations, they underpin the equations of state used in hydrocodes and finite element solvers. An understanding of the Rankine–Hugoniot relations helps explain why shaped charge modelling requires specialised material descriptions and why conventional stress–strain models are inadequate under shock loading.</w:t>
      </w:r>
    </w:p>
    <w:p w14:paraId="4A6E1683" w14:textId="77777777" w:rsidR="00367D2A" w:rsidRPr="00300F6C" w:rsidRDefault="00367D2A" w:rsidP="00367D2A">
      <w:pPr>
        <w:rPr>
          <w:rFonts w:asciiTheme="majorHAnsi" w:hAnsiTheme="majorHAnsi" w:cstheme="majorHAnsi"/>
          <w:bCs/>
          <w:sz w:val="24"/>
        </w:rPr>
      </w:pPr>
    </w:p>
    <w:p w14:paraId="170DA78C" w14:textId="77777777" w:rsidR="00367D2A" w:rsidRPr="00367D2A" w:rsidRDefault="00367D2A" w:rsidP="00367D2A">
      <w:pPr>
        <w:rPr>
          <w:rFonts w:asciiTheme="majorHAnsi" w:hAnsiTheme="majorHAnsi" w:cstheme="majorHAnsi"/>
          <w:bCs/>
          <w:i/>
          <w:iCs/>
          <w:sz w:val="24"/>
          <w:u w:val="single"/>
        </w:rPr>
      </w:pPr>
      <w:r w:rsidRPr="00367D2A">
        <w:rPr>
          <w:rFonts w:asciiTheme="majorHAnsi" w:hAnsiTheme="majorHAnsi" w:cstheme="majorHAnsi"/>
          <w:bCs/>
          <w:i/>
          <w:iCs/>
          <w:sz w:val="24"/>
          <w:u w:val="single"/>
        </w:rPr>
        <w:t>Steady-State Hydrodynamic Theory</w:t>
      </w:r>
    </w:p>
    <w:p w14:paraId="01E1743D" w14:textId="7858C0D2" w:rsidR="00367D2A" w:rsidRPr="00367D2A" w:rsidRDefault="00367D2A" w:rsidP="00367D2A">
      <w:pPr>
        <w:rPr>
          <w:rFonts w:asciiTheme="majorHAnsi" w:hAnsiTheme="majorHAnsi" w:cstheme="majorHAnsi"/>
          <w:bCs/>
          <w:sz w:val="24"/>
        </w:rPr>
      </w:pPr>
      <w:r w:rsidRPr="00367D2A">
        <w:rPr>
          <w:rFonts w:asciiTheme="majorHAnsi" w:hAnsiTheme="majorHAnsi" w:cstheme="majorHAnsi"/>
          <w:bCs/>
          <w:sz w:val="24"/>
        </w:rPr>
        <w:t xml:space="preserve">One of the most important ideas in shaped charge theory is that under </w:t>
      </w:r>
      <w:r w:rsidR="00CF4CE2" w:rsidRPr="00300F6C">
        <w:rPr>
          <w:rFonts w:asciiTheme="majorHAnsi" w:hAnsiTheme="majorHAnsi" w:cstheme="majorHAnsi"/>
          <w:bCs/>
          <w:sz w:val="24"/>
        </w:rPr>
        <w:t>extremely high</w:t>
      </w:r>
      <w:r w:rsidRPr="00367D2A">
        <w:rPr>
          <w:rFonts w:asciiTheme="majorHAnsi" w:hAnsiTheme="majorHAnsi" w:cstheme="majorHAnsi"/>
          <w:bCs/>
          <w:sz w:val="24"/>
        </w:rPr>
        <w:t xml:space="preserve"> pressures, material strength becomes relatively unimportant. During detonation, the pressures acting on the liner and target are so large that elastic and plastic resistance are small compared to the inertial forces driving material motion. </w:t>
      </w:r>
      <w:r w:rsidR="00A42272" w:rsidRPr="00300F6C">
        <w:rPr>
          <w:rFonts w:asciiTheme="majorHAnsi" w:hAnsiTheme="majorHAnsi" w:cstheme="majorHAnsi"/>
          <w:bCs/>
          <w:sz w:val="24"/>
        </w:rPr>
        <w:t>Resulting in</w:t>
      </w:r>
      <w:r w:rsidRPr="00367D2A">
        <w:rPr>
          <w:rFonts w:asciiTheme="majorHAnsi" w:hAnsiTheme="majorHAnsi" w:cstheme="majorHAnsi"/>
          <w:bCs/>
          <w:sz w:val="24"/>
        </w:rPr>
        <w:t xml:space="preserve"> the liner material be</w:t>
      </w:r>
      <w:r w:rsidR="00A42272" w:rsidRPr="00300F6C">
        <w:rPr>
          <w:rFonts w:asciiTheme="majorHAnsi" w:hAnsiTheme="majorHAnsi" w:cstheme="majorHAnsi"/>
          <w:bCs/>
          <w:sz w:val="24"/>
        </w:rPr>
        <w:t>ing</w:t>
      </w:r>
      <w:r w:rsidRPr="00367D2A">
        <w:rPr>
          <w:rFonts w:asciiTheme="majorHAnsi" w:hAnsiTheme="majorHAnsi" w:cstheme="majorHAnsi"/>
          <w:bCs/>
          <w:sz w:val="24"/>
        </w:rPr>
        <w:t xml:space="preserve"> treated as if it were flowing rather than deforming in the </w:t>
      </w:r>
      <w:r w:rsidR="00A42272" w:rsidRPr="00300F6C">
        <w:rPr>
          <w:rFonts w:asciiTheme="majorHAnsi" w:hAnsiTheme="majorHAnsi" w:cstheme="majorHAnsi"/>
          <w:bCs/>
          <w:sz w:val="24"/>
        </w:rPr>
        <w:t>regular</w:t>
      </w:r>
      <w:r w:rsidRPr="00367D2A">
        <w:rPr>
          <w:rFonts w:asciiTheme="majorHAnsi" w:hAnsiTheme="majorHAnsi" w:cstheme="majorHAnsi"/>
          <w:bCs/>
          <w:sz w:val="24"/>
        </w:rPr>
        <w:t xml:space="preserve"> solid mechanics sense</w:t>
      </w:r>
      <w:r w:rsidR="00A42272" w:rsidRPr="00300F6C">
        <w:rPr>
          <w:rFonts w:asciiTheme="majorHAnsi" w:hAnsiTheme="majorHAnsi" w:cstheme="majorHAnsi"/>
          <w:bCs/>
          <w:sz w:val="24"/>
        </w:rPr>
        <w:t xml:space="preserve"> [14]</w:t>
      </w:r>
      <w:r w:rsidRPr="00367D2A">
        <w:rPr>
          <w:rFonts w:asciiTheme="majorHAnsi" w:hAnsiTheme="majorHAnsi" w:cstheme="majorHAnsi"/>
          <w:bCs/>
          <w:sz w:val="24"/>
        </w:rPr>
        <w:t>.</w:t>
      </w:r>
    </w:p>
    <w:p w14:paraId="4134FB7C" w14:textId="7F58EF2F" w:rsidR="00367D2A" w:rsidRPr="00367D2A" w:rsidRDefault="00367D2A" w:rsidP="00367D2A">
      <w:pPr>
        <w:rPr>
          <w:rFonts w:asciiTheme="majorHAnsi" w:hAnsiTheme="majorHAnsi" w:cstheme="majorHAnsi"/>
          <w:bCs/>
          <w:sz w:val="24"/>
        </w:rPr>
      </w:pPr>
      <w:r w:rsidRPr="00367D2A">
        <w:rPr>
          <w:rFonts w:asciiTheme="majorHAnsi" w:hAnsiTheme="majorHAnsi" w:cstheme="majorHAnsi"/>
          <w:bCs/>
          <w:sz w:val="24"/>
        </w:rPr>
        <w:t xml:space="preserve">Steady-state hydrodynamic theory is based on this assumption. It treats the collapsing liner as an incompressible fluid that is driven inward by the detonation wave. As opposing sections of the liner meet along the charge axis, material is forced to flow both forwards and </w:t>
      </w:r>
      <w:r w:rsidRPr="00367D2A">
        <w:rPr>
          <w:rFonts w:asciiTheme="majorHAnsi" w:hAnsiTheme="majorHAnsi" w:cstheme="majorHAnsi"/>
          <w:bCs/>
          <w:sz w:val="24"/>
        </w:rPr>
        <w:lastRenderedPageBreak/>
        <w:t xml:space="preserve">backwards. The forward-moving portion forms the shaped charge jet, which travels at </w:t>
      </w:r>
      <w:r w:rsidR="00CF4CE2" w:rsidRPr="00300F6C">
        <w:rPr>
          <w:rFonts w:asciiTheme="majorHAnsi" w:hAnsiTheme="majorHAnsi" w:cstheme="majorHAnsi"/>
          <w:bCs/>
          <w:sz w:val="24"/>
        </w:rPr>
        <w:t>an extremely high</w:t>
      </w:r>
      <w:r w:rsidRPr="00367D2A">
        <w:rPr>
          <w:rFonts w:asciiTheme="majorHAnsi" w:hAnsiTheme="majorHAnsi" w:cstheme="majorHAnsi"/>
          <w:bCs/>
          <w:sz w:val="24"/>
        </w:rPr>
        <w:t xml:space="preserve"> velocity, while the rear portion forms a slower moving </w:t>
      </w:r>
      <w:r w:rsidR="00CF4CE2" w:rsidRPr="00300F6C">
        <w:rPr>
          <w:rFonts w:asciiTheme="majorHAnsi" w:hAnsiTheme="majorHAnsi" w:cstheme="majorHAnsi"/>
          <w:bCs/>
          <w:sz w:val="24"/>
        </w:rPr>
        <w:t>jet [15]</w:t>
      </w:r>
      <w:r w:rsidRPr="00367D2A">
        <w:rPr>
          <w:rFonts w:asciiTheme="majorHAnsi" w:hAnsiTheme="majorHAnsi" w:cstheme="majorHAnsi"/>
          <w:bCs/>
          <w:sz w:val="24"/>
        </w:rPr>
        <w:t>.</w:t>
      </w:r>
    </w:p>
    <w:p w14:paraId="28A0AE26" w14:textId="32F40ADD" w:rsidR="00367D2A" w:rsidRPr="00367D2A" w:rsidRDefault="00367D2A" w:rsidP="00367D2A">
      <w:pPr>
        <w:rPr>
          <w:rFonts w:asciiTheme="majorHAnsi" w:hAnsiTheme="majorHAnsi" w:cstheme="majorHAnsi"/>
          <w:bCs/>
          <w:sz w:val="24"/>
        </w:rPr>
      </w:pPr>
      <w:r w:rsidRPr="00367D2A">
        <w:rPr>
          <w:rFonts w:asciiTheme="majorHAnsi" w:hAnsiTheme="majorHAnsi" w:cstheme="majorHAnsi"/>
          <w:bCs/>
          <w:sz w:val="24"/>
        </w:rPr>
        <w:t>A key outcome of hydrodynamic theory is the prediction that penetration depth depends mainly on jet velocity and the density ratio between the jet and the target. Target strength plays only a minor role during the initial stages of penetration</w:t>
      </w:r>
      <w:r w:rsidR="00CF4CE2" w:rsidRPr="00300F6C">
        <w:rPr>
          <w:rFonts w:asciiTheme="majorHAnsi" w:hAnsiTheme="majorHAnsi" w:cstheme="majorHAnsi"/>
          <w:bCs/>
          <w:sz w:val="24"/>
        </w:rPr>
        <w:t>,</w:t>
      </w:r>
      <w:r w:rsidRPr="00367D2A">
        <w:rPr>
          <w:rFonts w:asciiTheme="majorHAnsi" w:hAnsiTheme="majorHAnsi" w:cstheme="majorHAnsi"/>
          <w:bCs/>
          <w:sz w:val="24"/>
        </w:rPr>
        <w:t xml:space="preserve"> </w:t>
      </w:r>
      <w:r w:rsidR="00CF4CE2" w:rsidRPr="00300F6C">
        <w:rPr>
          <w:rFonts w:asciiTheme="majorHAnsi" w:hAnsiTheme="majorHAnsi" w:cstheme="majorHAnsi"/>
          <w:bCs/>
          <w:sz w:val="24"/>
        </w:rPr>
        <w:t>w</w:t>
      </w:r>
      <w:r w:rsidRPr="00367D2A">
        <w:rPr>
          <w:rFonts w:asciiTheme="majorHAnsi" w:hAnsiTheme="majorHAnsi" w:cstheme="majorHAnsi"/>
          <w:bCs/>
          <w:sz w:val="24"/>
        </w:rPr>
        <w:t>hi</w:t>
      </w:r>
      <w:r w:rsidR="00CF4CE2" w:rsidRPr="00300F6C">
        <w:rPr>
          <w:rFonts w:asciiTheme="majorHAnsi" w:hAnsiTheme="majorHAnsi" w:cstheme="majorHAnsi"/>
          <w:bCs/>
          <w:sz w:val="24"/>
        </w:rPr>
        <w:t>ch</w:t>
      </w:r>
      <w:r w:rsidRPr="00367D2A">
        <w:rPr>
          <w:rFonts w:asciiTheme="majorHAnsi" w:hAnsiTheme="majorHAnsi" w:cstheme="majorHAnsi"/>
          <w:bCs/>
          <w:sz w:val="24"/>
        </w:rPr>
        <w:t xml:space="preserve"> helps explain why shaped charges </w:t>
      </w:r>
      <w:r w:rsidR="00CF4CE2" w:rsidRPr="00300F6C">
        <w:rPr>
          <w:rFonts w:asciiTheme="majorHAnsi" w:hAnsiTheme="majorHAnsi" w:cstheme="majorHAnsi"/>
          <w:bCs/>
          <w:sz w:val="24"/>
        </w:rPr>
        <w:t>can penetrate</w:t>
      </w:r>
      <w:r w:rsidRPr="00367D2A">
        <w:rPr>
          <w:rFonts w:asciiTheme="majorHAnsi" w:hAnsiTheme="majorHAnsi" w:cstheme="majorHAnsi"/>
          <w:bCs/>
          <w:sz w:val="24"/>
        </w:rPr>
        <w:t xml:space="preserve"> materials that are much stronger than the liner itself.</w:t>
      </w:r>
    </w:p>
    <w:p w14:paraId="3745BA14" w14:textId="0A1CDADE" w:rsidR="00367D2A" w:rsidRPr="00367D2A" w:rsidRDefault="00367D2A" w:rsidP="00367D2A">
      <w:pPr>
        <w:rPr>
          <w:rFonts w:asciiTheme="majorHAnsi" w:hAnsiTheme="majorHAnsi" w:cstheme="majorHAnsi"/>
          <w:bCs/>
          <w:sz w:val="24"/>
        </w:rPr>
      </w:pPr>
      <w:r w:rsidRPr="00367D2A">
        <w:rPr>
          <w:rFonts w:asciiTheme="majorHAnsi" w:hAnsiTheme="majorHAnsi" w:cstheme="majorHAnsi"/>
          <w:bCs/>
          <w:sz w:val="24"/>
        </w:rPr>
        <w:t xml:space="preserve">However, this theory is clearly an </w:t>
      </w:r>
      <w:r w:rsidR="00CF4CE2" w:rsidRPr="00300F6C">
        <w:rPr>
          <w:rFonts w:asciiTheme="majorHAnsi" w:hAnsiTheme="majorHAnsi" w:cstheme="majorHAnsi"/>
          <w:bCs/>
          <w:sz w:val="24"/>
        </w:rPr>
        <w:t>estimate</w:t>
      </w:r>
      <w:r w:rsidRPr="00367D2A">
        <w:rPr>
          <w:rFonts w:asciiTheme="majorHAnsi" w:hAnsiTheme="majorHAnsi" w:cstheme="majorHAnsi"/>
          <w:bCs/>
          <w:sz w:val="24"/>
        </w:rPr>
        <w:t xml:space="preserve">. It does not account for material strength recovery as pressures decrease, nor does it consider jet breakup, fracture or </w:t>
      </w:r>
      <w:r w:rsidR="00CF4CE2" w:rsidRPr="00300F6C">
        <w:rPr>
          <w:rFonts w:asciiTheme="majorHAnsi" w:hAnsiTheme="majorHAnsi" w:cstheme="majorHAnsi"/>
          <w:bCs/>
          <w:sz w:val="24"/>
        </w:rPr>
        <w:t xml:space="preserve">the </w:t>
      </w:r>
      <w:r w:rsidRPr="00367D2A">
        <w:rPr>
          <w:rFonts w:asciiTheme="majorHAnsi" w:hAnsiTheme="majorHAnsi" w:cstheme="majorHAnsi"/>
          <w:bCs/>
          <w:sz w:val="24"/>
        </w:rPr>
        <w:t>thermal effects. These limitations mean that hydrodynamic theory is best used to explain general behaviour rather than to make precise predictions. It provides the conceptual basis for more advanced numerical models rather than replacing them.</w:t>
      </w:r>
    </w:p>
    <w:p w14:paraId="682CCA64" w14:textId="77777777" w:rsidR="00367D2A" w:rsidRPr="00300F6C" w:rsidRDefault="00367D2A" w:rsidP="00367D2A">
      <w:pPr>
        <w:rPr>
          <w:rFonts w:asciiTheme="majorHAnsi" w:hAnsiTheme="majorHAnsi" w:cstheme="majorHAnsi"/>
          <w:bCs/>
          <w:sz w:val="24"/>
        </w:rPr>
      </w:pPr>
    </w:p>
    <w:p w14:paraId="332A4D99" w14:textId="77777777" w:rsidR="00CF4CE2" w:rsidRPr="00CF4CE2" w:rsidRDefault="00CF4CE2" w:rsidP="00CF4CE2">
      <w:pPr>
        <w:rPr>
          <w:rFonts w:asciiTheme="majorHAnsi" w:hAnsiTheme="majorHAnsi" w:cstheme="majorHAnsi"/>
          <w:bCs/>
          <w:i/>
          <w:iCs/>
          <w:sz w:val="24"/>
          <w:u w:val="single"/>
        </w:rPr>
      </w:pPr>
      <w:r w:rsidRPr="00CF4CE2">
        <w:rPr>
          <w:rFonts w:asciiTheme="majorHAnsi" w:hAnsiTheme="majorHAnsi" w:cstheme="majorHAnsi"/>
          <w:bCs/>
          <w:i/>
          <w:iCs/>
          <w:sz w:val="24"/>
          <w:u w:val="single"/>
        </w:rPr>
        <w:t>Equations of State</w:t>
      </w:r>
    </w:p>
    <w:p w14:paraId="78EFBE18" w14:textId="642E859C" w:rsidR="00CF4CE2" w:rsidRPr="00CF4CE2" w:rsidRDefault="00CF4CE2" w:rsidP="00CF4CE2">
      <w:pPr>
        <w:rPr>
          <w:rFonts w:asciiTheme="majorHAnsi" w:hAnsiTheme="majorHAnsi" w:cstheme="majorHAnsi"/>
          <w:bCs/>
          <w:sz w:val="24"/>
        </w:rPr>
      </w:pPr>
      <w:r w:rsidRPr="00CF4CE2">
        <w:rPr>
          <w:rFonts w:asciiTheme="majorHAnsi" w:hAnsiTheme="majorHAnsi" w:cstheme="majorHAnsi"/>
          <w:bCs/>
          <w:sz w:val="24"/>
        </w:rPr>
        <w:t>Equations of state (EOS) are essential for modelling shaped charges because they describe how materials respond to extreme compression and heating. An EOS defines the relationship between pressure volume and internal energy, allowing shock behaviour to be captured accurately</w:t>
      </w:r>
      <w:r w:rsidR="00C2666D" w:rsidRPr="00300F6C">
        <w:rPr>
          <w:rFonts w:asciiTheme="majorHAnsi" w:hAnsiTheme="majorHAnsi" w:cstheme="majorHAnsi"/>
          <w:bCs/>
          <w:sz w:val="24"/>
        </w:rPr>
        <w:t xml:space="preserve"> [16]</w:t>
      </w:r>
      <w:r w:rsidRPr="00CF4CE2">
        <w:rPr>
          <w:rFonts w:asciiTheme="majorHAnsi" w:hAnsiTheme="majorHAnsi" w:cstheme="majorHAnsi"/>
          <w:bCs/>
          <w:sz w:val="24"/>
        </w:rPr>
        <w:t>.</w:t>
      </w:r>
    </w:p>
    <w:p w14:paraId="205CA4EB" w14:textId="241EB3A6" w:rsidR="00CF4CE2" w:rsidRPr="00CF4CE2" w:rsidRDefault="00CF4CE2" w:rsidP="00CF4CE2">
      <w:pPr>
        <w:rPr>
          <w:rFonts w:asciiTheme="majorHAnsi" w:hAnsiTheme="majorHAnsi" w:cstheme="majorHAnsi"/>
          <w:bCs/>
          <w:sz w:val="24"/>
        </w:rPr>
      </w:pPr>
      <w:r w:rsidRPr="00CF4CE2">
        <w:rPr>
          <w:rFonts w:asciiTheme="majorHAnsi" w:hAnsiTheme="majorHAnsi" w:cstheme="majorHAnsi"/>
          <w:bCs/>
          <w:sz w:val="24"/>
        </w:rPr>
        <w:t xml:space="preserve">For metallic components such as liners and targets, the EOS controls volume compression, while a separate </w:t>
      </w:r>
      <w:r w:rsidR="00C2666D" w:rsidRPr="00300F6C">
        <w:rPr>
          <w:rFonts w:asciiTheme="majorHAnsi" w:hAnsiTheme="majorHAnsi" w:cstheme="majorHAnsi"/>
          <w:bCs/>
          <w:sz w:val="24"/>
        </w:rPr>
        <w:t>natural</w:t>
      </w:r>
      <w:r w:rsidRPr="00CF4CE2">
        <w:rPr>
          <w:rFonts w:asciiTheme="majorHAnsi" w:hAnsiTheme="majorHAnsi" w:cstheme="majorHAnsi"/>
          <w:bCs/>
          <w:sz w:val="24"/>
        </w:rPr>
        <w:t xml:space="preserve"> model describes material strength and plastic flow. This separation is important because compressibility effects </w:t>
      </w:r>
      <w:r w:rsidR="00C2666D" w:rsidRPr="00300F6C">
        <w:rPr>
          <w:rFonts w:asciiTheme="majorHAnsi" w:hAnsiTheme="majorHAnsi" w:cstheme="majorHAnsi"/>
          <w:bCs/>
          <w:sz w:val="24"/>
        </w:rPr>
        <w:t>take over</w:t>
      </w:r>
      <w:r w:rsidRPr="00CF4CE2">
        <w:rPr>
          <w:rFonts w:asciiTheme="majorHAnsi" w:hAnsiTheme="majorHAnsi" w:cstheme="majorHAnsi"/>
          <w:bCs/>
          <w:sz w:val="24"/>
        </w:rPr>
        <w:t xml:space="preserve"> immediately after shock loading, whereas strength effects become more relevant as pressures decrease during later stages of deformation.</w:t>
      </w:r>
    </w:p>
    <w:p w14:paraId="1D2F8B23" w14:textId="2319E7BB" w:rsidR="00CF4CE2" w:rsidRPr="00CF4CE2" w:rsidRDefault="00CF4CE2" w:rsidP="00CF4CE2">
      <w:pPr>
        <w:rPr>
          <w:rFonts w:asciiTheme="majorHAnsi" w:hAnsiTheme="majorHAnsi" w:cstheme="majorHAnsi"/>
          <w:bCs/>
          <w:sz w:val="24"/>
        </w:rPr>
      </w:pPr>
      <w:r w:rsidRPr="00CF4CE2">
        <w:rPr>
          <w:rFonts w:asciiTheme="majorHAnsi" w:hAnsiTheme="majorHAnsi" w:cstheme="majorHAnsi"/>
          <w:bCs/>
          <w:sz w:val="24"/>
        </w:rPr>
        <w:t xml:space="preserve">Explosives require specialised EOS formulations as their behaviour during detonation cannot be described using </w:t>
      </w:r>
      <w:r w:rsidR="00E3224A" w:rsidRPr="00300F6C">
        <w:rPr>
          <w:rFonts w:asciiTheme="majorHAnsi" w:hAnsiTheme="majorHAnsi" w:cstheme="majorHAnsi"/>
          <w:bCs/>
          <w:sz w:val="24"/>
        </w:rPr>
        <w:t>natural</w:t>
      </w:r>
      <w:r w:rsidRPr="00CF4CE2">
        <w:rPr>
          <w:rFonts w:asciiTheme="majorHAnsi" w:hAnsiTheme="majorHAnsi" w:cstheme="majorHAnsi"/>
          <w:bCs/>
          <w:sz w:val="24"/>
        </w:rPr>
        <w:t xml:space="preserve"> material models. The Jones–Wilkins–Lee (JWL) equation of state is widely used for this purpose, as it captures both the high initial pressure at detonation and the rapid pressure decay</w:t>
      </w:r>
      <w:r w:rsidR="00C2666D" w:rsidRPr="00300F6C">
        <w:rPr>
          <w:rFonts w:asciiTheme="majorHAnsi" w:hAnsiTheme="majorHAnsi" w:cstheme="majorHAnsi"/>
          <w:bCs/>
          <w:sz w:val="24"/>
        </w:rPr>
        <w:t>s</w:t>
      </w:r>
      <w:r w:rsidRPr="00CF4CE2">
        <w:rPr>
          <w:rFonts w:asciiTheme="majorHAnsi" w:hAnsiTheme="majorHAnsi" w:cstheme="majorHAnsi"/>
          <w:bCs/>
          <w:sz w:val="24"/>
        </w:rPr>
        <w:t xml:space="preserve"> as detonation products expand. Accurate EOS parameters are critical</w:t>
      </w:r>
      <w:r w:rsidR="00C2666D" w:rsidRPr="00300F6C">
        <w:rPr>
          <w:rFonts w:asciiTheme="majorHAnsi" w:hAnsiTheme="majorHAnsi" w:cstheme="majorHAnsi"/>
          <w:bCs/>
          <w:sz w:val="24"/>
        </w:rPr>
        <w:t xml:space="preserve"> because</w:t>
      </w:r>
      <w:r w:rsidRPr="00CF4CE2">
        <w:rPr>
          <w:rFonts w:asciiTheme="majorHAnsi" w:hAnsiTheme="majorHAnsi" w:cstheme="majorHAnsi"/>
          <w:bCs/>
          <w:sz w:val="24"/>
        </w:rPr>
        <w:t xml:space="preserve"> they directly influence liner acceleration and collapse velocity.</w:t>
      </w:r>
    </w:p>
    <w:p w14:paraId="43F9874B" w14:textId="77777777" w:rsidR="00CF4CE2" w:rsidRPr="00CF4CE2" w:rsidRDefault="00CF4CE2" w:rsidP="00CF4CE2">
      <w:pPr>
        <w:rPr>
          <w:rFonts w:asciiTheme="majorHAnsi" w:hAnsiTheme="majorHAnsi" w:cstheme="majorHAnsi"/>
          <w:bCs/>
          <w:sz w:val="24"/>
        </w:rPr>
      </w:pPr>
      <w:r w:rsidRPr="00CF4CE2">
        <w:rPr>
          <w:rFonts w:asciiTheme="majorHAnsi" w:hAnsiTheme="majorHAnsi" w:cstheme="majorHAnsi"/>
          <w:bCs/>
          <w:sz w:val="24"/>
        </w:rPr>
        <w:t>Inaccurate EOS selection can significantly affect predicted jet performance, making this one of the most important modelling choices in shaped charge simulation.</w:t>
      </w:r>
    </w:p>
    <w:p w14:paraId="61AF96E2" w14:textId="77777777" w:rsidR="00CF4CE2" w:rsidRPr="00367D2A" w:rsidRDefault="00CF4CE2" w:rsidP="00367D2A">
      <w:pPr>
        <w:rPr>
          <w:rFonts w:asciiTheme="majorHAnsi" w:hAnsiTheme="majorHAnsi" w:cstheme="majorHAnsi"/>
          <w:bCs/>
          <w:sz w:val="24"/>
        </w:rPr>
      </w:pPr>
    </w:p>
    <w:p w14:paraId="3245F2DB" w14:textId="77777777" w:rsidR="00367D2A" w:rsidRPr="00AB114F" w:rsidRDefault="00367D2A" w:rsidP="00AB114F">
      <w:pPr>
        <w:rPr>
          <w:rFonts w:asciiTheme="majorHAnsi" w:hAnsiTheme="majorHAnsi" w:cstheme="majorHAnsi"/>
          <w:bCs/>
          <w:sz w:val="24"/>
        </w:rPr>
      </w:pPr>
    </w:p>
    <w:p w14:paraId="1CBA7F4B" w14:textId="77777777" w:rsidR="00AB114F" w:rsidRPr="00FD4B12" w:rsidRDefault="00AB114F" w:rsidP="00FD4B12">
      <w:pPr>
        <w:rPr>
          <w:rFonts w:asciiTheme="majorHAnsi" w:hAnsiTheme="majorHAnsi" w:cstheme="majorHAnsi"/>
          <w:bCs/>
          <w:sz w:val="24"/>
        </w:rPr>
      </w:pPr>
    </w:p>
    <w:p w14:paraId="4AB57801" w14:textId="77777777" w:rsidR="00FD4B12" w:rsidRPr="00D560C9" w:rsidRDefault="00FD4B12" w:rsidP="00D560C9">
      <w:pPr>
        <w:rPr>
          <w:rFonts w:asciiTheme="majorHAnsi" w:hAnsiTheme="majorHAnsi" w:cstheme="majorHAnsi"/>
          <w:bCs/>
          <w:sz w:val="24"/>
        </w:rPr>
      </w:pPr>
    </w:p>
    <w:p w14:paraId="5AAB4279" w14:textId="77777777" w:rsidR="00C539F9" w:rsidRPr="00300F6C" w:rsidRDefault="00C539F9" w:rsidP="00C539F9">
      <w:pPr>
        <w:rPr>
          <w:rFonts w:asciiTheme="majorHAnsi" w:hAnsiTheme="majorHAnsi" w:cstheme="majorHAnsi"/>
          <w:bCs/>
          <w:sz w:val="24"/>
        </w:rPr>
      </w:pPr>
    </w:p>
    <w:p w14:paraId="4282575C" w14:textId="77777777" w:rsidR="00E3224A" w:rsidRPr="00300F6C" w:rsidRDefault="00E3224A" w:rsidP="00C539F9">
      <w:pPr>
        <w:rPr>
          <w:rFonts w:asciiTheme="majorHAnsi" w:hAnsiTheme="majorHAnsi" w:cstheme="majorHAnsi"/>
          <w:bCs/>
          <w:sz w:val="24"/>
        </w:rPr>
      </w:pPr>
    </w:p>
    <w:p w14:paraId="4281CDC8" w14:textId="21803ED1" w:rsidR="00E3224A" w:rsidRPr="00300F6C" w:rsidRDefault="00E3224A" w:rsidP="00C539F9">
      <w:pPr>
        <w:rPr>
          <w:rFonts w:asciiTheme="majorHAnsi" w:hAnsiTheme="majorHAnsi" w:cstheme="majorHAnsi"/>
          <w:bCs/>
          <w:sz w:val="24"/>
        </w:rPr>
      </w:pPr>
    </w:p>
    <w:p w14:paraId="52C14875" w14:textId="10FF0B1D" w:rsidR="00E3224A" w:rsidRPr="00996B21" w:rsidRDefault="00E3224A" w:rsidP="00C539F9">
      <w:pPr>
        <w:rPr>
          <w:rFonts w:asciiTheme="majorHAnsi" w:hAnsiTheme="majorHAnsi" w:cstheme="majorHAnsi"/>
          <w:b/>
          <w:i/>
          <w:iCs/>
          <w:sz w:val="28"/>
          <w:szCs w:val="24"/>
          <w:u w:val="single"/>
        </w:rPr>
      </w:pPr>
      <w:r w:rsidRPr="00996B21">
        <w:rPr>
          <w:rFonts w:asciiTheme="majorHAnsi" w:hAnsiTheme="majorHAnsi" w:cstheme="majorHAnsi"/>
          <w:b/>
          <w:i/>
          <w:iCs/>
          <w:sz w:val="28"/>
          <w:szCs w:val="24"/>
          <w:u w:val="single"/>
        </w:rPr>
        <w:lastRenderedPageBreak/>
        <w:t>Part 3 – Modelling and Simulation of Shaped Charge Jets</w:t>
      </w:r>
    </w:p>
    <w:p w14:paraId="3011C878" w14:textId="6D205E45" w:rsidR="00584E96" w:rsidRPr="00584E96" w:rsidRDefault="00584E96" w:rsidP="00915636">
      <w:pPr>
        <w:rPr>
          <w:rFonts w:asciiTheme="majorHAnsi" w:hAnsiTheme="majorHAnsi" w:cstheme="majorHAnsi"/>
          <w:bCs/>
          <w:sz w:val="24"/>
        </w:rPr>
      </w:pPr>
      <w:r w:rsidRPr="00584E96">
        <w:rPr>
          <w:rFonts w:asciiTheme="majorHAnsi" w:hAnsiTheme="majorHAnsi" w:cstheme="majorHAnsi"/>
          <w:bCs/>
          <w:sz w:val="24"/>
        </w:rPr>
        <w:t>Accurate modell</w:t>
      </w:r>
      <w:r w:rsidRPr="00300F6C">
        <w:rPr>
          <w:rFonts w:asciiTheme="majorHAnsi" w:hAnsiTheme="majorHAnsi" w:cstheme="majorHAnsi"/>
          <w:bCs/>
          <w:sz w:val="24"/>
        </w:rPr>
        <w:t>ed</w:t>
      </w:r>
      <w:r w:rsidRPr="00584E96">
        <w:rPr>
          <w:rFonts w:asciiTheme="majorHAnsi" w:hAnsiTheme="majorHAnsi" w:cstheme="majorHAnsi"/>
          <w:bCs/>
          <w:sz w:val="24"/>
        </w:rPr>
        <w:t xml:space="preserve"> shaped charge jet formation presents a significant challenge due to the extreme physical conditions involved. During detonation, materials are subjected to very high pressures and severe plastic deformation over extremely short timescales. Under </w:t>
      </w:r>
      <w:r w:rsidR="00915636" w:rsidRPr="00300F6C">
        <w:rPr>
          <w:rFonts w:asciiTheme="majorHAnsi" w:hAnsiTheme="majorHAnsi" w:cstheme="majorHAnsi"/>
          <w:bCs/>
          <w:sz w:val="24"/>
        </w:rPr>
        <w:t>these</w:t>
      </w:r>
      <w:r w:rsidRPr="00584E96">
        <w:rPr>
          <w:rFonts w:asciiTheme="majorHAnsi" w:hAnsiTheme="majorHAnsi" w:cstheme="majorHAnsi"/>
          <w:bCs/>
          <w:sz w:val="24"/>
        </w:rPr>
        <w:t xml:space="preserve"> conditions, conventional material models based on quasi-static behaviour</w:t>
      </w:r>
      <w:r w:rsidR="00915636" w:rsidRPr="00300F6C">
        <w:rPr>
          <w:rFonts w:asciiTheme="majorHAnsi" w:hAnsiTheme="majorHAnsi" w:cstheme="majorHAnsi"/>
          <w:bCs/>
          <w:sz w:val="24"/>
        </w:rPr>
        <w:t xml:space="preserve">, which is a process that happens so slowly that a system remains in equilibrium at every infinitesimal step [17], </w:t>
      </w:r>
      <w:r w:rsidRPr="00584E96">
        <w:rPr>
          <w:rFonts w:asciiTheme="majorHAnsi" w:hAnsiTheme="majorHAnsi" w:cstheme="majorHAnsi"/>
          <w:bCs/>
          <w:sz w:val="24"/>
        </w:rPr>
        <w:t>are no longer valid. Instead, specialised constitutive models and equations of state are required to represent both the metallic components and the explosive charge in a realistic manner.</w:t>
      </w:r>
    </w:p>
    <w:p w14:paraId="35445FB0" w14:textId="0FF9A7F6" w:rsidR="00584E96" w:rsidRPr="00584E96" w:rsidRDefault="00584E96" w:rsidP="00584E96">
      <w:pPr>
        <w:rPr>
          <w:rFonts w:asciiTheme="majorHAnsi" w:hAnsiTheme="majorHAnsi" w:cstheme="majorHAnsi"/>
          <w:bCs/>
          <w:sz w:val="24"/>
        </w:rPr>
      </w:pPr>
      <w:r w:rsidRPr="00584E96">
        <w:rPr>
          <w:rFonts w:asciiTheme="majorHAnsi" w:hAnsiTheme="majorHAnsi" w:cstheme="majorHAnsi"/>
          <w:bCs/>
          <w:sz w:val="24"/>
        </w:rPr>
        <w:t xml:space="preserve">This section outlines the modelling approach adopted for the shaped charge system, focusing on the selection of material models for the liner, casing, explosive and target. </w:t>
      </w:r>
      <w:r w:rsidR="00915636" w:rsidRPr="00300F6C">
        <w:rPr>
          <w:rFonts w:asciiTheme="majorHAnsi" w:hAnsiTheme="majorHAnsi" w:cstheme="majorHAnsi"/>
          <w:bCs/>
          <w:sz w:val="24"/>
        </w:rPr>
        <w:t>Attention</w:t>
      </w:r>
      <w:r w:rsidRPr="00584E96">
        <w:rPr>
          <w:rFonts w:asciiTheme="majorHAnsi" w:hAnsiTheme="majorHAnsi" w:cstheme="majorHAnsi"/>
          <w:bCs/>
          <w:sz w:val="24"/>
        </w:rPr>
        <w:t xml:space="preserve"> is given to the reasoning behind these choices and the assumptions made, as these directly influence the accuracy and reliability of the simulation results.</w:t>
      </w:r>
    </w:p>
    <w:p w14:paraId="538CFF6C" w14:textId="35C6D3A3" w:rsidR="00E3224A" w:rsidRPr="00300F6C" w:rsidRDefault="00E3224A" w:rsidP="00C539F9">
      <w:pPr>
        <w:rPr>
          <w:rFonts w:asciiTheme="majorHAnsi" w:hAnsiTheme="majorHAnsi" w:cstheme="majorHAnsi"/>
          <w:bCs/>
          <w:sz w:val="24"/>
        </w:rPr>
      </w:pPr>
    </w:p>
    <w:p w14:paraId="2A87B85B" w14:textId="77759255" w:rsidR="00915636" w:rsidRPr="00915636" w:rsidRDefault="00915636" w:rsidP="00915636">
      <w:pPr>
        <w:rPr>
          <w:rFonts w:asciiTheme="majorHAnsi" w:hAnsiTheme="majorHAnsi" w:cstheme="majorHAnsi"/>
          <w:bCs/>
          <w:i/>
          <w:iCs/>
          <w:sz w:val="24"/>
          <w:u w:val="single"/>
        </w:rPr>
      </w:pPr>
      <w:r w:rsidRPr="00915636">
        <w:rPr>
          <w:rFonts w:asciiTheme="majorHAnsi" w:hAnsiTheme="majorHAnsi" w:cstheme="majorHAnsi"/>
          <w:bCs/>
          <w:i/>
          <w:iCs/>
          <w:sz w:val="24"/>
          <w:u w:val="single"/>
        </w:rPr>
        <w:t>Shaped Charge Configuration and Materi</w:t>
      </w:r>
      <w:r w:rsidR="00996B21" w:rsidRPr="00996B21">
        <w:rPr>
          <w:rFonts w:asciiTheme="majorHAnsi" w:hAnsiTheme="majorHAnsi" w:cstheme="majorHAnsi"/>
          <w:bCs/>
          <w:i/>
          <w:iCs/>
          <w:sz w:val="24"/>
          <w:u w:val="single"/>
        </w:rPr>
        <w:t>al parameters</w:t>
      </w:r>
    </w:p>
    <w:p w14:paraId="77219833" w14:textId="1514BB92" w:rsidR="00384DB7" w:rsidRPr="00300F6C" w:rsidRDefault="00915636" w:rsidP="00384DB7">
      <w:pPr>
        <w:rPr>
          <w:rFonts w:asciiTheme="majorHAnsi" w:hAnsiTheme="majorHAnsi" w:cstheme="majorHAnsi"/>
          <w:bCs/>
          <w:sz w:val="24"/>
        </w:rPr>
      </w:pPr>
      <w:r w:rsidRPr="00915636">
        <w:rPr>
          <w:rFonts w:asciiTheme="majorHAnsi" w:hAnsiTheme="majorHAnsi" w:cstheme="majorHAnsi"/>
          <w:bCs/>
          <w:sz w:val="24"/>
        </w:rPr>
        <w:t>The shaped charge model used in this study consists of a metallic liner, an outer casing and a high explosive fill. While the liner geometry is varied between designs, the same material modelling approach is applied consistently to allow meaningful comparison of results. The casing is included to provide confinement and realistic boundary conditions, but it is not treated as a primary performance driver.</w:t>
      </w:r>
    </w:p>
    <w:p w14:paraId="7D21C72B" w14:textId="7245B444" w:rsidR="00384DB7" w:rsidRPr="00915636" w:rsidRDefault="00384DB7" w:rsidP="00915636">
      <w:pPr>
        <w:rPr>
          <w:rFonts w:asciiTheme="majorHAnsi" w:hAnsiTheme="majorHAnsi" w:cstheme="majorHAnsi"/>
          <w:bCs/>
          <w:sz w:val="24"/>
        </w:rPr>
      </w:pPr>
      <w:r w:rsidRPr="00300F6C">
        <w:rPr>
          <w:bCs/>
          <w:noProof/>
        </w:rPr>
        <w:drawing>
          <wp:inline distT="0" distB="0" distL="0" distR="0" wp14:anchorId="399F3A9A" wp14:editId="70651E3B">
            <wp:extent cx="4917970" cy="2387177"/>
            <wp:effectExtent l="0" t="0" r="0" b="0"/>
            <wp:docPr id="4" name="Picture 1" descr="A computer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A computer screen shot of a computer program&#10;&#10;AI-generated content may be incorrect."/>
                    <pic:cNvPicPr>
                      <a:picLocks noChangeAspect="1"/>
                    </pic:cNvPicPr>
                  </pic:nvPicPr>
                  <pic:blipFill rotWithShape="1">
                    <a:blip r:embed="rId12"/>
                    <a:srcRect l="14181" t="13133" b="12810"/>
                    <a:stretch>
                      <a:fillRect/>
                    </a:stretch>
                  </pic:blipFill>
                  <pic:spPr bwMode="auto">
                    <a:xfrm>
                      <a:off x="0" y="0"/>
                      <a:ext cx="4918710" cy="2387536"/>
                    </a:xfrm>
                    <a:prstGeom prst="rect">
                      <a:avLst/>
                    </a:prstGeom>
                    <a:ln>
                      <a:noFill/>
                    </a:ln>
                    <a:extLst>
                      <a:ext uri="{53640926-AAD7-44D8-BBD7-CCE9431645EC}">
                        <a14:shadowObscured xmlns:a14="http://schemas.microsoft.com/office/drawing/2010/main"/>
                      </a:ext>
                    </a:extLst>
                  </pic:spPr>
                </pic:pic>
              </a:graphicData>
            </a:graphic>
          </wp:inline>
        </w:drawing>
      </w:r>
    </w:p>
    <w:p w14:paraId="3D0BE1DD" w14:textId="22BDE320" w:rsidR="00915636" w:rsidRPr="00300F6C" w:rsidRDefault="00915636" w:rsidP="00915636">
      <w:pPr>
        <w:rPr>
          <w:rFonts w:asciiTheme="majorHAnsi" w:hAnsiTheme="majorHAnsi" w:cstheme="majorHAnsi"/>
          <w:bCs/>
          <w:sz w:val="24"/>
        </w:rPr>
      </w:pPr>
      <w:r w:rsidRPr="00915636">
        <w:rPr>
          <w:rFonts w:asciiTheme="majorHAnsi" w:hAnsiTheme="majorHAnsi" w:cstheme="majorHAnsi"/>
          <w:bCs/>
          <w:sz w:val="24"/>
        </w:rPr>
        <w:t>Given the extreme strain rates and temperatures experienced by the liner during collapse, a material model capable of capturing high-rate plastic deformation and thermal effects is required. For this reason, the Johnson–Cook constitutive model is used for all metallic components</w:t>
      </w:r>
      <w:r w:rsidR="00384DB7" w:rsidRPr="00300F6C">
        <w:rPr>
          <w:rFonts w:asciiTheme="majorHAnsi" w:hAnsiTheme="majorHAnsi" w:cstheme="majorHAnsi"/>
          <w:bCs/>
          <w:sz w:val="24"/>
        </w:rPr>
        <w:t xml:space="preserve"> as provided in Part 1</w:t>
      </w:r>
      <w:r w:rsidRPr="00915636">
        <w:rPr>
          <w:rFonts w:asciiTheme="majorHAnsi" w:hAnsiTheme="majorHAnsi" w:cstheme="majorHAnsi"/>
          <w:bCs/>
          <w:sz w:val="24"/>
        </w:rPr>
        <w:t>.</w:t>
      </w:r>
    </w:p>
    <w:p w14:paraId="5D84C615" w14:textId="77777777" w:rsidR="00384DB7" w:rsidRPr="00915636" w:rsidRDefault="00384DB7" w:rsidP="00915636">
      <w:pPr>
        <w:rPr>
          <w:rFonts w:asciiTheme="majorHAnsi" w:hAnsiTheme="majorHAnsi" w:cstheme="majorHAnsi"/>
          <w:bCs/>
          <w:sz w:val="24"/>
        </w:rPr>
      </w:pPr>
    </w:p>
    <w:p w14:paraId="0BE4A9F7" w14:textId="13904A99" w:rsidR="00915636" w:rsidRPr="00300F6C" w:rsidRDefault="00915636" w:rsidP="00915636">
      <w:pPr>
        <w:rPr>
          <w:rFonts w:asciiTheme="majorHAnsi" w:hAnsiTheme="majorHAnsi" w:cstheme="majorHAnsi"/>
          <w:bCs/>
          <w:sz w:val="24"/>
        </w:rPr>
      </w:pPr>
    </w:p>
    <w:p w14:paraId="591AB066" w14:textId="77777777" w:rsidR="00384DB7" w:rsidRPr="00915636" w:rsidRDefault="00384DB7" w:rsidP="00915636">
      <w:pPr>
        <w:rPr>
          <w:rFonts w:asciiTheme="majorHAnsi" w:hAnsiTheme="majorHAnsi" w:cstheme="majorHAnsi"/>
          <w:bCs/>
          <w:sz w:val="24"/>
        </w:rPr>
      </w:pPr>
    </w:p>
    <w:p w14:paraId="5E591191" w14:textId="77777777" w:rsidR="00915636" w:rsidRPr="00915636" w:rsidRDefault="00915636" w:rsidP="00915636">
      <w:pPr>
        <w:rPr>
          <w:rFonts w:asciiTheme="majorHAnsi" w:hAnsiTheme="majorHAnsi" w:cstheme="majorHAnsi"/>
          <w:bCs/>
          <w:i/>
          <w:iCs/>
          <w:sz w:val="24"/>
          <w:u w:val="single"/>
        </w:rPr>
      </w:pPr>
      <w:r w:rsidRPr="00915636">
        <w:rPr>
          <w:rFonts w:asciiTheme="majorHAnsi" w:hAnsiTheme="majorHAnsi" w:cstheme="majorHAnsi"/>
          <w:bCs/>
          <w:i/>
          <w:iCs/>
          <w:sz w:val="24"/>
          <w:u w:val="single"/>
        </w:rPr>
        <w:lastRenderedPageBreak/>
        <w:t>Johnson–Cook Constitutive Model</w:t>
      </w:r>
    </w:p>
    <w:p w14:paraId="1A03C14B" w14:textId="0EA69D4F" w:rsidR="00915636" w:rsidRPr="00915636" w:rsidRDefault="00915636" w:rsidP="00915636">
      <w:pPr>
        <w:rPr>
          <w:rFonts w:asciiTheme="majorHAnsi" w:hAnsiTheme="majorHAnsi" w:cstheme="majorHAnsi"/>
          <w:bCs/>
          <w:sz w:val="24"/>
        </w:rPr>
      </w:pPr>
      <w:r w:rsidRPr="00915636">
        <w:rPr>
          <w:rFonts w:asciiTheme="majorHAnsi" w:hAnsiTheme="majorHAnsi" w:cstheme="majorHAnsi"/>
          <w:bCs/>
          <w:sz w:val="24"/>
        </w:rPr>
        <w:t>The Johnson–Cook (JC) model is widely used in impact and explosive simulations because it offers a relatively simple yet effective way of representing material behaviour under extreme conditions. It describes flow stress as a function of plastic strain, strain rate, and temperature, making it particularly suitable for shaped charge applications</w:t>
      </w:r>
      <w:r w:rsidR="001434E1" w:rsidRPr="00300F6C">
        <w:rPr>
          <w:rFonts w:asciiTheme="majorHAnsi" w:hAnsiTheme="majorHAnsi" w:cstheme="majorHAnsi"/>
          <w:bCs/>
          <w:sz w:val="24"/>
        </w:rPr>
        <w:t xml:space="preserve"> [18]</w:t>
      </w:r>
      <w:r w:rsidRPr="00915636">
        <w:rPr>
          <w:rFonts w:asciiTheme="majorHAnsi" w:hAnsiTheme="majorHAnsi" w:cstheme="majorHAnsi"/>
          <w:bCs/>
          <w:sz w:val="24"/>
        </w:rPr>
        <w:t>.</w:t>
      </w:r>
    </w:p>
    <w:p w14:paraId="1D1B1704" w14:textId="77777777" w:rsidR="00915636" w:rsidRPr="00300F6C" w:rsidRDefault="00915636" w:rsidP="00915636">
      <w:pPr>
        <w:rPr>
          <w:rFonts w:asciiTheme="majorHAnsi" w:hAnsiTheme="majorHAnsi" w:cstheme="majorHAnsi"/>
          <w:bCs/>
          <w:sz w:val="24"/>
        </w:rPr>
      </w:pPr>
      <w:r w:rsidRPr="00915636">
        <w:rPr>
          <w:rFonts w:asciiTheme="majorHAnsi" w:hAnsiTheme="majorHAnsi" w:cstheme="majorHAnsi"/>
          <w:bCs/>
          <w:sz w:val="24"/>
        </w:rPr>
        <w:t>In this study, the JC model is used to represent the liner and casing materials. The model accounts for strain hardening as the liner deforms, increased strength at high strain rates, and thermal softening as temperatures rise due to plastic work and shock heating. These effects are all known to play an important role during liner collapse and jet formation.</w:t>
      </w:r>
    </w:p>
    <w:p w14:paraId="210175F0" w14:textId="50163B19" w:rsidR="001434E1" w:rsidRPr="00300F6C" w:rsidRDefault="001434E1" w:rsidP="001434E1">
      <w:pPr>
        <w:rPr>
          <w:rFonts w:asciiTheme="majorHAnsi" w:hAnsiTheme="majorHAnsi" w:cstheme="majorHAnsi"/>
          <w:bCs/>
          <w:sz w:val="24"/>
        </w:rPr>
      </w:pPr>
      <w:r w:rsidRPr="00300F6C">
        <w:rPr>
          <w:rFonts w:asciiTheme="majorHAnsi" w:hAnsiTheme="majorHAnsi" w:cstheme="majorHAnsi"/>
          <w:bCs/>
          <w:sz w:val="24"/>
        </w:rPr>
        <w:t>Shown below is the JC Model which was used.</w:t>
      </w:r>
    </w:p>
    <w:tbl>
      <w:tblPr>
        <w:tblStyle w:val="TableGrid"/>
        <w:tblW w:w="7765" w:type="dxa"/>
        <w:tblLook w:val="04A0" w:firstRow="1" w:lastRow="0" w:firstColumn="1" w:lastColumn="0" w:noHBand="0" w:noVBand="1"/>
      </w:tblPr>
      <w:tblGrid>
        <w:gridCol w:w="1053"/>
        <w:gridCol w:w="665"/>
        <w:gridCol w:w="665"/>
        <w:gridCol w:w="635"/>
        <w:gridCol w:w="533"/>
        <w:gridCol w:w="736"/>
        <w:gridCol w:w="620"/>
        <w:gridCol w:w="620"/>
        <w:gridCol w:w="533"/>
        <w:gridCol w:w="1019"/>
        <w:gridCol w:w="686"/>
      </w:tblGrid>
      <w:tr w:rsidR="001434E1" w:rsidRPr="00300F6C" w14:paraId="4AF75436" w14:textId="77777777" w:rsidTr="00A544CE">
        <w:trPr>
          <w:trHeight w:val="383"/>
        </w:trPr>
        <w:tc>
          <w:tcPr>
            <w:tcW w:w="1053" w:type="dxa"/>
            <w:tcBorders>
              <w:top w:val="single" w:sz="4" w:space="0" w:color="auto"/>
              <w:left w:val="single" w:sz="4" w:space="0" w:color="auto"/>
              <w:bottom w:val="single" w:sz="4" w:space="0" w:color="auto"/>
              <w:right w:val="single" w:sz="4" w:space="0" w:color="auto"/>
            </w:tcBorders>
            <w:hideMark/>
          </w:tcPr>
          <w:p w14:paraId="15389E13"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Material</w:t>
            </w:r>
          </w:p>
        </w:tc>
        <w:tc>
          <w:tcPr>
            <w:tcW w:w="665" w:type="dxa"/>
            <w:tcBorders>
              <w:top w:val="single" w:sz="4" w:space="0" w:color="auto"/>
              <w:left w:val="single" w:sz="4" w:space="0" w:color="auto"/>
              <w:bottom w:val="single" w:sz="4" w:space="0" w:color="auto"/>
              <w:right w:val="single" w:sz="4" w:space="0" w:color="auto"/>
            </w:tcBorders>
            <w:hideMark/>
          </w:tcPr>
          <w:p w14:paraId="3814EE7C"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A</w:t>
            </w:r>
          </w:p>
          <w:p w14:paraId="160DCBA3"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(MPa)</w:t>
            </w:r>
          </w:p>
        </w:tc>
        <w:tc>
          <w:tcPr>
            <w:tcW w:w="665" w:type="dxa"/>
            <w:tcBorders>
              <w:top w:val="single" w:sz="4" w:space="0" w:color="auto"/>
              <w:left w:val="single" w:sz="4" w:space="0" w:color="auto"/>
              <w:bottom w:val="single" w:sz="4" w:space="0" w:color="auto"/>
              <w:right w:val="single" w:sz="4" w:space="0" w:color="auto"/>
            </w:tcBorders>
            <w:hideMark/>
          </w:tcPr>
          <w:p w14:paraId="2A49F5B9"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B</w:t>
            </w:r>
          </w:p>
          <w:p w14:paraId="726474F3"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(MPa)</w:t>
            </w:r>
          </w:p>
        </w:tc>
        <w:tc>
          <w:tcPr>
            <w:tcW w:w="635" w:type="dxa"/>
            <w:tcBorders>
              <w:top w:val="single" w:sz="4" w:space="0" w:color="auto"/>
              <w:left w:val="single" w:sz="4" w:space="0" w:color="auto"/>
              <w:bottom w:val="single" w:sz="4" w:space="0" w:color="auto"/>
              <w:right w:val="single" w:sz="4" w:space="0" w:color="auto"/>
            </w:tcBorders>
            <w:hideMark/>
          </w:tcPr>
          <w:p w14:paraId="12E777B4"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n</w:t>
            </w:r>
          </w:p>
        </w:tc>
        <w:tc>
          <w:tcPr>
            <w:tcW w:w="533" w:type="dxa"/>
            <w:tcBorders>
              <w:top w:val="single" w:sz="4" w:space="0" w:color="auto"/>
              <w:left w:val="single" w:sz="4" w:space="0" w:color="auto"/>
              <w:bottom w:val="single" w:sz="4" w:space="0" w:color="auto"/>
              <w:right w:val="single" w:sz="4" w:space="0" w:color="auto"/>
            </w:tcBorders>
            <w:hideMark/>
          </w:tcPr>
          <w:p w14:paraId="54E7FDBF"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m</w:t>
            </w:r>
          </w:p>
        </w:tc>
        <w:tc>
          <w:tcPr>
            <w:tcW w:w="736" w:type="dxa"/>
            <w:tcBorders>
              <w:top w:val="single" w:sz="4" w:space="0" w:color="auto"/>
              <w:left w:val="single" w:sz="4" w:space="0" w:color="auto"/>
              <w:bottom w:val="single" w:sz="4" w:space="0" w:color="auto"/>
              <w:right w:val="single" w:sz="4" w:space="0" w:color="auto"/>
            </w:tcBorders>
            <w:hideMark/>
          </w:tcPr>
          <w:p w14:paraId="62FE5B8E"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C</w:t>
            </w:r>
          </w:p>
        </w:tc>
        <w:tc>
          <w:tcPr>
            <w:tcW w:w="620" w:type="dxa"/>
            <w:tcBorders>
              <w:top w:val="single" w:sz="4" w:space="0" w:color="auto"/>
              <w:left w:val="single" w:sz="4" w:space="0" w:color="auto"/>
              <w:bottom w:val="single" w:sz="4" w:space="0" w:color="auto"/>
              <w:right w:val="single" w:sz="4" w:space="0" w:color="auto"/>
            </w:tcBorders>
            <w:hideMark/>
          </w:tcPr>
          <w:p w14:paraId="530B4840" w14:textId="79369051" w:rsidR="001434E1" w:rsidRPr="0046624C" w:rsidRDefault="00300F6C" w:rsidP="00A544CE">
            <w:pPr>
              <w:spacing w:after="160"/>
              <w:rPr>
                <w:rFonts w:asciiTheme="majorHAnsi" w:hAnsiTheme="majorHAnsi" w:cstheme="majorHAnsi"/>
                <w:bCs/>
                <w:sz w:val="14"/>
                <w:szCs w:val="14"/>
              </w:rPr>
            </w:pPr>
            <m:oMath>
              <m:r>
                <w:rPr>
                  <w:rFonts w:ascii="Cambria Math" w:hAnsi="Cambria Math" w:cstheme="majorHAnsi"/>
                  <w:sz w:val="14"/>
                  <w:szCs w:val="14"/>
                </w:rPr>
                <m:t>ρ</m:t>
              </m:r>
            </m:oMath>
            <w:r w:rsidR="001434E1" w:rsidRPr="0046624C">
              <w:rPr>
                <w:rFonts w:asciiTheme="majorHAnsi" w:hAnsiTheme="majorHAnsi" w:cstheme="majorHAnsi"/>
                <w:bCs/>
                <w:sz w:val="14"/>
                <w:szCs w:val="14"/>
              </w:rPr>
              <w:t xml:space="preserve"> </w:t>
            </w:r>
          </w:p>
          <w:p w14:paraId="72DFAE24"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(kgm</w:t>
            </w:r>
            <w:r w:rsidRPr="0046624C">
              <w:rPr>
                <w:rFonts w:asciiTheme="majorHAnsi" w:hAnsiTheme="majorHAnsi" w:cstheme="majorHAnsi"/>
                <w:bCs/>
                <w:sz w:val="14"/>
                <w:szCs w:val="14"/>
                <w:vertAlign w:val="superscript"/>
              </w:rPr>
              <w:t>-3</w:t>
            </w:r>
            <w:r w:rsidRPr="0046624C">
              <w:rPr>
                <w:rFonts w:asciiTheme="majorHAnsi" w:hAnsiTheme="majorHAnsi" w:cstheme="majorHAnsi"/>
                <w:bCs/>
                <w:sz w:val="14"/>
                <w:szCs w:val="14"/>
              </w:rPr>
              <w:t>)</w:t>
            </w:r>
          </w:p>
        </w:tc>
        <w:tc>
          <w:tcPr>
            <w:tcW w:w="620" w:type="dxa"/>
            <w:tcBorders>
              <w:top w:val="single" w:sz="4" w:space="0" w:color="auto"/>
              <w:left w:val="single" w:sz="4" w:space="0" w:color="auto"/>
              <w:bottom w:val="single" w:sz="4" w:space="0" w:color="auto"/>
              <w:right w:val="single" w:sz="4" w:space="0" w:color="auto"/>
            </w:tcBorders>
            <w:hideMark/>
          </w:tcPr>
          <w:p w14:paraId="0A2894B1"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E (GPa)</w:t>
            </w:r>
          </w:p>
        </w:tc>
        <w:tc>
          <w:tcPr>
            <w:tcW w:w="533" w:type="dxa"/>
            <w:tcBorders>
              <w:top w:val="single" w:sz="4" w:space="0" w:color="auto"/>
              <w:left w:val="single" w:sz="4" w:space="0" w:color="auto"/>
              <w:bottom w:val="single" w:sz="4" w:space="0" w:color="auto"/>
              <w:right w:val="single" w:sz="4" w:space="0" w:color="auto"/>
            </w:tcBorders>
            <w:hideMark/>
          </w:tcPr>
          <w:p w14:paraId="51DCF648"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v</w:t>
            </w:r>
          </w:p>
        </w:tc>
        <w:tc>
          <w:tcPr>
            <w:tcW w:w="1019" w:type="dxa"/>
            <w:tcBorders>
              <w:top w:val="single" w:sz="4" w:space="0" w:color="auto"/>
              <w:left w:val="single" w:sz="4" w:space="0" w:color="auto"/>
              <w:bottom w:val="single" w:sz="4" w:space="0" w:color="auto"/>
              <w:right w:val="single" w:sz="4" w:space="0" w:color="auto"/>
            </w:tcBorders>
            <w:hideMark/>
          </w:tcPr>
          <w:p w14:paraId="24E119E6" w14:textId="1F4E7551" w:rsidR="001434E1" w:rsidRPr="0046624C" w:rsidRDefault="00000000" w:rsidP="00A544CE">
            <w:pPr>
              <w:spacing w:after="160"/>
              <w:rPr>
                <w:rFonts w:asciiTheme="majorHAnsi" w:hAnsiTheme="majorHAnsi" w:cstheme="majorHAnsi"/>
                <w:bCs/>
                <w:sz w:val="14"/>
                <w:szCs w:val="14"/>
              </w:rPr>
            </w:pPr>
            <m:oMathPara>
              <m:oMath>
                <m:sSub>
                  <m:sSubPr>
                    <m:ctrlPr>
                      <w:rPr>
                        <w:rFonts w:ascii="Cambria Math" w:hAnsi="Cambria Math" w:cstheme="majorHAnsi"/>
                        <w:bCs/>
                        <w:i/>
                        <w:sz w:val="14"/>
                        <w:szCs w:val="14"/>
                      </w:rPr>
                    </m:ctrlPr>
                  </m:sSubPr>
                  <m:e>
                    <m:r>
                      <w:rPr>
                        <w:rFonts w:ascii="Cambria Math" w:hAnsi="Cambria Math" w:cstheme="majorHAnsi"/>
                        <w:sz w:val="14"/>
                        <w:szCs w:val="14"/>
                      </w:rPr>
                      <m:t>θ</m:t>
                    </m:r>
                  </m:e>
                  <m:sub>
                    <m:r>
                      <w:rPr>
                        <w:rFonts w:ascii="Cambria Math" w:hAnsi="Cambria Math" w:cstheme="majorHAnsi"/>
                        <w:sz w:val="14"/>
                        <w:szCs w:val="14"/>
                      </w:rPr>
                      <m:t>transition</m:t>
                    </m:r>
                  </m:sub>
                </m:sSub>
              </m:oMath>
            </m:oMathPara>
          </w:p>
        </w:tc>
        <w:tc>
          <w:tcPr>
            <w:tcW w:w="686" w:type="dxa"/>
            <w:tcBorders>
              <w:top w:val="single" w:sz="4" w:space="0" w:color="auto"/>
              <w:left w:val="single" w:sz="4" w:space="0" w:color="auto"/>
              <w:bottom w:val="single" w:sz="4" w:space="0" w:color="auto"/>
              <w:right w:val="single" w:sz="4" w:space="0" w:color="auto"/>
            </w:tcBorders>
            <w:hideMark/>
          </w:tcPr>
          <w:p w14:paraId="6AAB5C0D" w14:textId="741B02C3" w:rsidR="001434E1" w:rsidRPr="0046624C" w:rsidRDefault="00000000" w:rsidP="00A544CE">
            <w:pPr>
              <w:spacing w:after="160"/>
              <w:rPr>
                <w:rFonts w:asciiTheme="majorHAnsi" w:hAnsiTheme="majorHAnsi" w:cstheme="majorHAnsi"/>
                <w:bCs/>
                <w:sz w:val="14"/>
                <w:szCs w:val="14"/>
              </w:rPr>
            </w:pPr>
            <m:oMathPara>
              <m:oMath>
                <m:sSub>
                  <m:sSubPr>
                    <m:ctrlPr>
                      <w:rPr>
                        <w:rFonts w:ascii="Cambria Math" w:hAnsi="Cambria Math" w:cstheme="majorHAnsi"/>
                        <w:bCs/>
                        <w:i/>
                        <w:sz w:val="14"/>
                        <w:szCs w:val="14"/>
                      </w:rPr>
                    </m:ctrlPr>
                  </m:sSubPr>
                  <m:e>
                    <m:r>
                      <w:rPr>
                        <w:rFonts w:ascii="Cambria Math" w:hAnsi="Cambria Math" w:cstheme="majorHAnsi"/>
                        <w:sz w:val="14"/>
                        <w:szCs w:val="14"/>
                      </w:rPr>
                      <m:t>θ</m:t>
                    </m:r>
                  </m:e>
                  <m:sub>
                    <m:r>
                      <w:rPr>
                        <w:rFonts w:ascii="Cambria Math" w:hAnsi="Cambria Math" w:cstheme="majorHAnsi"/>
                        <w:sz w:val="14"/>
                        <w:szCs w:val="14"/>
                      </w:rPr>
                      <m:t>melt</m:t>
                    </m:r>
                  </m:sub>
                </m:sSub>
              </m:oMath>
            </m:oMathPara>
          </w:p>
        </w:tc>
      </w:tr>
      <w:tr w:rsidR="001434E1" w:rsidRPr="00300F6C" w14:paraId="18EDADCE" w14:textId="77777777" w:rsidTr="00A544CE">
        <w:trPr>
          <w:trHeight w:val="152"/>
        </w:trPr>
        <w:tc>
          <w:tcPr>
            <w:tcW w:w="1053" w:type="dxa"/>
            <w:tcBorders>
              <w:top w:val="single" w:sz="4" w:space="0" w:color="auto"/>
              <w:left w:val="single" w:sz="4" w:space="0" w:color="auto"/>
              <w:bottom w:val="single" w:sz="4" w:space="0" w:color="auto"/>
              <w:right w:val="single" w:sz="4" w:space="0" w:color="auto"/>
            </w:tcBorders>
            <w:hideMark/>
          </w:tcPr>
          <w:p w14:paraId="0D666E44"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Copper OFHC</w:t>
            </w:r>
          </w:p>
        </w:tc>
        <w:tc>
          <w:tcPr>
            <w:tcW w:w="665" w:type="dxa"/>
            <w:tcBorders>
              <w:top w:val="single" w:sz="4" w:space="0" w:color="auto"/>
              <w:left w:val="single" w:sz="4" w:space="0" w:color="auto"/>
              <w:bottom w:val="single" w:sz="4" w:space="0" w:color="auto"/>
              <w:right w:val="single" w:sz="4" w:space="0" w:color="auto"/>
            </w:tcBorders>
            <w:hideMark/>
          </w:tcPr>
          <w:p w14:paraId="2DA0E798"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1425</w:t>
            </w:r>
          </w:p>
        </w:tc>
        <w:tc>
          <w:tcPr>
            <w:tcW w:w="665" w:type="dxa"/>
            <w:tcBorders>
              <w:top w:val="single" w:sz="4" w:space="0" w:color="auto"/>
              <w:left w:val="single" w:sz="4" w:space="0" w:color="auto"/>
              <w:bottom w:val="single" w:sz="4" w:space="0" w:color="auto"/>
              <w:right w:val="single" w:sz="4" w:space="0" w:color="auto"/>
            </w:tcBorders>
            <w:hideMark/>
          </w:tcPr>
          <w:p w14:paraId="10E1713D"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168</w:t>
            </w:r>
          </w:p>
        </w:tc>
        <w:tc>
          <w:tcPr>
            <w:tcW w:w="635" w:type="dxa"/>
            <w:tcBorders>
              <w:top w:val="single" w:sz="4" w:space="0" w:color="auto"/>
              <w:left w:val="single" w:sz="4" w:space="0" w:color="auto"/>
              <w:bottom w:val="single" w:sz="4" w:space="0" w:color="auto"/>
              <w:right w:val="single" w:sz="4" w:space="0" w:color="auto"/>
            </w:tcBorders>
            <w:hideMark/>
          </w:tcPr>
          <w:p w14:paraId="33C1DB6C"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0.12</w:t>
            </w:r>
          </w:p>
        </w:tc>
        <w:tc>
          <w:tcPr>
            <w:tcW w:w="533" w:type="dxa"/>
            <w:tcBorders>
              <w:top w:val="single" w:sz="4" w:space="0" w:color="auto"/>
              <w:left w:val="single" w:sz="4" w:space="0" w:color="auto"/>
              <w:bottom w:val="single" w:sz="4" w:space="0" w:color="auto"/>
              <w:right w:val="single" w:sz="4" w:space="0" w:color="auto"/>
            </w:tcBorders>
            <w:hideMark/>
          </w:tcPr>
          <w:p w14:paraId="2F0B82CC"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1</w:t>
            </w:r>
          </w:p>
        </w:tc>
        <w:tc>
          <w:tcPr>
            <w:tcW w:w="736" w:type="dxa"/>
            <w:tcBorders>
              <w:top w:val="single" w:sz="4" w:space="0" w:color="auto"/>
              <w:left w:val="single" w:sz="4" w:space="0" w:color="auto"/>
              <w:bottom w:val="single" w:sz="4" w:space="0" w:color="auto"/>
              <w:right w:val="single" w:sz="4" w:space="0" w:color="auto"/>
            </w:tcBorders>
            <w:hideMark/>
          </w:tcPr>
          <w:p w14:paraId="67A5874D"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0.032</w:t>
            </w:r>
          </w:p>
        </w:tc>
        <w:tc>
          <w:tcPr>
            <w:tcW w:w="620" w:type="dxa"/>
            <w:tcBorders>
              <w:top w:val="single" w:sz="4" w:space="0" w:color="auto"/>
              <w:left w:val="single" w:sz="4" w:space="0" w:color="auto"/>
              <w:bottom w:val="single" w:sz="4" w:space="0" w:color="auto"/>
              <w:right w:val="single" w:sz="4" w:space="0" w:color="auto"/>
            </w:tcBorders>
            <w:hideMark/>
          </w:tcPr>
          <w:p w14:paraId="544481D8"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8960</w:t>
            </w:r>
          </w:p>
        </w:tc>
        <w:tc>
          <w:tcPr>
            <w:tcW w:w="620" w:type="dxa"/>
            <w:tcBorders>
              <w:top w:val="single" w:sz="4" w:space="0" w:color="auto"/>
              <w:left w:val="single" w:sz="4" w:space="0" w:color="auto"/>
              <w:bottom w:val="single" w:sz="4" w:space="0" w:color="auto"/>
              <w:right w:val="single" w:sz="4" w:space="0" w:color="auto"/>
            </w:tcBorders>
            <w:hideMark/>
          </w:tcPr>
          <w:p w14:paraId="63361262"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125</w:t>
            </w:r>
          </w:p>
        </w:tc>
        <w:tc>
          <w:tcPr>
            <w:tcW w:w="533" w:type="dxa"/>
            <w:tcBorders>
              <w:top w:val="single" w:sz="4" w:space="0" w:color="auto"/>
              <w:left w:val="single" w:sz="4" w:space="0" w:color="auto"/>
              <w:bottom w:val="single" w:sz="4" w:space="0" w:color="auto"/>
              <w:right w:val="single" w:sz="4" w:space="0" w:color="auto"/>
            </w:tcBorders>
            <w:hideMark/>
          </w:tcPr>
          <w:p w14:paraId="2C6C2E6B"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0.34</w:t>
            </w:r>
          </w:p>
        </w:tc>
        <w:tc>
          <w:tcPr>
            <w:tcW w:w="1019" w:type="dxa"/>
            <w:tcBorders>
              <w:top w:val="single" w:sz="4" w:space="0" w:color="auto"/>
              <w:left w:val="single" w:sz="4" w:space="0" w:color="auto"/>
              <w:bottom w:val="single" w:sz="4" w:space="0" w:color="auto"/>
              <w:right w:val="single" w:sz="4" w:space="0" w:color="auto"/>
            </w:tcBorders>
            <w:hideMark/>
          </w:tcPr>
          <w:p w14:paraId="4D3D792A"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293K</w:t>
            </w:r>
          </w:p>
        </w:tc>
        <w:tc>
          <w:tcPr>
            <w:tcW w:w="686" w:type="dxa"/>
            <w:tcBorders>
              <w:top w:val="single" w:sz="4" w:space="0" w:color="auto"/>
              <w:left w:val="single" w:sz="4" w:space="0" w:color="auto"/>
              <w:bottom w:val="single" w:sz="4" w:space="0" w:color="auto"/>
              <w:right w:val="single" w:sz="4" w:space="0" w:color="auto"/>
            </w:tcBorders>
            <w:hideMark/>
          </w:tcPr>
          <w:p w14:paraId="4A5E263C"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1356K</w:t>
            </w:r>
          </w:p>
        </w:tc>
      </w:tr>
      <w:tr w:rsidR="001434E1" w:rsidRPr="00300F6C" w14:paraId="08DF2A0C" w14:textId="77777777" w:rsidTr="00A544CE">
        <w:trPr>
          <w:trHeight w:val="152"/>
        </w:trPr>
        <w:tc>
          <w:tcPr>
            <w:tcW w:w="1053" w:type="dxa"/>
            <w:tcBorders>
              <w:top w:val="single" w:sz="4" w:space="0" w:color="auto"/>
              <w:left w:val="single" w:sz="4" w:space="0" w:color="auto"/>
              <w:bottom w:val="single" w:sz="4" w:space="0" w:color="auto"/>
              <w:right w:val="single" w:sz="4" w:space="0" w:color="auto"/>
            </w:tcBorders>
            <w:hideMark/>
          </w:tcPr>
          <w:p w14:paraId="713181CA"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Steel AISI</w:t>
            </w:r>
          </w:p>
        </w:tc>
        <w:tc>
          <w:tcPr>
            <w:tcW w:w="665" w:type="dxa"/>
            <w:tcBorders>
              <w:top w:val="single" w:sz="4" w:space="0" w:color="auto"/>
              <w:left w:val="single" w:sz="4" w:space="0" w:color="auto"/>
              <w:bottom w:val="single" w:sz="4" w:space="0" w:color="auto"/>
              <w:right w:val="single" w:sz="4" w:space="0" w:color="auto"/>
            </w:tcBorders>
            <w:hideMark/>
          </w:tcPr>
          <w:p w14:paraId="134D06F1"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553</w:t>
            </w:r>
          </w:p>
        </w:tc>
        <w:tc>
          <w:tcPr>
            <w:tcW w:w="665" w:type="dxa"/>
            <w:tcBorders>
              <w:top w:val="single" w:sz="4" w:space="0" w:color="auto"/>
              <w:left w:val="single" w:sz="4" w:space="0" w:color="auto"/>
              <w:bottom w:val="single" w:sz="4" w:space="0" w:color="auto"/>
              <w:right w:val="single" w:sz="4" w:space="0" w:color="auto"/>
            </w:tcBorders>
            <w:hideMark/>
          </w:tcPr>
          <w:p w14:paraId="0D0FF60A"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600</w:t>
            </w:r>
          </w:p>
        </w:tc>
        <w:tc>
          <w:tcPr>
            <w:tcW w:w="635" w:type="dxa"/>
            <w:tcBorders>
              <w:top w:val="single" w:sz="4" w:space="0" w:color="auto"/>
              <w:left w:val="single" w:sz="4" w:space="0" w:color="auto"/>
              <w:bottom w:val="single" w:sz="4" w:space="0" w:color="auto"/>
              <w:right w:val="single" w:sz="4" w:space="0" w:color="auto"/>
            </w:tcBorders>
            <w:hideMark/>
          </w:tcPr>
          <w:p w14:paraId="385E90BC"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0.234</w:t>
            </w:r>
          </w:p>
        </w:tc>
        <w:tc>
          <w:tcPr>
            <w:tcW w:w="533" w:type="dxa"/>
            <w:tcBorders>
              <w:top w:val="single" w:sz="4" w:space="0" w:color="auto"/>
              <w:left w:val="single" w:sz="4" w:space="0" w:color="auto"/>
              <w:bottom w:val="single" w:sz="4" w:space="0" w:color="auto"/>
              <w:right w:val="single" w:sz="4" w:space="0" w:color="auto"/>
            </w:tcBorders>
            <w:hideMark/>
          </w:tcPr>
          <w:p w14:paraId="1EE3517E"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1</w:t>
            </w:r>
          </w:p>
        </w:tc>
        <w:tc>
          <w:tcPr>
            <w:tcW w:w="736" w:type="dxa"/>
            <w:tcBorders>
              <w:top w:val="single" w:sz="4" w:space="0" w:color="auto"/>
              <w:left w:val="single" w:sz="4" w:space="0" w:color="auto"/>
              <w:bottom w:val="single" w:sz="4" w:space="0" w:color="auto"/>
              <w:right w:val="single" w:sz="4" w:space="0" w:color="auto"/>
            </w:tcBorders>
            <w:hideMark/>
          </w:tcPr>
          <w:p w14:paraId="11BA1668"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0.013</w:t>
            </w:r>
          </w:p>
        </w:tc>
        <w:tc>
          <w:tcPr>
            <w:tcW w:w="620" w:type="dxa"/>
            <w:tcBorders>
              <w:top w:val="single" w:sz="4" w:space="0" w:color="auto"/>
              <w:left w:val="single" w:sz="4" w:space="0" w:color="auto"/>
              <w:bottom w:val="single" w:sz="4" w:space="0" w:color="auto"/>
              <w:right w:val="single" w:sz="4" w:space="0" w:color="auto"/>
            </w:tcBorders>
            <w:hideMark/>
          </w:tcPr>
          <w:p w14:paraId="2AFA6023"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7850</w:t>
            </w:r>
          </w:p>
        </w:tc>
        <w:tc>
          <w:tcPr>
            <w:tcW w:w="620" w:type="dxa"/>
            <w:tcBorders>
              <w:top w:val="single" w:sz="4" w:space="0" w:color="auto"/>
              <w:left w:val="single" w:sz="4" w:space="0" w:color="auto"/>
              <w:bottom w:val="single" w:sz="4" w:space="0" w:color="auto"/>
              <w:right w:val="single" w:sz="4" w:space="0" w:color="auto"/>
            </w:tcBorders>
            <w:hideMark/>
          </w:tcPr>
          <w:p w14:paraId="6246D5B6"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210</w:t>
            </w:r>
          </w:p>
        </w:tc>
        <w:tc>
          <w:tcPr>
            <w:tcW w:w="533" w:type="dxa"/>
            <w:tcBorders>
              <w:top w:val="single" w:sz="4" w:space="0" w:color="auto"/>
              <w:left w:val="single" w:sz="4" w:space="0" w:color="auto"/>
              <w:bottom w:val="single" w:sz="4" w:space="0" w:color="auto"/>
              <w:right w:val="single" w:sz="4" w:space="0" w:color="auto"/>
            </w:tcBorders>
            <w:hideMark/>
          </w:tcPr>
          <w:p w14:paraId="52818D65"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0.3</w:t>
            </w:r>
          </w:p>
        </w:tc>
        <w:tc>
          <w:tcPr>
            <w:tcW w:w="1019" w:type="dxa"/>
            <w:tcBorders>
              <w:top w:val="single" w:sz="4" w:space="0" w:color="auto"/>
              <w:left w:val="single" w:sz="4" w:space="0" w:color="auto"/>
              <w:bottom w:val="single" w:sz="4" w:space="0" w:color="auto"/>
              <w:right w:val="single" w:sz="4" w:space="0" w:color="auto"/>
            </w:tcBorders>
            <w:hideMark/>
          </w:tcPr>
          <w:p w14:paraId="4F1A3335"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293K</w:t>
            </w:r>
          </w:p>
        </w:tc>
        <w:tc>
          <w:tcPr>
            <w:tcW w:w="686" w:type="dxa"/>
            <w:tcBorders>
              <w:top w:val="single" w:sz="4" w:space="0" w:color="auto"/>
              <w:left w:val="single" w:sz="4" w:space="0" w:color="auto"/>
              <w:bottom w:val="single" w:sz="4" w:space="0" w:color="auto"/>
              <w:right w:val="single" w:sz="4" w:space="0" w:color="auto"/>
            </w:tcBorders>
            <w:hideMark/>
          </w:tcPr>
          <w:p w14:paraId="3B2B5816"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1733K</w:t>
            </w:r>
          </w:p>
        </w:tc>
      </w:tr>
      <w:tr w:rsidR="001434E1" w:rsidRPr="00300F6C" w14:paraId="5741ABFA" w14:textId="77777777" w:rsidTr="00A544CE">
        <w:trPr>
          <w:trHeight w:val="210"/>
        </w:trPr>
        <w:tc>
          <w:tcPr>
            <w:tcW w:w="1053" w:type="dxa"/>
            <w:tcBorders>
              <w:top w:val="single" w:sz="4" w:space="0" w:color="auto"/>
              <w:left w:val="single" w:sz="4" w:space="0" w:color="auto"/>
              <w:bottom w:val="single" w:sz="4" w:space="0" w:color="auto"/>
              <w:right w:val="single" w:sz="4" w:space="0" w:color="auto"/>
            </w:tcBorders>
            <w:hideMark/>
          </w:tcPr>
          <w:p w14:paraId="745CD0F8"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Extruded Mg–Gd–Y alloy</w:t>
            </w:r>
          </w:p>
        </w:tc>
        <w:tc>
          <w:tcPr>
            <w:tcW w:w="665" w:type="dxa"/>
            <w:tcBorders>
              <w:top w:val="single" w:sz="4" w:space="0" w:color="auto"/>
              <w:left w:val="single" w:sz="4" w:space="0" w:color="auto"/>
              <w:bottom w:val="single" w:sz="4" w:space="0" w:color="auto"/>
              <w:right w:val="single" w:sz="4" w:space="0" w:color="auto"/>
            </w:tcBorders>
            <w:hideMark/>
          </w:tcPr>
          <w:p w14:paraId="27C9A64B"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176</w:t>
            </w:r>
          </w:p>
        </w:tc>
        <w:tc>
          <w:tcPr>
            <w:tcW w:w="665" w:type="dxa"/>
            <w:tcBorders>
              <w:top w:val="single" w:sz="4" w:space="0" w:color="auto"/>
              <w:left w:val="single" w:sz="4" w:space="0" w:color="auto"/>
              <w:bottom w:val="single" w:sz="4" w:space="0" w:color="auto"/>
              <w:right w:val="single" w:sz="4" w:space="0" w:color="auto"/>
            </w:tcBorders>
            <w:hideMark/>
          </w:tcPr>
          <w:p w14:paraId="7DFD49CF"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428</w:t>
            </w:r>
          </w:p>
        </w:tc>
        <w:tc>
          <w:tcPr>
            <w:tcW w:w="635" w:type="dxa"/>
            <w:tcBorders>
              <w:top w:val="single" w:sz="4" w:space="0" w:color="auto"/>
              <w:left w:val="single" w:sz="4" w:space="0" w:color="auto"/>
              <w:bottom w:val="single" w:sz="4" w:space="0" w:color="auto"/>
              <w:right w:val="single" w:sz="4" w:space="0" w:color="auto"/>
            </w:tcBorders>
            <w:hideMark/>
          </w:tcPr>
          <w:p w14:paraId="79057DBC"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0.454</w:t>
            </w:r>
          </w:p>
        </w:tc>
        <w:tc>
          <w:tcPr>
            <w:tcW w:w="533" w:type="dxa"/>
            <w:tcBorders>
              <w:top w:val="single" w:sz="4" w:space="0" w:color="auto"/>
              <w:left w:val="single" w:sz="4" w:space="0" w:color="auto"/>
              <w:bottom w:val="single" w:sz="4" w:space="0" w:color="auto"/>
              <w:right w:val="single" w:sz="4" w:space="0" w:color="auto"/>
            </w:tcBorders>
            <w:hideMark/>
          </w:tcPr>
          <w:p w14:paraId="62B59918"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3.05</w:t>
            </w:r>
          </w:p>
        </w:tc>
        <w:tc>
          <w:tcPr>
            <w:tcW w:w="736" w:type="dxa"/>
            <w:tcBorders>
              <w:top w:val="single" w:sz="4" w:space="0" w:color="auto"/>
              <w:left w:val="single" w:sz="4" w:space="0" w:color="auto"/>
              <w:bottom w:val="single" w:sz="4" w:space="0" w:color="auto"/>
              <w:right w:val="single" w:sz="4" w:space="0" w:color="auto"/>
            </w:tcBorders>
            <w:hideMark/>
          </w:tcPr>
          <w:p w14:paraId="6BBF1B09"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0.0147</w:t>
            </w:r>
          </w:p>
        </w:tc>
        <w:tc>
          <w:tcPr>
            <w:tcW w:w="620" w:type="dxa"/>
            <w:tcBorders>
              <w:top w:val="single" w:sz="4" w:space="0" w:color="auto"/>
              <w:left w:val="single" w:sz="4" w:space="0" w:color="auto"/>
              <w:bottom w:val="single" w:sz="4" w:space="0" w:color="auto"/>
              <w:right w:val="single" w:sz="4" w:space="0" w:color="auto"/>
            </w:tcBorders>
            <w:hideMark/>
          </w:tcPr>
          <w:p w14:paraId="1D7D2900"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1920</w:t>
            </w:r>
          </w:p>
        </w:tc>
        <w:tc>
          <w:tcPr>
            <w:tcW w:w="620" w:type="dxa"/>
            <w:tcBorders>
              <w:top w:val="single" w:sz="4" w:space="0" w:color="auto"/>
              <w:left w:val="single" w:sz="4" w:space="0" w:color="auto"/>
              <w:bottom w:val="single" w:sz="4" w:space="0" w:color="auto"/>
              <w:right w:val="single" w:sz="4" w:space="0" w:color="auto"/>
            </w:tcBorders>
            <w:hideMark/>
          </w:tcPr>
          <w:p w14:paraId="659A9ADF"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44</w:t>
            </w:r>
          </w:p>
        </w:tc>
        <w:tc>
          <w:tcPr>
            <w:tcW w:w="533" w:type="dxa"/>
            <w:tcBorders>
              <w:top w:val="single" w:sz="4" w:space="0" w:color="auto"/>
              <w:left w:val="single" w:sz="4" w:space="0" w:color="auto"/>
              <w:bottom w:val="single" w:sz="4" w:space="0" w:color="auto"/>
              <w:right w:val="single" w:sz="4" w:space="0" w:color="auto"/>
            </w:tcBorders>
            <w:hideMark/>
          </w:tcPr>
          <w:p w14:paraId="77344DDA"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0.28</w:t>
            </w:r>
          </w:p>
        </w:tc>
        <w:tc>
          <w:tcPr>
            <w:tcW w:w="1019" w:type="dxa"/>
            <w:tcBorders>
              <w:top w:val="single" w:sz="4" w:space="0" w:color="auto"/>
              <w:left w:val="single" w:sz="4" w:space="0" w:color="auto"/>
              <w:bottom w:val="single" w:sz="4" w:space="0" w:color="auto"/>
              <w:right w:val="single" w:sz="4" w:space="0" w:color="auto"/>
            </w:tcBorders>
            <w:hideMark/>
          </w:tcPr>
          <w:p w14:paraId="2C9B932A"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291K</w:t>
            </w:r>
          </w:p>
        </w:tc>
        <w:tc>
          <w:tcPr>
            <w:tcW w:w="686" w:type="dxa"/>
            <w:tcBorders>
              <w:top w:val="single" w:sz="4" w:space="0" w:color="auto"/>
              <w:left w:val="single" w:sz="4" w:space="0" w:color="auto"/>
              <w:bottom w:val="single" w:sz="4" w:space="0" w:color="auto"/>
              <w:right w:val="single" w:sz="4" w:space="0" w:color="auto"/>
            </w:tcBorders>
            <w:hideMark/>
          </w:tcPr>
          <w:p w14:paraId="67698C8B"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883K</w:t>
            </w:r>
          </w:p>
        </w:tc>
      </w:tr>
      <w:tr w:rsidR="001434E1" w:rsidRPr="00300F6C" w14:paraId="10C0995C" w14:textId="77777777" w:rsidTr="00A544CE">
        <w:trPr>
          <w:trHeight w:val="56"/>
        </w:trPr>
        <w:tc>
          <w:tcPr>
            <w:tcW w:w="1053" w:type="dxa"/>
            <w:tcBorders>
              <w:top w:val="single" w:sz="4" w:space="0" w:color="auto"/>
              <w:left w:val="single" w:sz="4" w:space="0" w:color="auto"/>
              <w:bottom w:val="single" w:sz="4" w:space="0" w:color="auto"/>
              <w:right w:val="single" w:sz="4" w:space="0" w:color="auto"/>
            </w:tcBorders>
            <w:hideMark/>
          </w:tcPr>
          <w:p w14:paraId="0D6F7CDA"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Aluminium 2024-T3</w:t>
            </w:r>
          </w:p>
        </w:tc>
        <w:tc>
          <w:tcPr>
            <w:tcW w:w="665" w:type="dxa"/>
            <w:tcBorders>
              <w:top w:val="single" w:sz="4" w:space="0" w:color="auto"/>
              <w:left w:val="single" w:sz="4" w:space="0" w:color="auto"/>
              <w:bottom w:val="single" w:sz="4" w:space="0" w:color="auto"/>
              <w:right w:val="single" w:sz="4" w:space="0" w:color="auto"/>
            </w:tcBorders>
            <w:hideMark/>
          </w:tcPr>
          <w:p w14:paraId="0915614F"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369</w:t>
            </w:r>
          </w:p>
        </w:tc>
        <w:tc>
          <w:tcPr>
            <w:tcW w:w="665" w:type="dxa"/>
            <w:tcBorders>
              <w:top w:val="single" w:sz="4" w:space="0" w:color="auto"/>
              <w:left w:val="single" w:sz="4" w:space="0" w:color="auto"/>
              <w:bottom w:val="single" w:sz="4" w:space="0" w:color="auto"/>
              <w:right w:val="single" w:sz="4" w:space="0" w:color="auto"/>
            </w:tcBorders>
            <w:hideMark/>
          </w:tcPr>
          <w:p w14:paraId="1442CA53"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684</w:t>
            </w:r>
          </w:p>
        </w:tc>
        <w:tc>
          <w:tcPr>
            <w:tcW w:w="635" w:type="dxa"/>
            <w:tcBorders>
              <w:top w:val="single" w:sz="4" w:space="0" w:color="auto"/>
              <w:left w:val="single" w:sz="4" w:space="0" w:color="auto"/>
              <w:bottom w:val="single" w:sz="4" w:space="0" w:color="auto"/>
              <w:right w:val="single" w:sz="4" w:space="0" w:color="auto"/>
            </w:tcBorders>
            <w:hideMark/>
          </w:tcPr>
          <w:p w14:paraId="61589596"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0.73</w:t>
            </w:r>
          </w:p>
        </w:tc>
        <w:tc>
          <w:tcPr>
            <w:tcW w:w="533" w:type="dxa"/>
            <w:tcBorders>
              <w:top w:val="single" w:sz="4" w:space="0" w:color="auto"/>
              <w:left w:val="single" w:sz="4" w:space="0" w:color="auto"/>
              <w:bottom w:val="single" w:sz="4" w:space="0" w:color="auto"/>
              <w:right w:val="single" w:sz="4" w:space="0" w:color="auto"/>
            </w:tcBorders>
            <w:hideMark/>
          </w:tcPr>
          <w:p w14:paraId="1E6F879E"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1.7</w:t>
            </w:r>
          </w:p>
        </w:tc>
        <w:tc>
          <w:tcPr>
            <w:tcW w:w="736" w:type="dxa"/>
            <w:tcBorders>
              <w:top w:val="single" w:sz="4" w:space="0" w:color="auto"/>
              <w:left w:val="single" w:sz="4" w:space="0" w:color="auto"/>
              <w:bottom w:val="single" w:sz="4" w:space="0" w:color="auto"/>
              <w:right w:val="single" w:sz="4" w:space="0" w:color="auto"/>
            </w:tcBorders>
            <w:hideMark/>
          </w:tcPr>
          <w:p w14:paraId="37B26FFF"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0.0083</w:t>
            </w:r>
          </w:p>
        </w:tc>
        <w:tc>
          <w:tcPr>
            <w:tcW w:w="620" w:type="dxa"/>
            <w:tcBorders>
              <w:top w:val="single" w:sz="4" w:space="0" w:color="auto"/>
              <w:left w:val="single" w:sz="4" w:space="0" w:color="auto"/>
              <w:bottom w:val="single" w:sz="4" w:space="0" w:color="auto"/>
              <w:right w:val="single" w:sz="4" w:space="0" w:color="auto"/>
            </w:tcBorders>
            <w:hideMark/>
          </w:tcPr>
          <w:p w14:paraId="537F5AEF"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2690</w:t>
            </w:r>
          </w:p>
        </w:tc>
        <w:tc>
          <w:tcPr>
            <w:tcW w:w="620" w:type="dxa"/>
            <w:tcBorders>
              <w:top w:val="single" w:sz="4" w:space="0" w:color="auto"/>
              <w:left w:val="single" w:sz="4" w:space="0" w:color="auto"/>
              <w:bottom w:val="single" w:sz="4" w:space="0" w:color="auto"/>
              <w:right w:val="single" w:sz="4" w:space="0" w:color="auto"/>
            </w:tcBorders>
            <w:hideMark/>
          </w:tcPr>
          <w:p w14:paraId="57D05FBC"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74</w:t>
            </w:r>
          </w:p>
        </w:tc>
        <w:tc>
          <w:tcPr>
            <w:tcW w:w="533" w:type="dxa"/>
            <w:tcBorders>
              <w:top w:val="single" w:sz="4" w:space="0" w:color="auto"/>
              <w:left w:val="single" w:sz="4" w:space="0" w:color="auto"/>
              <w:bottom w:val="single" w:sz="4" w:space="0" w:color="auto"/>
              <w:right w:val="single" w:sz="4" w:space="0" w:color="auto"/>
            </w:tcBorders>
            <w:hideMark/>
          </w:tcPr>
          <w:p w14:paraId="6FF59220"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0.29</w:t>
            </w:r>
          </w:p>
        </w:tc>
        <w:tc>
          <w:tcPr>
            <w:tcW w:w="1019" w:type="dxa"/>
            <w:tcBorders>
              <w:top w:val="single" w:sz="4" w:space="0" w:color="auto"/>
              <w:left w:val="single" w:sz="4" w:space="0" w:color="auto"/>
              <w:bottom w:val="single" w:sz="4" w:space="0" w:color="auto"/>
              <w:right w:val="single" w:sz="4" w:space="0" w:color="auto"/>
            </w:tcBorders>
            <w:hideMark/>
          </w:tcPr>
          <w:p w14:paraId="3AF3C5DE"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583K</w:t>
            </w:r>
          </w:p>
        </w:tc>
        <w:tc>
          <w:tcPr>
            <w:tcW w:w="686" w:type="dxa"/>
            <w:tcBorders>
              <w:top w:val="single" w:sz="4" w:space="0" w:color="auto"/>
              <w:left w:val="single" w:sz="4" w:space="0" w:color="auto"/>
              <w:bottom w:val="single" w:sz="4" w:space="0" w:color="auto"/>
              <w:right w:val="single" w:sz="4" w:space="0" w:color="auto"/>
            </w:tcBorders>
            <w:hideMark/>
          </w:tcPr>
          <w:p w14:paraId="34FAB362"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843K</w:t>
            </w:r>
          </w:p>
        </w:tc>
      </w:tr>
    </w:tbl>
    <w:p w14:paraId="7AF75074" w14:textId="77777777" w:rsidR="001434E1" w:rsidRPr="00300F6C" w:rsidRDefault="001434E1" w:rsidP="00915636">
      <w:pPr>
        <w:rPr>
          <w:rFonts w:asciiTheme="majorHAnsi" w:hAnsiTheme="majorHAnsi" w:cstheme="majorHAnsi"/>
          <w:bCs/>
          <w:sz w:val="24"/>
        </w:rPr>
      </w:pPr>
    </w:p>
    <w:p w14:paraId="54BE5E5F" w14:textId="65C32094" w:rsidR="001434E1" w:rsidRPr="00300F6C" w:rsidRDefault="001434E1" w:rsidP="00915636">
      <w:pPr>
        <w:rPr>
          <w:bCs/>
          <w:noProof/>
        </w:rPr>
      </w:pPr>
      <w:r w:rsidRPr="00481A17">
        <w:rPr>
          <w:bCs/>
          <w:noProof/>
          <w:highlight w:val="yellow"/>
        </w:rPr>
        <w:t>Example of Thermal Softening</w:t>
      </w:r>
      <w:r w:rsidRPr="00300F6C">
        <w:rPr>
          <w:bCs/>
          <w:noProof/>
        </w:rPr>
        <w:t>.</w:t>
      </w:r>
    </w:p>
    <w:p w14:paraId="4888FBC0" w14:textId="35905E20" w:rsidR="001434E1" w:rsidRPr="00915636" w:rsidRDefault="001434E1" w:rsidP="00915636">
      <w:pPr>
        <w:rPr>
          <w:rFonts w:asciiTheme="majorHAnsi" w:hAnsiTheme="majorHAnsi" w:cstheme="majorHAnsi"/>
          <w:bCs/>
          <w:sz w:val="24"/>
        </w:rPr>
      </w:pPr>
      <w:r w:rsidRPr="00300F6C">
        <w:rPr>
          <w:bCs/>
          <w:noProof/>
        </w:rPr>
        <w:drawing>
          <wp:inline distT="0" distB="0" distL="0" distR="0" wp14:anchorId="7E77C53E" wp14:editId="53D6D0A3">
            <wp:extent cx="4926808" cy="2446655"/>
            <wp:effectExtent l="0" t="0" r="7620" b="0"/>
            <wp:docPr id="14" name="Picture 1" descr="A computer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 descr="A computer screen shot of a computer program&#10;&#10;AI-generated content may be incorrect."/>
                    <pic:cNvPicPr>
                      <a:picLocks noChangeAspect="1"/>
                    </pic:cNvPicPr>
                  </pic:nvPicPr>
                  <pic:blipFill rotWithShape="1">
                    <a:blip r:embed="rId13"/>
                    <a:srcRect l="14033" t="11819" b="12284"/>
                    <a:stretch>
                      <a:fillRect/>
                    </a:stretch>
                  </pic:blipFill>
                  <pic:spPr bwMode="auto">
                    <a:xfrm>
                      <a:off x="0" y="0"/>
                      <a:ext cx="4927177" cy="2446838"/>
                    </a:xfrm>
                    <a:prstGeom prst="rect">
                      <a:avLst/>
                    </a:prstGeom>
                    <a:ln>
                      <a:noFill/>
                    </a:ln>
                    <a:extLst>
                      <a:ext uri="{53640926-AAD7-44D8-BBD7-CCE9431645EC}">
                        <a14:shadowObscured xmlns:a14="http://schemas.microsoft.com/office/drawing/2010/main"/>
                      </a:ext>
                    </a:extLst>
                  </pic:spPr>
                </pic:pic>
              </a:graphicData>
            </a:graphic>
          </wp:inline>
        </w:drawing>
      </w:r>
    </w:p>
    <w:p w14:paraId="334EB3D8" w14:textId="571261EA" w:rsidR="00915636" w:rsidRPr="00915636" w:rsidRDefault="00915636" w:rsidP="00915636">
      <w:pPr>
        <w:rPr>
          <w:rFonts w:asciiTheme="majorHAnsi" w:hAnsiTheme="majorHAnsi" w:cstheme="majorHAnsi"/>
          <w:bCs/>
          <w:sz w:val="24"/>
        </w:rPr>
      </w:pPr>
      <w:r w:rsidRPr="00915636">
        <w:rPr>
          <w:rFonts w:asciiTheme="majorHAnsi" w:hAnsiTheme="majorHAnsi" w:cstheme="majorHAnsi"/>
          <w:bCs/>
          <w:sz w:val="24"/>
        </w:rPr>
        <w:t xml:space="preserve">Material parameters for Copper OFHC, AISI steel, aluminium 2024-T3, and magnesium-based alloys are taken from experimentally validated studies and reference data included in </w:t>
      </w:r>
      <w:r w:rsidR="001434E1" w:rsidRPr="00300F6C">
        <w:rPr>
          <w:rFonts w:asciiTheme="majorHAnsi" w:hAnsiTheme="majorHAnsi" w:cstheme="majorHAnsi"/>
          <w:bCs/>
          <w:sz w:val="24"/>
        </w:rPr>
        <w:t>Part 1</w:t>
      </w:r>
      <w:r w:rsidRPr="00915636">
        <w:rPr>
          <w:rFonts w:asciiTheme="majorHAnsi" w:hAnsiTheme="majorHAnsi" w:cstheme="majorHAnsi"/>
          <w:bCs/>
          <w:sz w:val="24"/>
        </w:rPr>
        <w:t xml:space="preserve">. Copper is the primary liner material of interest due to its high ductility and </w:t>
      </w:r>
      <w:r w:rsidR="001434E1" w:rsidRPr="00300F6C">
        <w:rPr>
          <w:rFonts w:asciiTheme="majorHAnsi" w:hAnsiTheme="majorHAnsi" w:cstheme="majorHAnsi"/>
          <w:bCs/>
          <w:sz w:val="24"/>
        </w:rPr>
        <w:t>great</w:t>
      </w:r>
      <w:r w:rsidRPr="00915636">
        <w:rPr>
          <w:rFonts w:asciiTheme="majorHAnsi" w:hAnsiTheme="majorHAnsi" w:cstheme="majorHAnsi"/>
          <w:bCs/>
          <w:sz w:val="24"/>
        </w:rPr>
        <w:t xml:space="preserve"> use in shaped charge applications. Its ability to undergo large plastic deformation without premature fracture makes it well suited for jet formation. Aluminium and magnesium alloys are considered as alternative liner materials to investigate the potential benefits of reduced density, while steel parameters are primarily used for the casing and target.</w:t>
      </w:r>
    </w:p>
    <w:p w14:paraId="6D563291" w14:textId="42A4FD15" w:rsidR="00915636" w:rsidRPr="00915636" w:rsidRDefault="00915636" w:rsidP="00915636">
      <w:pPr>
        <w:rPr>
          <w:rFonts w:asciiTheme="majorHAnsi" w:hAnsiTheme="majorHAnsi" w:cstheme="majorHAnsi"/>
          <w:bCs/>
          <w:sz w:val="24"/>
        </w:rPr>
      </w:pPr>
      <w:r w:rsidRPr="00915636">
        <w:rPr>
          <w:rFonts w:asciiTheme="majorHAnsi" w:hAnsiTheme="majorHAnsi" w:cstheme="majorHAnsi"/>
          <w:bCs/>
          <w:sz w:val="24"/>
        </w:rPr>
        <w:lastRenderedPageBreak/>
        <w:t xml:space="preserve">Using validated material parameters is essential, as shaped charge performance is highly sensitive to material behaviour at high strain rates. Small changes in strain-rate sensitivity or thermal softening coefficients can lead to noticeable differences in predicted jet velocity and stability. </w:t>
      </w:r>
      <w:r w:rsidR="001434E1" w:rsidRPr="00300F6C">
        <w:rPr>
          <w:rFonts w:asciiTheme="majorHAnsi" w:hAnsiTheme="majorHAnsi" w:cstheme="majorHAnsi"/>
          <w:bCs/>
          <w:sz w:val="24"/>
        </w:rPr>
        <w:t>This is why</w:t>
      </w:r>
      <w:r w:rsidRPr="00915636">
        <w:rPr>
          <w:rFonts w:asciiTheme="majorHAnsi" w:hAnsiTheme="majorHAnsi" w:cstheme="majorHAnsi"/>
          <w:bCs/>
          <w:sz w:val="24"/>
        </w:rPr>
        <w:t xml:space="preserve"> </w:t>
      </w:r>
      <w:r w:rsidR="001434E1" w:rsidRPr="00300F6C">
        <w:rPr>
          <w:rFonts w:asciiTheme="majorHAnsi" w:hAnsiTheme="majorHAnsi" w:cstheme="majorHAnsi"/>
          <w:bCs/>
          <w:sz w:val="24"/>
        </w:rPr>
        <w:t xml:space="preserve">the </w:t>
      </w:r>
      <w:r w:rsidRPr="00915636">
        <w:rPr>
          <w:rFonts w:asciiTheme="majorHAnsi" w:hAnsiTheme="majorHAnsi" w:cstheme="majorHAnsi"/>
          <w:bCs/>
          <w:sz w:val="24"/>
        </w:rPr>
        <w:t>parameters were selected from published experimental sources rather than relying on generic material libraries.</w:t>
      </w:r>
    </w:p>
    <w:p w14:paraId="1EDEE15C" w14:textId="0CB25E47" w:rsidR="00915636" w:rsidRPr="00915636" w:rsidRDefault="00915636" w:rsidP="00915636">
      <w:pPr>
        <w:rPr>
          <w:rFonts w:asciiTheme="majorHAnsi" w:hAnsiTheme="majorHAnsi" w:cstheme="majorHAnsi"/>
          <w:bCs/>
          <w:sz w:val="24"/>
        </w:rPr>
      </w:pPr>
      <w:r w:rsidRPr="00915636">
        <w:rPr>
          <w:rFonts w:asciiTheme="majorHAnsi" w:hAnsiTheme="majorHAnsi" w:cstheme="majorHAnsi"/>
          <w:bCs/>
          <w:sz w:val="24"/>
        </w:rPr>
        <w:t xml:space="preserve">It is important to note that the Johnson–Cook model does not </w:t>
      </w:r>
      <w:r w:rsidR="001434E1" w:rsidRPr="00300F6C">
        <w:rPr>
          <w:rFonts w:asciiTheme="majorHAnsi" w:hAnsiTheme="majorHAnsi" w:cstheme="majorHAnsi"/>
          <w:bCs/>
          <w:sz w:val="24"/>
        </w:rPr>
        <w:t>explicitly</w:t>
      </w:r>
      <w:r w:rsidRPr="00915636">
        <w:rPr>
          <w:rFonts w:asciiTheme="majorHAnsi" w:hAnsiTheme="majorHAnsi" w:cstheme="majorHAnsi"/>
          <w:bCs/>
          <w:sz w:val="24"/>
        </w:rPr>
        <w:t xml:space="preserve"> include damage or fracture mechanisms. As a </w:t>
      </w:r>
      <w:r w:rsidR="001434E1" w:rsidRPr="00300F6C">
        <w:rPr>
          <w:rFonts w:asciiTheme="majorHAnsi" w:hAnsiTheme="majorHAnsi" w:cstheme="majorHAnsi"/>
          <w:bCs/>
          <w:sz w:val="24"/>
        </w:rPr>
        <w:t>result,</w:t>
      </w:r>
      <w:r w:rsidRPr="00915636">
        <w:rPr>
          <w:rFonts w:asciiTheme="majorHAnsi" w:hAnsiTheme="majorHAnsi" w:cstheme="majorHAnsi"/>
          <w:bCs/>
          <w:sz w:val="24"/>
        </w:rPr>
        <w:t xml:space="preserve"> jet breakup and fragmentation are not modelled in a detailed manner. However, for the purposes of this study, comparing liner geometries and overall penetration performance</w:t>
      </w:r>
      <w:r w:rsidR="001434E1" w:rsidRPr="00300F6C">
        <w:rPr>
          <w:rFonts w:asciiTheme="majorHAnsi" w:hAnsiTheme="majorHAnsi" w:cstheme="majorHAnsi"/>
          <w:bCs/>
          <w:sz w:val="24"/>
        </w:rPr>
        <w:t xml:space="preserve"> </w:t>
      </w:r>
      <w:r w:rsidRPr="00915636">
        <w:rPr>
          <w:rFonts w:asciiTheme="majorHAnsi" w:hAnsiTheme="majorHAnsi" w:cstheme="majorHAnsi"/>
          <w:bCs/>
          <w:sz w:val="24"/>
        </w:rPr>
        <w:t>the JC model provides a reasonable and widely accepted approximation.</w:t>
      </w:r>
    </w:p>
    <w:p w14:paraId="6778437D" w14:textId="3846EFE8" w:rsidR="00915636" w:rsidRPr="00915636" w:rsidRDefault="00915636" w:rsidP="00915636">
      <w:pPr>
        <w:rPr>
          <w:rFonts w:asciiTheme="majorHAnsi" w:hAnsiTheme="majorHAnsi" w:cstheme="majorHAnsi"/>
          <w:bCs/>
          <w:sz w:val="24"/>
        </w:rPr>
      </w:pPr>
    </w:p>
    <w:p w14:paraId="0BC1EDAD" w14:textId="77777777" w:rsidR="00915636" w:rsidRPr="00915636" w:rsidRDefault="00915636" w:rsidP="00915636">
      <w:pPr>
        <w:rPr>
          <w:rFonts w:asciiTheme="majorHAnsi" w:hAnsiTheme="majorHAnsi" w:cstheme="majorHAnsi"/>
          <w:i/>
          <w:iCs/>
          <w:sz w:val="24"/>
          <w:u w:val="single"/>
        </w:rPr>
      </w:pPr>
      <w:r w:rsidRPr="00915636">
        <w:rPr>
          <w:rFonts w:asciiTheme="majorHAnsi" w:hAnsiTheme="majorHAnsi" w:cstheme="majorHAnsi"/>
          <w:i/>
          <w:iCs/>
          <w:sz w:val="24"/>
          <w:u w:val="single"/>
        </w:rPr>
        <w:t>Explosive Modelling Using the JWL Equation of State</w:t>
      </w:r>
    </w:p>
    <w:p w14:paraId="29C7C277" w14:textId="25461619" w:rsidR="00915636" w:rsidRPr="00915636" w:rsidRDefault="00915636" w:rsidP="00915636">
      <w:pPr>
        <w:rPr>
          <w:rFonts w:asciiTheme="majorHAnsi" w:hAnsiTheme="majorHAnsi" w:cstheme="majorHAnsi"/>
          <w:bCs/>
          <w:sz w:val="24"/>
        </w:rPr>
      </w:pPr>
      <w:r w:rsidRPr="00915636">
        <w:rPr>
          <w:rFonts w:asciiTheme="majorHAnsi" w:hAnsiTheme="majorHAnsi" w:cstheme="majorHAnsi"/>
          <w:bCs/>
          <w:sz w:val="24"/>
        </w:rPr>
        <w:t xml:space="preserve">The explosive component of the shaped charge is modelled using the Jones–Wilkins–Lee (JWL) equation of state. Unlike solids, explosives </w:t>
      </w:r>
      <w:r w:rsidR="00F241F6">
        <w:rPr>
          <w:rFonts w:asciiTheme="majorHAnsi" w:hAnsiTheme="majorHAnsi" w:cstheme="majorHAnsi"/>
          <w:bCs/>
          <w:sz w:val="24"/>
        </w:rPr>
        <w:t>go through</w:t>
      </w:r>
      <w:r w:rsidRPr="00915636">
        <w:rPr>
          <w:rFonts w:asciiTheme="majorHAnsi" w:hAnsiTheme="majorHAnsi" w:cstheme="majorHAnsi"/>
          <w:bCs/>
          <w:sz w:val="24"/>
        </w:rPr>
        <w:t xml:space="preserve"> rapid chemical reaction</w:t>
      </w:r>
      <w:r w:rsidR="00F241F6">
        <w:rPr>
          <w:rFonts w:asciiTheme="majorHAnsi" w:hAnsiTheme="majorHAnsi" w:cstheme="majorHAnsi"/>
          <w:bCs/>
          <w:sz w:val="24"/>
        </w:rPr>
        <w:t>s</w:t>
      </w:r>
      <w:r w:rsidRPr="00915636">
        <w:rPr>
          <w:rFonts w:asciiTheme="majorHAnsi" w:hAnsiTheme="majorHAnsi" w:cstheme="majorHAnsi"/>
          <w:bCs/>
          <w:sz w:val="24"/>
        </w:rPr>
        <w:t xml:space="preserve"> and expansion </w:t>
      </w:r>
      <w:r w:rsidR="00F241F6">
        <w:rPr>
          <w:rFonts w:asciiTheme="majorHAnsi" w:hAnsiTheme="majorHAnsi" w:cstheme="majorHAnsi"/>
          <w:bCs/>
          <w:sz w:val="24"/>
        </w:rPr>
        <w:t>during</w:t>
      </w:r>
      <w:r w:rsidRPr="00915636">
        <w:rPr>
          <w:rFonts w:asciiTheme="majorHAnsi" w:hAnsiTheme="majorHAnsi" w:cstheme="majorHAnsi"/>
          <w:bCs/>
          <w:sz w:val="24"/>
        </w:rPr>
        <w:t xml:space="preserve"> </w:t>
      </w:r>
      <w:proofErr w:type="gramStart"/>
      <w:r w:rsidRPr="00915636">
        <w:rPr>
          <w:rFonts w:asciiTheme="majorHAnsi" w:hAnsiTheme="majorHAnsi" w:cstheme="majorHAnsi"/>
          <w:bCs/>
          <w:sz w:val="24"/>
        </w:rPr>
        <w:t>detonation</w:t>
      </w:r>
      <w:proofErr w:type="gramEnd"/>
      <w:r w:rsidRPr="00915636">
        <w:rPr>
          <w:rFonts w:asciiTheme="majorHAnsi" w:hAnsiTheme="majorHAnsi" w:cstheme="majorHAnsi"/>
          <w:bCs/>
          <w:sz w:val="24"/>
        </w:rPr>
        <w:t xml:space="preserve"> and their behaviour cannot be represented using conventional stress</w:t>
      </w:r>
      <w:r w:rsidR="00F241F6">
        <w:rPr>
          <w:rFonts w:asciiTheme="majorHAnsi" w:hAnsiTheme="majorHAnsi" w:cstheme="majorHAnsi"/>
          <w:bCs/>
          <w:sz w:val="24"/>
        </w:rPr>
        <w:t xml:space="preserve"> </w:t>
      </w:r>
      <w:r w:rsidRPr="00915636">
        <w:rPr>
          <w:rFonts w:asciiTheme="majorHAnsi" w:hAnsiTheme="majorHAnsi" w:cstheme="majorHAnsi"/>
          <w:bCs/>
          <w:sz w:val="24"/>
        </w:rPr>
        <w:t>strain relationships</w:t>
      </w:r>
      <w:r w:rsidR="00F241F6">
        <w:rPr>
          <w:rFonts w:asciiTheme="majorHAnsi" w:hAnsiTheme="majorHAnsi" w:cstheme="majorHAnsi"/>
          <w:bCs/>
          <w:sz w:val="24"/>
        </w:rPr>
        <w:t xml:space="preserve"> [19]</w:t>
      </w:r>
      <w:r w:rsidRPr="00915636">
        <w:rPr>
          <w:rFonts w:asciiTheme="majorHAnsi" w:hAnsiTheme="majorHAnsi" w:cstheme="majorHAnsi"/>
          <w:bCs/>
          <w:sz w:val="24"/>
        </w:rPr>
        <w:t>.</w:t>
      </w:r>
    </w:p>
    <w:p w14:paraId="6F7C270B" w14:textId="66560777" w:rsidR="00915636" w:rsidRPr="00915636" w:rsidRDefault="00915636" w:rsidP="00915636">
      <w:pPr>
        <w:rPr>
          <w:rFonts w:asciiTheme="majorHAnsi" w:hAnsiTheme="majorHAnsi" w:cstheme="majorHAnsi"/>
          <w:bCs/>
          <w:sz w:val="24"/>
        </w:rPr>
      </w:pPr>
      <w:r w:rsidRPr="00915636">
        <w:rPr>
          <w:rFonts w:asciiTheme="majorHAnsi" w:hAnsiTheme="majorHAnsi" w:cstheme="majorHAnsi"/>
          <w:bCs/>
          <w:sz w:val="24"/>
        </w:rPr>
        <w:t xml:space="preserve">The JWL equation of state describes the pressure generated by detonation products as a function of their relative volume and internal energy. This allows both the initial high-pressure loading and the </w:t>
      </w:r>
      <w:r w:rsidR="00F241F6">
        <w:rPr>
          <w:rFonts w:asciiTheme="majorHAnsi" w:hAnsiTheme="majorHAnsi" w:cstheme="majorHAnsi"/>
          <w:bCs/>
          <w:sz w:val="24"/>
        </w:rPr>
        <w:t>accompanying</w:t>
      </w:r>
      <w:r w:rsidRPr="00915636">
        <w:rPr>
          <w:rFonts w:asciiTheme="majorHAnsi" w:hAnsiTheme="majorHAnsi" w:cstheme="majorHAnsi"/>
          <w:bCs/>
          <w:sz w:val="24"/>
        </w:rPr>
        <w:t xml:space="preserve"> pressure decay during expansion to be captured. Accurately representing this pressure</w:t>
      </w:r>
      <w:r w:rsidR="00F241F6">
        <w:rPr>
          <w:rFonts w:asciiTheme="majorHAnsi" w:hAnsiTheme="majorHAnsi" w:cstheme="majorHAnsi"/>
          <w:bCs/>
          <w:sz w:val="24"/>
        </w:rPr>
        <w:t xml:space="preserve"> </w:t>
      </w:r>
      <w:r w:rsidRPr="00915636">
        <w:rPr>
          <w:rFonts w:asciiTheme="majorHAnsi" w:hAnsiTheme="majorHAnsi" w:cstheme="majorHAnsi"/>
          <w:bCs/>
          <w:sz w:val="24"/>
        </w:rPr>
        <w:t>time history is critical, as it directly controls the acceleration and collapse of the liner</w:t>
      </w:r>
      <w:r w:rsidR="00F241F6">
        <w:rPr>
          <w:rFonts w:asciiTheme="majorHAnsi" w:hAnsiTheme="majorHAnsi" w:cstheme="majorHAnsi"/>
          <w:bCs/>
          <w:sz w:val="24"/>
        </w:rPr>
        <w:t xml:space="preserve"> [20]</w:t>
      </w:r>
      <w:r w:rsidRPr="00915636">
        <w:rPr>
          <w:rFonts w:asciiTheme="majorHAnsi" w:hAnsiTheme="majorHAnsi" w:cstheme="majorHAnsi"/>
          <w:bCs/>
          <w:sz w:val="24"/>
        </w:rPr>
        <w:t>.</w:t>
      </w:r>
    </w:p>
    <w:p w14:paraId="08F2CCB5" w14:textId="55D15A92" w:rsidR="00915636" w:rsidRPr="00915636" w:rsidRDefault="00915636" w:rsidP="00915636">
      <w:pPr>
        <w:rPr>
          <w:rFonts w:asciiTheme="majorHAnsi" w:hAnsiTheme="majorHAnsi" w:cstheme="majorHAnsi"/>
          <w:bCs/>
          <w:sz w:val="24"/>
        </w:rPr>
      </w:pPr>
      <w:r w:rsidRPr="00915636">
        <w:rPr>
          <w:rFonts w:asciiTheme="majorHAnsi" w:hAnsiTheme="majorHAnsi" w:cstheme="majorHAnsi"/>
          <w:bCs/>
          <w:sz w:val="24"/>
        </w:rPr>
        <w:t xml:space="preserve">In this study, JWL parameters for TNT and HMX are taken from reviewed literature and experimental calibration data provided </w:t>
      </w:r>
      <w:r w:rsidR="00F241F6">
        <w:rPr>
          <w:rFonts w:asciiTheme="majorHAnsi" w:hAnsiTheme="majorHAnsi" w:cstheme="majorHAnsi"/>
          <w:bCs/>
          <w:sz w:val="24"/>
        </w:rPr>
        <w:t>above</w:t>
      </w:r>
      <w:r w:rsidRPr="00915636">
        <w:rPr>
          <w:rFonts w:asciiTheme="majorHAnsi" w:hAnsiTheme="majorHAnsi" w:cstheme="majorHAnsi"/>
          <w:bCs/>
          <w:sz w:val="24"/>
        </w:rPr>
        <w:t xml:space="preserve">. TNT is commonly used as a reference explosive in modelling studies due to the availability of </w:t>
      </w:r>
      <w:proofErr w:type="spellStart"/>
      <w:proofErr w:type="gramStart"/>
      <w:r w:rsidRPr="00915636">
        <w:rPr>
          <w:rFonts w:asciiTheme="majorHAnsi" w:hAnsiTheme="majorHAnsi" w:cstheme="majorHAnsi"/>
          <w:bCs/>
          <w:sz w:val="24"/>
        </w:rPr>
        <w:t>well</w:t>
      </w:r>
      <w:r w:rsidR="00F241F6">
        <w:rPr>
          <w:rFonts w:asciiTheme="majorHAnsi" w:hAnsiTheme="majorHAnsi" w:cstheme="majorHAnsi"/>
          <w:bCs/>
          <w:sz w:val="24"/>
        </w:rPr>
        <w:t xml:space="preserve"> </w:t>
      </w:r>
      <w:r w:rsidRPr="00915636">
        <w:rPr>
          <w:rFonts w:asciiTheme="majorHAnsi" w:hAnsiTheme="majorHAnsi" w:cstheme="majorHAnsi"/>
          <w:bCs/>
          <w:sz w:val="24"/>
        </w:rPr>
        <w:t>established</w:t>
      </w:r>
      <w:proofErr w:type="spellEnd"/>
      <w:proofErr w:type="gramEnd"/>
      <w:r w:rsidRPr="00915636">
        <w:rPr>
          <w:rFonts w:asciiTheme="majorHAnsi" w:hAnsiTheme="majorHAnsi" w:cstheme="majorHAnsi"/>
          <w:bCs/>
          <w:sz w:val="24"/>
        </w:rPr>
        <w:t xml:space="preserve"> parameters, while HMX offers higher detonation velocity and energy density, making it useful for performance comparison.</w:t>
      </w:r>
    </w:p>
    <w:p w14:paraId="65A3EB08" w14:textId="3EFE8EF4" w:rsidR="00915636" w:rsidRPr="00915636" w:rsidRDefault="00915636" w:rsidP="00915636">
      <w:pPr>
        <w:rPr>
          <w:rFonts w:asciiTheme="majorHAnsi" w:hAnsiTheme="majorHAnsi" w:cstheme="majorHAnsi"/>
          <w:bCs/>
          <w:sz w:val="24"/>
        </w:rPr>
      </w:pPr>
      <w:r w:rsidRPr="00915636">
        <w:rPr>
          <w:rFonts w:asciiTheme="majorHAnsi" w:hAnsiTheme="majorHAnsi" w:cstheme="majorHAnsi"/>
          <w:bCs/>
          <w:sz w:val="24"/>
        </w:rPr>
        <w:t xml:space="preserve">The explosive is assumed to detonate instantaneously under ideal Chapman–Jouguet conditions. This assumption </w:t>
      </w:r>
      <w:r w:rsidR="00F241F6">
        <w:rPr>
          <w:rFonts w:asciiTheme="majorHAnsi" w:hAnsiTheme="majorHAnsi" w:cstheme="majorHAnsi"/>
          <w:bCs/>
          <w:sz w:val="24"/>
        </w:rPr>
        <w:t>ignores</w:t>
      </w:r>
      <w:r w:rsidRPr="00915636">
        <w:rPr>
          <w:rFonts w:asciiTheme="majorHAnsi" w:hAnsiTheme="majorHAnsi" w:cstheme="majorHAnsi"/>
          <w:bCs/>
          <w:sz w:val="24"/>
        </w:rPr>
        <w:t xml:space="preserve"> effects such as finite reaction zone thickness and non-ideal detonation behaviour. However, this simplification is widely used in engineering</w:t>
      </w:r>
      <w:r w:rsidR="00F241F6">
        <w:rPr>
          <w:rFonts w:asciiTheme="majorHAnsi" w:hAnsiTheme="majorHAnsi" w:cstheme="majorHAnsi"/>
          <w:bCs/>
          <w:sz w:val="24"/>
        </w:rPr>
        <w:t xml:space="preserve"> </w:t>
      </w:r>
      <w:r w:rsidRPr="00915636">
        <w:rPr>
          <w:rFonts w:asciiTheme="majorHAnsi" w:hAnsiTheme="majorHAnsi" w:cstheme="majorHAnsi"/>
          <w:bCs/>
          <w:sz w:val="24"/>
        </w:rPr>
        <w:t>level simulations and is considered acceptable given the focus of this study on liner behaviour rather than detailed explosive chemistry.</w:t>
      </w:r>
    </w:p>
    <w:p w14:paraId="5C7C8359" w14:textId="041287A7" w:rsidR="00915636" w:rsidRPr="00915636" w:rsidRDefault="00915636" w:rsidP="00915636">
      <w:pPr>
        <w:rPr>
          <w:rFonts w:asciiTheme="majorHAnsi" w:hAnsiTheme="majorHAnsi" w:cstheme="majorHAnsi"/>
          <w:bCs/>
          <w:sz w:val="24"/>
        </w:rPr>
      </w:pPr>
    </w:p>
    <w:p w14:paraId="2FC7C752" w14:textId="77777777" w:rsidR="00915636" w:rsidRPr="00915636" w:rsidRDefault="00915636" w:rsidP="00915636">
      <w:pPr>
        <w:rPr>
          <w:rFonts w:asciiTheme="majorHAnsi" w:hAnsiTheme="majorHAnsi" w:cstheme="majorHAnsi"/>
          <w:i/>
          <w:iCs/>
          <w:sz w:val="24"/>
          <w:u w:val="single"/>
        </w:rPr>
      </w:pPr>
      <w:r w:rsidRPr="00915636">
        <w:rPr>
          <w:rFonts w:asciiTheme="majorHAnsi" w:hAnsiTheme="majorHAnsi" w:cstheme="majorHAnsi"/>
          <w:i/>
          <w:iCs/>
          <w:sz w:val="24"/>
          <w:u w:val="single"/>
        </w:rPr>
        <w:t>Explosive–Liner Interaction</w:t>
      </w:r>
    </w:p>
    <w:p w14:paraId="1E367466" w14:textId="48DAE0C6" w:rsidR="00915636" w:rsidRPr="00915636" w:rsidRDefault="00915636" w:rsidP="00915636">
      <w:pPr>
        <w:rPr>
          <w:rFonts w:asciiTheme="majorHAnsi" w:hAnsiTheme="majorHAnsi" w:cstheme="majorHAnsi"/>
          <w:bCs/>
          <w:sz w:val="24"/>
        </w:rPr>
      </w:pPr>
      <w:r w:rsidRPr="00915636">
        <w:rPr>
          <w:rFonts w:asciiTheme="majorHAnsi" w:hAnsiTheme="majorHAnsi" w:cstheme="majorHAnsi"/>
          <w:bCs/>
          <w:sz w:val="24"/>
        </w:rPr>
        <w:t>One of the most critical aspects of shaped charge modelling is the interaction between the expanding detonation products and the collapsing liner. The pressure load applied to the liner surface determines collapse velocity, jet formation angle and jet performance</w:t>
      </w:r>
      <w:r w:rsidR="0014356E">
        <w:rPr>
          <w:rFonts w:asciiTheme="majorHAnsi" w:hAnsiTheme="majorHAnsi" w:cstheme="majorHAnsi"/>
          <w:bCs/>
          <w:sz w:val="24"/>
        </w:rPr>
        <w:t xml:space="preserve"> [21]</w:t>
      </w:r>
      <w:r w:rsidRPr="00915636">
        <w:rPr>
          <w:rFonts w:asciiTheme="majorHAnsi" w:hAnsiTheme="majorHAnsi" w:cstheme="majorHAnsi"/>
          <w:bCs/>
          <w:sz w:val="24"/>
        </w:rPr>
        <w:t>.</w:t>
      </w:r>
    </w:p>
    <w:p w14:paraId="43024A2C" w14:textId="57E951E4" w:rsidR="0014356E" w:rsidRDefault="00915636" w:rsidP="0014356E">
      <w:pPr>
        <w:rPr>
          <w:rFonts w:asciiTheme="majorHAnsi" w:hAnsiTheme="majorHAnsi" w:cstheme="majorHAnsi"/>
          <w:bCs/>
          <w:sz w:val="24"/>
        </w:rPr>
      </w:pPr>
      <w:r w:rsidRPr="00915636">
        <w:rPr>
          <w:rFonts w:asciiTheme="majorHAnsi" w:hAnsiTheme="majorHAnsi" w:cstheme="majorHAnsi"/>
          <w:bCs/>
          <w:sz w:val="24"/>
        </w:rPr>
        <w:t xml:space="preserve">In the numerical models used for this study, the explosive and liner are coupled using explicit  formula capable of handling large deformation and rapid loading. Careful attention is paid to </w:t>
      </w:r>
      <w:r w:rsidRPr="00915636">
        <w:rPr>
          <w:rFonts w:asciiTheme="majorHAnsi" w:hAnsiTheme="majorHAnsi" w:cstheme="majorHAnsi"/>
          <w:bCs/>
          <w:sz w:val="24"/>
        </w:rPr>
        <w:lastRenderedPageBreak/>
        <w:t>mesh resolution near the liner apex, where deformation is most severe and numerical instabilities are most likely to occur.</w:t>
      </w:r>
    </w:p>
    <w:p w14:paraId="624559D4" w14:textId="77777777" w:rsidR="0014356E" w:rsidRDefault="0014356E" w:rsidP="0014356E">
      <w:pPr>
        <w:rPr>
          <w:rFonts w:asciiTheme="majorHAnsi" w:hAnsiTheme="majorHAnsi" w:cstheme="majorHAnsi"/>
          <w:bCs/>
          <w:sz w:val="24"/>
        </w:rPr>
      </w:pPr>
    </w:p>
    <w:p w14:paraId="600F7B6A" w14:textId="2135FF31" w:rsidR="0014356E" w:rsidRPr="0014356E" w:rsidRDefault="0014356E" w:rsidP="0014356E">
      <w:pPr>
        <w:rPr>
          <w:rFonts w:asciiTheme="majorHAnsi" w:hAnsiTheme="majorHAnsi" w:cstheme="majorHAnsi"/>
          <w:bCs/>
          <w:sz w:val="24"/>
        </w:rPr>
      </w:pPr>
      <w:r>
        <w:rPr>
          <w:rFonts w:asciiTheme="majorHAnsi" w:hAnsiTheme="majorHAnsi" w:cstheme="majorHAnsi"/>
          <w:bCs/>
          <w:sz w:val="24"/>
        </w:rPr>
        <w:t>Mesh of the Shape Charger.</w:t>
      </w:r>
    </w:p>
    <w:p w14:paraId="062745DE" w14:textId="274FFF4F" w:rsidR="0014356E" w:rsidRDefault="0014356E" w:rsidP="00915636">
      <w:pPr>
        <w:rPr>
          <w:rFonts w:asciiTheme="majorHAnsi" w:hAnsiTheme="majorHAnsi" w:cstheme="majorHAnsi"/>
          <w:bCs/>
          <w:sz w:val="24"/>
        </w:rPr>
      </w:pPr>
      <w:r>
        <w:rPr>
          <w:noProof/>
        </w:rPr>
        <w:drawing>
          <wp:inline distT="0" distB="0" distL="0" distR="0" wp14:anchorId="437D1FDC" wp14:editId="577464E8">
            <wp:extent cx="4926806" cy="2395855"/>
            <wp:effectExtent l="0" t="0" r="7620" b="4445"/>
            <wp:docPr id="10" name="Picture 1" descr="A computer screen shot of a blue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descr="A computer screen shot of a blue square&#10;&#10;AI-generated content may be incorrect."/>
                    <pic:cNvPicPr>
                      <a:picLocks noChangeAspect="1"/>
                    </pic:cNvPicPr>
                  </pic:nvPicPr>
                  <pic:blipFill rotWithShape="1">
                    <a:blip r:embed="rId14"/>
                    <a:srcRect l="14033" t="12607" b="13072"/>
                    <a:stretch>
                      <a:fillRect/>
                    </a:stretch>
                  </pic:blipFill>
                  <pic:spPr bwMode="auto">
                    <a:xfrm>
                      <a:off x="0" y="0"/>
                      <a:ext cx="4927177" cy="2396035"/>
                    </a:xfrm>
                    <a:prstGeom prst="rect">
                      <a:avLst/>
                    </a:prstGeom>
                    <a:ln>
                      <a:noFill/>
                    </a:ln>
                    <a:extLst>
                      <a:ext uri="{53640926-AAD7-44D8-BBD7-CCE9431645EC}">
                        <a14:shadowObscured xmlns:a14="http://schemas.microsoft.com/office/drawing/2010/main"/>
                      </a:ext>
                    </a:extLst>
                  </pic:spPr>
                </pic:pic>
              </a:graphicData>
            </a:graphic>
          </wp:inline>
        </w:drawing>
      </w:r>
    </w:p>
    <w:p w14:paraId="1418EB1F" w14:textId="77777777" w:rsidR="0014356E" w:rsidRDefault="0014356E" w:rsidP="00915636">
      <w:pPr>
        <w:rPr>
          <w:noProof/>
        </w:rPr>
      </w:pPr>
    </w:p>
    <w:p w14:paraId="06AF52A9" w14:textId="2F8BB399" w:rsidR="0014356E" w:rsidRDefault="0014356E" w:rsidP="00915636">
      <w:pPr>
        <w:rPr>
          <w:noProof/>
        </w:rPr>
      </w:pPr>
      <w:r>
        <w:rPr>
          <w:noProof/>
        </w:rPr>
        <w:t>Mesh of the Liner.</w:t>
      </w:r>
    </w:p>
    <w:p w14:paraId="2E8DDF3D" w14:textId="66C7A52F" w:rsidR="0014356E" w:rsidRDefault="0014356E" w:rsidP="00915636">
      <w:pPr>
        <w:rPr>
          <w:rFonts w:asciiTheme="majorHAnsi" w:hAnsiTheme="majorHAnsi" w:cstheme="majorHAnsi"/>
          <w:bCs/>
          <w:sz w:val="24"/>
        </w:rPr>
      </w:pPr>
      <w:r>
        <w:rPr>
          <w:noProof/>
        </w:rPr>
        <w:drawing>
          <wp:inline distT="0" distB="0" distL="0" distR="0" wp14:anchorId="7186412B" wp14:editId="53E08127">
            <wp:extent cx="4901039" cy="2412577"/>
            <wp:effectExtent l="0" t="0" r="0" b="6985"/>
            <wp:docPr id="9" name="Picture 1" descr="A computer screen shot of a blue k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 descr="A computer screen shot of a blue kite&#10;&#10;AI-generated content may be incorrect."/>
                    <pic:cNvPicPr>
                      <a:picLocks noChangeAspect="1"/>
                    </pic:cNvPicPr>
                  </pic:nvPicPr>
                  <pic:blipFill rotWithShape="1">
                    <a:blip r:embed="rId15"/>
                    <a:srcRect l="14477" t="12345" b="12810"/>
                    <a:stretch>
                      <a:fillRect/>
                    </a:stretch>
                  </pic:blipFill>
                  <pic:spPr bwMode="auto">
                    <a:xfrm>
                      <a:off x="0" y="0"/>
                      <a:ext cx="4901777" cy="2412940"/>
                    </a:xfrm>
                    <a:prstGeom prst="rect">
                      <a:avLst/>
                    </a:prstGeom>
                    <a:ln>
                      <a:noFill/>
                    </a:ln>
                    <a:extLst>
                      <a:ext uri="{53640926-AAD7-44D8-BBD7-CCE9431645EC}">
                        <a14:shadowObscured xmlns:a14="http://schemas.microsoft.com/office/drawing/2010/main"/>
                      </a:ext>
                    </a:extLst>
                  </pic:spPr>
                </pic:pic>
              </a:graphicData>
            </a:graphic>
          </wp:inline>
        </w:drawing>
      </w:r>
    </w:p>
    <w:p w14:paraId="1B1B8FC3" w14:textId="77777777" w:rsidR="0014356E" w:rsidRPr="00915636" w:rsidRDefault="0014356E" w:rsidP="00915636">
      <w:pPr>
        <w:rPr>
          <w:rFonts w:asciiTheme="majorHAnsi" w:hAnsiTheme="majorHAnsi" w:cstheme="majorHAnsi"/>
          <w:bCs/>
          <w:sz w:val="24"/>
        </w:rPr>
      </w:pPr>
    </w:p>
    <w:p w14:paraId="188B1FDE" w14:textId="1ADF9EBF" w:rsidR="00915636" w:rsidRDefault="00915636" w:rsidP="00915636">
      <w:pPr>
        <w:rPr>
          <w:rFonts w:asciiTheme="majorHAnsi" w:hAnsiTheme="majorHAnsi" w:cstheme="majorHAnsi"/>
          <w:bCs/>
          <w:sz w:val="24"/>
        </w:rPr>
      </w:pPr>
      <w:r w:rsidRPr="00915636">
        <w:rPr>
          <w:rFonts w:asciiTheme="majorHAnsi" w:hAnsiTheme="majorHAnsi" w:cstheme="majorHAnsi"/>
          <w:bCs/>
          <w:sz w:val="24"/>
        </w:rPr>
        <w:t xml:space="preserve">The interaction between the explosive gases and the liner is treated in a way that allows the explosive products to expand freely while </w:t>
      </w:r>
      <w:r w:rsidR="0014356E">
        <w:rPr>
          <w:rFonts w:asciiTheme="majorHAnsi" w:hAnsiTheme="majorHAnsi" w:cstheme="majorHAnsi"/>
          <w:bCs/>
          <w:sz w:val="24"/>
        </w:rPr>
        <w:t>keeping</w:t>
      </w:r>
      <w:r w:rsidRPr="00915636">
        <w:rPr>
          <w:rFonts w:asciiTheme="majorHAnsi" w:hAnsiTheme="majorHAnsi" w:cstheme="majorHAnsi"/>
          <w:bCs/>
          <w:sz w:val="24"/>
        </w:rPr>
        <w:t xml:space="preserve"> accurate contact with the liner surface. This approach ensures that pressure loading is transferred realistically across the explosive</w:t>
      </w:r>
      <w:r w:rsidR="0014356E">
        <w:rPr>
          <w:rFonts w:asciiTheme="majorHAnsi" w:hAnsiTheme="majorHAnsi" w:cstheme="majorHAnsi"/>
          <w:bCs/>
          <w:sz w:val="24"/>
        </w:rPr>
        <w:t xml:space="preserve"> </w:t>
      </w:r>
      <w:r w:rsidRPr="00915636">
        <w:rPr>
          <w:rFonts w:asciiTheme="majorHAnsi" w:hAnsiTheme="majorHAnsi" w:cstheme="majorHAnsi"/>
          <w:bCs/>
          <w:sz w:val="24"/>
        </w:rPr>
        <w:t xml:space="preserve">liner interface without introducing excessive numerical </w:t>
      </w:r>
      <w:r w:rsidR="0014356E">
        <w:rPr>
          <w:rFonts w:asciiTheme="majorHAnsi" w:hAnsiTheme="majorHAnsi" w:cstheme="majorHAnsi"/>
          <w:bCs/>
          <w:sz w:val="24"/>
        </w:rPr>
        <w:t>scattering</w:t>
      </w:r>
      <w:r w:rsidRPr="00915636">
        <w:rPr>
          <w:rFonts w:asciiTheme="majorHAnsi" w:hAnsiTheme="majorHAnsi" w:cstheme="majorHAnsi"/>
          <w:bCs/>
          <w:sz w:val="24"/>
        </w:rPr>
        <w:t>.</w:t>
      </w:r>
    </w:p>
    <w:p w14:paraId="30C92E9C" w14:textId="77777777" w:rsidR="0014356E" w:rsidRDefault="0014356E" w:rsidP="00915636">
      <w:pPr>
        <w:rPr>
          <w:rFonts w:asciiTheme="majorHAnsi" w:hAnsiTheme="majorHAnsi" w:cstheme="majorHAnsi"/>
          <w:bCs/>
          <w:sz w:val="24"/>
        </w:rPr>
      </w:pPr>
    </w:p>
    <w:p w14:paraId="2C524C5C" w14:textId="7FBA0A71" w:rsidR="00915636" w:rsidRDefault="00915636" w:rsidP="00915636">
      <w:pPr>
        <w:rPr>
          <w:rFonts w:asciiTheme="majorHAnsi" w:hAnsiTheme="majorHAnsi" w:cstheme="majorHAnsi"/>
          <w:bCs/>
          <w:sz w:val="24"/>
        </w:rPr>
      </w:pPr>
    </w:p>
    <w:p w14:paraId="0100A40D" w14:textId="77777777" w:rsidR="0014356E" w:rsidRPr="00915636" w:rsidRDefault="0014356E" w:rsidP="00915636">
      <w:pPr>
        <w:rPr>
          <w:rFonts w:asciiTheme="majorHAnsi" w:hAnsiTheme="majorHAnsi" w:cstheme="majorHAnsi"/>
          <w:bCs/>
          <w:sz w:val="24"/>
        </w:rPr>
      </w:pPr>
    </w:p>
    <w:p w14:paraId="6C482E8D" w14:textId="77777777" w:rsidR="00915636" w:rsidRPr="00915636" w:rsidRDefault="00915636" w:rsidP="00915636">
      <w:pPr>
        <w:rPr>
          <w:rFonts w:asciiTheme="majorHAnsi" w:hAnsiTheme="majorHAnsi" w:cstheme="majorHAnsi"/>
          <w:i/>
          <w:iCs/>
          <w:sz w:val="24"/>
          <w:u w:val="single"/>
        </w:rPr>
      </w:pPr>
      <w:r w:rsidRPr="00915636">
        <w:rPr>
          <w:rFonts w:asciiTheme="majorHAnsi" w:hAnsiTheme="majorHAnsi" w:cstheme="majorHAnsi"/>
          <w:i/>
          <w:iCs/>
          <w:sz w:val="24"/>
          <w:u w:val="single"/>
        </w:rPr>
        <w:lastRenderedPageBreak/>
        <w:t>Target Material Properties</w:t>
      </w:r>
    </w:p>
    <w:p w14:paraId="282EBBDA" w14:textId="2C324BBB" w:rsidR="00915636" w:rsidRPr="00915636" w:rsidRDefault="00915636" w:rsidP="00915636">
      <w:pPr>
        <w:rPr>
          <w:rFonts w:asciiTheme="majorHAnsi" w:hAnsiTheme="majorHAnsi" w:cstheme="majorHAnsi"/>
          <w:bCs/>
          <w:sz w:val="24"/>
        </w:rPr>
      </w:pPr>
      <w:r w:rsidRPr="00915636">
        <w:rPr>
          <w:rFonts w:asciiTheme="majorHAnsi" w:hAnsiTheme="majorHAnsi" w:cstheme="majorHAnsi"/>
          <w:bCs/>
          <w:sz w:val="24"/>
        </w:rPr>
        <w:t>The target material is modelled using an elastic–plastic material description with appropriate density, Young’s modulus, and Poisson’s ratio. These properties are chosen to represent a typical metallic or structural target, allowing the penetration capability of different liner designs to be compared</w:t>
      </w:r>
      <w:r w:rsidR="00D64FBD">
        <w:rPr>
          <w:rFonts w:asciiTheme="majorHAnsi" w:hAnsiTheme="majorHAnsi" w:cstheme="majorHAnsi"/>
          <w:bCs/>
          <w:sz w:val="24"/>
        </w:rPr>
        <w:t xml:space="preserve"> [22]</w:t>
      </w:r>
      <w:r w:rsidRPr="00915636">
        <w:rPr>
          <w:rFonts w:asciiTheme="majorHAnsi" w:hAnsiTheme="majorHAnsi" w:cstheme="majorHAnsi"/>
          <w:bCs/>
          <w:sz w:val="24"/>
        </w:rPr>
        <w:t>.</w:t>
      </w:r>
    </w:p>
    <w:p w14:paraId="23E971F0" w14:textId="6190484F" w:rsidR="00915636" w:rsidRPr="00915636" w:rsidRDefault="00915636" w:rsidP="00915636">
      <w:pPr>
        <w:rPr>
          <w:rFonts w:asciiTheme="majorHAnsi" w:hAnsiTheme="majorHAnsi" w:cstheme="majorHAnsi"/>
          <w:bCs/>
          <w:sz w:val="24"/>
        </w:rPr>
      </w:pPr>
      <w:r w:rsidRPr="00915636">
        <w:rPr>
          <w:rFonts w:asciiTheme="majorHAnsi" w:hAnsiTheme="majorHAnsi" w:cstheme="majorHAnsi"/>
          <w:bCs/>
          <w:sz w:val="24"/>
        </w:rPr>
        <w:t xml:space="preserve">The failure behaviour of the target is simplified, as the primary objective is to assess relative penetration performance rather than to model </w:t>
      </w:r>
      <w:r w:rsidR="00D64FBD">
        <w:rPr>
          <w:rFonts w:asciiTheme="majorHAnsi" w:hAnsiTheme="majorHAnsi" w:cstheme="majorHAnsi"/>
          <w:bCs/>
          <w:sz w:val="24"/>
        </w:rPr>
        <w:t xml:space="preserve">the </w:t>
      </w:r>
      <w:r w:rsidRPr="00915636">
        <w:rPr>
          <w:rFonts w:asciiTheme="majorHAnsi" w:hAnsiTheme="majorHAnsi" w:cstheme="majorHAnsi"/>
          <w:bCs/>
          <w:sz w:val="24"/>
        </w:rPr>
        <w:t>detailed fracture process. During the early stages of shaped charge penetration,</w:t>
      </w:r>
      <w:r w:rsidR="00D64FBD">
        <w:rPr>
          <w:rFonts w:asciiTheme="majorHAnsi" w:hAnsiTheme="majorHAnsi" w:cstheme="majorHAnsi"/>
          <w:bCs/>
          <w:sz w:val="24"/>
        </w:rPr>
        <w:t xml:space="preserve"> the</w:t>
      </w:r>
      <w:r w:rsidRPr="00915636">
        <w:rPr>
          <w:rFonts w:asciiTheme="majorHAnsi" w:hAnsiTheme="majorHAnsi" w:cstheme="majorHAnsi"/>
          <w:bCs/>
          <w:sz w:val="24"/>
        </w:rPr>
        <w:t xml:space="preserve"> target response is largely </w:t>
      </w:r>
      <w:r w:rsidR="00D64FBD">
        <w:rPr>
          <w:rFonts w:asciiTheme="majorHAnsi" w:hAnsiTheme="majorHAnsi" w:cstheme="majorHAnsi"/>
          <w:bCs/>
          <w:sz w:val="24"/>
        </w:rPr>
        <w:t>controlled</w:t>
      </w:r>
      <w:r w:rsidRPr="00915636">
        <w:rPr>
          <w:rFonts w:asciiTheme="majorHAnsi" w:hAnsiTheme="majorHAnsi" w:cstheme="majorHAnsi"/>
          <w:bCs/>
          <w:sz w:val="24"/>
        </w:rPr>
        <w:t xml:space="preserve"> by hydrodynamic behaviour, with material strength playing a secondary role. As a result, a simplified target model is sufficient for comparative analysis.</w:t>
      </w:r>
    </w:p>
    <w:p w14:paraId="4DC4D290" w14:textId="643CDD88" w:rsidR="00915636" w:rsidRPr="00915636" w:rsidRDefault="00915636" w:rsidP="00915636">
      <w:pPr>
        <w:rPr>
          <w:rFonts w:asciiTheme="majorHAnsi" w:hAnsiTheme="majorHAnsi" w:cstheme="majorHAnsi"/>
          <w:bCs/>
          <w:sz w:val="24"/>
        </w:rPr>
      </w:pPr>
      <w:r w:rsidRPr="00915636">
        <w:rPr>
          <w:rFonts w:asciiTheme="majorHAnsi" w:hAnsiTheme="majorHAnsi" w:cstheme="majorHAnsi"/>
          <w:bCs/>
          <w:sz w:val="24"/>
        </w:rPr>
        <w:t xml:space="preserve">More advanced damage or failure models could be </w:t>
      </w:r>
      <w:r w:rsidR="00D64FBD">
        <w:rPr>
          <w:rFonts w:asciiTheme="majorHAnsi" w:hAnsiTheme="majorHAnsi" w:cstheme="majorHAnsi"/>
          <w:bCs/>
          <w:sz w:val="24"/>
        </w:rPr>
        <w:t>included</w:t>
      </w:r>
      <w:r w:rsidRPr="00915636">
        <w:rPr>
          <w:rFonts w:asciiTheme="majorHAnsi" w:hAnsiTheme="majorHAnsi" w:cstheme="majorHAnsi"/>
          <w:bCs/>
          <w:sz w:val="24"/>
        </w:rPr>
        <w:t xml:space="preserve"> to improve realism, but this would increase computational cost. Given the objectives of this study, the simplified approach represents a reasonable compromise between accuracy and efficiency.</w:t>
      </w:r>
    </w:p>
    <w:p w14:paraId="12CEB801" w14:textId="0E0BA8E3" w:rsidR="00915636" w:rsidRPr="00915636" w:rsidRDefault="00915636" w:rsidP="00915636">
      <w:pPr>
        <w:rPr>
          <w:rFonts w:asciiTheme="majorHAnsi" w:hAnsiTheme="majorHAnsi" w:cstheme="majorHAnsi"/>
          <w:bCs/>
          <w:sz w:val="24"/>
        </w:rPr>
      </w:pPr>
    </w:p>
    <w:p w14:paraId="1F75C21A" w14:textId="77777777" w:rsidR="00915636" w:rsidRPr="00915636" w:rsidRDefault="00915636" w:rsidP="00915636">
      <w:pPr>
        <w:rPr>
          <w:rFonts w:asciiTheme="majorHAnsi" w:hAnsiTheme="majorHAnsi" w:cstheme="majorHAnsi"/>
          <w:i/>
          <w:iCs/>
          <w:sz w:val="24"/>
          <w:u w:val="single"/>
        </w:rPr>
      </w:pPr>
      <w:r w:rsidRPr="00915636">
        <w:rPr>
          <w:rFonts w:asciiTheme="majorHAnsi" w:hAnsiTheme="majorHAnsi" w:cstheme="majorHAnsi"/>
          <w:i/>
          <w:iCs/>
          <w:sz w:val="24"/>
          <w:u w:val="single"/>
        </w:rPr>
        <w:t>Assumptions and Limitations</w:t>
      </w:r>
    </w:p>
    <w:p w14:paraId="03A41AB8" w14:textId="2E5D16BA" w:rsidR="00915636" w:rsidRPr="00915636" w:rsidRDefault="00915636" w:rsidP="00915636">
      <w:pPr>
        <w:rPr>
          <w:rFonts w:asciiTheme="majorHAnsi" w:hAnsiTheme="majorHAnsi" w:cstheme="majorHAnsi"/>
          <w:bCs/>
          <w:sz w:val="24"/>
        </w:rPr>
      </w:pPr>
      <w:r w:rsidRPr="00915636">
        <w:rPr>
          <w:rFonts w:asciiTheme="majorHAnsi" w:hAnsiTheme="majorHAnsi" w:cstheme="majorHAnsi"/>
          <w:bCs/>
          <w:sz w:val="24"/>
        </w:rPr>
        <w:t xml:space="preserve">Several assumptions are </w:t>
      </w:r>
      <w:r w:rsidR="00D64FBD">
        <w:rPr>
          <w:rFonts w:asciiTheme="majorHAnsi" w:hAnsiTheme="majorHAnsi" w:cstheme="majorHAnsi"/>
          <w:bCs/>
          <w:sz w:val="24"/>
        </w:rPr>
        <w:t>essential</w:t>
      </w:r>
      <w:r w:rsidRPr="00915636">
        <w:rPr>
          <w:rFonts w:asciiTheme="majorHAnsi" w:hAnsiTheme="majorHAnsi" w:cstheme="majorHAnsi"/>
          <w:bCs/>
          <w:sz w:val="24"/>
        </w:rPr>
        <w:t xml:space="preserve"> in the modelling approach </w:t>
      </w:r>
      <w:r w:rsidR="00D64FBD">
        <w:rPr>
          <w:rFonts w:asciiTheme="majorHAnsi" w:hAnsiTheme="majorHAnsi" w:cstheme="majorHAnsi"/>
          <w:bCs/>
          <w:sz w:val="24"/>
        </w:rPr>
        <w:t>used</w:t>
      </w:r>
      <w:r w:rsidRPr="00915636">
        <w:rPr>
          <w:rFonts w:asciiTheme="majorHAnsi" w:hAnsiTheme="majorHAnsi" w:cstheme="majorHAnsi"/>
          <w:bCs/>
          <w:sz w:val="24"/>
        </w:rPr>
        <w:t xml:space="preserve">. The Johnson–Cook model does not explicitly represent damage accumulation or microstructural effects, which may influence jet breakup length. Similarly, the use of ideal detonation conditions </w:t>
      </w:r>
      <w:r w:rsidR="00D64FBD">
        <w:rPr>
          <w:rFonts w:asciiTheme="majorHAnsi" w:hAnsiTheme="majorHAnsi" w:cstheme="majorHAnsi"/>
          <w:bCs/>
          <w:sz w:val="24"/>
        </w:rPr>
        <w:t>ignores</w:t>
      </w:r>
      <w:r w:rsidRPr="00915636">
        <w:rPr>
          <w:rFonts w:asciiTheme="majorHAnsi" w:hAnsiTheme="majorHAnsi" w:cstheme="majorHAnsi"/>
          <w:bCs/>
          <w:sz w:val="24"/>
        </w:rPr>
        <w:t xml:space="preserve"> confinement effects and reaction</w:t>
      </w:r>
      <w:r w:rsidR="00D64FBD">
        <w:rPr>
          <w:rFonts w:asciiTheme="majorHAnsi" w:hAnsiTheme="majorHAnsi" w:cstheme="majorHAnsi"/>
          <w:bCs/>
          <w:sz w:val="24"/>
        </w:rPr>
        <w:t>s</w:t>
      </w:r>
      <w:r w:rsidRPr="00915636">
        <w:rPr>
          <w:rFonts w:asciiTheme="majorHAnsi" w:hAnsiTheme="majorHAnsi" w:cstheme="majorHAnsi"/>
          <w:bCs/>
          <w:sz w:val="24"/>
        </w:rPr>
        <w:t>.</w:t>
      </w:r>
    </w:p>
    <w:p w14:paraId="49A1ABF5" w14:textId="450F95DC" w:rsidR="00915636" w:rsidRDefault="00915636" w:rsidP="00915636">
      <w:pPr>
        <w:rPr>
          <w:rFonts w:asciiTheme="majorHAnsi" w:hAnsiTheme="majorHAnsi" w:cstheme="majorHAnsi"/>
          <w:bCs/>
          <w:sz w:val="24"/>
        </w:rPr>
      </w:pPr>
      <w:r w:rsidRPr="00915636">
        <w:rPr>
          <w:rFonts w:asciiTheme="majorHAnsi" w:hAnsiTheme="majorHAnsi" w:cstheme="majorHAnsi"/>
          <w:bCs/>
          <w:sz w:val="24"/>
        </w:rPr>
        <w:t xml:space="preserve">Despite these limitations, the modelling framework is consistent with </w:t>
      </w:r>
      <w:r w:rsidR="00D64FBD">
        <w:rPr>
          <w:rFonts w:asciiTheme="majorHAnsi" w:hAnsiTheme="majorHAnsi" w:cstheme="majorHAnsi"/>
          <w:bCs/>
          <w:sz w:val="24"/>
        </w:rPr>
        <w:t>traditional</w:t>
      </w:r>
      <w:r w:rsidRPr="00915636">
        <w:rPr>
          <w:rFonts w:asciiTheme="majorHAnsi" w:hAnsiTheme="majorHAnsi" w:cstheme="majorHAnsi"/>
          <w:bCs/>
          <w:sz w:val="24"/>
        </w:rPr>
        <w:t xml:space="preserve"> practice in shaped charge simulation and is well suited to the comparative analysis undertaken. By applying </w:t>
      </w:r>
      <w:r w:rsidR="00D64FBD">
        <w:rPr>
          <w:rFonts w:asciiTheme="majorHAnsi" w:hAnsiTheme="majorHAnsi" w:cstheme="majorHAnsi"/>
          <w:bCs/>
          <w:sz w:val="24"/>
        </w:rPr>
        <w:t xml:space="preserve">different </w:t>
      </w:r>
      <w:r w:rsidRPr="00915636">
        <w:rPr>
          <w:rFonts w:asciiTheme="majorHAnsi" w:hAnsiTheme="majorHAnsi" w:cstheme="majorHAnsi"/>
          <w:bCs/>
          <w:sz w:val="24"/>
        </w:rPr>
        <w:t>material models and assumptions across all simulations, differences in performance can be attributed primarily to geometric effects rather than modelling inconsistencies.</w:t>
      </w:r>
    </w:p>
    <w:p w14:paraId="7BC39FE9" w14:textId="77777777" w:rsidR="00D54C2E" w:rsidRDefault="00D54C2E" w:rsidP="00915636">
      <w:pPr>
        <w:rPr>
          <w:rFonts w:asciiTheme="majorHAnsi" w:hAnsiTheme="majorHAnsi" w:cstheme="majorHAnsi"/>
          <w:bCs/>
          <w:sz w:val="24"/>
        </w:rPr>
      </w:pPr>
    </w:p>
    <w:p w14:paraId="53464467" w14:textId="77777777" w:rsidR="00D54C2E" w:rsidRDefault="00D54C2E" w:rsidP="00915636">
      <w:pPr>
        <w:rPr>
          <w:rFonts w:asciiTheme="majorHAnsi" w:hAnsiTheme="majorHAnsi" w:cstheme="majorHAnsi"/>
          <w:bCs/>
          <w:sz w:val="24"/>
        </w:rPr>
      </w:pPr>
    </w:p>
    <w:p w14:paraId="259B3E43" w14:textId="77777777" w:rsidR="00D54C2E" w:rsidRDefault="00D54C2E" w:rsidP="00915636">
      <w:pPr>
        <w:rPr>
          <w:rFonts w:asciiTheme="majorHAnsi" w:hAnsiTheme="majorHAnsi" w:cstheme="majorHAnsi"/>
          <w:bCs/>
          <w:sz w:val="24"/>
        </w:rPr>
      </w:pPr>
    </w:p>
    <w:p w14:paraId="3BFAAE80" w14:textId="77777777" w:rsidR="00D54C2E" w:rsidRDefault="00D54C2E" w:rsidP="00915636">
      <w:pPr>
        <w:rPr>
          <w:rFonts w:asciiTheme="majorHAnsi" w:hAnsiTheme="majorHAnsi" w:cstheme="majorHAnsi"/>
          <w:bCs/>
          <w:sz w:val="24"/>
        </w:rPr>
      </w:pPr>
    </w:p>
    <w:p w14:paraId="2F83ABD4" w14:textId="77777777" w:rsidR="00D54C2E" w:rsidRDefault="00D54C2E" w:rsidP="00915636">
      <w:pPr>
        <w:rPr>
          <w:rFonts w:asciiTheme="majorHAnsi" w:hAnsiTheme="majorHAnsi" w:cstheme="majorHAnsi"/>
          <w:bCs/>
          <w:sz w:val="24"/>
        </w:rPr>
      </w:pPr>
    </w:p>
    <w:p w14:paraId="2E9D5897" w14:textId="77777777" w:rsidR="00D54C2E" w:rsidRDefault="00D54C2E" w:rsidP="00915636">
      <w:pPr>
        <w:rPr>
          <w:rFonts w:asciiTheme="majorHAnsi" w:hAnsiTheme="majorHAnsi" w:cstheme="majorHAnsi"/>
          <w:bCs/>
          <w:sz w:val="24"/>
        </w:rPr>
      </w:pPr>
    </w:p>
    <w:p w14:paraId="25B49355" w14:textId="77777777" w:rsidR="00D54C2E" w:rsidRDefault="00D54C2E" w:rsidP="00915636">
      <w:pPr>
        <w:rPr>
          <w:rFonts w:asciiTheme="majorHAnsi" w:hAnsiTheme="majorHAnsi" w:cstheme="majorHAnsi"/>
          <w:bCs/>
          <w:sz w:val="24"/>
        </w:rPr>
      </w:pPr>
    </w:p>
    <w:p w14:paraId="52F5E7D7" w14:textId="77777777" w:rsidR="00D54C2E" w:rsidRDefault="00D54C2E" w:rsidP="00915636">
      <w:pPr>
        <w:rPr>
          <w:rFonts w:asciiTheme="majorHAnsi" w:hAnsiTheme="majorHAnsi" w:cstheme="majorHAnsi"/>
          <w:bCs/>
          <w:sz w:val="24"/>
        </w:rPr>
      </w:pPr>
    </w:p>
    <w:p w14:paraId="3534A4BF" w14:textId="77777777" w:rsidR="00D54C2E" w:rsidRDefault="00D54C2E" w:rsidP="00915636">
      <w:pPr>
        <w:rPr>
          <w:rFonts w:asciiTheme="majorHAnsi" w:hAnsiTheme="majorHAnsi" w:cstheme="majorHAnsi"/>
          <w:bCs/>
          <w:sz w:val="24"/>
        </w:rPr>
      </w:pPr>
    </w:p>
    <w:p w14:paraId="20B6198C" w14:textId="77777777" w:rsidR="00D54C2E" w:rsidRDefault="00D54C2E" w:rsidP="00915636">
      <w:pPr>
        <w:rPr>
          <w:rFonts w:asciiTheme="majorHAnsi" w:hAnsiTheme="majorHAnsi" w:cstheme="majorHAnsi"/>
          <w:bCs/>
          <w:sz w:val="24"/>
        </w:rPr>
      </w:pPr>
    </w:p>
    <w:p w14:paraId="3D87212E" w14:textId="77777777" w:rsidR="00D54C2E" w:rsidRDefault="00D54C2E" w:rsidP="00915636">
      <w:pPr>
        <w:rPr>
          <w:rFonts w:asciiTheme="majorHAnsi" w:hAnsiTheme="majorHAnsi" w:cstheme="majorHAnsi"/>
          <w:bCs/>
          <w:sz w:val="24"/>
        </w:rPr>
      </w:pPr>
    </w:p>
    <w:p w14:paraId="25322352" w14:textId="77777777" w:rsidR="00D54C2E" w:rsidRPr="00D54C2E" w:rsidRDefault="00D54C2E" w:rsidP="00D54C2E">
      <w:pPr>
        <w:rPr>
          <w:rFonts w:asciiTheme="majorHAnsi" w:hAnsiTheme="majorHAnsi" w:cstheme="majorHAnsi"/>
          <w:b/>
          <w:bCs/>
          <w:i/>
          <w:iCs/>
          <w:sz w:val="28"/>
          <w:szCs w:val="24"/>
          <w:u w:val="single"/>
        </w:rPr>
      </w:pPr>
      <w:r w:rsidRPr="00D54C2E">
        <w:rPr>
          <w:rFonts w:asciiTheme="majorHAnsi" w:hAnsiTheme="majorHAnsi" w:cstheme="majorHAnsi"/>
          <w:b/>
          <w:bCs/>
          <w:i/>
          <w:iCs/>
          <w:sz w:val="28"/>
          <w:szCs w:val="24"/>
          <w:u w:val="single"/>
        </w:rPr>
        <w:lastRenderedPageBreak/>
        <w:t>Part 4 – Computational Approach for 2D Design</w:t>
      </w:r>
    </w:p>
    <w:p w14:paraId="0F81D922" w14:textId="71953D73" w:rsidR="00D54C2E" w:rsidRPr="00D54C2E" w:rsidRDefault="00D54C2E" w:rsidP="00D54C2E">
      <w:pPr>
        <w:rPr>
          <w:rFonts w:asciiTheme="majorHAnsi" w:hAnsiTheme="majorHAnsi" w:cstheme="majorHAnsi"/>
          <w:bCs/>
          <w:sz w:val="24"/>
        </w:rPr>
      </w:pPr>
      <w:r w:rsidRPr="00D54C2E">
        <w:rPr>
          <w:rFonts w:asciiTheme="majorHAnsi" w:hAnsiTheme="majorHAnsi" w:cstheme="majorHAnsi"/>
          <w:bCs/>
          <w:sz w:val="24"/>
        </w:rPr>
        <w:t xml:space="preserve">In the initial stages of the design process, two-dimensional </w:t>
      </w:r>
      <w:r>
        <w:rPr>
          <w:rFonts w:asciiTheme="majorHAnsi" w:hAnsiTheme="majorHAnsi" w:cstheme="majorHAnsi"/>
          <w:bCs/>
          <w:sz w:val="24"/>
        </w:rPr>
        <w:t>s</w:t>
      </w:r>
      <w:r w:rsidRPr="00D54C2E">
        <w:rPr>
          <w:rFonts w:asciiTheme="majorHAnsi" w:hAnsiTheme="majorHAnsi" w:cstheme="majorHAnsi"/>
          <w:bCs/>
          <w:sz w:val="24"/>
        </w:rPr>
        <w:t>imulations were used to investigate shaped charge behaviour. This approach was chosen to strike a balance between computational efficiency and physical accuracy. Because the shaped charge geometry and detonation configuration are rotationally symmetric, an axisymmetric assumption is appropriate and is commonly adopted in shaped charge modelling studies</w:t>
      </w:r>
      <w:r>
        <w:rPr>
          <w:rFonts w:asciiTheme="majorHAnsi" w:hAnsiTheme="majorHAnsi" w:cstheme="majorHAnsi"/>
          <w:bCs/>
          <w:sz w:val="24"/>
        </w:rPr>
        <w:t xml:space="preserve"> using ABAQUS</w:t>
      </w:r>
      <w:r w:rsidRPr="00D54C2E">
        <w:rPr>
          <w:rFonts w:asciiTheme="majorHAnsi" w:hAnsiTheme="majorHAnsi" w:cstheme="majorHAnsi"/>
          <w:bCs/>
          <w:sz w:val="24"/>
        </w:rPr>
        <w:t>. Using 2D simulations made it possible to explore different liner designs before committing to more computationally expensive three-dimensional analysis.</w:t>
      </w:r>
    </w:p>
    <w:p w14:paraId="0373A6C0" w14:textId="362609DF" w:rsidR="00D54C2E" w:rsidRDefault="00D54C2E" w:rsidP="00D54C2E">
      <w:pPr>
        <w:rPr>
          <w:rFonts w:asciiTheme="majorHAnsi" w:hAnsiTheme="majorHAnsi" w:cstheme="majorHAnsi"/>
          <w:bCs/>
          <w:sz w:val="24"/>
        </w:rPr>
      </w:pPr>
      <w:r w:rsidRPr="00D54C2E">
        <w:rPr>
          <w:rFonts w:asciiTheme="majorHAnsi" w:hAnsiTheme="majorHAnsi" w:cstheme="majorHAnsi"/>
          <w:bCs/>
          <w:sz w:val="24"/>
        </w:rPr>
        <w:t>The main objective of the 2D modelling stage was to compare liner geometries under consistent conditions. By keeping the explosive type, material models and boundary conditions</w:t>
      </w:r>
      <w:r>
        <w:rPr>
          <w:rFonts w:asciiTheme="majorHAnsi" w:hAnsiTheme="majorHAnsi" w:cstheme="majorHAnsi"/>
          <w:bCs/>
          <w:sz w:val="24"/>
        </w:rPr>
        <w:t xml:space="preserve"> the same</w:t>
      </w:r>
      <w:r w:rsidRPr="00D54C2E">
        <w:rPr>
          <w:rFonts w:asciiTheme="majorHAnsi" w:hAnsiTheme="majorHAnsi" w:cstheme="majorHAnsi"/>
          <w:bCs/>
          <w:sz w:val="24"/>
        </w:rPr>
        <w:t>, any differences observed in jet formation or penetration behaviour could be attributed primarily to changes in liner shape. This approach ensured that the results provided meaningful insight into the influence of geometry rather than numerical artefacts.</w:t>
      </w:r>
    </w:p>
    <w:p w14:paraId="24DF1705" w14:textId="77777777" w:rsidR="00D54C2E" w:rsidRDefault="00D54C2E" w:rsidP="00D54C2E">
      <w:pPr>
        <w:rPr>
          <w:rFonts w:asciiTheme="majorHAnsi" w:hAnsiTheme="majorHAnsi" w:cstheme="majorHAnsi"/>
          <w:bCs/>
          <w:sz w:val="24"/>
        </w:rPr>
      </w:pPr>
    </w:p>
    <w:p w14:paraId="6AB4C1AE" w14:textId="24CA410A" w:rsidR="00D54C2E" w:rsidRPr="00D54C2E" w:rsidRDefault="00D54C2E" w:rsidP="00D54C2E">
      <w:pPr>
        <w:rPr>
          <w:rFonts w:asciiTheme="majorHAnsi" w:hAnsiTheme="majorHAnsi" w:cstheme="majorHAnsi"/>
          <w:i/>
          <w:iCs/>
          <w:sz w:val="24"/>
          <w:u w:val="single"/>
        </w:rPr>
      </w:pPr>
      <w:r w:rsidRPr="00D54C2E">
        <w:rPr>
          <w:rFonts w:asciiTheme="majorHAnsi" w:hAnsiTheme="majorHAnsi" w:cstheme="majorHAnsi"/>
          <w:i/>
          <w:iCs/>
          <w:sz w:val="24"/>
          <w:u w:val="single"/>
        </w:rPr>
        <w:t xml:space="preserve">Design One Liner </w:t>
      </w:r>
      <w:r w:rsidR="00982D10" w:rsidRPr="00982D10">
        <w:rPr>
          <w:rFonts w:asciiTheme="majorHAnsi" w:hAnsiTheme="majorHAnsi" w:cstheme="majorHAnsi"/>
          <w:i/>
          <w:iCs/>
          <w:sz w:val="24"/>
          <w:u w:val="single"/>
        </w:rPr>
        <w:t xml:space="preserve">Design and Mesh </w:t>
      </w:r>
    </w:p>
    <w:p w14:paraId="33771105" w14:textId="7AC0347A" w:rsidR="00D54C2E" w:rsidRDefault="00D54C2E" w:rsidP="00D54C2E">
      <w:pPr>
        <w:rPr>
          <w:rFonts w:asciiTheme="majorHAnsi" w:hAnsiTheme="majorHAnsi" w:cstheme="majorHAnsi"/>
          <w:bCs/>
          <w:sz w:val="24"/>
        </w:rPr>
      </w:pPr>
      <w:r w:rsidRPr="00D54C2E">
        <w:rPr>
          <w:rFonts w:asciiTheme="majorHAnsi" w:hAnsiTheme="majorHAnsi" w:cstheme="majorHAnsi"/>
          <w:bCs/>
          <w:sz w:val="24"/>
        </w:rPr>
        <w:t xml:space="preserve">The first design modelled was a conventional conical liner. This </w:t>
      </w:r>
      <w:r w:rsidR="0025691C">
        <w:rPr>
          <w:rFonts w:asciiTheme="majorHAnsi" w:hAnsiTheme="majorHAnsi" w:cstheme="majorHAnsi"/>
          <w:bCs/>
          <w:sz w:val="24"/>
        </w:rPr>
        <w:t>design</w:t>
      </w:r>
      <w:r w:rsidRPr="00D54C2E">
        <w:rPr>
          <w:rFonts w:asciiTheme="majorHAnsi" w:hAnsiTheme="majorHAnsi" w:cstheme="majorHAnsi"/>
          <w:bCs/>
          <w:sz w:val="24"/>
        </w:rPr>
        <w:t xml:space="preserve"> was selected as a baseline because it is widely used in practice and extensively documented in the literature</w:t>
      </w:r>
      <w:r w:rsidR="0025691C">
        <w:rPr>
          <w:rFonts w:asciiTheme="majorHAnsi" w:hAnsiTheme="majorHAnsi" w:cstheme="majorHAnsi"/>
          <w:bCs/>
          <w:sz w:val="24"/>
        </w:rPr>
        <w:t xml:space="preserve"> as well as using ideas from existing literature referenced below</w:t>
      </w:r>
      <w:r w:rsidRPr="00D54C2E">
        <w:rPr>
          <w:rFonts w:asciiTheme="majorHAnsi" w:hAnsiTheme="majorHAnsi" w:cstheme="majorHAnsi"/>
          <w:bCs/>
          <w:sz w:val="24"/>
        </w:rPr>
        <w:t>. Its behaviour is therefore well understood, making it a suitable reference case against which alternative designs can be compared.</w:t>
      </w:r>
    </w:p>
    <w:p w14:paraId="2C195243" w14:textId="77777777" w:rsidR="0025691C" w:rsidRDefault="0025691C" w:rsidP="00D54C2E">
      <w:pPr>
        <w:rPr>
          <w:rFonts w:asciiTheme="majorHAnsi" w:hAnsiTheme="majorHAnsi" w:cstheme="majorHAnsi"/>
          <w:bCs/>
          <w:sz w:val="24"/>
        </w:rPr>
      </w:pPr>
    </w:p>
    <w:p w14:paraId="53104147" w14:textId="75ECA224" w:rsidR="0025691C" w:rsidRDefault="0025691C" w:rsidP="00D54C2E">
      <w:pPr>
        <w:rPr>
          <w:rFonts w:asciiTheme="majorHAnsi" w:hAnsiTheme="majorHAnsi" w:cstheme="majorHAnsi"/>
          <w:bCs/>
          <w:sz w:val="24"/>
        </w:rPr>
      </w:pPr>
      <w:r w:rsidRPr="0025691C">
        <w:rPr>
          <w:rFonts w:asciiTheme="majorHAnsi" w:hAnsiTheme="majorHAnsi" w:cstheme="majorHAnsi"/>
          <w:bCs/>
          <w:noProof/>
          <w:sz w:val="24"/>
        </w:rPr>
        <w:drawing>
          <wp:inline distT="0" distB="0" distL="0" distR="0" wp14:anchorId="12152E33" wp14:editId="1DA3D5F8">
            <wp:extent cx="5731510" cy="2684145"/>
            <wp:effectExtent l="0" t="0" r="2540" b="1905"/>
            <wp:docPr id="1180560256" name="Picture 1" descr="A diagram of a triangle and a triang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560256" name="Picture 1" descr="A diagram of a triangle and a triangle&#10;&#10;AI-generated content may be incorrect."/>
                    <pic:cNvPicPr/>
                  </pic:nvPicPr>
                  <pic:blipFill>
                    <a:blip r:embed="rId16"/>
                    <a:stretch>
                      <a:fillRect/>
                    </a:stretch>
                  </pic:blipFill>
                  <pic:spPr>
                    <a:xfrm>
                      <a:off x="0" y="0"/>
                      <a:ext cx="5731510" cy="2684145"/>
                    </a:xfrm>
                    <a:prstGeom prst="rect">
                      <a:avLst/>
                    </a:prstGeom>
                  </pic:spPr>
                </pic:pic>
              </a:graphicData>
            </a:graphic>
          </wp:inline>
        </w:drawing>
      </w:r>
    </w:p>
    <w:p w14:paraId="258B6F92" w14:textId="77777777" w:rsidR="0025691C" w:rsidRDefault="0025691C" w:rsidP="00D54C2E">
      <w:pPr>
        <w:rPr>
          <w:rFonts w:asciiTheme="majorHAnsi" w:hAnsiTheme="majorHAnsi" w:cstheme="majorHAnsi"/>
          <w:bCs/>
          <w:sz w:val="24"/>
        </w:rPr>
      </w:pPr>
    </w:p>
    <w:p w14:paraId="0B2753BA" w14:textId="77777777" w:rsidR="0025691C" w:rsidRDefault="0025691C" w:rsidP="00D54C2E">
      <w:pPr>
        <w:rPr>
          <w:rFonts w:asciiTheme="majorHAnsi" w:hAnsiTheme="majorHAnsi" w:cstheme="majorHAnsi"/>
          <w:bCs/>
          <w:sz w:val="24"/>
        </w:rPr>
      </w:pPr>
    </w:p>
    <w:p w14:paraId="374C1E72" w14:textId="77777777" w:rsidR="0025691C" w:rsidRPr="00D54C2E" w:rsidRDefault="0025691C" w:rsidP="00D54C2E">
      <w:pPr>
        <w:rPr>
          <w:rFonts w:asciiTheme="majorHAnsi" w:hAnsiTheme="majorHAnsi" w:cstheme="majorHAnsi"/>
          <w:bCs/>
          <w:sz w:val="24"/>
        </w:rPr>
      </w:pPr>
    </w:p>
    <w:p w14:paraId="2E189BF1" w14:textId="01234139" w:rsidR="0025691C" w:rsidRPr="0025691C" w:rsidRDefault="00D54C2E" w:rsidP="0025691C">
      <w:pPr>
        <w:rPr>
          <w:rFonts w:asciiTheme="majorHAnsi" w:hAnsiTheme="majorHAnsi" w:cstheme="majorHAnsi"/>
          <w:bCs/>
          <w:sz w:val="24"/>
        </w:rPr>
      </w:pPr>
      <w:r w:rsidRPr="00D54C2E">
        <w:rPr>
          <w:rFonts w:asciiTheme="majorHAnsi" w:hAnsiTheme="majorHAnsi" w:cstheme="majorHAnsi"/>
          <w:bCs/>
          <w:sz w:val="24"/>
        </w:rPr>
        <w:lastRenderedPageBreak/>
        <w:t>The mesh was designed with particular attention given to regions expected to experience severe deformation. A fine mesh was applied around the liner apex and along the axis of symmetry, where jet formation occurs and where pressure and velocity gradients are highest. In contrast, regions further away from the liner were meshed more coarsely to reduce computational cost without significantly affecting result accuracy.</w:t>
      </w:r>
    </w:p>
    <w:p w14:paraId="1AD863DE" w14:textId="6638DA39" w:rsidR="0025691C" w:rsidRDefault="0025691C" w:rsidP="0025691C">
      <w:pPr>
        <w:rPr>
          <w:rFonts w:asciiTheme="majorHAnsi" w:hAnsiTheme="majorHAnsi" w:cstheme="majorHAnsi"/>
          <w:bCs/>
          <w:sz w:val="24"/>
        </w:rPr>
      </w:pPr>
      <w:r>
        <w:rPr>
          <w:noProof/>
        </w:rPr>
        <w:drawing>
          <wp:inline distT="0" distB="0" distL="0" distR="0" wp14:anchorId="167F0AD9" wp14:editId="663A50C1">
            <wp:extent cx="4926312" cy="2395643"/>
            <wp:effectExtent l="0" t="0" r="8255" b="5080"/>
            <wp:docPr id="6" name="Picture 1" descr="A computer screen shot of a blue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descr="A computer screen shot of a blue rectangular object&#10;&#10;AI-generated content may be incorrect."/>
                    <pic:cNvPicPr>
                      <a:picLocks noChangeAspect="1"/>
                    </pic:cNvPicPr>
                  </pic:nvPicPr>
                  <pic:blipFill rotWithShape="1">
                    <a:blip r:embed="rId17"/>
                    <a:srcRect l="14036" t="12871" b="12810"/>
                    <a:stretch>
                      <a:fillRect/>
                    </a:stretch>
                  </pic:blipFill>
                  <pic:spPr bwMode="auto">
                    <a:xfrm>
                      <a:off x="0" y="0"/>
                      <a:ext cx="4927055" cy="2396004"/>
                    </a:xfrm>
                    <a:prstGeom prst="rect">
                      <a:avLst/>
                    </a:prstGeom>
                    <a:ln>
                      <a:noFill/>
                    </a:ln>
                    <a:extLst>
                      <a:ext uri="{53640926-AAD7-44D8-BBD7-CCE9431645EC}">
                        <a14:shadowObscured xmlns:a14="http://schemas.microsoft.com/office/drawing/2010/main"/>
                      </a:ext>
                    </a:extLst>
                  </pic:spPr>
                </pic:pic>
              </a:graphicData>
            </a:graphic>
          </wp:inline>
        </w:drawing>
      </w:r>
    </w:p>
    <w:p w14:paraId="1021283B" w14:textId="77777777" w:rsidR="0025691C" w:rsidRPr="00D54C2E" w:rsidRDefault="0025691C" w:rsidP="00D54C2E">
      <w:pPr>
        <w:rPr>
          <w:rFonts w:asciiTheme="majorHAnsi" w:hAnsiTheme="majorHAnsi" w:cstheme="majorHAnsi"/>
          <w:bCs/>
          <w:sz w:val="24"/>
        </w:rPr>
      </w:pPr>
    </w:p>
    <w:p w14:paraId="70FE81E9" w14:textId="2D9CF63C" w:rsidR="00D54C2E" w:rsidRPr="00D54C2E" w:rsidRDefault="00D54C2E" w:rsidP="00D54C2E">
      <w:pPr>
        <w:rPr>
          <w:rFonts w:asciiTheme="majorHAnsi" w:hAnsiTheme="majorHAnsi" w:cstheme="majorHAnsi"/>
          <w:bCs/>
          <w:sz w:val="24"/>
        </w:rPr>
      </w:pPr>
      <w:proofErr w:type="gramStart"/>
      <w:r w:rsidRPr="00481A17">
        <w:rPr>
          <w:rFonts w:asciiTheme="majorHAnsi" w:hAnsiTheme="majorHAnsi" w:cstheme="majorHAnsi"/>
          <w:bCs/>
          <w:sz w:val="24"/>
          <w:highlight w:val="yellow"/>
        </w:rPr>
        <w:t>An</w:t>
      </w:r>
      <w:proofErr w:type="gramEnd"/>
      <w:r w:rsidRPr="00481A17">
        <w:rPr>
          <w:rFonts w:asciiTheme="majorHAnsi" w:hAnsiTheme="majorHAnsi" w:cstheme="majorHAnsi"/>
          <w:bCs/>
          <w:sz w:val="24"/>
          <w:highlight w:val="yellow"/>
        </w:rPr>
        <w:t xml:space="preserve"> </w:t>
      </w:r>
      <w:r w:rsidR="0025691C" w:rsidRPr="00481A17">
        <w:rPr>
          <w:rFonts w:asciiTheme="majorHAnsi" w:hAnsiTheme="majorHAnsi" w:cstheme="majorHAnsi"/>
          <w:bCs/>
          <w:sz w:val="24"/>
          <w:highlight w:val="yellow"/>
        </w:rPr>
        <w:t>clear</w:t>
      </w:r>
      <w:r w:rsidRPr="00D54C2E">
        <w:rPr>
          <w:rFonts w:asciiTheme="majorHAnsi" w:hAnsiTheme="majorHAnsi" w:cstheme="majorHAnsi"/>
          <w:bCs/>
          <w:sz w:val="24"/>
        </w:rPr>
        <w:t xml:space="preserve"> time integration scheme was used due to the highly dynamic nature of the problem. Detonation and liner collapse occur over extremely short timescales and </w:t>
      </w:r>
      <w:r w:rsidR="0025691C">
        <w:rPr>
          <w:rFonts w:asciiTheme="majorHAnsi" w:hAnsiTheme="majorHAnsi" w:cstheme="majorHAnsi"/>
          <w:bCs/>
          <w:sz w:val="24"/>
        </w:rPr>
        <w:t xml:space="preserve">a </w:t>
      </w:r>
      <w:r w:rsidRPr="00D54C2E">
        <w:rPr>
          <w:rFonts w:asciiTheme="majorHAnsi" w:hAnsiTheme="majorHAnsi" w:cstheme="majorHAnsi"/>
          <w:bCs/>
          <w:sz w:val="24"/>
        </w:rPr>
        <w:t>very small time</w:t>
      </w:r>
      <w:r w:rsidR="0025691C">
        <w:rPr>
          <w:rFonts w:asciiTheme="majorHAnsi" w:hAnsiTheme="majorHAnsi" w:cstheme="majorHAnsi"/>
          <w:bCs/>
          <w:sz w:val="24"/>
        </w:rPr>
        <w:t>,</w:t>
      </w:r>
      <w:r w:rsidRPr="00D54C2E">
        <w:rPr>
          <w:rFonts w:asciiTheme="majorHAnsi" w:hAnsiTheme="majorHAnsi" w:cstheme="majorHAnsi"/>
          <w:bCs/>
          <w:sz w:val="24"/>
        </w:rPr>
        <w:t xml:space="preserve"> steps were required to maintain numerical stability. While this increased overall simulation time, it was necessary to accurately capture shock propagation and liner motion during the early stages of jet formation.</w:t>
      </w:r>
    </w:p>
    <w:p w14:paraId="24C93788" w14:textId="63E86D4B" w:rsidR="00885001" w:rsidRDefault="00D54C2E" w:rsidP="00885001">
      <w:pPr>
        <w:rPr>
          <w:rFonts w:asciiTheme="majorHAnsi" w:hAnsiTheme="majorHAnsi" w:cstheme="majorHAnsi"/>
          <w:bCs/>
          <w:sz w:val="24"/>
        </w:rPr>
      </w:pPr>
      <w:r w:rsidRPr="00D54C2E">
        <w:rPr>
          <w:rFonts w:asciiTheme="majorHAnsi" w:hAnsiTheme="majorHAnsi" w:cstheme="majorHAnsi"/>
          <w:bCs/>
          <w:sz w:val="24"/>
        </w:rPr>
        <w:t>The simulation results showed that the conical liner collapsed in a manner consistent with expectations. The liner material was driven inward by the detonation pressure, forming a narrow jet at the apex and a slower moving slug behind it. As the jet developed a pronounced velocity gradient became apparent, with the jet tip travelling significantly faster than the trailing material. This behaviour is characteristic of conical liners but is also associated with increased jet stretching and a greater tendency toward instability.</w:t>
      </w:r>
    </w:p>
    <w:p w14:paraId="16A6F064" w14:textId="1D60DCA9" w:rsidR="007A5DAD" w:rsidRDefault="007A5DAD" w:rsidP="00885001">
      <w:pPr>
        <w:rPr>
          <w:rFonts w:asciiTheme="majorHAnsi" w:hAnsiTheme="majorHAnsi" w:cstheme="majorHAnsi"/>
          <w:bCs/>
          <w:sz w:val="24"/>
        </w:rPr>
      </w:pPr>
      <w:r>
        <w:rPr>
          <w:noProof/>
        </w:rPr>
        <w:drawing>
          <wp:inline distT="0" distB="0" distL="0" distR="0" wp14:anchorId="27FDF8F1" wp14:editId="5543FC35">
            <wp:extent cx="4893310" cy="2413000"/>
            <wp:effectExtent l="0" t="0" r="2540" b="6350"/>
            <wp:docPr id="33" name="Picture 1" descr="A computer screen shot of a bi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1" descr="A computer screen shot of a bird&#10;&#10;AI-generated content may be incorrect."/>
                    <pic:cNvPicPr>
                      <a:picLocks noChangeAspect="1"/>
                    </pic:cNvPicPr>
                  </pic:nvPicPr>
                  <pic:blipFill rotWithShape="1">
                    <a:blip r:embed="rId18"/>
                    <a:srcRect l="14625" t="12605" b="12547"/>
                    <a:stretch>
                      <a:fillRect/>
                    </a:stretch>
                  </pic:blipFill>
                  <pic:spPr bwMode="auto">
                    <a:xfrm>
                      <a:off x="0" y="0"/>
                      <a:ext cx="4893310" cy="2413000"/>
                    </a:xfrm>
                    <a:prstGeom prst="rect">
                      <a:avLst/>
                    </a:prstGeom>
                    <a:ln>
                      <a:noFill/>
                    </a:ln>
                    <a:extLst>
                      <a:ext uri="{53640926-AAD7-44D8-BBD7-CCE9431645EC}">
                        <a14:shadowObscured xmlns:a14="http://schemas.microsoft.com/office/drawing/2010/main"/>
                      </a:ext>
                    </a:extLst>
                  </pic:spPr>
                </pic:pic>
              </a:graphicData>
            </a:graphic>
          </wp:inline>
        </w:drawing>
      </w:r>
    </w:p>
    <w:p w14:paraId="609518FE" w14:textId="21197AC7" w:rsidR="00885001" w:rsidRDefault="00885001" w:rsidP="00D54C2E">
      <w:pPr>
        <w:rPr>
          <w:rFonts w:asciiTheme="majorHAnsi" w:hAnsiTheme="majorHAnsi" w:cstheme="majorHAnsi"/>
          <w:bCs/>
          <w:sz w:val="24"/>
        </w:rPr>
      </w:pPr>
      <w:r>
        <w:rPr>
          <w:noProof/>
        </w:rPr>
        <w:lastRenderedPageBreak/>
        <w:drawing>
          <wp:inline distT="0" distB="0" distL="0" distR="0" wp14:anchorId="6987EDDF" wp14:editId="1EBD6C17">
            <wp:extent cx="5215467" cy="2497453"/>
            <wp:effectExtent l="0" t="0" r="4445" b="0"/>
            <wp:docPr id="2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1" descr="A screenshot of a computer&#10;&#10;AI-generated content may be incorrect."/>
                    <pic:cNvPicPr>
                      <a:picLocks noChangeAspect="1"/>
                    </pic:cNvPicPr>
                  </pic:nvPicPr>
                  <pic:blipFill rotWithShape="1">
                    <a:blip r:embed="rId19"/>
                    <a:srcRect l="13528" t="12311" r="-594" b="13568"/>
                    <a:stretch>
                      <a:fillRect/>
                    </a:stretch>
                  </pic:blipFill>
                  <pic:spPr bwMode="auto">
                    <a:xfrm>
                      <a:off x="0" y="0"/>
                      <a:ext cx="5216699" cy="2498043"/>
                    </a:xfrm>
                    <a:prstGeom prst="rect">
                      <a:avLst/>
                    </a:prstGeom>
                    <a:ln>
                      <a:noFill/>
                    </a:ln>
                    <a:extLst>
                      <a:ext uri="{53640926-AAD7-44D8-BBD7-CCE9431645EC}">
                        <a14:shadowObscured xmlns:a14="http://schemas.microsoft.com/office/drawing/2010/main"/>
                      </a:ext>
                    </a:extLst>
                  </pic:spPr>
                </pic:pic>
              </a:graphicData>
            </a:graphic>
          </wp:inline>
        </w:drawing>
      </w:r>
    </w:p>
    <w:p w14:paraId="3E8981E2" w14:textId="77777777" w:rsidR="00996B21" w:rsidRDefault="00996B21" w:rsidP="00D54C2E">
      <w:pPr>
        <w:rPr>
          <w:rFonts w:asciiTheme="majorHAnsi" w:hAnsiTheme="majorHAnsi" w:cstheme="majorHAnsi"/>
          <w:bCs/>
          <w:sz w:val="24"/>
        </w:rPr>
      </w:pPr>
    </w:p>
    <w:p w14:paraId="5CE7B523" w14:textId="07446671" w:rsidR="00885001" w:rsidRPr="00885001" w:rsidRDefault="00885001" w:rsidP="00885001">
      <w:pPr>
        <w:rPr>
          <w:rFonts w:asciiTheme="majorHAnsi" w:hAnsiTheme="majorHAnsi" w:cstheme="majorHAnsi"/>
          <w:i/>
          <w:iCs/>
          <w:sz w:val="24"/>
          <w:u w:val="single"/>
        </w:rPr>
      </w:pPr>
      <w:r w:rsidRPr="00885001">
        <w:rPr>
          <w:rFonts w:asciiTheme="majorHAnsi" w:hAnsiTheme="majorHAnsi" w:cstheme="majorHAnsi"/>
          <w:i/>
          <w:iCs/>
          <w:sz w:val="24"/>
          <w:u w:val="single"/>
        </w:rPr>
        <w:t xml:space="preserve">Design Two Liner </w:t>
      </w:r>
      <w:r w:rsidR="00982D10">
        <w:rPr>
          <w:rFonts w:asciiTheme="majorHAnsi" w:hAnsiTheme="majorHAnsi" w:cstheme="majorHAnsi"/>
          <w:i/>
          <w:iCs/>
          <w:sz w:val="24"/>
          <w:u w:val="single"/>
        </w:rPr>
        <w:t>Design</w:t>
      </w:r>
      <w:r w:rsidRPr="00885001">
        <w:rPr>
          <w:rFonts w:asciiTheme="majorHAnsi" w:hAnsiTheme="majorHAnsi" w:cstheme="majorHAnsi"/>
          <w:i/>
          <w:iCs/>
          <w:sz w:val="24"/>
          <w:u w:val="single"/>
        </w:rPr>
        <w:t xml:space="preserve"> and Mesh</w:t>
      </w:r>
    </w:p>
    <w:p w14:paraId="401CD835" w14:textId="0FCB5952" w:rsidR="00885001" w:rsidRPr="00885001" w:rsidRDefault="00885001" w:rsidP="00885001">
      <w:pPr>
        <w:rPr>
          <w:rFonts w:asciiTheme="majorHAnsi" w:hAnsiTheme="majorHAnsi" w:cstheme="majorHAnsi"/>
          <w:bCs/>
          <w:sz w:val="24"/>
        </w:rPr>
      </w:pPr>
      <w:r w:rsidRPr="00885001">
        <w:rPr>
          <w:rFonts w:asciiTheme="majorHAnsi" w:hAnsiTheme="majorHAnsi" w:cstheme="majorHAnsi"/>
          <w:bCs/>
          <w:sz w:val="24"/>
        </w:rPr>
        <w:t>The second design investigated was a liner. Unlike the</w:t>
      </w:r>
      <w:r>
        <w:rPr>
          <w:rFonts w:asciiTheme="majorHAnsi" w:hAnsiTheme="majorHAnsi" w:cstheme="majorHAnsi"/>
          <w:bCs/>
          <w:sz w:val="24"/>
        </w:rPr>
        <w:t xml:space="preserve"> normal</w:t>
      </w:r>
      <w:r w:rsidRPr="00885001">
        <w:rPr>
          <w:rFonts w:asciiTheme="majorHAnsi" w:hAnsiTheme="majorHAnsi" w:cstheme="majorHAnsi"/>
          <w:bCs/>
          <w:sz w:val="24"/>
        </w:rPr>
        <w:t xml:space="preserve"> conical liner, th</w:t>
      </w:r>
      <w:r>
        <w:rPr>
          <w:rFonts w:asciiTheme="majorHAnsi" w:hAnsiTheme="majorHAnsi" w:cstheme="majorHAnsi"/>
          <w:bCs/>
          <w:sz w:val="24"/>
        </w:rPr>
        <w:t>is</w:t>
      </w:r>
      <w:r w:rsidRPr="00885001">
        <w:rPr>
          <w:rFonts w:asciiTheme="majorHAnsi" w:hAnsiTheme="majorHAnsi" w:cstheme="majorHAnsi"/>
          <w:bCs/>
          <w:sz w:val="24"/>
        </w:rPr>
        <w:t xml:space="preserve"> geometry features a gradually varying liner angle. The motivation for this design was to achieve a more controlled liner collapse by reducing abrupt changes in acceleration along the liner length. In theory, this should lead to a more uniform jet velocity and improved stability.</w:t>
      </w:r>
    </w:p>
    <w:p w14:paraId="2D9F3096" w14:textId="0BCD4D6B" w:rsidR="00885001" w:rsidRPr="00885001" w:rsidRDefault="00885001" w:rsidP="00885001">
      <w:pPr>
        <w:rPr>
          <w:rFonts w:asciiTheme="majorHAnsi" w:hAnsiTheme="majorHAnsi" w:cstheme="majorHAnsi"/>
          <w:bCs/>
          <w:sz w:val="24"/>
        </w:rPr>
      </w:pPr>
      <w:r w:rsidRPr="00885001">
        <w:rPr>
          <w:rFonts w:asciiTheme="majorHAnsi" w:hAnsiTheme="majorHAnsi" w:cstheme="majorHAnsi"/>
          <w:bCs/>
          <w:sz w:val="24"/>
        </w:rPr>
        <w:t xml:space="preserve">From a numerical perspective, the </w:t>
      </w:r>
      <w:r w:rsidR="007A5DAD">
        <w:rPr>
          <w:rFonts w:asciiTheme="majorHAnsi" w:hAnsiTheme="majorHAnsi" w:cstheme="majorHAnsi"/>
          <w:bCs/>
          <w:sz w:val="24"/>
        </w:rPr>
        <w:t>new</w:t>
      </w:r>
      <w:r w:rsidRPr="00885001">
        <w:rPr>
          <w:rFonts w:asciiTheme="majorHAnsi" w:hAnsiTheme="majorHAnsi" w:cstheme="majorHAnsi"/>
          <w:bCs/>
          <w:sz w:val="24"/>
        </w:rPr>
        <w:t xml:space="preserve"> liner was more challenging to model. The changing curvature of the liner required careful meshing to avoid element distortion during collapse. As with the conical liner, mesh refinement was concentrated near the liner apex and jet formation zone, where accuracy is most critical.</w:t>
      </w:r>
    </w:p>
    <w:p w14:paraId="6683E762" w14:textId="4B6D3E1B" w:rsidR="00885001" w:rsidRDefault="00885001" w:rsidP="007A5DAD">
      <w:pPr>
        <w:rPr>
          <w:rFonts w:asciiTheme="majorHAnsi" w:hAnsiTheme="majorHAnsi" w:cstheme="majorHAnsi"/>
          <w:bCs/>
          <w:sz w:val="24"/>
        </w:rPr>
      </w:pPr>
      <w:r w:rsidRPr="00885001">
        <w:rPr>
          <w:rFonts w:asciiTheme="majorHAnsi" w:hAnsiTheme="majorHAnsi" w:cstheme="majorHAnsi"/>
          <w:bCs/>
          <w:sz w:val="24"/>
        </w:rPr>
        <w:t>Although the trumpet liner model required slightly greater computational effort, it remained practical within the 2D framework. This made it suitable for comparative analysis while still allowing multiple simulations to be performed within reasonable time constraints.</w:t>
      </w:r>
    </w:p>
    <w:p w14:paraId="2B16AEC5" w14:textId="77777777" w:rsidR="00885001" w:rsidRPr="00885001" w:rsidRDefault="00885001" w:rsidP="00885001">
      <w:pPr>
        <w:rPr>
          <w:rFonts w:asciiTheme="majorHAnsi" w:hAnsiTheme="majorHAnsi" w:cstheme="majorHAnsi"/>
          <w:bCs/>
          <w:sz w:val="24"/>
        </w:rPr>
      </w:pPr>
    </w:p>
    <w:p w14:paraId="5C2517EB" w14:textId="5CE3E1F9" w:rsidR="00885001" w:rsidRDefault="00885001" w:rsidP="00D54C2E">
      <w:pPr>
        <w:rPr>
          <w:rFonts w:asciiTheme="majorHAnsi" w:hAnsiTheme="majorHAnsi" w:cstheme="majorHAnsi"/>
          <w:bCs/>
          <w:sz w:val="24"/>
        </w:rPr>
      </w:pPr>
      <w:r>
        <w:rPr>
          <w:noProof/>
        </w:rPr>
        <w:drawing>
          <wp:inline distT="0" distB="0" distL="0" distR="0" wp14:anchorId="2D60F4B6" wp14:editId="7B98A921">
            <wp:extent cx="4901565" cy="2387600"/>
            <wp:effectExtent l="0" t="0" r="0" b="0"/>
            <wp:docPr id="17" name="Picture 1"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descr="A computer screen shot of a computer screen&#10;&#10;AI-generated content may be incorrect."/>
                    <pic:cNvPicPr>
                      <a:picLocks noChangeAspect="1"/>
                    </pic:cNvPicPr>
                  </pic:nvPicPr>
                  <pic:blipFill rotWithShape="1">
                    <a:blip r:embed="rId20"/>
                    <a:srcRect l="14477" t="12606" b="13332"/>
                    <a:stretch>
                      <a:fillRect/>
                    </a:stretch>
                  </pic:blipFill>
                  <pic:spPr bwMode="auto">
                    <a:xfrm>
                      <a:off x="0" y="0"/>
                      <a:ext cx="4901777" cy="2387703"/>
                    </a:xfrm>
                    <a:prstGeom prst="rect">
                      <a:avLst/>
                    </a:prstGeom>
                    <a:ln>
                      <a:noFill/>
                    </a:ln>
                    <a:extLst>
                      <a:ext uri="{53640926-AAD7-44D8-BBD7-CCE9431645EC}">
                        <a14:shadowObscured xmlns:a14="http://schemas.microsoft.com/office/drawing/2010/main"/>
                      </a:ext>
                    </a:extLst>
                  </pic:spPr>
                </pic:pic>
              </a:graphicData>
            </a:graphic>
          </wp:inline>
        </w:drawing>
      </w:r>
    </w:p>
    <w:p w14:paraId="3CFA0DFD" w14:textId="77777777" w:rsidR="007A5DAD" w:rsidRDefault="007A5DAD" w:rsidP="00D54C2E">
      <w:pPr>
        <w:rPr>
          <w:noProof/>
        </w:rPr>
      </w:pPr>
    </w:p>
    <w:p w14:paraId="6F54FA09" w14:textId="32185B50" w:rsidR="00982D10" w:rsidRPr="00982D10" w:rsidRDefault="007A5DAD" w:rsidP="00982D10">
      <w:pPr>
        <w:rPr>
          <w:rFonts w:asciiTheme="majorHAnsi" w:hAnsiTheme="majorHAnsi" w:cstheme="majorHAnsi"/>
          <w:bCs/>
          <w:sz w:val="24"/>
        </w:rPr>
      </w:pPr>
      <w:r>
        <w:rPr>
          <w:noProof/>
        </w:rPr>
        <w:lastRenderedPageBreak/>
        <w:drawing>
          <wp:inline distT="0" distB="0" distL="0" distR="0" wp14:anchorId="0E4B5874" wp14:editId="01EB9A1A">
            <wp:extent cx="4892946" cy="2404322"/>
            <wp:effectExtent l="0" t="0" r="3175" b="0"/>
            <wp:docPr id="26"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1" descr="A screen shot of a computer&#10;&#10;AI-generated content may be incorrect."/>
                    <pic:cNvPicPr>
                      <a:picLocks noChangeAspect="1"/>
                    </pic:cNvPicPr>
                  </pic:nvPicPr>
                  <pic:blipFill rotWithShape="1">
                    <a:blip r:embed="rId21"/>
                    <a:srcRect l="14625" t="13920" b="11496"/>
                    <a:stretch>
                      <a:fillRect/>
                    </a:stretch>
                  </pic:blipFill>
                  <pic:spPr bwMode="auto">
                    <a:xfrm>
                      <a:off x="0" y="0"/>
                      <a:ext cx="4893310" cy="2404501"/>
                    </a:xfrm>
                    <a:prstGeom prst="rect">
                      <a:avLst/>
                    </a:prstGeom>
                    <a:ln>
                      <a:noFill/>
                    </a:ln>
                    <a:extLst>
                      <a:ext uri="{53640926-AAD7-44D8-BBD7-CCE9431645EC}">
                        <a14:shadowObscured xmlns:a14="http://schemas.microsoft.com/office/drawing/2010/main"/>
                      </a:ext>
                    </a:extLst>
                  </pic:spPr>
                </pic:pic>
              </a:graphicData>
            </a:graphic>
          </wp:inline>
        </w:drawing>
      </w:r>
    </w:p>
    <w:p w14:paraId="532DDFF9" w14:textId="238CE5B4" w:rsidR="007A5DAD" w:rsidRPr="007A5DAD" w:rsidRDefault="007A5DAD" w:rsidP="007A5DAD">
      <w:pPr>
        <w:rPr>
          <w:rFonts w:asciiTheme="majorHAnsi" w:hAnsiTheme="majorHAnsi" w:cstheme="majorHAnsi"/>
          <w:i/>
          <w:iCs/>
          <w:sz w:val="24"/>
          <w:u w:val="single"/>
        </w:rPr>
      </w:pPr>
      <w:r w:rsidRPr="007A5DAD">
        <w:rPr>
          <w:rFonts w:asciiTheme="majorHAnsi" w:hAnsiTheme="majorHAnsi" w:cstheme="majorHAnsi"/>
          <w:i/>
          <w:iCs/>
          <w:sz w:val="24"/>
          <w:u w:val="single"/>
        </w:rPr>
        <w:t>Pressure Distribution</w:t>
      </w:r>
      <w:r w:rsidR="00982D10">
        <w:rPr>
          <w:rFonts w:asciiTheme="majorHAnsi" w:hAnsiTheme="majorHAnsi" w:cstheme="majorHAnsi"/>
          <w:i/>
          <w:iCs/>
          <w:sz w:val="24"/>
          <w:u w:val="single"/>
        </w:rPr>
        <w:t xml:space="preserve"> Analysis</w:t>
      </w:r>
    </w:p>
    <w:p w14:paraId="21F6377D" w14:textId="3D343EF6" w:rsidR="007A5DAD" w:rsidRPr="007A5DAD" w:rsidRDefault="007A5DAD" w:rsidP="007A5DAD">
      <w:pPr>
        <w:rPr>
          <w:rFonts w:asciiTheme="majorHAnsi" w:hAnsiTheme="majorHAnsi" w:cstheme="majorHAnsi"/>
          <w:bCs/>
          <w:sz w:val="24"/>
        </w:rPr>
      </w:pPr>
      <w:r w:rsidRPr="007A5DAD">
        <w:rPr>
          <w:rFonts w:asciiTheme="majorHAnsi" w:hAnsiTheme="majorHAnsi" w:cstheme="majorHAnsi"/>
          <w:bCs/>
          <w:sz w:val="24"/>
        </w:rPr>
        <w:t>Pressure plots revealed clear differences between the two liner configurations</w:t>
      </w:r>
      <w:r>
        <w:rPr>
          <w:rFonts w:asciiTheme="majorHAnsi" w:hAnsiTheme="majorHAnsi" w:cstheme="majorHAnsi"/>
          <w:bCs/>
          <w:sz w:val="24"/>
        </w:rPr>
        <w:t xml:space="preserve"> included above</w:t>
      </w:r>
      <w:r w:rsidRPr="007A5DAD">
        <w:rPr>
          <w:rFonts w:asciiTheme="majorHAnsi" w:hAnsiTheme="majorHAnsi" w:cstheme="majorHAnsi"/>
          <w:bCs/>
          <w:sz w:val="24"/>
        </w:rPr>
        <w:t>. In the conical liner simulation, pressure loading was highly concentrated near the apex during collapse. This produced very high local pressures, which contributed to the high jet tip velocity observed. However, the sharp pressure gradients also increased the likelihood of uneven liner deformation.</w:t>
      </w:r>
    </w:p>
    <w:p w14:paraId="7DBB7CB1" w14:textId="4B0D5350" w:rsidR="007A5DAD" w:rsidRPr="007A5DAD" w:rsidRDefault="007A5DAD" w:rsidP="007A5DAD">
      <w:pPr>
        <w:rPr>
          <w:rFonts w:asciiTheme="majorHAnsi" w:hAnsiTheme="majorHAnsi" w:cstheme="majorHAnsi"/>
          <w:bCs/>
          <w:sz w:val="24"/>
        </w:rPr>
      </w:pPr>
      <w:r w:rsidRPr="007A5DAD">
        <w:rPr>
          <w:rFonts w:asciiTheme="majorHAnsi" w:hAnsiTheme="majorHAnsi" w:cstheme="majorHAnsi"/>
          <w:bCs/>
          <w:sz w:val="24"/>
        </w:rPr>
        <w:t>In contrast, the</w:t>
      </w:r>
      <w:r>
        <w:rPr>
          <w:rFonts w:asciiTheme="majorHAnsi" w:hAnsiTheme="majorHAnsi" w:cstheme="majorHAnsi"/>
          <w:bCs/>
          <w:sz w:val="24"/>
        </w:rPr>
        <w:t xml:space="preserve"> second</w:t>
      </w:r>
      <w:r w:rsidRPr="007A5DAD">
        <w:rPr>
          <w:rFonts w:asciiTheme="majorHAnsi" w:hAnsiTheme="majorHAnsi" w:cstheme="majorHAnsi"/>
          <w:bCs/>
          <w:sz w:val="24"/>
        </w:rPr>
        <w:t xml:space="preserve"> liner exhibited a noticeably smoother pressure distribution along the liner surface. The gradual change in liner angle allowed detonation pressure to be applied more evenly during collapse. Peak pressure concentrations were </w:t>
      </w:r>
      <w:proofErr w:type="gramStart"/>
      <w:r w:rsidRPr="007A5DAD">
        <w:rPr>
          <w:rFonts w:asciiTheme="majorHAnsi" w:hAnsiTheme="majorHAnsi" w:cstheme="majorHAnsi"/>
          <w:bCs/>
          <w:sz w:val="24"/>
        </w:rPr>
        <w:t>reduced</w:t>
      </w:r>
      <w:proofErr w:type="gramEnd"/>
      <w:r w:rsidRPr="007A5DAD">
        <w:rPr>
          <w:rFonts w:asciiTheme="majorHAnsi" w:hAnsiTheme="majorHAnsi" w:cstheme="majorHAnsi"/>
          <w:bCs/>
          <w:sz w:val="24"/>
        </w:rPr>
        <w:t xml:space="preserve"> and the overall pressure history appeared neater.</w:t>
      </w:r>
    </w:p>
    <w:p w14:paraId="14916F19" w14:textId="700B159E" w:rsidR="007A5DAD" w:rsidRDefault="007A5DAD" w:rsidP="007A5DAD">
      <w:pPr>
        <w:rPr>
          <w:rFonts w:asciiTheme="majorHAnsi" w:hAnsiTheme="majorHAnsi" w:cstheme="majorHAnsi"/>
          <w:bCs/>
          <w:sz w:val="24"/>
        </w:rPr>
      </w:pPr>
      <w:r w:rsidRPr="007A5DAD">
        <w:rPr>
          <w:rFonts w:asciiTheme="majorHAnsi" w:hAnsiTheme="majorHAnsi" w:cstheme="majorHAnsi"/>
          <w:bCs/>
          <w:sz w:val="24"/>
        </w:rPr>
        <w:t xml:space="preserve">This difference is </w:t>
      </w:r>
      <w:r>
        <w:rPr>
          <w:rFonts w:asciiTheme="majorHAnsi" w:hAnsiTheme="majorHAnsi" w:cstheme="majorHAnsi"/>
          <w:bCs/>
          <w:sz w:val="24"/>
        </w:rPr>
        <w:t>important</w:t>
      </w:r>
      <w:r w:rsidRPr="007A5DAD">
        <w:rPr>
          <w:rFonts w:asciiTheme="majorHAnsi" w:hAnsiTheme="majorHAnsi" w:cstheme="majorHAnsi"/>
          <w:bCs/>
          <w:sz w:val="24"/>
        </w:rPr>
        <w:t xml:space="preserve"> because extreme pressure localisation can </w:t>
      </w:r>
      <w:r>
        <w:rPr>
          <w:rFonts w:asciiTheme="majorHAnsi" w:hAnsiTheme="majorHAnsi" w:cstheme="majorHAnsi"/>
          <w:bCs/>
          <w:sz w:val="24"/>
        </w:rPr>
        <w:t>boost</w:t>
      </w:r>
      <w:r w:rsidRPr="007A5DAD">
        <w:rPr>
          <w:rFonts w:asciiTheme="majorHAnsi" w:hAnsiTheme="majorHAnsi" w:cstheme="majorHAnsi"/>
          <w:bCs/>
          <w:sz w:val="24"/>
        </w:rPr>
        <w:t xml:space="preserve"> jet instability and premature breakup. The smoother pressure distribution observed in the trumpet liner suggests a more controlled collapse process, which is </w:t>
      </w:r>
      <w:r>
        <w:rPr>
          <w:rFonts w:asciiTheme="majorHAnsi" w:hAnsiTheme="majorHAnsi" w:cstheme="majorHAnsi"/>
          <w:bCs/>
          <w:sz w:val="24"/>
        </w:rPr>
        <w:t>in favour</w:t>
      </w:r>
      <w:r w:rsidRPr="007A5DAD">
        <w:rPr>
          <w:rFonts w:asciiTheme="majorHAnsi" w:hAnsiTheme="majorHAnsi" w:cstheme="majorHAnsi"/>
          <w:bCs/>
          <w:sz w:val="24"/>
        </w:rPr>
        <w:t xml:space="preserve"> for maintaining jet </w:t>
      </w:r>
      <w:r>
        <w:rPr>
          <w:rFonts w:asciiTheme="majorHAnsi" w:hAnsiTheme="majorHAnsi" w:cstheme="majorHAnsi"/>
          <w:bCs/>
          <w:sz w:val="24"/>
        </w:rPr>
        <w:t>consistency</w:t>
      </w:r>
      <w:r w:rsidRPr="007A5DAD">
        <w:rPr>
          <w:rFonts w:asciiTheme="majorHAnsi" w:hAnsiTheme="majorHAnsi" w:cstheme="majorHAnsi"/>
          <w:bCs/>
          <w:sz w:val="24"/>
        </w:rPr>
        <w:t>.</w:t>
      </w:r>
    </w:p>
    <w:p w14:paraId="5DF2631C" w14:textId="77777777" w:rsidR="007A5DAD" w:rsidRPr="007A5DAD" w:rsidRDefault="007A5DAD" w:rsidP="007A5DAD">
      <w:pPr>
        <w:rPr>
          <w:rFonts w:asciiTheme="majorHAnsi" w:hAnsiTheme="majorHAnsi" w:cstheme="majorHAnsi"/>
          <w:bCs/>
          <w:sz w:val="24"/>
        </w:rPr>
      </w:pPr>
    </w:p>
    <w:p w14:paraId="2A5FDD9D" w14:textId="77777777" w:rsidR="007A5DAD" w:rsidRPr="007A5DAD" w:rsidRDefault="007A5DAD" w:rsidP="007A5DAD">
      <w:pPr>
        <w:rPr>
          <w:rFonts w:asciiTheme="majorHAnsi" w:hAnsiTheme="majorHAnsi" w:cstheme="majorHAnsi"/>
          <w:i/>
          <w:iCs/>
          <w:sz w:val="24"/>
          <w:u w:val="single"/>
        </w:rPr>
      </w:pPr>
      <w:r w:rsidRPr="007A5DAD">
        <w:rPr>
          <w:rFonts w:asciiTheme="majorHAnsi" w:hAnsiTheme="majorHAnsi" w:cstheme="majorHAnsi"/>
          <w:i/>
          <w:iCs/>
          <w:sz w:val="24"/>
          <w:u w:val="single"/>
        </w:rPr>
        <w:t>Principal Stress</w:t>
      </w:r>
    </w:p>
    <w:p w14:paraId="3AC5871C" w14:textId="39001999" w:rsidR="007A5DAD" w:rsidRPr="007A5DAD" w:rsidRDefault="007A5DAD" w:rsidP="007A5DAD">
      <w:pPr>
        <w:rPr>
          <w:rFonts w:asciiTheme="majorHAnsi" w:hAnsiTheme="majorHAnsi" w:cstheme="majorHAnsi"/>
          <w:bCs/>
          <w:sz w:val="24"/>
        </w:rPr>
      </w:pPr>
      <w:r w:rsidRPr="007A5DAD">
        <w:rPr>
          <w:rFonts w:asciiTheme="majorHAnsi" w:hAnsiTheme="majorHAnsi" w:cstheme="majorHAnsi"/>
          <w:bCs/>
          <w:sz w:val="24"/>
        </w:rPr>
        <w:t xml:space="preserve">Principal stress results further highlighted the differences between the two designs. In both cases, stress levels exceeded the yield strength of the liner material by several </w:t>
      </w:r>
      <w:r>
        <w:rPr>
          <w:rFonts w:asciiTheme="majorHAnsi" w:hAnsiTheme="majorHAnsi" w:cstheme="majorHAnsi"/>
          <w:bCs/>
          <w:sz w:val="24"/>
        </w:rPr>
        <w:t>levels</w:t>
      </w:r>
      <w:r w:rsidRPr="007A5DAD">
        <w:rPr>
          <w:rFonts w:asciiTheme="majorHAnsi" w:hAnsiTheme="majorHAnsi" w:cstheme="majorHAnsi"/>
          <w:bCs/>
          <w:sz w:val="24"/>
        </w:rPr>
        <w:t xml:space="preserve"> of magnitude, confirming that inertial and hydrodynamic effects dominate during early jet formation.</w:t>
      </w:r>
    </w:p>
    <w:p w14:paraId="46DD040E" w14:textId="5F44DE25" w:rsidR="007A5DAD" w:rsidRPr="007A5DAD" w:rsidRDefault="007A5DAD" w:rsidP="007A5DAD">
      <w:pPr>
        <w:rPr>
          <w:rFonts w:asciiTheme="majorHAnsi" w:hAnsiTheme="majorHAnsi" w:cstheme="majorHAnsi"/>
          <w:bCs/>
          <w:sz w:val="24"/>
        </w:rPr>
      </w:pPr>
      <w:r w:rsidRPr="007A5DAD">
        <w:rPr>
          <w:rFonts w:asciiTheme="majorHAnsi" w:hAnsiTheme="majorHAnsi" w:cstheme="majorHAnsi"/>
          <w:bCs/>
          <w:sz w:val="24"/>
        </w:rPr>
        <w:t xml:space="preserve">For the conical liner, very high compressive stresses were concentrated near the apex, followed by </w:t>
      </w:r>
      <w:r>
        <w:rPr>
          <w:rFonts w:asciiTheme="majorHAnsi" w:hAnsiTheme="majorHAnsi" w:cstheme="majorHAnsi"/>
          <w:bCs/>
          <w:sz w:val="24"/>
        </w:rPr>
        <w:t>areas</w:t>
      </w:r>
      <w:r w:rsidRPr="007A5DAD">
        <w:rPr>
          <w:rFonts w:asciiTheme="majorHAnsi" w:hAnsiTheme="majorHAnsi" w:cstheme="majorHAnsi"/>
          <w:bCs/>
          <w:sz w:val="24"/>
        </w:rPr>
        <w:t xml:space="preserve"> of tensile stress as the jet stretched. These tensile stresses are often associated with jet necking and eventual breakup.</w:t>
      </w:r>
    </w:p>
    <w:p w14:paraId="03676EF5" w14:textId="6B73C947" w:rsidR="00982D10" w:rsidRPr="007A5DAD" w:rsidRDefault="007A5DAD" w:rsidP="00982D10">
      <w:pPr>
        <w:rPr>
          <w:rFonts w:asciiTheme="majorHAnsi" w:hAnsiTheme="majorHAnsi" w:cstheme="majorHAnsi"/>
          <w:bCs/>
          <w:sz w:val="24"/>
        </w:rPr>
      </w:pPr>
      <w:r w:rsidRPr="007A5DAD">
        <w:rPr>
          <w:rFonts w:asciiTheme="majorHAnsi" w:hAnsiTheme="majorHAnsi" w:cstheme="majorHAnsi"/>
          <w:bCs/>
          <w:sz w:val="24"/>
        </w:rPr>
        <w:t>The trumpet liner showed a more evenly distributed stress field, with reduced stress concentration at the apex and smoother transitions along the liner. This indicates that the</w:t>
      </w:r>
      <w:r>
        <w:rPr>
          <w:rFonts w:asciiTheme="majorHAnsi" w:hAnsiTheme="majorHAnsi" w:cstheme="majorHAnsi"/>
          <w:bCs/>
          <w:sz w:val="24"/>
        </w:rPr>
        <w:t xml:space="preserve"> second</w:t>
      </w:r>
      <w:r w:rsidRPr="007A5DAD">
        <w:rPr>
          <w:rFonts w:asciiTheme="majorHAnsi" w:hAnsiTheme="majorHAnsi" w:cstheme="majorHAnsi"/>
          <w:bCs/>
          <w:sz w:val="24"/>
        </w:rPr>
        <w:t xml:space="preserve"> geometry moderates stress during collapse, which likely contributes to improved jet stability</w:t>
      </w:r>
      <w:r>
        <w:rPr>
          <w:rFonts w:asciiTheme="majorHAnsi" w:hAnsiTheme="majorHAnsi" w:cstheme="majorHAnsi"/>
          <w:bCs/>
          <w:sz w:val="24"/>
        </w:rPr>
        <w:t>.</w:t>
      </w:r>
    </w:p>
    <w:p w14:paraId="4B86C35C" w14:textId="77777777" w:rsidR="007A5DAD" w:rsidRPr="007A5DAD" w:rsidRDefault="007A5DAD" w:rsidP="007A5DAD">
      <w:pPr>
        <w:rPr>
          <w:rFonts w:asciiTheme="majorHAnsi" w:hAnsiTheme="majorHAnsi" w:cstheme="majorHAnsi"/>
          <w:i/>
          <w:iCs/>
          <w:sz w:val="24"/>
          <w:u w:val="single"/>
        </w:rPr>
      </w:pPr>
      <w:r w:rsidRPr="007A5DAD">
        <w:rPr>
          <w:rFonts w:asciiTheme="majorHAnsi" w:hAnsiTheme="majorHAnsi" w:cstheme="majorHAnsi"/>
          <w:i/>
          <w:iCs/>
          <w:sz w:val="24"/>
          <w:u w:val="single"/>
        </w:rPr>
        <w:lastRenderedPageBreak/>
        <w:t>Velocity Analysis</w:t>
      </w:r>
    </w:p>
    <w:p w14:paraId="0C0174DF" w14:textId="2F2C3D50" w:rsidR="007A5DAD" w:rsidRPr="007A5DAD" w:rsidRDefault="007A5DAD" w:rsidP="007A5DAD">
      <w:pPr>
        <w:rPr>
          <w:rFonts w:asciiTheme="majorHAnsi" w:hAnsiTheme="majorHAnsi" w:cstheme="majorHAnsi"/>
          <w:bCs/>
          <w:sz w:val="24"/>
        </w:rPr>
      </w:pPr>
      <w:r w:rsidRPr="007A5DAD">
        <w:rPr>
          <w:rFonts w:asciiTheme="majorHAnsi" w:hAnsiTheme="majorHAnsi" w:cstheme="majorHAnsi"/>
          <w:bCs/>
          <w:sz w:val="24"/>
        </w:rPr>
        <w:t xml:space="preserve">Jet velocity </w:t>
      </w:r>
      <w:r w:rsidRPr="00481A17">
        <w:rPr>
          <w:rFonts w:asciiTheme="majorHAnsi" w:hAnsiTheme="majorHAnsi" w:cstheme="majorHAnsi"/>
          <w:bCs/>
          <w:sz w:val="24"/>
          <w:highlight w:val="yellow"/>
        </w:rPr>
        <w:t>profiles were extracted along the axis of symmetry to assess jet formation characteristics. Both designs produced jet tip velocities on the order of</w:t>
      </w:r>
      <w:r w:rsidRPr="007A5DAD">
        <w:rPr>
          <w:rFonts w:asciiTheme="majorHAnsi" w:hAnsiTheme="majorHAnsi" w:cstheme="majorHAnsi"/>
          <w:bCs/>
          <w:sz w:val="24"/>
        </w:rPr>
        <w:t xml:space="preserve"> kilometres per second, which is consistent with analytical estimates and previously published experimental data. This agreement provides confidence in the modelling approach and parameter selection.</w:t>
      </w:r>
    </w:p>
    <w:p w14:paraId="2EED3753" w14:textId="17148677" w:rsidR="007A5DAD" w:rsidRPr="007A5DAD" w:rsidRDefault="007A5DAD" w:rsidP="007A5DAD">
      <w:pPr>
        <w:rPr>
          <w:rFonts w:asciiTheme="majorHAnsi" w:hAnsiTheme="majorHAnsi" w:cstheme="majorHAnsi"/>
          <w:bCs/>
          <w:sz w:val="24"/>
        </w:rPr>
      </w:pPr>
      <w:r w:rsidRPr="007A5DAD">
        <w:rPr>
          <w:rFonts w:asciiTheme="majorHAnsi" w:hAnsiTheme="majorHAnsi" w:cstheme="majorHAnsi"/>
          <w:bCs/>
          <w:sz w:val="24"/>
        </w:rPr>
        <w:t xml:space="preserve">Despite similar peak velocities, the velocity distribution along the jet differed significantly between designs. The conical liner produced a steep velocity gradient, with a fast-moving jet tip. While this can </w:t>
      </w:r>
      <w:r w:rsidR="0007456D">
        <w:rPr>
          <w:rFonts w:asciiTheme="majorHAnsi" w:hAnsiTheme="majorHAnsi" w:cstheme="majorHAnsi"/>
          <w:bCs/>
          <w:sz w:val="24"/>
        </w:rPr>
        <w:t>increase</w:t>
      </w:r>
      <w:r w:rsidRPr="007A5DAD">
        <w:rPr>
          <w:rFonts w:asciiTheme="majorHAnsi" w:hAnsiTheme="majorHAnsi" w:cstheme="majorHAnsi"/>
          <w:bCs/>
          <w:sz w:val="24"/>
        </w:rPr>
        <w:t xml:space="preserve"> initial penetration, it also increases the likelihood of jet stretching and fragmentation.</w:t>
      </w:r>
    </w:p>
    <w:p w14:paraId="5D703A5A" w14:textId="09C5C53D" w:rsidR="007A5DAD" w:rsidRPr="007A5DAD" w:rsidRDefault="007A5DAD" w:rsidP="007A5DAD">
      <w:pPr>
        <w:rPr>
          <w:rFonts w:asciiTheme="majorHAnsi" w:hAnsiTheme="majorHAnsi" w:cstheme="majorHAnsi"/>
          <w:bCs/>
          <w:sz w:val="24"/>
        </w:rPr>
      </w:pPr>
      <w:r w:rsidRPr="007A5DAD">
        <w:rPr>
          <w:rFonts w:asciiTheme="majorHAnsi" w:hAnsiTheme="majorHAnsi" w:cstheme="majorHAnsi"/>
          <w:bCs/>
          <w:sz w:val="24"/>
        </w:rPr>
        <w:t>The</w:t>
      </w:r>
      <w:r w:rsidR="0007456D">
        <w:rPr>
          <w:rFonts w:asciiTheme="majorHAnsi" w:hAnsiTheme="majorHAnsi" w:cstheme="majorHAnsi"/>
          <w:bCs/>
          <w:sz w:val="24"/>
        </w:rPr>
        <w:t xml:space="preserve"> second</w:t>
      </w:r>
      <w:r w:rsidRPr="007A5DAD">
        <w:rPr>
          <w:rFonts w:asciiTheme="majorHAnsi" w:hAnsiTheme="majorHAnsi" w:cstheme="majorHAnsi"/>
          <w:bCs/>
          <w:sz w:val="24"/>
        </w:rPr>
        <w:t xml:space="preserve"> liner produced a more uniform velocity profile along the jet length. Although the maximum velocity was slightly lower, the reduced velocity gradient helped maintain jet </w:t>
      </w:r>
      <w:r w:rsidR="0007456D">
        <w:rPr>
          <w:rFonts w:asciiTheme="majorHAnsi" w:hAnsiTheme="majorHAnsi" w:cstheme="majorHAnsi"/>
          <w:bCs/>
          <w:sz w:val="24"/>
        </w:rPr>
        <w:t>consistency</w:t>
      </w:r>
      <w:r w:rsidRPr="007A5DAD">
        <w:rPr>
          <w:rFonts w:asciiTheme="majorHAnsi" w:hAnsiTheme="majorHAnsi" w:cstheme="majorHAnsi"/>
          <w:bCs/>
          <w:sz w:val="24"/>
        </w:rPr>
        <w:t xml:space="preserve"> over a longer distance.</w:t>
      </w:r>
    </w:p>
    <w:p w14:paraId="357B684F" w14:textId="032C7168" w:rsidR="007A5DAD" w:rsidRPr="007A5DAD" w:rsidRDefault="007A5DAD" w:rsidP="007A5DAD">
      <w:pPr>
        <w:rPr>
          <w:rFonts w:asciiTheme="majorHAnsi" w:hAnsiTheme="majorHAnsi" w:cstheme="majorHAnsi"/>
          <w:bCs/>
          <w:sz w:val="24"/>
        </w:rPr>
      </w:pPr>
    </w:p>
    <w:p w14:paraId="5A5D81D4" w14:textId="0CA57352" w:rsidR="007A5DAD" w:rsidRPr="007A5DAD" w:rsidRDefault="00982D10" w:rsidP="007A5DAD">
      <w:pPr>
        <w:rPr>
          <w:rFonts w:asciiTheme="majorHAnsi" w:hAnsiTheme="majorHAnsi" w:cstheme="majorHAnsi"/>
          <w:i/>
          <w:iCs/>
          <w:sz w:val="24"/>
          <w:u w:val="single"/>
        </w:rPr>
      </w:pPr>
      <w:r w:rsidRPr="00982D10">
        <w:rPr>
          <w:rFonts w:asciiTheme="majorHAnsi" w:hAnsiTheme="majorHAnsi" w:cstheme="majorHAnsi"/>
          <w:i/>
          <w:iCs/>
          <w:sz w:val="24"/>
          <w:u w:val="single"/>
        </w:rPr>
        <w:t>Assessment of 2D Penetration Performance</w:t>
      </w:r>
    </w:p>
    <w:p w14:paraId="504A87C4" w14:textId="77777777" w:rsidR="007A5DAD" w:rsidRPr="007A5DAD" w:rsidRDefault="007A5DAD" w:rsidP="007A5DAD">
      <w:pPr>
        <w:rPr>
          <w:rFonts w:asciiTheme="majorHAnsi" w:hAnsiTheme="majorHAnsi" w:cstheme="majorHAnsi"/>
          <w:bCs/>
          <w:sz w:val="24"/>
        </w:rPr>
      </w:pPr>
      <w:r w:rsidRPr="00481A17">
        <w:rPr>
          <w:rFonts w:asciiTheme="majorHAnsi" w:hAnsiTheme="majorHAnsi" w:cstheme="majorHAnsi"/>
          <w:bCs/>
          <w:sz w:val="24"/>
          <w:highlight w:val="yellow"/>
        </w:rPr>
        <w:t>Penetration simulations were</w:t>
      </w:r>
      <w:r w:rsidRPr="007A5DAD">
        <w:rPr>
          <w:rFonts w:asciiTheme="majorHAnsi" w:hAnsiTheme="majorHAnsi" w:cstheme="majorHAnsi"/>
          <w:bCs/>
          <w:sz w:val="24"/>
        </w:rPr>
        <w:t xml:space="preserve"> conducted using a representative target material to assess relative performance. While the target model was simplified, it was sufficient for comparing penetration depth between designs under identical conditions.</w:t>
      </w:r>
    </w:p>
    <w:p w14:paraId="56475DAB" w14:textId="23BC5242" w:rsidR="007A5DAD" w:rsidRDefault="007A5DAD" w:rsidP="007A5DAD">
      <w:pPr>
        <w:rPr>
          <w:rFonts w:asciiTheme="majorHAnsi" w:hAnsiTheme="majorHAnsi" w:cstheme="majorHAnsi"/>
          <w:bCs/>
          <w:sz w:val="24"/>
        </w:rPr>
      </w:pPr>
      <w:r w:rsidRPr="007A5DAD">
        <w:rPr>
          <w:rFonts w:asciiTheme="majorHAnsi" w:hAnsiTheme="majorHAnsi" w:cstheme="majorHAnsi"/>
          <w:bCs/>
          <w:sz w:val="24"/>
        </w:rPr>
        <w:t xml:space="preserve">The results showed that the </w:t>
      </w:r>
      <w:r w:rsidR="0007456D">
        <w:rPr>
          <w:rFonts w:asciiTheme="majorHAnsi" w:hAnsiTheme="majorHAnsi" w:cstheme="majorHAnsi"/>
          <w:bCs/>
          <w:sz w:val="24"/>
        </w:rPr>
        <w:t>second</w:t>
      </w:r>
      <w:r w:rsidRPr="007A5DAD">
        <w:rPr>
          <w:rFonts w:asciiTheme="majorHAnsi" w:hAnsiTheme="majorHAnsi" w:cstheme="majorHAnsi"/>
          <w:bCs/>
          <w:sz w:val="24"/>
        </w:rPr>
        <w:t xml:space="preserve"> liner achieved greater penetration depth relative to charge diameter than the conical liner. This improvement appeared to be driven primarily by improved jet stability </w:t>
      </w:r>
      <w:r w:rsidR="0007456D">
        <w:rPr>
          <w:rFonts w:asciiTheme="majorHAnsi" w:hAnsiTheme="majorHAnsi" w:cstheme="majorHAnsi"/>
          <w:bCs/>
          <w:sz w:val="24"/>
        </w:rPr>
        <w:t xml:space="preserve">and liner shape </w:t>
      </w:r>
      <w:r w:rsidRPr="007A5DAD">
        <w:rPr>
          <w:rFonts w:asciiTheme="majorHAnsi" w:hAnsiTheme="majorHAnsi" w:cstheme="majorHAnsi"/>
          <w:bCs/>
          <w:sz w:val="24"/>
        </w:rPr>
        <w:t xml:space="preserve">rather than higher initial velocity. Based on these findings, the </w:t>
      </w:r>
      <w:r w:rsidR="0007456D">
        <w:rPr>
          <w:rFonts w:asciiTheme="majorHAnsi" w:hAnsiTheme="majorHAnsi" w:cstheme="majorHAnsi"/>
          <w:bCs/>
          <w:sz w:val="24"/>
        </w:rPr>
        <w:t>second</w:t>
      </w:r>
      <w:r w:rsidRPr="007A5DAD">
        <w:rPr>
          <w:rFonts w:asciiTheme="majorHAnsi" w:hAnsiTheme="majorHAnsi" w:cstheme="majorHAnsi"/>
          <w:bCs/>
          <w:sz w:val="24"/>
        </w:rPr>
        <w:t xml:space="preserve"> liner was selected for further investigation using three-dimensional modelling.</w:t>
      </w:r>
    </w:p>
    <w:p w14:paraId="127C8CCE" w14:textId="77777777" w:rsidR="0007456D" w:rsidRDefault="0007456D" w:rsidP="007A5DAD">
      <w:pPr>
        <w:rPr>
          <w:rFonts w:asciiTheme="majorHAnsi" w:hAnsiTheme="majorHAnsi" w:cstheme="majorHAnsi"/>
          <w:bCs/>
          <w:sz w:val="24"/>
        </w:rPr>
      </w:pPr>
    </w:p>
    <w:p w14:paraId="48A99D8B" w14:textId="77777777" w:rsidR="0007456D" w:rsidRDefault="0007456D" w:rsidP="007A5DAD">
      <w:pPr>
        <w:rPr>
          <w:rFonts w:asciiTheme="majorHAnsi" w:hAnsiTheme="majorHAnsi" w:cstheme="majorHAnsi"/>
          <w:bCs/>
          <w:sz w:val="24"/>
        </w:rPr>
      </w:pPr>
    </w:p>
    <w:p w14:paraId="4FE2F376" w14:textId="77777777" w:rsidR="0007456D" w:rsidRDefault="0007456D" w:rsidP="007A5DAD">
      <w:pPr>
        <w:rPr>
          <w:rFonts w:asciiTheme="majorHAnsi" w:hAnsiTheme="majorHAnsi" w:cstheme="majorHAnsi"/>
          <w:bCs/>
          <w:sz w:val="24"/>
        </w:rPr>
      </w:pPr>
    </w:p>
    <w:p w14:paraId="14349FD4" w14:textId="77777777" w:rsidR="0007456D" w:rsidRDefault="0007456D" w:rsidP="007A5DAD">
      <w:pPr>
        <w:rPr>
          <w:rFonts w:asciiTheme="majorHAnsi" w:hAnsiTheme="majorHAnsi" w:cstheme="majorHAnsi"/>
          <w:bCs/>
          <w:sz w:val="24"/>
        </w:rPr>
      </w:pPr>
    </w:p>
    <w:p w14:paraId="6F2C5B84" w14:textId="77777777" w:rsidR="0007456D" w:rsidRDefault="0007456D" w:rsidP="007A5DAD">
      <w:pPr>
        <w:rPr>
          <w:rFonts w:asciiTheme="majorHAnsi" w:hAnsiTheme="majorHAnsi" w:cstheme="majorHAnsi"/>
          <w:bCs/>
          <w:sz w:val="24"/>
        </w:rPr>
      </w:pPr>
    </w:p>
    <w:p w14:paraId="3FB1223E" w14:textId="77777777" w:rsidR="0007456D" w:rsidRDefault="0007456D" w:rsidP="007A5DAD">
      <w:pPr>
        <w:rPr>
          <w:rFonts w:asciiTheme="majorHAnsi" w:hAnsiTheme="majorHAnsi" w:cstheme="majorHAnsi"/>
          <w:bCs/>
          <w:sz w:val="24"/>
        </w:rPr>
      </w:pPr>
    </w:p>
    <w:p w14:paraId="63C50F45" w14:textId="77777777" w:rsidR="0007456D" w:rsidRDefault="0007456D" w:rsidP="007A5DAD">
      <w:pPr>
        <w:rPr>
          <w:rFonts w:asciiTheme="majorHAnsi" w:hAnsiTheme="majorHAnsi" w:cstheme="majorHAnsi"/>
          <w:bCs/>
          <w:sz w:val="24"/>
        </w:rPr>
      </w:pPr>
    </w:p>
    <w:p w14:paraId="6BB4F155" w14:textId="77777777" w:rsidR="0007456D" w:rsidRDefault="0007456D" w:rsidP="007A5DAD">
      <w:pPr>
        <w:rPr>
          <w:rFonts w:asciiTheme="majorHAnsi" w:hAnsiTheme="majorHAnsi" w:cstheme="majorHAnsi"/>
          <w:bCs/>
          <w:sz w:val="24"/>
        </w:rPr>
      </w:pPr>
    </w:p>
    <w:p w14:paraId="38651CC2" w14:textId="77777777" w:rsidR="0007456D" w:rsidRDefault="0007456D" w:rsidP="007A5DAD">
      <w:pPr>
        <w:rPr>
          <w:rFonts w:asciiTheme="majorHAnsi" w:hAnsiTheme="majorHAnsi" w:cstheme="majorHAnsi"/>
          <w:bCs/>
          <w:sz w:val="24"/>
        </w:rPr>
      </w:pPr>
    </w:p>
    <w:p w14:paraId="01906271" w14:textId="77777777" w:rsidR="0007456D" w:rsidRDefault="0007456D" w:rsidP="007A5DAD">
      <w:pPr>
        <w:rPr>
          <w:rFonts w:asciiTheme="majorHAnsi" w:hAnsiTheme="majorHAnsi" w:cstheme="majorHAnsi"/>
          <w:bCs/>
          <w:sz w:val="24"/>
        </w:rPr>
      </w:pPr>
    </w:p>
    <w:p w14:paraId="4A014BBA" w14:textId="77777777" w:rsidR="0007456D" w:rsidRDefault="0007456D" w:rsidP="007A5DAD">
      <w:pPr>
        <w:rPr>
          <w:rFonts w:asciiTheme="majorHAnsi" w:hAnsiTheme="majorHAnsi" w:cstheme="majorHAnsi"/>
          <w:bCs/>
          <w:sz w:val="24"/>
        </w:rPr>
      </w:pPr>
    </w:p>
    <w:p w14:paraId="0935108B" w14:textId="77777777" w:rsidR="0007456D" w:rsidRDefault="0007456D" w:rsidP="007A5DAD">
      <w:pPr>
        <w:rPr>
          <w:rFonts w:asciiTheme="majorHAnsi" w:hAnsiTheme="majorHAnsi" w:cstheme="majorHAnsi"/>
          <w:bCs/>
          <w:sz w:val="24"/>
        </w:rPr>
      </w:pPr>
    </w:p>
    <w:p w14:paraId="5E13970D" w14:textId="6422E6EE" w:rsidR="0007456D" w:rsidRPr="0007456D" w:rsidRDefault="0007456D" w:rsidP="0007456D">
      <w:pPr>
        <w:rPr>
          <w:rFonts w:asciiTheme="majorHAnsi" w:hAnsiTheme="majorHAnsi" w:cstheme="majorHAnsi"/>
          <w:b/>
          <w:bCs/>
          <w:i/>
          <w:iCs/>
          <w:sz w:val="28"/>
          <w:szCs w:val="24"/>
          <w:u w:val="single"/>
        </w:rPr>
      </w:pPr>
      <w:r w:rsidRPr="0007456D">
        <w:rPr>
          <w:rFonts w:asciiTheme="majorHAnsi" w:hAnsiTheme="majorHAnsi" w:cstheme="majorHAnsi"/>
          <w:b/>
          <w:bCs/>
          <w:i/>
          <w:iCs/>
          <w:sz w:val="28"/>
          <w:szCs w:val="24"/>
          <w:u w:val="single"/>
        </w:rPr>
        <w:lastRenderedPageBreak/>
        <w:t>Part 5 – 3D Design</w:t>
      </w:r>
    </w:p>
    <w:p w14:paraId="7E7F5345" w14:textId="7E8F6319" w:rsidR="0007456D" w:rsidRPr="0007456D" w:rsidRDefault="0007456D" w:rsidP="0007456D">
      <w:pPr>
        <w:rPr>
          <w:rFonts w:asciiTheme="majorHAnsi" w:hAnsiTheme="majorHAnsi" w:cstheme="majorHAnsi"/>
          <w:bCs/>
          <w:sz w:val="24"/>
        </w:rPr>
      </w:pPr>
      <w:r w:rsidRPr="0007456D">
        <w:rPr>
          <w:rFonts w:asciiTheme="majorHAnsi" w:hAnsiTheme="majorHAnsi" w:cstheme="majorHAnsi"/>
          <w:bCs/>
          <w:sz w:val="24"/>
        </w:rPr>
        <w:t xml:space="preserve">Although 2D simulations provide valuable insight, they </w:t>
      </w:r>
      <w:r w:rsidR="00125ACC">
        <w:rPr>
          <w:rFonts w:asciiTheme="majorHAnsi" w:hAnsiTheme="majorHAnsi" w:cstheme="majorHAnsi"/>
          <w:bCs/>
          <w:sz w:val="24"/>
        </w:rPr>
        <w:t>essentially</w:t>
      </w:r>
      <w:r w:rsidRPr="0007456D">
        <w:rPr>
          <w:rFonts w:asciiTheme="majorHAnsi" w:hAnsiTheme="majorHAnsi" w:cstheme="majorHAnsi"/>
          <w:bCs/>
          <w:sz w:val="24"/>
        </w:rPr>
        <w:t xml:space="preserve"> assume perfect symmetry and cannot capture three-dimensional effects such as asymmetric collapse or off-axis jet disturbances. To address this limitation, a full 3D model of the liner design was developed.</w:t>
      </w:r>
    </w:p>
    <w:p w14:paraId="2A7B5AA4" w14:textId="4C673E1C" w:rsidR="0007456D" w:rsidRDefault="0007456D" w:rsidP="00125ACC">
      <w:pPr>
        <w:rPr>
          <w:rFonts w:asciiTheme="majorHAnsi" w:hAnsiTheme="majorHAnsi" w:cstheme="majorHAnsi"/>
          <w:bCs/>
          <w:sz w:val="24"/>
        </w:rPr>
      </w:pPr>
      <w:r w:rsidRPr="0007456D">
        <w:rPr>
          <w:rFonts w:asciiTheme="majorHAnsi" w:hAnsiTheme="majorHAnsi" w:cstheme="majorHAnsi"/>
          <w:bCs/>
          <w:sz w:val="24"/>
        </w:rPr>
        <w:t>The 3D model allowed for the investigation of effects that are suppressed in axisymmetric simulations, including small geometric imperfections and complex jet breakup behaviour. These effects are particularly relevant when considering real-world shaped charge performance.</w:t>
      </w:r>
    </w:p>
    <w:p w14:paraId="6F6F13AC" w14:textId="77777777" w:rsidR="00125ACC" w:rsidRPr="0007456D" w:rsidRDefault="00125ACC" w:rsidP="00125ACC">
      <w:pPr>
        <w:rPr>
          <w:rFonts w:asciiTheme="majorHAnsi" w:hAnsiTheme="majorHAnsi" w:cstheme="majorHAnsi"/>
          <w:bCs/>
          <w:sz w:val="24"/>
        </w:rPr>
      </w:pPr>
    </w:p>
    <w:p w14:paraId="595108F0" w14:textId="77777777" w:rsidR="0007456D" w:rsidRPr="0007456D" w:rsidRDefault="0007456D" w:rsidP="0007456D">
      <w:pPr>
        <w:rPr>
          <w:rFonts w:asciiTheme="majorHAnsi" w:hAnsiTheme="majorHAnsi" w:cstheme="majorHAnsi"/>
          <w:i/>
          <w:iCs/>
          <w:sz w:val="24"/>
          <w:u w:val="single"/>
        </w:rPr>
      </w:pPr>
      <w:r w:rsidRPr="0007456D">
        <w:rPr>
          <w:rFonts w:asciiTheme="majorHAnsi" w:hAnsiTheme="majorHAnsi" w:cstheme="majorHAnsi"/>
          <w:i/>
          <w:iCs/>
          <w:sz w:val="24"/>
          <w:u w:val="single"/>
        </w:rPr>
        <w:t>Advanced Numerical Techniques</w:t>
      </w:r>
    </w:p>
    <w:p w14:paraId="5ABBBA3A" w14:textId="754BD2C8" w:rsidR="00125ACC" w:rsidRDefault="0007456D" w:rsidP="0059185E">
      <w:pPr>
        <w:rPr>
          <w:rFonts w:asciiTheme="majorHAnsi" w:hAnsiTheme="majorHAnsi" w:cstheme="majorHAnsi"/>
          <w:bCs/>
          <w:sz w:val="24"/>
        </w:rPr>
      </w:pPr>
      <w:r w:rsidRPr="0007456D">
        <w:rPr>
          <w:rFonts w:asciiTheme="majorHAnsi" w:hAnsiTheme="majorHAnsi" w:cstheme="majorHAnsi"/>
          <w:bCs/>
          <w:sz w:val="24"/>
        </w:rPr>
        <w:t>Due to the extreme deformation involved in jet formation, advanced numerical techniques were considered. Smoothed Particle Hydrodynamics (SPH) was explored as a potential approach for modelling jet breakup, as it avoids mesh distortion issues associated with traditional finite element methods. Adaptive meshing strategies were also considered to maintain resolution in critical regions while limiting computational cost elsewhere.</w:t>
      </w:r>
    </w:p>
    <w:p w14:paraId="186003F3" w14:textId="77777777" w:rsidR="0059185E" w:rsidRDefault="0059185E" w:rsidP="0059185E">
      <w:pPr>
        <w:rPr>
          <w:rFonts w:asciiTheme="majorHAnsi" w:hAnsiTheme="majorHAnsi" w:cstheme="majorHAnsi"/>
          <w:bCs/>
          <w:sz w:val="24"/>
        </w:rPr>
      </w:pPr>
    </w:p>
    <w:p w14:paraId="4274CE74" w14:textId="5D68438D" w:rsidR="00125ACC" w:rsidRDefault="00125ACC" w:rsidP="00125ACC">
      <w:pPr>
        <w:rPr>
          <w:rFonts w:asciiTheme="majorHAnsi" w:hAnsiTheme="majorHAnsi" w:cstheme="majorHAnsi"/>
          <w:bCs/>
          <w:sz w:val="24"/>
        </w:rPr>
      </w:pPr>
      <w:r>
        <w:rPr>
          <w:rFonts w:asciiTheme="majorHAnsi" w:hAnsiTheme="majorHAnsi" w:cstheme="majorHAnsi"/>
          <w:bCs/>
          <w:sz w:val="24"/>
        </w:rPr>
        <w:t>Below shown is the result of adaptive meshing.</w:t>
      </w:r>
    </w:p>
    <w:p w14:paraId="5221DD46" w14:textId="15D1D12B" w:rsidR="00125ACC" w:rsidRPr="00125ACC" w:rsidRDefault="00125ACC" w:rsidP="00125ACC">
      <w:pPr>
        <w:rPr>
          <w:rFonts w:asciiTheme="majorHAnsi" w:hAnsiTheme="majorHAnsi" w:cstheme="majorHAnsi"/>
          <w:bCs/>
          <w:sz w:val="24"/>
        </w:rPr>
      </w:pPr>
      <w:r>
        <w:rPr>
          <w:rFonts w:asciiTheme="majorHAnsi" w:hAnsiTheme="majorHAnsi" w:cstheme="majorHAnsi"/>
          <w:bCs/>
          <w:sz w:val="24"/>
        </w:rPr>
        <w:t>Job 1</w:t>
      </w:r>
    </w:p>
    <w:p w14:paraId="6B1640F1" w14:textId="45392063" w:rsidR="00125ACC" w:rsidRDefault="00125ACC" w:rsidP="0007456D">
      <w:pPr>
        <w:rPr>
          <w:rFonts w:asciiTheme="majorHAnsi" w:hAnsiTheme="majorHAnsi" w:cstheme="majorHAnsi"/>
          <w:bCs/>
          <w:sz w:val="24"/>
        </w:rPr>
      </w:pPr>
      <w:r>
        <w:rPr>
          <w:noProof/>
        </w:rPr>
        <w:drawing>
          <wp:inline distT="0" distB="0" distL="0" distR="0" wp14:anchorId="10B796CD" wp14:editId="26F94E2F">
            <wp:extent cx="5188869" cy="2421467"/>
            <wp:effectExtent l="0" t="0" r="0" b="0"/>
            <wp:docPr id="28" name="Picture 1" descr="A computer screen shot of a blue stingra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1" descr="A computer screen shot of a blue stingray&#10;&#10;AI-generated content may be incorrect."/>
                    <pic:cNvPicPr>
                      <a:picLocks noChangeAspect="1"/>
                    </pic:cNvPicPr>
                  </pic:nvPicPr>
                  <pic:blipFill rotWithShape="1">
                    <a:blip r:embed="rId22"/>
                    <a:srcRect l="9454" t="12081" b="12798"/>
                    <a:stretch>
                      <a:fillRect/>
                    </a:stretch>
                  </pic:blipFill>
                  <pic:spPr bwMode="auto">
                    <a:xfrm>
                      <a:off x="0" y="0"/>
                      <a:ext cx="5189643" cy="2421828"/>
                    </a:xfrm>
                    <a:prstGeom prst="rect">
                      <a:avLst/>
                    </a:prstGeom>
                    <a:ln>
                      <a:noFill/>
                    </a:ln>
                    <a:extLst>
                      <a:ext uri="{53640926-AAD7-44D8-BBD7-CCE9431645EC}">
                        <a14:shadowObscured xmlns:a14="http://schemas.microsoft.com/office/drawing/2010/main"/>
                      </a:ext>
                    </a:extLst>
                  </pic:spPr>
                </pic:pic>
              </a:graphicData>
            </a:graphic>
          </wp:inline>
        </w:drawing>
      </w:r>
    </w:p>
    <w:p w14:paraId="41B80D4E" w14:textId="77777777" w:rsidR="00125ACC" w:rsidRDefault="00125ACC" w:rsidP="0007456D">
      <w:pPr>
        <w:rPr>
          <w:rFonts w:asciiTheme="majorHAnsi" w:hAnsiTheme="majorHAnsi" w:cstheme="majorHAnsi"/>
          <w:bCs/>
          <w:sz w:val="24"/>
        </w:rPr>
      </w:pPr>
    </w:p>
    <w:p w14:paraId="3C17559D" w14:textId="77777777" w:rsidR="00125ACC" w:rsidRDefault="00125ACC" w:rsidP="0007456D">
      <w:pPr>
        <w:rPr>
          <w:rFonts w:asciiTheme="majorHAnsi" w:hAnsiTheme="majorHAnsi" w:cstheme="majorHAnsi"/>
          <w:bCs/>
          <w:sz w:val="24"/>
        </w:rPr>
      </w:pPr>
    </w:p>
    <w:p w14:paraId="2E707A4D" w14:textId="77777777" w:rsidR="00125ACC" w:rsidRDefault="00125ACC" w:rsidP="0007456D">
      <w:pPr>
        <w:rPr>
          <w:rFonts w:asciiTheme="majorHAnsi" w:hAnsiTheme="majorHAnsi" w:cstheme="majorHAnsi"/>
          <w:bCs/>
          <w:sz w:val="24"/>
        </w:rPr>
      </w:pPr>
    </w:p>
    <w:p w14:paraId="16EDEBD1" w14:textId="77777777" w:rsidR="00125ACC" w:rsidRDefault="00125ACC" w:rsidP="0007456D">
      <w:pPr>
        <w:rPr>
          <w:rFonts w:asciiTheme="majorHAnsi" w:hAnsiTheme="majorHAnsi" w:cstheme="majorHAnsi"/>
          <w:bCs/>
          <w:sz w:val="24"/>
        </w:rPr>
      </w:pPr>
    </w:p>
    <w:p w14:paraId="097E1B10" w14:textId="77777777" w:rsidR="0059185E" w:rsidRDefault="0059185E" w:rsidP="0007456D">
      <w:pPr>
        <w:rPr>
          <w:rFonts w:asciiTheme="majorHAnsi" w:hAnsiTheme="majorHAnsi" w:cstheme="majorHAnsi"/>
          <w:bCs/>
          <w:sz w:val="24"/>
        </w:rPr>
      </w:pPr>
    </w:p>
    <w:p w14:paraId="00AE6360" w14:textId="77777777" w:rsidR="00125ACC" w:rsidRDefault="00125ACC" w:rsidP="0007456D">
      <w:pPr>
        <w:rPr>
          <w:rFonts w:asciiTheme="majorHAnsi" w:hAnsiTheme="majorHAnsi" w:cstheme="majorHAnsi"/>
          <w:bCs/>
          <w:sz w:val="24"/>
        </w:rPr>
      </w:pPr>
    </w:p>
    <w:p w14:paraId="74C4F4C7" w14:textId="42EF66E9" w:rsidR="0059185E" w:rsidRPr="0059185E" w:rsidRDefault="00125ACC" w:rsidP="0059185E">
      <w:pPr>
        <w:rPr>
          <w:rFonts w:asciiTheme="majorHAnsi" w:hAnsiTheme="majorHAnsi" w:cstheme="majorHAnsi"/>
          <w:bCs/>
          <w:sz w:val="24"/>
        </w:rPr>
      </w:pPr>
      <w:r>
        <w:rPr>
          <w:rFonts w:asciiTheme="majorHAnsi" w:hAnsiTheme="majorHAnsi" w:cstheme="majorHAnsi"/>
          <w:bCs/>
          <w:sz w:val="24"/>
        </w:rPr>
        <w:lastRenderedPageBreak/>
        <w:t>Job 2</w:t>
      </w:r>
    </w:p>
    <w:p w14:paraId="72732956" w14:textId="040CA93B" w:rsidR="00125ACC" w:rsidRDefault="00125ACC" w:rsidP="0007456D">
      <w:pPr>
        <w:rPr>
          <w:rFonts w:asciiTheme="majorHAnsi" w:hAnsiTheme="majorHAnsi" w:cstheme="majorHAnsi"/>
          <w:bCs/>
          <w:sz w:val="24"/>
        </w:rPr>
      </w:pPr>
      <w:r>
        <w:rPr>
          <w:noProof/>
        </w:rPr>
        <w:drawing>
          <wp:inline distT="0" distB="0" distL="0" distR="0" wp14:anchorId="077B896B" wp14:editId="15CFC8E0">
            <wp:extent cx="4909820" cy="2378892"/>
            <wp:effectExtent l="0" t="0" r="5080" b="2540"/>
            <wp:docPr id="30" name="Picture 1" descr="A computer screen shot of a blue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computer screen shot of a blue object&#10;&#10;Description automatically generated"/>
                    <pic:cNvPicPr>
                      <a:picLocks noChangeAspect="1"/>
                    </pic:cNvPicPr>
                  </pic:nvPicPr>
                  <pic:blipFill rotWithShape="1">
                    <a:blip r:embed="rId23"/>
                    <a:srcRect l="14329" t="13133" b="13072"/>
                    <a:stretch>
                      <a:fillRect/>
                    </a:stretch>
                  </pic:blipFill>
                  <pic:spPr bwMode="auto">
                    <a:xfrm>
                      <a:off x="0" y="0"/>
                      <a:ext cx="4910243" cy="2379097"/>
                    </a:xfrm>
                    <a:prstGeom prst="rect">
                      <a:avLst/>
                    </a:prstGeom>
                    <a:ln>
                      <a:noFill/>
                    </a:ln>
                    <a:extLst>
                      <a:ext uri="{53640926-AAD7-44D8-BBD7-CCE9431645EC}">
                        <a14:shadowObscured xmlns:a14="http://schemas.microsoft.com/office/drawing/2010/main"/>
                      </a:ext>
                    </a:extLst>
                  </pic:spPr>
                </pic:pic>
              </a:graphicData>
            </a:graphic>
          </wp:inline>
        </w:drawing>
      </w:r>
    </w:p>
    <w:p w14:paraId="0A212C7A" w14:textId="77777777" w:rsidR="0059185E" w:rsidRDefault="0059185E" w:rsidP="0007456D">
      <w:pPr>
        <w:rPr>
          <w:noProof/>
        </w:rPr>
      </w:pPr>
    </w:p>
    <w:p w14:paraId="7D721ED0" w14:textId="5B8EA372" w:rsidR="0059185E" w:rsidRDefault="0059185E" w:rsidP="0007456D">
      <w:pPr>
        <w:rPr>
          <w:rFonts w:asciiTheme="majorHAnsi" w:hAnsiTheme="majorHAnsi" w:cstheme="majorHAnsi"/>
          <w:bCs/>
          <w:sz w:val="24"/>
        </w:rPr>
      </w:pPr>
      <w:r>
        <w:rPr>
          <w:noProof/>
        </w:rPr>
        <w:drawing>
          <wp:inline distT="0" distB="0" distL="0" distR="0" wp14:anchorId="73DB0380" wp14:editId="18F07394">
            <wp:extent cx="4893310" cy="2404534"/>
            <wp:effectExtent l="0" t="0" r="2540" b="0"/>
            <wp:docPr id="31" name="Picture 1" descr="A computer screen shot of a blue triang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1" descr="A computer screen shot of a blue triangle&#10;&#10;AI-generated content may be incorrect."/>
                    <pic:cNvPicPr>
                      <a:picLocks noChangeAspect="1"/>
                    </pic:cNvPicPr>
                  </pic:nvPicPr>
                  <pic:blipFill rotWithShape="1">
                    <a:blip r:embed="rId24"/>
                    <a:srcRect l="14625" t="12606" b="12809"/>
                    <a:stretch>
                      <a:fillRect/>
                    </a:stretch>
                  </pic:blipFill>
                  <pic:spPr bwMode="auto">
                    <a:xfrm>
                      <a:off x="0" y="0"/>
                      <a:ext cx="4893310" cy="2404534"/>
                    </a:xfrm>
                    <a:prstGeom prst="rect">
                      <a:avLst/>
                    </a:prstGeom>
                    <a:ln>
                      <a:noFill/>
                    </a:ln>
                    <a:extLst>
                      <a:ext uri="{53640926-AAD7-44D8-BBD7-CCE9431645EC}">
                        <a14:shadowObscured xmlns:a14="http://schemas.microsoft.com/office/drawing/2010/main"/>
                      </a:ext>
                    </a:extLst>
                  </pic:spPr>
                </pic:pic>
              </a:graphicData>
            </a:graphic>
          </wp:inline>
        </w:drawing>
      </w:r>
    </w:p>
    <w:p w14:paraId="1B8DD13B" w14:textId="77777777" w:rsidR="00125ACC" w:rsidRPr="0007456D" w:rsidRDefault="00125ACC" w:rsidP="0007456D">
      <w:pPr>
        <w:rPr>
          <w:rFonts w:asciiTheme="majorHAnsi" w:hAnsiTheme="majorHAnsi" w:cstheme="majorHAnsi"/>
          <w:bCs/>
          <w:sz w:val="24"/>
        </w:rPr>
      </w:pPr>
    </w:p>
    <w:p w14:paraId="28091FB0" w14:textId="77777777" w:rsidR="0007456D" w:rsidRPr="0007456D" w:rsidRDefault="0007456D" w:rsidP="0007456D">
      <w:pPr>
        <w:rPr>
          <w:rFonts w:asciiTheme="majorHAnsi" w:hAnsiTheme="majorHAnsi" w:cstheme="majorHAnsi"/>
          <w:bCs/>
          <w:sz w:val="24"/>
        </w:rPr>
      </w:pPr>
      <w:r w:rsidRPr="0007456D">
        <w:rPr>
          <w:rFonts w:asciiTheme="majorHAnsi" w:hAnsiTheme="majorHAnsi" w:cstheme="majorHAnsi"/>
          <w:bCs/>
          <w:sz w:val="24"/>
        </w:rPr>
        <w:t>While these techniques offer clear advantages, they also significantly increase simulation complexity and runtime. As a result, their use was carefully weighed against the objectives of the study.</w:t>
      </w:r>
    </w:p>
    <w:p w14:paraId="011173DD" w14:textId="35B3F28D" w:rsidR="0007456D" w:rsidRDefault="0007456D" w:rsidP="0007456D">
      <w:pPr>
        <w:rPr>
          <w:rFonts w:asciiTheme="majorHAnsi" w:hAnsiTheme="majorHAnsi" w:cstheme="majorHAnsi"/>
          <w:bCs/>
          <w:sz w:val="24"/>
        </w:rPr>
      </w:pPr>
    </w:p>
    <w:p w14:paraId="1406C3B4" w14:textId="77777777" w:rsidR="0059185E" w:rsidRDefault="0059185E" w:rsidP="0007456D">
      <w:pPr>
        <w:rPr>
          <w:rFonts w:asciiTheme="majorHAnsi" w:hAnsiTheme="majorHAnsi" w:cstheme="majorHAnsi"/>
          <w:bCs/>
          <w:sz w:val="24"/>
        </w:rPr>
      </w:pPr>
    </w:p>
    <w:p w14:paraId="1079CC6B" w14:textId="77777777" w:rsidR="0059185E" w:rsidRDefault="0059185E" w:rsidP="0007456D">
      <w:pPr>
        <w:rPr>
          <w:rFonts w:asciiTheme="majorHAnsi" w:hAnsiTheme="majorHAnsi" w:cstheme="majorHAnsi"/>
          <w:bCs/>
          <w:sz w:val="24"/>
        </w:rPr>
      </w:pPr>
    </w:p>
    <w:p w14:paraId="490B705B" w14:textId="77777777" w:rsidR="0059185E" w:rsidRDefault="0059185E" w:rsidP="0007456D">
      <w:pPr>
        <w:rPr>
          <w:rFonts w:asciiTheme="majorHAnsi" w:hAnsiTheme="majorHAnsi" w:cstheme="majorHAnsi"/>
          <w:bCs/>
          <w:sz w:val="24"/>
        </w:rPr>
      </w:pPr>
    </w:p>
    <w:p w14:paraId="3DD2E5E0" w14:textId="77777777" w:rsidR="0059185E" w:rsidRDefault="0059185E" w:rsidP="0007456D">
      <w:pPr>
        <w:rPr>
          <w:rFonts w:asciiTheme="majorHAnsi" w:hAnsiTheme="majorHAnsi" w:cstheme="majorHAnsi"/>
          <w:bCs/>
          <w:sz w:val="24"/>
        </w:rPr>
      </w:pPr>
    </w:p>
    <w:p w14:paraId="74C03B13" w14:textId="77777777" w:rsidR="0059185E" w:rsidRDefault="0059185E" w:rsidP="0007456D">
      <w:pPr>
        <w:rPr>
          <w:rFonts w:asciiTheme="majorHAnsi" w:hAnsiTheme="majorHAnsi" w:cstheme="majorHAnsi"/>
          <w:bCs/>
          <w:sz w:val="24"/>
        </w:rPr>
      </w:pPr>
    </w:p>
    <w:p w14:paraId="660D1F8D" w14:textId="77777777" w:rsidR="0059185E" w:rsidRDefault="0059185E" w:rsidP="0007456D">
      <w:pPr>
        <w:rPr>
          <w:rFonts w:asciiTheme="majorHAnsi" w:hAnsiTheme="majorHAnsi" w:cstheme="majorHAnsi"/>
          <w:bCs/>
          <w:sz w:val="24"/>
        </w:rPr>
      </w:pPr>
    </w:p>
    <w:p w14:paraId="74974970" w14:textId="77777777" w:rsidR="0059185E" w:rsidRPr="0007456D" w:rsidRDefault="0059185E" w:rsidP="0007456D">
      <w:pPr>
        <w:rPr>
          <w:rFonts w:asciiTheme="majorHAnsi" w:hAnsiTheme="majorHAnsi" w:cstheme="majorHAnsi"/>
          <w:bCs/>
          <w:sz w:val="24"/>
        </w:rPr>
      </w:pPr>
    </w:p>
    <w:p w14:paraId="15969F5C" w14:textId="77777777" w:rsidR="0007456D" w:rsidRPr="0007456D" w:rsidRDefault="0007456D" w:rsidP="0007456D">
      <w:pPr>
        <w:rPr>
          <w:rFonts w:asciiTheme="majorHAnsi" w:hAnsiTheme="majorHAnsi" w:cstheme="majorHAnsi"/>
          <w:i/>
          <w:iCs/>
          <w:sz w:val="24"/>
          <w:u w:val="single"/>
        </w:rPr>
      </w:pPr>
      <w:r w:rsidRPr="0007456D">
        <w:rPr>
          <w:rFonts w:asciiTheme="majorHAnsi" w:hAnsiTheme="majorHAnsi" w:cstheme="majorHAnsi"/>
          <w:i/>
          <w:iCs/>
          <w:sz w:val="24"/>
          <w:u w:val="single"/>
        </w:rPr>
        <w:lastRenderedPageBreak/>
        <w:t>Accuracy and Computational Cost</w:t>
      </w:r>
    </w:p>
    <w:p w14:paraId="1277A82A" w14:textId="137AFCEC" w:rsidR="0059185E" w:rsidRDefault="0007456D" w:rsidP="0059185E">
      <w:pPr>
        <w:rPr>
          <w:rFonts w:asciiTheme="majorHAnsi" w:hAnsiTheme="majorHAnsi" w:cstheme="majorHAnsi"/>
          <w:bCs/>
          <w:sz w:val="24"/>
        </w:rPr>
      </w:pPr>
      <w:r w:rsidRPr="0007456D">
        <w:rPr>
          <w:rFonts w:asciiTheme="majorHAnsi" w:hAnsiTheme="majorHAnsi" w:cstheme="majorHAnsi"/>
          <w:bCs/>
          <w:sz w:val="24"/>
        </w:rPr>
        <w:t xml:space="preserve">One of the main challenges associated with the 3D simulation was computational expense. Simulation times were significantly longer than in 2D and </w:t>
      </w:r>
      <w:r w:rsidR="0059185E">
        <w:rPr>
          <w:rFonts w:asciiTheme="majorHAnsi" w:hAnsiTheme="majorHAnsi" w:cstheme="majorHAnsi"/>
          <w:bCs/>
          <w:sz w:val="24"/>
        </w:rPr>
        <w:t>agreements</w:t>
      </w:r>
      <w:r w:rsidRPr="0007456D">
        <w:rPr>
          <w:rFonts w:asciiTheme="majorHAnsi" w:hAnsiTheme="majorHAnsi" w:cstheme="majorHAnsi"/>
          <w:bCs/>
          <w:sz w:val="24"/>
        </w:rPr>
        <w:t xml:space="preserve"> were required in terms of mesh density and simulation duration.</w:t>
      </w:r>
    </w:p>
    <w:p w14:paraId="78B1FC95" w14:textId="77777777" w:rsidR="0059185E" w:rsidRDefault="0059185E" w:rsidP="0059185E">
      <w:pPr>
        <w:rPr>
          <w:rFonts w:asciiTheme="majorHAnsi" w:hAnsiTheme="majorHAnsi" w:cstheme="majorHAnsi"/>
          <w:bCs/>
          <w:sz w:val="24"/>
        </w:rPr>
      </w:pPr>
    </w:p>
    <w:p w14:paraId="62F5D3C7" w14:textId="6D5DC0FA" w:rsidR="0059185E" w:rsidRPr="0059185E" w:rsidRDefault="0059185E" w:rsidP="0059185E">
      <w:pPr>
        <w:rPr>
          <w:rFonts w:asciiTheme="majorHAnsi" w:hAnsiTheme="majorHAnsi" w:cstheme="majorHAnsi"/>
          <w:bCs/>
          <w:sz w:val="24"/>
        </w:rPr>
      </w:pPr>
      <w:r>
        <w:rPr>
          <w:rFonts w:asciiTheme="majorHAnsi" w:hAnsiTheme="majorHAnsi" w:cstheme="majorHAnsi"/>
          <w:bCs/>
          <w:sz w:val="24"/>
        </w:rPr>
        <w:t>The Mesh</w:t>
      </w:r>
    </w:p>
    <w:p w14:paraId="17143365" w14:textId="63CB89F0" w:rsidR="0059185E" w:rsidRDefault="0059185E" w:rsidP="0007456D">
      <w:pPr>
        <w:rPr>
          <w:rFonts w:asciiTheme="majorHAnsi" w:hAnsiTheme="majorHAnsi" w:cstheme="majorHAnsi"/>
          <w:bCs/>
          <w:sz w:val="24"/>
        </w:rPr>
      </w:pPr>
      <w:r>
        <w:rPr>
          <w:noProof/>
        </w:rPr>
        <w:drawing>
          <wp:inline distT="0" distB="0" distL="0" distR="0" wp14:anchorId="6B7A1FB4" wp14:editId="53FE7496">
            <wp:extent cx="4893310" cy="2413000"/>
            <wp:effectExtent l="0" t="0" r="2540" b="6350"/>
            <wp:docPr id="19" name="Picture 1" descr="A computer screen shot of a blue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 descr="A computer screen shot of a blue square&#10;&#10;AI-generated content may be incorrect."/>
                    <pic:cNvPicPr>
                      <a:picLocks noChangeAspect="1"/>
                    </pic:cNvPicPr>
                  </pic:nvPicPr>
                  <pic:blipFill rotWithShape="1">
                    <a:blip r:embed="rId25"/>
                    <a:srcRect l="14625" t="12605" b="12547"/>
                    <a:stretch>
                      <a:fillRect/>
                    </a:stretch>
                  </pic:blipFill>
                  <pic:spPr bwMode="auto">
                    <a:xfrm>
                      <a:off x="0" y="0"/>
                      <a:ext cx="4893310" cy="2413000"/>
                    </a:xfrm>
                    <a:prstGeom prst="rect">
                      <a:avLst/>
                    </a:prstGeom>
                    <a:ln>
                      <a:noFill/>
                    </a:ln>
                    <a:extLst>
                      <a:ext uri="{53640926-AAD7-44D8-BBD7-CCE9431645EC}">
                        <a14:shadowObscured xmlns:a14="http://schemas.microsoft.com/office/drawing/2010/main"/>
                      </a:ext>
                    </a:extLst>
                  </pic:spPr>
                </pic:pic>
              </a:graphicData>
            </a:graphic>
          </wp:inline>
        </w:drawing>
      </w:r>
    </w:p>
    <w:p w14:paraId="2BC1DFEF" w14:textId="77777777" w:rsidR="0059185E" w:rsidRPr="0007456D" w:rsidRDefault="0059185E" w:rsidP="0007456D">
      <w:pPr>
        <w:rPr>
          <w:rFonts w:asciiTheme="majorHAnsi" w:hAnsiTheme="majorHAnsi" w:cstheme="majorHAnsi"/>
          <w:bCs/>
          <w:sz w:val="24"/>
        </w:rPr>
      </w:pPr>
    </w:p>
    <w:p w14:paraId="49FDB033" w14:textId="6C82A8A9" w:rsidR="0059185E" w:rsidRDefault="0007456D" w:rsidP="0059185E">
      <w:pPr>
        <w:rPr>
          <w:rFonts w:asciiTheme="majorHAnsi" w:hAnsiTheme="majorHAnsi" w:cstheme="majorHAnsi"/>
          <w:bCs/>
          <w:sz w:val="24"/>
        </w:rPr>
      </w:pPr>
      <w:r w:rsidRPr="0007456D">
        <w:rPr>
          <w:rFonts w:asciiTheme="majorHAnsi" w:hAnsiTheme="majorHAnsi" w:cstheme="majorHAnsi"/>
          <w:bCs/>
          <w:sz w:val="24"/>
        </w:rPr>
        <w:t>Despite these limitations, the 3D results supported the conclusions drawn from the 2D analysis. The liner continued to demonstrate improved jet coherence and reduced instability compared to the conical baseline, reinforcing its selection as the preferred design.</w:t>
      </w:r>
    </w:p>
    <w:p w14:paraId="6AD7A16F" w14:textId="77777777" w:rsidR="0059185E" w:rsidRDefault="0059185E" w:rsidP="0059185E">
      <w:pPr>
        <w:rPr>
          <w:noProof/>
        </w:rPr>
      </w:pPr>
    </w:p>
    <w:p w14:paraId="2AD855A1" w14:textId="79C50A04" w:rsidR="0059185E" w:rsidRDefault="0059185E" w:rsidP="0059185E">
      <w:pPr>
        <w:rPr>
          <w:noProof/>
        </w:rPr>
      </w:pPr>
      <w:r>
        <w:rPr>
          <w:noProof/>
        </w:rPr>
        <w:t>Graph</w:t>
      </w:r>
    </w:p>
    <w:p w14:paraId="2584B66C" w14:textId="29A2EFD6" w:rsidR="0059185E" w:rsidRPr="0059185E" w:rsidRDefault="0059185E" w:rsidP="0059185E">
      <w:pPr>
        <w:rPr>
          <w:rFonts w:asciiTheme="majorHAnsi" w:hAnsiTheme="majorHAnsi" w:cstheme="majorHAnsi"/>
          <w:bCs/>
          <w:sz w:val="24"/>
        </w:rPr>
      </w:pPr>
      <w:r>
        <w:rPr>
          <w:noProof/>
        </w:rPr>
        <w:drawing>
          <wp:inline distT="0" distB="0" distL="0" distR="0" wp14:anchorId="51BDB518" wp14:editId="7C4DAF03">
            <wp:extent cx="3996267" cy="2499547"/>
            <wp:effectExtent l="0" t="0" r="4445" b="0"/>
            <wp:docPr id="24"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1" descr="A screen shot of a computer&#10;&#10;AI-generated content may be incorrect."/>
                    <pic:cNvPicPr>
                      <a:picLocks noChangeAspect="1"/>
                    </pic:cNvPicPr>
                  </pic:nvPicPr>
                  <pic:blipFill rotWithShape="1">
                    <a:blip r:embed="rId26"/>
                    <a:srcRect l="14180" t="9981" r="15203" b="11496"/>
                    <a:stretch>
                      <a:fillRect/>
                    </a:stretch>
                  </pic:blipFill>
                  <pic:spPr bwMode="auto">
                    <a:xfrm>
                      <a:off x="0" y="0"/>
                      <a:ext cx="4021472" cy="2515312"/>
                    </a:xfrm>
                    <a:prstGeom prst="rect">
                      <a:avLst/>
                    </a:prstGeom>
                    <a:ln>
                      <a:noFill/>
                    </a:ln>
                    <a:extLst>
                      <a:ext uri="{53640926-AAD7-44D8-BBD7-CCE9431645EC}">
                        <a14:shadowObscured xmlns:a14="http://schemas.microsoft.com/office/drawing/2010/main"/>
                      </a:ext>
                    </a:extLst>
                  </pic:spPr>
                </pic:pic>
              </a:graphicData>
            </a:graphic>
          </wp:inline>
        </w:drawing>
      </w:r>
    </w:p>
    <w:p w14:paraId="148C78B9" w14:textId="171E3D28" w:rsidR="0007456D" w:rsidRDefault="0059185E" w:rsidP="0059185E">
      <w:pPr>
        <w:rPr>
          <w:rFonts w:asciiTheme="majorHAnsi" w:hAnsiTheme="majorHAnsi" w:cstheme="majorHAnsi"/>
          <w:bCs/>
          <w:sz w:val="24"/>
        </w:rPr>
      </w:pPr>
      <w:r>
        <w:rPr>
          <w:noProof/>
        </w:rPr>
        <w:lastRenderedPageBreak/>
        <w:drawing>
          <wp:inline distT="0" distB="0" distL="0" distR="0" wp14:anchorId="3D2C9F24" wp14:editId="3C75465B">
            <wp:extent cx="4097867" cy="2463823"/>
            <wp:effectExtent l="0" t="0" r="0" b="0"/>
            <wp:docPr id="1827679080"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screen shot of a computer&#10;&#10;Description automatically generated"/>
                    <pic:cNvPicPr>
                      <a:picLocks noChangeAspect="1"/>
                    </pic:cNvPicPr>
                  </pic:nvPicPr>
                  <pic:blipFill rotWithShape="1">
                    <a:blip r:embed="rId11"/>
                    <a:srcRect l="14035" t="14183" r="16673" b="11752"/>
                    <a:stretch>
                      <a:fillRect/>
                    </a:stretch>
                  </pic:blipFill>
                  <pic:spPr bwMode="auto">
                    <a:xfrm>
                      <a:off x="0" y="0"/>
                      <a:ext cx="4129964" cy="2483121"/>
                    </a:xfrm>
                    <a:prstGeom prst="rect">
                      <a:avLst/>
                    </a:prstGeom>
                    <a:ln>
                      <a:noFill/>
                    </a:ln>
                    <a:extLst>
                      <a:ext uri="{53640926-AAD7-44D8-BBD7-CCE9431645EC}">
                        <a14:shadowObscured xmlns:a14="http://schemas.microsoft.com/office/drawing/2010/main"/>
                      </a:ext>
                    </a:extLst>
                  </pic:spPr>
                </pic:pic>
              </a:graphicData>
            </a:graphic>
          </wp:inline>
        </w:drawing>
      </w:r>
    </w:p>
    <w:p w14:paraId="3AE67E2E" w14:textId="77777777" w:rsidR="0059185E" w:rsidRPr="007A5DAD" w:rsidRDefault="0059185E" w:rsidP="0059185E">
      <w:pPr>
        <w:rPr>
          <w:rFonts w:asciiTheme="majorHAnsi" w:hAnsiTheme="majorHAnsi" w:cstheme="majorHAnsi"/>
          <w:bCs/>
          <w:sz w:val="24"/>
        </w:rPr>
      </w:pPr>
    </w:p>
    <w:p w14:paraId="186D94DC" w14:textId="31059C0C" w:rsidR="007A5DAD" w:rsidRPr="00996B21" w:rsidRDefault="0007456D" w:rsidP="00D54C2E">
      <w:pPr>
        <w:rPr>
          <w:rFonts w:asciiTheme="majorHAnsi" w:hAnsiTheme="majorHAnsi" w:cstheme="majorHAnsi"/>
          <w:b/>
          <w:i/>
          <w:iCs/>
          <w:sz w:val="28"/>
          <w:szCs w:val="24"/>
          <w:u w:val="single"/>
        </w:rPr>
      </w:pPr>
      <w:r w:rsidRPr="00996B21">
        <w:rPr>
          <w:rFonts w:asciiTheme="majorHAnsi" w:hAnsiTheme="majorHAnsi" w:cstheme="majorHAnsi"/>
          <w:b/>
          <w:i/>
          <w:iCs/>
          <w:sz w:val="28"/>
          <w:szCs w:val="24"/>
          <w:u w:val="single"/>
        </w:rPr>
        <w:t>Conclusion</w:t>
      </w:r>
    </w:p>
    <w:p w14:paraId="3FDD794E" w14:textId="3C73ED76" w:rsidR="0007456D" w:rsidRPr="0007456D" w:rsidRDefault="0007456D" w:rsidP="0007456D">
      <w:pPr>
        <w:rPr>
          <w:rFonts w:asciiTheme="majorHAnsi" w:hAnsiTheme="majorHAnsi" w:cstheme="majorHAnsi"/>
          <w:bCs/>
          <w:sz w:val="24"/>
        </w:rPr>
      </w:pPr>
      <w:r w:rsidRPr="0007456D">
        <w:rPr>
          <w:rFonts w:asciiTheme="majorHAnsi" w:hAnsiTheme="majorHAnsi" w:cstheme="majorHAnsi"/>
          <w:bCs/>
          <w:sz w:val="24"/>
        </w:rPr>
        <w:t>This project set out to investigate how liner geometry and material modelling influence shaped charge performance, using a combination of literature review and numerical simulation. The results clearly show that liner shape plays a major role in how the jet forms and behaves after detonation. By starting with 2D models, it was possible to compare different designs efficiently and identify clear performance trends without excessive computational cost. Moving to a 3D model for the final design then allowed</w:t>
      </w:r>
      <w:r w:rsidR="00996B21">
        <w:rPr>
          <w:rFonts w:asciiTheme="majorHAnsi" w:hAnsiTheme="majorHAnsi" w:cstheme="majorHAnsi"/>
          <w:bCs/>
          <w:sz w:val="24"/>
        </w:rPr>
        <w:t xml:space="preserve"> a</w:t>
      </w:r>
      <w:r w:rsidRPr="0007456D">
        <w:rPr>
          <w:rFonts w:asciiTheme="majorHAnsi" w:hAnsiTheme="majorHAnsi" w:cstheme="majorHAnsi"/>
          <w:bCs/>
          <w:sz w:val="24"/>
        </w:rPr>
        <w:t xml:space="preserve"> more realistic behaviour to be examined, including effects that cannot be captured in perfectly symmetric simulations.</w:t>
      </w:r>
    </w:p>
    <w:p w14:paraId="2E8376B6" w14:textId="40BB7A77" w:rsidR="0007456D" w:rsidRPr="0007456D" w:rsidRDefault="0007456D" w:rsidP="0007456D">
      <w:pPr>
        <w:rPr>
          <w:rFonts w:asciiTheme="majorHAnsi" w:hAnsiTheme="majorHAnsi" w:cstheme="majorHAnsi"/>
          <w:bCs/>
          <w:sz w:val="24"/>
        </w:rPr>
      </w:pPr>
      <w:r w:rsidRPr="0007456D">
        <w:rPr>
          <w:rFonts w:asciiTheme="majorHAnsi" w:hAnsiTheme="majorHAnsi" w:cstheme="majorHAnsi"/>
          <w:bCs/>
          <w:sz w:val="24"/>
        </w:rPr>
        <w:t>Across both the 2D and 3D analyses, the liner consistently showed advantages over the conventional conical liner. While the conical liner produced very</w:t>
      </w:r>
      <w:r w:rsidR="00996B21">
        <w:rPr>
          <w:rFonts w:asciiTheme="majorHAnsi" w:hAnsiTheme="majorHAnsi" w:cstheme="majorHAnsi"/>
          <w:bCs/>
          <w:sz w:val="24"/>
        </w:rPr>
        <w:t>-</w:t>
      </w:r>
      <w:r w:rsidRPr="0007456D">
        <w:rPr>
          <w:rFonts w:asciiTheme="majorHAnsi" w:hAnsiTheme="majorHAnsi" w:cstheme="majorHAnsi"/>
          <w:bCs/>
          <w:sz w:val="24"/>
        </w:rPr>
        <w:t>high jet tip velocities, it also generated a steep velocity gradient, which increased jet stretching and instability. The</w:t>
      </w:r>
      <w:r w:rsidR="00996B21">
        <w:rPr>
          <w:rFonts w:asciiTheme="majorHAnsi" w:hAnsiTheme="majorHAnsi" w:cstheme="majorHAnsi"/>
          <w:bCs/>
          <w:sz w:val="24"/>
        </w:rPr>
        <w:t xml:space="preserve"> second</w:t>
      </w:r>
      <w:r w:rsidRPr="0007456D">
        <w:rPr>
          <w:rFonts w:asciiTheme="majorHAnsi" w:hAnsiTheme="majorHAnsi" w:cstheme="majorHAnsi"/>
          <w:bCs/>
          <w:sz w:val="24"/>
        </w:rPr>
        <w:t xml:space="preserve"> liner produced a smoother pressure distribution and more even stress development during collapse, resulting in a more coherent jet and improved penetration relative to charge diameter.</w:t>
      </w:r>
    </w:p>
    <w:p w14:paraId="046DE1A3" w14:textId="771BF043" w:rsidR="0007456D" w:rsidRPr="0007456D" w:rsidRDefault="0007456D" w:rsidP="0007456D">
      <w:pPr>
        <w:rPr>
          <w:rFonts w:asciiTheme="majorHAnsi" w:hAnsiTheme="majorHAnsi" w:cstheme="majorHAnsi"/>
          <w:bCs/>
          <w:sz w:val="24"/>
        </w:rPr>
      </w:pPr>
      <w:r w:rsidRPr="0007456D">
        <w:rPr>
          <w:rFonts w:asciiTheme="majorHAnsi" w:hAnsiTheme="majorHAnsi" w:cstheme="majorHAnsi"/>
          <w:bCs/>
          <w:sz w:val="24"/>
        </w:rPr>
        <w:t xml:space="preserve">Although the modelling approach used was suitable for comparative analysis, several limitations were identified. Damage and fracture behaviour were simplified and ideal detonation conditions were assumed. Further work could improve </w:t>
      </w:r>
      <w:r w:rsidR="00996B21">
        <w:rPr>
          <w:rFonts w:asciiTheme="majorHAnsi" w:hAnsiTheme="majorHAnsi" w:cstheme="majorHAnsi"/>
          <w:bCs/>
          <w:sz w:val="24"/>
        </w:rPr>
        <w:t>common sense</w:t>
      </w:r>
      <w:r w:rsidRPr="0007456D">
        <w:rPr>
          <w:rFonts w:asciiTheme="majorHAnsi" w:hAnsiTheme="majorHAnsi" w:cstheme="majorHAnsi"/>
          <w:bCs/>
          <w:sz w:val="24"/>
        </w:rPr>
        <w:t xml:space="preserve"> by </w:t>
      </w:r>
      <w:r w:rsidR="00996B21">
        <w:rPr>
          <w:rFonts w:asciiTheme="majorHAnsi" w:hAnsiTheme="majorHAnsi" w:cstheme="majorHAnsi"/>
          <w:bCs/>
          <w:sz w:val="24"/>
        </w:rPr>
        <w:t>containing</w:t>
      </w:r>
      <w:r w:rsidRPr="0007456D">
        <w:rPr>
          <w:rFonts w:asciiTheme="majorHAnsi" w:hAnsiTheme="majorHAnsi" w:cstheme="majorHAnsi"/>
          <w:bCs/>
          <w:sz w:val="24"/>
        </w:rPr>
        <w:t xml:space="preserve"> advanced damage models, refining mesh sensitivity and comparing results with experimental data. Overall, the study demonstrates the value of computational modelling in shaped charge design and highlights how relatively small geometric changes can lead to meaningful performance improvements.</w:t>
      </w:r>
    </w:p>
    <w:p w14:paraId="33E75A89" w14:textId="77777777" w:rsidR="0007456D" w:rsidRDefault="0007456D" w:rsidP="00D54C2E">
      <w:pPr>
        <w:rPr>
          <w:rFonts w:asciiTheme="majorHAnsi" w:hAnsiTheme="majorHAnsi" w:cstheme="majorHAnsi"/>
          <w:bCs/>
          <w:sz w:val="24"/>
        </w:rPr>
      </w:pPr>
    </w:p>
    <w:p w14:paraId="3E03683B" w14:textId="77777777" w:rsidR="0007456D" w:rsidRDefault="0007456D" w:rsidP="00E32706">
      <w:pPr>
        <w:rPr>
          <w:rFonts w:asciiTheme="majorHAnsi" w:hAnsiTheme="majorHAnsi" w:cstheme="majorHAnsi"/>
          <w:bCs/>
          <w:sz w:val="24"/>
        </w:rPr>
      </w:pPr>
    </w:p>
    <w:p w14:paraId="11472D40" w14:textId="77777777" w:rsidR="00996B21" w:rsidRDefault="00996B21" w:rsidP="00E32706">
      <w:pPr>
        <w:rPr>
          <w:rFonts w:asciiTheme="majorHAnsi" w:hAnsiTheme="majorHAnsi" w:cstheme="majorHAnsi"/>
          <w:bCs/>
          <w:sz w:val="24"/>
        </w:rPr>
      </w:pPr>
    </w:p>
    <w:p w14:paraId="7435E743" w14:textId="77777777" w:rsidR="00996B21" w:rsidRPr="00E32706" w:rsidRDefault="00996B21" w:rsidP="00E32706">
      <w:pPr>
        <w:rPr>
          <w:rFonts w:asciiTheme="majorHAnsi" w:hAnsiTheme="majorHAnsi" w:cstheme="majorHAnsi"/>
          <w:bCs/>
          <w:sz w:val="24"/>
        </w:rPr>
      </w:pPr>
    </w:p>
    <w:p w14:paraId="343644F3" w14:textId="20FFED41" w:rsidR="00982D10" w:rsidRPr="00982D10" w:rsidRDefault="00537605" w:rsidP="00982D10">
      <w:pPr>
        <w:rPr>
          <w:rFonts w:asciiTheme="majorHAnsi" w:hAnsiTheme="majorHAnsi" w:cstheme="majorHAnsi"/>
          <w:b/>
          <w:i/>
          <w:iCs/>
          <w:sz w:val="28"/>
          <w:szCs w:val="24"/>
          <w:u w:val="single"/>
        </w:rPr>
      </w:pPr>
      <w:r w:rsidRPr="00982D10">
        <w:rPr>
          <w:rFonts w:asciiTheme="majorHAnsi" w:hAnsiTheme="majorHAnsi" w:cstheme="majorHAnsi"/>
          <w:b/>
          <w:i/>
          <w:iCs/>
          <w:sz w:val="28"/>
          <w:szCs w:val="24"/>
          <w:u w:val="single"/>
        </w:rPr>
        <w:lastRenderedPageBreak/>
        <w:t>References</w:t>
      </w:r>
    </w:p>
    <w:p w14:paraId="03A396A3" w14:textId="5825F701" w:rsidR="00537605" w:rsidRDefault="00537605" w:rsidP="00537605">
      <w:pPr>
        <w:rPr>
          <w:rFonts w:asciiTheme="majorHAnsi" w:hAnsiTheme="majorHAnsi" w:cstheme="majorHAnsi"/>
          <w:bCs/>
          <w:sz w:val="16"/>
          <w:szCs w:val="14"/>
        </w:rPr>
      </w:pPr>
      <w:r w:rsidRPr="00537605">
        <w:rPr>
          <w:rFonts w:asciiTheme="majorHAnsi" w:hAnsiTheme="majorHAnsi" w:cstheme="majorHAnsi"/>
          <w:bCs/>
          <w:sz w:val="16"/>
          <w:szCs w:val="16"/>
        </w:rPr>
        <w:t>[1] H. Mehmannavaz, G. Liaghat, S. Rahmati, M. Najafi, and H. Fazeli, “Theoretical, numerical and experimental analysis of bimetallic Cu–Al shaped charge’s liners and its influence on the penetration depth and the crater diameter of steel targets,” </w:t>
      </w:r>
      <w:r w:rsidRPr="00537605">
        <w:rPr>
          <w:rFonts w:asciiTheme="majorHAnsi" w:hAnsiTheme="majorHAnsi" w:cstheme="majorHAnsi"/>
          <w:bCs/>
          <w:i/>
          <w:iCs/>
          <w:sz w:val="16"/>
          <w:szCs w:val="16"/>
        </w:rPr>
        <w:t>Journal of the Brazilian Society of Mechanical Sciences</w:t>
      </w:r>
      <w:r w:rsidRPr="00537605">
        <w:rPr>
          <w:rFonts w:asciiTheme="majorHAnsi" w:hAnsiTheme="majorHAnsi" w:cstheme="majorHAnsi"/>
          <w:bCs/>
          <w:i/>
          <w:iCs/>
          <w:sz w:val="16"/>
          <w:szCs w:val="14"/>
        </w:rPr>
        <w:t xml:space="preserve"> and Engineering</w:t>
      </w:r>
      <w:r w:rsidRPr="00537605">
        <w:rPr>
          <w:rFonts w:asciiTheme="majorHAnsi" w:hAnsiTheme="majorHAnsi" w:cstheme="majorHAnsi"/>
          <w:bCs/>
          <w:sz w:val="16"/>
          <w:szCs w:val="14"/>
        </w:rPr>
        <w:t xml:space="preserve">, vol. 41, no. 8, Jul. 2019, doi: </w:t>
      </w:r>
      <w:hyperlink r:id="rId27" w:history="1">
        <w:r w:rsidRPr="00537605">
          <w:rPr>
            <w:rStyle w:val="Hyperlink"/>
            <w:rFonts w:asciiTheme="majorHAnsi" w:hAnsiTheme="majorHAnsi" w:cstheme="majorHAnsi"/>
            <w:bCs/>
            <w:sz w:val="16"/>
            <w:szCs w:val="14"/>
            <w:u w:val="none"/>
          </w:rPr>
          <w:t>https://doi.org/10.1007/s40430-019-1828-2</w:t>
        </w:r>
      </w:hyperlink>
      <w:r w:rsidRPr="00537605">
        <w:rPr>
          <w:rFonts w:asciiTheme="majorHAnsi" w:hAnsiTheme="majorHAnsi" w:cstheme="majorHAnsi"/>
          <w:bCs/>
          <w:sz w:val="16"/>
          <w:szCs w:val="14"/>
        </w:rPr>
        <w:t>.</w:t>
      </w:r>
    </w:p>
    <w:p w14:paraId="4BDA5CE7" w14:textId="668404C0" w:rsidR="00537605" w:rsidRDefault="00537605" w:rsidP="00537605">
      <w:pPr>
        <w:rPr>
          <w:rFonts w:asciiTheme="majorHAnsi" w:hAnsiTheme="majorHAnsi" w:cstheme="majorHAnsi"/>
          <w:bCs/>
          <w:sz w:val="16"/>
          <w:szCs w:val="14"/>
        </w:rPr>
      </w:pPr>
      <w:r>
        <w:rPr>
          <w:rFonts w:asciiTheme="majorHAnsi" w:hAnsiTheme="majorHAnsi" w:cstheme="majorHAnsi"/>
          <w:bCs/>
          <w:sz w:val="16"/>
          <w:szCs w:val="14"/>
        </w:rPr>
        <w:t xml:space="preserve">[2] </w:t>
      </w:r>
      <w:r w:rsidRPr="00537605">
        <w:rPr>
          <w:rFonts w:asciiTheme="majorHAnsi" w:hAnsiTheme="majorHAnsi" w:cstheme="majorHAnsi"/>
          <w:bCs/>
          <w:sz w:val="16"/>
          <w:szCs w:val="14"/>
        </w:rPr>
        <w:t>E. E. El-Sayed, T. A. Elshenawy, M. A. Shaker, and A. M. Riad, “Influence of different shaped charge parameters on jet penetration into metallic target,” </w:t>
      </w:r>
      <w:r w:rsidRPr="00537605">
        <w:rPr>
          <w:rFonts w:asciiTheme="majorHAnsi" w:hAnsiTheme="majorHAnsi" w:cstheme="majorHAnsi"/>
          <w:bCs/>
          <w:i/>
          <w:iCs/>
          <w:sz w:val="16"/>
          <w:szCs w:val="14"/>
        </w:rPr>
        <w:t>Journal of Physics Conference Series</w:t>
      </w:r>
      <w:r w:rsidRPr="00537605">
        <w:rPr>
          <w:rFonts w:asciiTheme="majorHAnsi" w:hAnsiTheme="majorHAnsi" w:cstheme="majorHAnsi"/>
          <w:bCs/>
          <w:sz w:val="16"/>
          <w:szCs w:val="14"/>
        </w:rPr>
        <w:t xml:space="preserve">, vol. 2299, no. 1, pp. 012016–012016, Jul. 2022, doi: </w:t>
      </w:r>
      <w:hyperlink r:id="rId28" w:history="1">
        <w:r w:rsidRPr="00537605">
          <w:rPr>
            <w:rStyle w:val="Hyperlink"/>
            <w:rFonts w:asciiTheme="majorHAnsi" w:hAnsiTheme="majorHAnsi" w:cstheme="majorHAnsi"/>
            <w:bCs/>
            <w:sz w:val="16"/>
            <w:szCs w:val="14"/>
          </w:rPr>
          <w:t>https://doi.org/10.1088/1742-6596/2299/1/012016</w:t>
        </w:r>
      </w:hyperlink>
      <w:r w:rsidRPr="00537605">
        <w:rPr>
          <w:rFonts w:asciiTheme="majorHAnsi" w:hAnsiTheme="majorHAnsi" w:cstheme="majorHAnsi"/>
          <w:bCs/>
          <w:sz w:val="16"/>
          <w:szCs w:val="14"/>
        </w:rPr>
        <w:t>.</w:t>
      </w:r>
    </w:p>
    <w:p w14:paraId="53222DF7" w14:textId="08BEF6F1" w:rsidR="00A34134" w:rsidRDefault="00537605" w:rsidP="00A34134">
      <w:pPr>
        <w:rPr>
          <w:rFonts w:asciiTheme="majorHAnsi" w:hAnsiTheme="majorHAnsi" w:cstheme="majorHAnsi"/>
          <w:bCs/>
          <w:sz w:val="16"/>
          <w:szCs w:val="14"/>
        </w:rPr>
      </w:pPr>
      <w:r>
        <w:rPr>
          <w:rFonts w:asciiTheme="majorHAnsi" w:hAnsiTheme="majorHAnsi" w:cstheme="majorHAnsi"/>
          <w:bCs/>
          <w:sz w:val="16"/>
          <w:szCs w:val="14"/>
        </w:rPr>
        <w:t>[3]</w:t>
      </w:r>
      <w:r w:rsidR="00A34134">
        <w:rPr>
          <w:rFonts w:asciiTheme="majorHAnsi" w:hAnsiTheme="majorHAnsi" w:cstheme="majorHAnsi"/>
          <w:bCs/>
          <w:sz w:val="16"/>
          <w:szCs w:val="14"/>
        </w:rPr>
        <w:t xml:space="preserve"> </w:t>
      </w:r>
      <w:r w:rsidR="00A34134" w:rsidRPr="00A34134">
        <w:rPr>
          <w:rFonts w:asciiTheme="majorHAnsi" w:hAnsiTheme="majorHAnsi" w:cstheme="majorHAnsi"/>
          <w:bCs/>
          <w:sz w:val="16"/>
          <w:szCs w:val="14"/>
        </w:rPr>
        <w:t>jonh-explosives, “Shaped Charges: Harnessing Precision in Explosive Technology,” </w:t>
      </w:r>
      <w:r w:rsidR="00A34134" w:rsidRPr="00A34134">
        <w:rPr>
          <w:rFonts w:asciiTheme="majorHAnsi" w:hAnsiTheme="majorHAnsi" w:cstheme="majorHAnsi"/>
          <w:bCs/>
          <w:i/>
          <w:iCs/>
          <w:sz w:val="16"/>
          <w:szCs w:val="14"/>
        </w:rPr>
        <w:t>Alford Technologies</w:t>
      </w:r>
      <w:r w:rsidR="00A34134" w:rsidRPr="00A34134">
        <w:rPr>
          <w:rFonts w:asciiTheme="majorHAnsi" w:hAnsiTheme="majorHAnsi" w:cstheme="majorHAnsi"/>
          <w:bCs/>
          <w:sz w:val="16"/>
          <w:szCs w:val="14"/>
        </w:rPr>
        <w:t xml:space="preserve">, Jan. 20, 2025. </w:t>
      </w:r>
      <w:hyperlink r:id="rId29" w:history="1">
        <w:r w:rsidR="00A34134" w:rsidRPr="00A34134">
          <w:rPr>
            <w:rStyle w:val="Hyperlink"/>
            <w:rFonts w:asciiTheme="majorHAnsi" w:hAnsiTheme="majorHAnsi" w:cstheme="majorHAnsi"/>
            <w:bCs/>
            <w:sz w:val="16"/>
            <w:szCs w:val="14"/>
          </w:rPr>
          <w:t>https://www.explosives.net/shaped-charges-explosive-technology/</w:t>
        </w:r>
      </w:hyperlink>
    </w:p>
    <w:p w14:paraId="0EED831D" w14:textId="60566094" w:rsidR="00A34134" w:rsidRDefault="00A34134" w:rsidP="00A34134">
      <w:pPr>
        <w:rPr>
          <w:rFonts w:asciiTheme="majorHAnsi" w:hAnsiTheme="majorHAnsi" w:cstheme="majorHAnsi"/>
          <w:bCs/>
          <w:sz w:val="16"/>
          <w:szCs w:val="14"/>
        </w:rPr>
      </w:pPr>
      <w:r>
        <w:rPr>
          <w:rFonts w:asciiTheme="majorHAnsi" w:hAnsiTheme="majorHAnsi" w:cstheme="majorHAnsi"/>
          <w:bCs/>
          <w:sz w:val="16"/>
          <w:szCs w:val="14"/>
        </w:rPr>
        <w:t xml:space="preserve">[4] </w:t>
      </w:r>
      <w:r w:rsidRPr="00A34134">
        <w:rPr>
          <w:rFonts w:asciiTheme="majorHAnsi" w:hAnsiTheme="majorHAnsi" w:cstheme="majorHAnsi"/>
          <w:bCs/>
          <w:sz w:val="16"/>
          <w:szCs w:val="14"/>
        </w:rPr>
        <w:t>“Merriam-Webster Dictionary,” </w:t>
      </w:r>
      <w:r w:rsidRPr="00A34134">
        <w:rPr>
          <w:rFonts w:asciiTheme="majorHAnsi" w:hAnsiTheme="majorHAnsi" w:cstheme="majorHAnsi"/>
          <w:bCs/>
          <w:i/>
          <w:iCs/>
          <w:sz w:val="16"/>
          <w:szCs w:val="14"/>
        </w:rPr>
        <w:t>Merriam-webster.com</w:t>
      </w:r>
      <w:r w:rsidRPr="00A34134">
        <w:rPr>
          <w:rFonts w:asciiTheme="majorHAnsi" w:hAnsiTheme="majorHAnsi" w:cstheme="majorHAnsi"/>
          <w:bCs/>
          <w:sz w:val="16"/>
          <w:szCs w:val="14"/>
        </w:rPr>
        <w:t xml:space="preserve">, 2025. </w:t>
      </w:r>
      <w:hyperlink r:id="rId30" w:history="1">
        <w:r w:rsidRPr="00A34134">
          <w:rPr>
            <w:rStyle w:val="Hyperlink"/>
            <w:rFonts w:asciiTheme="majorHAnsi" w:hAnsiTheme="majorHAnsi" w:cstheme="majorHAnsi"/>
            <w:bCs/>
            <w:sz w:val="16"/>
            <w:szCs w:val="14"/>
          </w:rPr>
          <w:t>https://www.merriam-webster.com/dictionary/Munroe%20effect</w:t>
        </w:r>
      </w:hyperlink>
    </w:p>
    <w:p w14:paraId="5A8B2926" w14:textId="1D18638B" w:rsidR="00744CC0" w:rsidRDefault="00A34134" w:rsidP="00744CC0">
      <w:pPr>
        <w:tabs>
          <w:tab w:val="left" w:pos="1044"/>
        </w:tabs>
        <w:rPr>
          <w:rFonts w:asciiTheme="majorHAnsi" w:hAnsiTheme="majorHAnsi" w:cstheme="majorHAnsi"/>
          <w:bCs/>
          <w:sz w:val="16"/>
          <w:szCs w:val="14"/>
        </w:rPr>
      </w:pPr>
      <w:r>
        <w:rPr>
          <w:rFonts w:asciiTheme="majorHAnsi" w:hAnsiTheme="majorHAnsi" w:cstheme="majorHAnsi"/>
          <w:bCs/>
          <w:sz w:val="16"/>
          <w:szCs w:val="14"/>
        </w:rPr>
        <w:t xml:space="preserve">[5] </w:t>
      </w:r>
      <w:r w:rsidR="00744CC0" w:rsidRPr="00744CC0">
        <w:rPr>
          <w:rFonts w:asciiTheme="majorHAnsi" w:hAnsiTheme="majorHAnsi" w:cstheme="majorHAnsi"/>
          <w:bCs/>
          <w:sz w:val="16"/>
          <w:szCs w:val="14"/>
        </w:rPr>
        <w:t>Aerospace Specification Metals Inc., “ASM Material Data Sheet,” </w:t>
      </w:r>
      <w:r w:rsidR="00744CC0" w:rsidRPr="00744CC0">
        <w:rPr>
          <w:rFonts w:asciiTheme="majorHAnsi" w:hAnsiTheme="majorHAnsi" w:cstheme="majorHAnsi"/>
          <w:bCs/>
          <w:i/>
          <w:iCs/>
          <w:sz w:val="16"/>
          <w:szCs w:val="14"/>
        </w:rPr>
        <w:t>asm.matweb.com</w:t>
      </w:r>
      <w:r w:rsidR="00744CC0" w:rsidRPr="00744CC0">
        <w:rPr>
          <w:rFonts w:asciiTheme="majorHAnsi" w:hAnsiTheme="majorHAnsi" w:cstheme="majorHAnsi"/>
          <w:bCs/>
          <w:sz w:val="16"/>
          <w:szCs w:val="14"/>
        </w:rPr>
        <w:t xml:space="preserve">. </w:t>
      </w:r>
      <w:hyperlink r:id="rId31" w:history="1">
        <w:r w:rsidR="00744CC0" w:rsidRPr="00744CC0">
          <w:rPr>
            <w:rStyle w:val="Hyperlink"/>
            <w:rFonts w:asciiTheme="majorHAnsi" w:hAnsiTheme="majorHAnsi" w:cstheme="majorHAnsi"/>
            <w:bCs/>
            <w:sz w:val="16"/>
            <w:szCs w:val="14"/>
          </w:rPr>
          <w:t>https://asm.matweb.com/search/SpecificMaterial.asp?bassnum=ma2024t3</w:t>
        </w:r>
      </w:hyperlink>
    </w:p>
    <w:p w14:paraId="454A28E4" w14:textId="34F5858C" w:rsidR="00744CC0" w:rsidRDefault="00744CC0" w:rsidP="00744CC0">
      <w:pPr>
        <w:tabs>
          <w:tab w:val="left" w:pos="1044"/>
        </w:tabs>
        <w:rPr>
          <w:rFonts w:asciiTheme="majorHAnsi" w:hAnsiTheme="majorHAnsi" w:cstheme="majorHAnsi"/>
          <w:bCs/>
          <w:sz w:val="16"/>
          <w:szCs w:val="14"/>
        </w:rPr>
      </w:pPr>
      <w:r>
        <w:rPr>
          <w:rFonts w:asciiTheme="majorHAnsi" w:hAnsiTheme="majorHAnsi" w:cstheme="majorHAnsi"/>
          <w:bCs/>
          <w:sz w:val="16"/>
          <w:szCs w:val="14"/>
        </w:rPr>
        <w:t xml:space="preserve">[6] </w:t>
      </w:r>
      <w:r w:rsidRPr="00744CC0">
        <w:rPr>
          <w:rFonts w:asciiTheme="majorHAnsi" w:hAnsiTheme="majorHAnsi" w:cstheme="majorHAnsi"/>
          <w:bCs/>
          <w:sz w:val="16"/>
          <w:szCs w:val="14"/>
        </w:rPr>
        <w:t>Q. Y. Hou and J. T. Wang, “A modified Johnson–Cook constitutive model for Mg–Gd–Y alloy extended to a wide range of temperatures,” </w:t>
      </w:r>
      <w:r w:rsidRPr="00744CC0">
        <w:rPr>
          <w:rFonts w:asciiTheme="majorHAnsi" w:hAnsiTheme="majorHAnsi" w:cstheme="majorHAnsi"/>
          <w:bCs/>
          <w:i/>
          <w:iCs/>
          <w:sz w:val="16"/>
          <w:szCs w:val="14"/>
        </w:rPr>
        <w:t>Computational Materials Science</w:t>
      </w:r>
      <w:r w:rsidRPr="00744CC0">
        <w:rPr>
          <w:rFonts w:asciiTheme="majorHAnsi" w:hAnsiTheme="majorHAnsi" w:cstheme="majorHAnsi"/>
          <w:bCs/>
          <w:sz w:val="16"/>
          <w:szCs w:val="14"/>
        </w:rPr>
        <w:t xml:space="preserve">, vol. 50, no. 1, pp. 147–152, Nov. 2010, doi: </w:t>
      </w:r>
      <w:hyperlink r:id="rId32" w:history="1">
        <w:r w:rsidRPr="00744CC0">
          <w:rPr>
            <w:rStyle w:val="Hyperlink"/>
            <w:rFonts w:asciiTheme="majorHAnsi" w:hAnsiTheme="majorHAnsi" w:cstheme="majorHAnsi"/>
            <w:bCs/>
            <w:sz w:val="16"/>
            <w:szCs w:val="14"/>
          </w:rPr>
          <w:t>https://doi.org/10.1016/j.commatsci.2010.07.018</w:t>
        </w:r>
      </w:hyperlink>
      <w:r w:rsidRPr="00744CC0">
        <w:rPr>
          <w:rFonts w:asciiTheme="majorHAnsi" w:hAnsiTheme="majorHAnsi" w:cstheme="majorHAnsi"/>
          <w:bCs/>
          <w:sz w:val="16"/>
          <w:szCs w:val="14"/>
        </w:rPr>
        <w:t>.</w:t>
      </w:r>
    </w:p>
    <w:p w14:paraId="6C5945E2" w14:textId="10CD9E92" w:rsidR="00744CC0" w:rsidRDefault="00744CC0" w:rsidP="00744CC0">
      <w:pPr>
        <w:tabs>
          <w:tab w:val="left" w:pos="1044"/>
        </w:tabs>
        <w:rPr>
          <w:rFonts w:asciiTheme="majorHAnsi" w:hAnsiTheme="majorHAnsi" w:cstheme="majorHAnsi"/>
          <w:bCs/>
          <w:sz w:val="16"/>
          <w:szCs w:val="14"/>
        </w:rPr>
      </w:pPr>
      <w:r>
        <w:rPr>
          <w:rFonts w:asciiTheme="majorHAnsi" w:hAnsiTheme="majorHAnsi" w:cstheme="majorHAnsi"/>
          <w:bCs/>
          <w:sz w:val="16"/>
          <w:szCs w:val="14"/>
        </w:rPr>
        <w:t xml:space="preserve">[7] </w:t>
      </w:r>
      <w:r w:rsidRPr="00744CC0">
        <w:rPr>
          <w:rFonts w:asciiTheme="majorHAnsi" w:hAnsiTheme="majorHAnsi" w:cstheme="majorHAnsi"/>
          <w:bCs/>
          <w:sz w:val="16"/>
          <w:szCs w:val="14"/>
        </w:rPr>
        <w:t>“Explosive materials,” </w:t>
      </w:r>
      <w:r w:rsidRPr="00744CC0">
        <w:rPr>
          <w:rFonts w:asciiTheme="majorHAnsi" w:hAnsiTheme="majorHAnsi" w:cstheme="majorHAnsi"/>
          <w:bCs/>
          <w:i/>
          <w:iCs/>
          <w:sz w:val="16"/>
          <w:szCs w:val="14"/>
        </w:rPr>
        <w:t>Chemring.com</w:t>
      </w:r>
      <w:r w:rsidRPr="00744CC0">
        <w:rPr>
          <w:rFonts w:asciiTheme="majorHAnsi" w:hAnsiTheme="majorHAnsi" w:cstheme="majorHAnsi"/>
          <w:bCs/>
          <w:sz w:val="16"/>
          <w:szCs w:val="14"/>
        </w:rPr>
        <w:t xml:space="preserve">, 2024. </w:t>
      </w:r>
      <w:hyperlink r:id="rId33" w:history="1">
        <w:r w:rsidRPr="00744CC0">
          <w:rPr>
            <w:rStyle w:val="Hyperlink"/>
            <w:rFonts w:asciiTheme="majorHAnsi" w:hAnsiTheme="majorHAnsi" w:cstheme="majorHAnsi"/>
            <w:bCs/>
            <w:sz w:val="16"/>
            <w:szCs w:val="14"/>
          </w:rPr>
          <w:t>https://www.chemring.com/what-we-do/countermeasures-and-energetics/explosive-material</w:t>
        </w:r>
      </w:hyperlink>
    </w:p>
    <w:p w14:paraId="402DED16" w14:textId="7BA462F5" w:rsidR="00537CA3" w:rsidRPr="00537CA3" w:rsidRDefault="00537CA3" w:rsidP="00537CA3">
      <w:pPr>
        <w:tabs>
          <w:tab w:val="left" w:pos="1044"/>
        </w:tabs>
        <w:rPr>
          <w:rFonts w:asciiTheme="majorHAnsi" w:hAnsiTheme="majorHAnsi" w:cstheme="majorHAnsi"/>
          <w:bCs/>
          <w:sz w:val="16"/>
          <w:szCs w:val="14"/>
        </w:rPr>
      </w:pPr>
      <w:r>
        <w:rPr>
          <w:rFonts w:asciiTheme="majorHAnsi" w:hAnsiTheme="majorHAnsi" w:cstheme="majorHAnsi"/>
          <w:bCs/>
          <w:sz w:val="16"/>
          <w:szCs w:val="14"/>
        </w:rPr>
        <w:t xml:space="preserve">[8] </w:t>
      </w:r>
      <w:r w:rsidRPr="00537CA3">
        <w:rPr>
          <w:rFonts w:asciiTheme="majorHAnsi" w:hAnsiTheme="majorHAnsi" w:cstheme="majorHAnsi"/>
          <w:bCs/>
          <w:sz w:val="16"/>
          <w:szCs w:val="14"/>
        </w:rPr>
        <w:t>Grokipedia, “Tandem-charge,” </w:t>
      </w:r>
      <w:r w:rsidRPr="00537CA3">
        <w:rPr>
          <w:rFonts w:asciiTheme="majorHAnsi" w:hAnsiTheme="majorHAnsi" w:cstheme="majorHAnsi"/>
          <w:bCs/>
          <w:i/>
          <w:iCs/>
          <w:sz w:val="16"/>
          <w:szCs w:val="14"/>
        </w:rPr>
        <w:t>Grokipedia</w:t>
      </w:r>
      <w:r w:rsidRPr="00537CA3">
        <w:rPr>
          <w:rFonts w:asciiTheme="majorHAnsi" w:hAnsiTheme="majorHAnsi" w:cstheme="majorHAnsi"/>
          <w:bCs/>
          <w:sz w:val="16"/>
          <w:szCs w:val="14"/>
        </w:rPr>
        <w:t xml:space="preserve">, Jan. 21, 1970. </w:t>
      </w:r>
      <w:hyperlink r:id="rId34" w:history="1">
        <w:r w:rsidRPr="00537CA3">
          <w:rPr>
            <w:rStyle w:val="Hyperlink"/>
            <w:rFonts w:asciiTheme="majorHAnsi" w:hAnsiTheme="majorHAnsi" w:cstheme="majorHAnsi"/>
            <w:bCs/>
            <w:sz w:val="16"/>
            <w:szCs w:val="14"/>
          </w:rPr>
          <w:t>https://grokipedia.com/page/Tandem-charge</w:t>
        </w:r>
      </w:hyperlink>
      <w:r>
        <w:rPr>
          <w:rFonts w:asciiTheme="majorHAnsi" w:hAnsiTheme="majorHAnsi" w:cstheme="majorHAnsi"/>
          <w:bCs/>
          <w:sz w:val="16"/>
          <w:szCs w:val="14"/>
        </w:rPr>
        <w:t xml:space="preserve"> </w:t>
      </w:r>
      <w:r w:rsidRPr="00537CA3">
        <w:rPr>
          <w:rFonts w:asciiTheme="majorHAnsi" w:hAnsiTheme="majorHAnsi" w:cstheme="majorHAnsi"/>
          <w:bCs/>
          <w:sz w:val="16"/>
          <w:szCs w:val="14"/>
        </w:rPr>
        <w:t>(accessed Dec. 26, 2025).</w:t>
      </w:r>
    </w:p>
    <w:p w14:paraId="77D592FB" w14:textId="72E12817" w:rsidR="00584290" w:rsidRDefault="00F015DE" w:rsidP="00584290">
      <w:pPr>
        <w:tabs>
          <w:tab w:val="left" w:pos="1044"/>
        </w:tabs>
        <w:rPr>
          <w:rFonts w:asciiTheme="majorHAnsi" w:hAnsiTheme="majorHAnsi" w:cstheme="majorHAnsi"/>
          <w:bCs/>
          <w:sz w:val="16"/>
          <w:szCs w:val="14"/>
        </w:rPr>
      </w:pPr>
      <w:r>
        <w:rPr>
          <w:rFonts w:asciiTheme="majorHAnsi" w:hAnsiTheme="majorHAnsi" w:cstheme="majorHAnsi"/>
          <w:bCs/>
          <w:sz w:val="16"/>
          <w:szCs w:val="14"/>
        </w:rPr>
        <w:t>[9]</w:t>
      </w:r>
      <w:r w:rsidR="00584290">
        <w:rPr>
          <w:rFonts w:asciiTheme="majorHAnsi" w:hAnsiTheme="majorHAnsi" w:cstheme="majorHAnsi"/>
          <w:bCs/>
          <w:sz w:val="16"/>
          <w:szCs w:val="14"/>
        </w:rPr>
        <w:t xml:space="preserve"> </w:t>
      </w:r>
      <w:r w:rsidR="00584290" w:rsidRPr="00584290">
        <w:rPr>
          <w:rFonts w:asciiTheme="majorHAnsi" w:hAnsiTheme="majorHAnsi" w:cstheme="majorHAnsi"/>
          <w:bCs/>
          <w:sz w:val="16"/>
          <w:szCs w:val="14"/>
        </w:rPr>
        <w:t xml:space="preserve">T. Elshenawy, A. </w:t>
      </w:r>
      <w:proofErr w:type="spellStart"/>
      <w:r w:rsidR="00584290" w:rsidRPr="00584290">
        <w:rPr>
          <w:rFonts w:asciiTheme="majorHAnsi" w:hAnsiTheme="majorHAnsi" w:cstheme="majorHAnsi"/>
          <w:bCs/>
          <w:sz w:val="16"/>
          <w:szCs w:val="14"/>
        </w:rPr>
        <w:t>Elbeih</w:t>
      </w:r>
      <w:proofErr w:type="spellEnd"/>
      <w:r w:rsidR="00584290" w:rsidRPr="00584290">
        <w:rPr>
          <w:rFonts w:asciiTheme="majorHAnsi" w:hAnsiTheme="majorHAnsi" w:cstheme="majorHAnsi"/>
          <w:bCs/>
          <w:sz w:val="16"/>
          <w:szCs w:val="14"/>
        </w:rPr>
        <w:t>, and Q. M. Li, “Influence of target strength on the penetration depth of shaped charge jets into RHA targets,” </w:t>
      </w:r>
      <w:r w:rsidR="00584290" w:rsidRPr="00584290">
        <w:rPr>
          <w:rFonts w:asciiTheme="majorHAnsi" w:hAnsiTheme="majorHAnsi" w:cstheme="majorHAnsi"/>
          <w:bCs/>
          <w:i/>
          <w:iCs/>
          <w:sz w:val="16"/>
          <w:szCs w:val="14"/>
        </w:rPr>
        <w:t>International Journal of Mechanical Sciences</w:t>
      </w:r>
      <w:r w:rsidR="00584290" w:rsidRPr="00584290">
        <w:rPr>
          <w:rFonts w:asciiTheme="majorHAnsi" w:hAnsiTheme="majorHAnsi" w:cstheme="majorHAnsi"/>
          <w:bCs/>
          <w:sz w:val="16"/>
          <w:szCs w:val="14"/>
        </w:rPr>
        <w:t xml:space="preserve">, vol. 136, pp. 234–242, Dec. 2017, doi: </w:t>
      </w:r>
      <w:hyperlink r:id="rId35" w:history="1">
        <w:r w:rsidR="00584290" w:rsidRPr="00584290">
          <w:rPr>
            <w:rStyle w:val="Hyperlink"/>
            <w:rFonts w:asciiTheme="majorHAnsi" w:hAnsiTheme="majorHAnsi" w:cstheme="majorHAnsi"/>
            <w:bCs/>
            <w:sz w:val="16"/>
            <w:szCs w:val="14"/>
          </w:rPr>
          <w:t>https://doi.org/10.1016/j.ijmecsci.2017.12.041</w:t>
        </w:r>
      </w:hyperlink>
      <w:r w:rsidR="00584290" w:rsidRPr="00584290">
        <w:rPr>
          <w:rFonts w:asciiTheme="majorHAnsi" w:hAnsiTheme="majorHAnsi" w:cstheme="majorHAnsi"/>
          <w:bCs/>
          <w:sz w:val="16"/>
          <w:szCs w:val="14"/>
        </w:rPr>
        <w:t>.</w:t>
      </w:r>
    </w:p>
    <w:p w14:paraId="6F20B599" w14:textId="1458BFBD" w:rsidR="00F015DE" w:rsidRDefault="00F015DE" w:rsidP="00F015DE">
      <w:pPr>
        <w:tabs>
          <w:tab w:val="left" w:pos="1044"/>
        </w:tabs>
        <w:rPr>
          <w:rFonts w:asciiTheme="majorHAnsi" w:hAnsiTheme="majorHAnsi" w:cstheme="majorHAnsi"/>
          <w:bCs/>
          <w:sz w:val="16"/>
          <w:szCs w:val="14"/>
        </w:rPr>
      </w:pPr>
      <w:r>
        <w:rPr>
          <w:rFonts w:asciiTheme="majorHAnsi" w:hAnsiTheme="majorHAnsi" w:cstheme="majorHAnsi"/>
          <w:bCs/>
          <w:sz w:val="16"/>
          <w:szCs w:val="14"/>
        </w:rPr>
        <w:t xml:space="preserve">[10] </w:t>
      </w:r>
      <w:r w:rsidRPr="00F015DE">
        <w:rPr>
          <w:rFonts w:asciiTheme="majorHAnsi" w:hAnsiTheme="majorHAnsi" w:cstheme="majorHAnsi"/>
          <w:bCs/>
          <w:sz w:val="16"/>
          <w:szCs w:val="14"/>
        </w:rPr>
        <w:t>jonh-explosives, “Shaped Charges: Harnessing Precision in Explosive Technology,” </w:t>
      </w:r>
      <w:r w:rsidRPr="00F015DE">
        <w:rPr>
          <w:rFonts w:asciiTheme="majorHAnsi" w:hAnsiTheme="majorHAnsi" w:cstheme="majorHAnsi"/>
          <w:bCs/>
          <w:i/>
          <w:iCs/>
          <w:sz w:val="16"/>
          <w:szCs w:val="14"/>
        </w:rPr>
        <w:t>Alford Technologies</w:t>
      </w:r>
      <w:r w:rsidRPr="00F015DE">
        <w:rPr>
          <w:rFonts w:asciiTheme="majorHAnsi" w:hAnsiTheme="majorHAnsi" w:cstheme="majorHAnsi"/>
          <w:bCs/>
          <w:sz w:val="16"/>
          <w:szCs w:val="14"/>
        </w:rPr>
        <w:t xml:space="preserve">, Jan. 20, 2025. </w:t>
      </w:r>
      <w:hyperlink r:id="rId36" w:history="1">
        <w:r w:rsidRPr="00F015DE">
          <w:rPr>
            <w:rStyle w:val="Hyperlink"/>
            <w:rFonts w:asciiTheme="majorHAnsi" w:hAnsiTheme="majorHAnsi" w:cstheme="majorHAnsi"/>
            <w:bCs/>
            <w:sz w:val="16"/>
            <w:szCs w:val="14"/>
          </w:rPr>
          <w:t>https://www.explosives.net/shaped-charges-explosive-technology/</w:t>
        </w:r>
      </w:hyperlink>
    </w:p>
    <w:p w14:paraId="3E30132A" w14:textId="0BAEDD81" w:rsidR="00857579" w:rsidRDefault="00F015DE" w:rsidP="00857579">
      <w:pPr>
        <w:tabs>
          <w:tab w:val="left" w:pos="1044"/>
        </w:tabs>
        <w:rPr>
          <w:rFonts w:asciiTheme="majorHAnsi" w:hAnsiTheme="majorHAnsi" w:cstheme="majorHAnsi"/>
          <w:bCs/>
          <w:sz w:val="16"/>
          <w:szCs w:val="14"/>
        </w:rPr>
      </w:pPr>
      <w:r>
        <w:rPr>
          <w:rFonts w:asciiTheme="majorHAnsi" w:hAnsiTheme="majorHAnsi" w:cstheme="majorHAnsi"/>
          <w:bCs/>
          <w:sz w:val="16"/>
          <w:szCs w:val="14"/>
        </w:rPr>
        <w:t>[11]</w:t>
      </w:r>
      <w:r w:rsidR="00857579">
        <w:rPr>
          <w:rFonts w:asciiTheme="majorHAnsi" w:hAnsiTheme="majorHAnsi" w:cstheme="majorHAnsi"/>
          <w:bCs/>
          <w:sz w:val="16"/>
          <w:szCs w:val="14"/>
        </w:rPr>
        <w:t xml:space="preserve"> G</w:t>
      </w:r>
      <w:r w:rsidR="00857579" w:rsidRPr="00857579">
        <w:rPr>
          <w:rFonts w:asciiTheme="majorHAnsi" w:hAnsiTheme="majorHAnsi" w:cstheme="majorHAnsi"/>
          <w:bCs/>
          <w:sz w:val="16"/>
          <w:szCs w:val="14"/>
        </w:rPr>
        <w:t>rokipedia, “Gurney equations,” </w:t>
      </w:r>
      <w:r w:rsidR="00857579" w:rsidRPr="00857579">
        <w:rPr>
          <w:rFonts w:asciiTheme="majorHAnsi" w:hAnsiTheme="majorHAnsi" w:cstheme="majorHAnsi"/>
          <w:bCs/>
          <w:i/>
          <w:iCs/>
          <w:sz w:val="16"/>
          <w:szCs w:val="14"/>
        </w:rPr>
        <w:t>Grokipedia</w:t>
      </w:r>
      <w:r w:rsidR="00857579" w:rsidRPr="00857579">
        <w:rPr>
          <w:rFonts w:asciiTheme="majorHAnsi" w:hAnsiTheme="majorHAnsi" w:cstheme="majorHAnsi"/>
          <w:bCs/>
          <w:sz w:val="16"/>
          <w:szCs w:val="14"/>
        </w:rPr>
        <w:t xml:space="preserve">, Jan. 21, 1970. </w:t>
      </w:r>
      <w:hyperlink r:id="rId37" w:history="1">
        <w:r w:rsidR="00857579" w:rsidRPr="00857579">
          <w:rPr>
            <w:rStyle w:val="Hyperlink"/>
            <w:rFonts w:asciiTheme="majorHAnsi" w:hAnsiTheme="majorHAnsi" w:cstheme="majorHAnsi"/>
            <w:bCs/>
            <w:sz w:val="16"/>
            <w:szCs w:val="14"/>
          </w:rPr>
          <w:t>https://grokipedia.com/page/Gurney_equations</w:t>
        </w:r>
      </w:hyperlink>
      <w:r w:rsidR="00857579">
        <w:rPr>
          <w:rFonts w:asciiTheme="majorHAnsi" w:hAnsiTheme="majorHAnsi" w:cstheme="majorHAnsi"/>
          <w:bCs/>
          <w:sz w:val="16"/>
          <w:szCs w:val="14"/>
        </w:rPr>
        <w:t xml:space="preserve"> </w:t>
      </w:r>
      <w:r w:rsidR="00857579" w:rsidRPr="00857579">
        <w:rPr>
          <w:rFonts w:asciiTheme="majorHAnsi" w:hAnsiTheme="majorHAnsi" w:cstheme="majorHAnsi"/>
          <w:bCs/>
          <w:sz w:val="16"/>
          <w:szCs w:val="14"/>
        </w:rPr>
        <w:t>(accessed Dec. 28, 2025).</w:t>
      </w:r>
    </w:p>
    <w:p w14:paraId="604FF911" w14:textId="6EE4EB36" w:rsidR="00367D2A" w:rsidRDefault="00857579" w:rsidP="00367D2A">
      <w:pPr>
        <w:tabs>
          <w:tab w:val="left" w:pos="1044"/>
        </w:tabs>
        <w:rPr>
          <w:rFonts w:asciiTheme="majorHAnsi" w:hAnsiTheme="majorHAnsi" w:cstheme="majorHAnsi"/>
          <w:bCs/>
          <w:sz w:val="16"/>
          <w:szCs w:val="14"/>
        </w:rPr>
      </w:pPr>
      <w:r>
        <w:rPr>
          <w:rFonts w:asciiTheme="majorHAnsi" w:hAnsiTheme="majorHAnsi" w:cstheme="majorHAnsi"/>
          <w:bCs/>
          <w:sz w:val="16"/>
          <w:szCs w:val="14"/>
        </w:rPr>
        <w:t>[12]</w:t>
      </w:r>
      <w:r w:rsidR="00367D2A">
        <w:rPr>
          <w:rFonts w:asciiTheme="majorHAnsi" w:hAnsiTheme="majorHAnsi" w:cstheme="majorHAnsi"/>
          <w:bCs/>
          <w:sz w:val="16"/>
          <w:szCs w:val="14"/>
        </w:rPr>
        <w:t xml:space="preserve"> </w:t>
      </w:r>
      <w:r w:rsidR="00367D2A" w:rsidRPr="00367D2A">
        <w:rPr>
          <w:rFonts w:asciiTheme="majorHAnsi" w:hAnsiTheme="majorHAnsi" w:cstheme="majorHAnsi"/>
          <w:bCs/>
          <w:sz w:val="16"/>
          <w:szCs w:val="14"/>
        </w:rPr>
        <w:t>Z.-X. Zhang, “Theory of Detonation,” </w:t>
      </w:r>
      <w:r w:rsidR="00367D2A" w:rsidRPr="00367D2A">
        <w:rPr>
          <w:rFonts w:asciiTheme="majorHAnsi" w:hAnsiTheme="majorHAnsi" w:cstheme="majorHAnsi"/>
          <w:bCs/>
          <w:i/>
          <w:iCs/>
          <w:sz w:val="16"/>
          <w:szCs w:val="14"/>
        </w:rPr>
        <w:t>Rock Fracture and Blasting</w:t>
      </w:r>
      <w:r w:rsidR="00367D2A" w:rsidRPr="00367D2A">
        <w:rPr>
          <w:rFonts w:asciiTheme="majorHAnsi" w:hAnsiTheme="majorHAnsi" w:cstheme="majorHAnsi"/>
          <w:bCs/>
          <w:sz w:val="16"/>
          <w:szCs w:val="14"/>
        </w:rPr>
        <w:t xml:space="preserve">, pp. 197–216, 2016, doi: </w:t>
      </w:r>
      <w:hyperlink r:id="rId38" w:history="1">
        <w:r w:rsidR="00367D2A" w:rsidRPr="00367D2A">
          <w:rPr>
            <w:rStyle w:val="Hyperlink"/>
            <w:rFonts w:asciiTheme="majorHAnsi" w:hAnsiTheme="majorHAnsi" w:cstheme="majorHAnsi"/>
            <w:bCs/>
            <w:sz w:val="16"/>
            <w:szCs w:val="14"/>
          </w:rPr>
          <w:t>https://doi.org/10.1016/b978-0-12-802688-5.00009-9</w:t>
        </w:r>
      </w:hyperlink>
      <w:r w:rsidR="00367D2A" w:rsidRPr="00367D2A">
        <w:rPr>
          <w:rFonts w:asciiTheme="majorHAnsi" w:hAnsiTheme="majorHAnsi" w:cstheme="majorHAnsi"/>
          <w:bCs/>
          <w:sz w:val="16"/>
          <w:szCs w:val="14"/>
        </w:rPr>
        <w:t>.</w:t>
      </w:r>
    </w:p>
    <w:p w14:paraId="57B64BE9" w14:textId="63F3D0EB" w:rsidR="00367D2A" w:rsidRDefault="00367D2A" w:rsidP="00367D2A">
      <w:pPr>
        <w:tabs>
          <w:tab w:val="left" w:pos="1044"/>
        </w:tabs>
        <w:rPr>
          <w:rFonts w:asciiTheme="majorHAnsi" w:hAnsiTheme="majorHAnsi" w:cstheme="majorHAnsi"/>
          <w:bCs/>
          <w:sz w:val="16"/>
          <w:szCs w:val="14"/>
        </w:rPr>
      </w:pPr>
      <w:r>
        <w:rPr>
          <w:rFonts w:asciiTheme="majorHAnsi" w:hAnsiTheme="majorHAnsi" w:cstheme="majorHAnsi"/>
          <w:bCs/>
          <w:sz w:val="16"/>
          <w:szCs w:val="14"/>
        </w:rPr>
        <w:t xml:space="preserve">[13] </w:t>
      </w:r>
      <w:r w:rsidRPr="00367D2A">
        <w:rPr>
          <w:rFonts w:asciiTheme="majorHAnsi" w:hAnsiTheme="majorHAnsi" w:cstheme="majorHAnsi"/>
          <w:bCs/>
          <w:sz w:val="16"/>
          <w:szCs w:val="14"/>
        </w:rPr>
        <w:t xml:space="preserve">J. Mccann, “Murrary-Clay Group Notes Hydrodynamic Jump Conditions.” Available: </w:t>
      </w:r>
      <w:hyperlink r:id="rId39" w:history="1">
        <w:r w:rsidRPr="00367D2A">
          <w:rPr>
            <w:rStyle w:val="Hyperlink"/>
            <w:rFonts w:asciiTheme="majorHAnsi" w:hAnsiTheme="majorHAnsi" w:cstheme="majorHAnsi"/>
            <w:bCs/>
            <w:sz w:val="16"/>
            <w:szCs w:val="14"/>
          </w:rPr>
          <w:t>https://web.physics.ucsb.edu/~mccann/notes/Hydro_Jump_Conditions.pdf</w:t>
        </w:r>
      </w:hyperlink>
    </w:p>
    <w:p w14:paraId="66ECC59B" w14:textId="23496F1E" w:rsidR="00A42272" w:rsidRDefault="00A42272" w:rsidP="00A42272">
      <w:pPr>
        <w:tabs>
          <w:tab w:val="left" w:pos="1044"/>
        </w:tabs>
        <w:rPr>
          <w:rFonts w:asciiTheme="majorHAnsi" w:hAnsiTheme="majorHAnsi" w:cstheme="majorHAnsi"/>
          <w:bCs/>
          <w:sz w:val="16"/>
          <w:szCs w:val="14"/>
        </w:rPr>
      </w:pPr>
      <w:r>
        <w:rPr>
          <w:rFonts w:asciiTheme="majorHAnsi" w:hAnsiTheme="majorHAnsi" w:cstheme="majorHAnsi"/>
          <w:bCs/>
          <w:sz w:val="16"/>
          <w:szCs w:val="14"/>
        </w:rPr>
        <w:t>[14]</w:t>
      </w:r>
      <w:r w:rsidR="00CF4CE2">
        <w:rPr>
          <w:rFonts w:asciiTheme="majorHAnsi" w:hAnsiTheme="majorHAnsi" w:cstheme="majorHAnsi"/>
          <w:bCs/>
          <w:sz w:val="16"/>
          <w:szCs w:val="14"/>
        </w:rPr>
        <w:t xml:space="preserve"> </w:t>
      </w:r>
      <w:r w:rsidRPr="00A42272">
        <w:rPr>
          <w:rFonts w:asciiTheme="majorHAnsi" w:hAnsiTheme="majorHAnsi" w:cstheme="majorHAnsi"/>
          <w:bCs/>
          <w:sz w:val="16"/>
          <w:szCs w:val="14"/>
        </w:rPr>
        <w:t>davididosa40, “Fluid and Thermal Physics (1),” </w:t>
      </w:r>
      <w:r w:rsidRPr="00A42272">
        <w:rPr>
          <w:rFonts w:asciiTheme="majorHAnsi" w:hAnsiTheme="majorHAnsi" w:cstheme="majorHAnsi"/>
          <w:bCs/>
          <w:i/>
          <w:iCs/>
          <w:sz w:val="16"/>
          <w:szCs w:val="14"/>
        </w:rPr>
        <w:t>Scribd</w:t>
      </w:r>
      <w:r w:rsidRPr="00A42272">
        <w:rPr>
          <w:rFonts w:asciiTheme="majorHAnsi" w:hAnsiTheme="majorHAnsi" w:cstheme="majorHAnsi"/>
          <w:bCs/>
          <w:sz w:val="16"/>
          <w:szCs w:val="14"/>
        </w:rPr>
        <w:t xml:space="preserve">, 2025. </w:t>
      </w:r>
      <w:hyperlink r:id="rId40" w:history="1">
        <w:r w:rsidRPr="00A42272">
          <w:rPr>
            <w:rStyle w:val="Hyperlink"/>
            <w:rFonts w:asciiTheme="majorHAnsi" w:hAnsiTheme="majorHAnsi" w:cstheme="majorHAnsi"/>
            <w:bCs/>
            <w:sz w:val="16"/>
            <w:szCs w:val="14"/>
          </w:rPr>
          <w:t>https://www.scribd.com/document/717432292/Fluid-and-Thermal-Physics-1</w:t>
        </w:r>
      </w:hyperlink>
    </w:p>
    <w:p w14:paraId="0C688497" w14:textId="62881787" w:rsidR="00CF4CE2" w:rsidRDefault="00CF4CE2" w:rsidP="00CF4CE2">
      <w:pPr>
        <w:tabs>
          <w:tab w:val="left" w:pos="1044"/>
        </w:tabs>
        <w:rPr>
          <w:rFonts w:asciiTheme="majorHAnsi" w:hAnsiTheme="majorHAnsi" w:cstheme="majorHAnsi"/>
          <w:bCs/>
          <w:sz w:val="16"/>
          <w:szCs w:val="14"/>
        </w:rPr>
      </w:pPr>
      <w:r>
        <w:rPr>
          <w:rFonts w:asciiTheme="majorHAnsi" w:hAnsiTheme="majorHAnsi" w:cstheme="majorHAnsi"/>
          <w:bCs/>
          <w:sz w:val="16"/>
          <w:szCs w:val="14"/>
        </w:rPr>
        <w:t xml:space="preserve">[15] </w:t>
      </w:r>
      <w:r w:rsidRPr="00CF4CE2">
        <w:rPr>
          <w:rFonts w:asciiTheme="majorHAnsi" w:hAnsiTheme="majorHAnsi" w:cstheme="majorHAnsi"/>
          <w:bCs/>
          <w:sz w:val="16"/>
          <w:szCs w:val="14"/>
        </w:rPr>
        <w:t>davididosa40, “Fluid and Thermal Physics (1),” </w:t>
      </w:r>
      <w:r w:rsidRPr="00CF4CE2">
        <w:rPr>
          <w:rFonts w:asciiTheme="majorHAnsi" w:hAnsiTheme="majorHAnsi" w:cstheme="majorHAnsi"/>
          <w:bCs/>
          <w:i/>
          <w:iCs/>
          <w:sz w:val="16"/>
          <w:szCs w:val="14"/>
        </w:rPr>
        <w:t>Scribd</w:t>
      </w:r>
      <w:r w:rsidRPr="00CF4CE2">
        <w:rPr>
          <w:rFonts w:asciiTheme="majorHAnsi" w:hAnsiTheme="majorHAnsi" w:cstheme="majorHAnsi"/>
          <w:bCs/>
          <w:sz w:val="16"/>
          <w:szCs w:val="14"/>
        </w:rPr>
        <w:t xml:space="preserve">, 2025. </w:t>
      </w:r>
      <w:hyperlink r:id="rId41" w:history="1">
        <w:r w:rsidRPr="00CF4CE2">
          <w:rPr>
            <w:rStyle w:val="Hyperlink"/>
            <w:rFonts w:asciiTheme="majorHAnsi" w:hAnsiTheme="majorHAnsi" w:cstheme="majorHAnsi"/>
            <w:bCs/>
            <w:sz w:val="16"/>
            <w:szCs w:val="14"/>
          </w:rPr>
          <w:t>https://www.scribd.com/document/717432292/Fluid-and-Thermal-Physics-1</w:t>
        </w:r>
      </w:hyperlink>
    </w:p>
    <w:p w14:paraId="2F3A4141" w14:textId="500A1CEF" w:rsidR="00C2666D" w:rsidRDefault="00DA2EB4" w:rsidP="00DA2EB4">
      <w:pPr>
        <w:tabs>
          <w:tab w:val="left" w:pos="1044"/>
        </w:tabs>
        <w:rPr>
          <w:rFonts w:asciiTheme="majorHAnsi" w:hAnsiTheme="majorHAnsi" w:cstheme="majorHAnsi"/>
          <w:bCs/>
          <w:sz w:val="16"/>
          <w:szCs w:val="14"/>
        </w:rPr>
      </w:pPr>
      <w:r>
        <w:rPr>
          <w:rFonts w:asciiTheme="majorHAnsi" w:hAnsiTheme="majorHAnsi" w:cstheme="majorHAnsi"/>
          <w:bCs/>
          <w:sz w:val="16"/>
          <w:szCs w:val="14"/>
        </w:rPr>
        <w:t xml:space="preserve">[16] </w:t>
      </w:r>
      <w:proofErr w:type="spellStart"/>
      <w:r w:rsidRPr="00DA2EB4">
        <w:rPr>
          <w:rFonts w:asciiTheme="majorHAnsi" w:hAnsiTheme="majorHAnsi" w:cstheme="majorHAnsi"/>
          <w:bCs/>
          <w:sz w:val="16"/>
          <w:szCs w:val="14"/>
        </w:rPr>
        <w:t>SimLet</w:t>
      </w:r>
      <w:proofErr w:type="spellEnd"/>
      <w:r w:rsidRPr="00DA2EB4">
        <w:rPr>
          <w:rFonts w:asciiTheme="majorHAnsi" w:hAnsiTheme="majorHAnsi" w:cstheme="majorHAnsi"/>
          <w:bCs/>
          <w:sz w:val="16"/>
          <w:szCs w:val="14"/>
        </w:rPr>
        <w:t>](https://twitter.com/getwelsim, “Equations of State (EOS) in Shock and Explosion Analysis,” </w:t>
      </w:r>
      <w:r w:rsidRPr="00DA2EB4">
        <w:rPr>
          <w:rFonts w:asciiTheme="majorHAnsi" w:hAnsiTheme="majorHAnsi" w:cstheme="majorHAnsi"/>
          <w:bCs/>
          <w:i/>
          <w:iCs/>
          <w:sz w:val="16"/>
          <w:szCs w:val="14"/>
        </w:rPr>
        <w:t>WELSIM</w:t>
      </w:r>
      <w:r w:rsidRPr="00DA2EB4">
        <w:rPr>
          <w:rFonts w:asciiTheme="majorHAnsi" w:hAnsiTheme="majorHAnsi" w:cstheme="majorHAnsi"/>
          <w:bCs/>
          <w:sz w:val="16"/>
          <w:szCs w:val="14"/>
        </w:rPr>
        <w:t xml:space="preserve">, Oct. 18, 2022. </w:t>
      </w:r>
      <w:hyperlink r:id="rId42" w:history="1">
        <w:r w:rsidR="00C2666D" w:rsidRPr="00DA2EB4">
          <w:rPr>
            <w:rStyle w:val="Hyperlink"/>
            <w:rFonts w:asciiTheme="majorHAnsi" w:hAnsiTheme="majorHAnsi" w:cstheme="majorHAnsi"/>
            <w:bCs/>
            <w:sz w:val="16"/>
            <w:szCs w:val="14"/>
          </w:rPr>
          <w:t>https://welsim.com/2022/10/18/equations_of_state_in_shock_and_explosion_analysis.html</w:t>
        </w:r>
      </w:hyperlink>
    </w:p>
    <w:p w14:paraId="7B2D4DED" w14:textId="7F21046A" w:rsidR="00915636" w:rsidRDefault="00915636" w:rsidP="00915636">
      <w:pPr>
        <w:tabs>
          <w:tab w:val="left" w:pos="1044"/>
        </w:tabs>
        <w:rPr>
          <w:rFonts w:asciiTheme="majorHAnsi" w:hAnsiTheme="majorHAnsi" w:cstheme="majorHAnsi"/>
          <w:bCs/>
          <w:sz w:val="16"/>
          <w:szCs w:val="14"/>
        </w:rPr>
      </w:pPr>
      <w:r>
        <w:rPr>
          <w:rFonts w:asciiTheme="majorHAnsi" w:hAnsiTheme="majorHAnsi" w:cstheme="majorHAnsi"/>
          <w:bCs/>
          <w:sz w:val="16"/>
          <w:szCs w:val="14"/>
        </w:rPr>
        <w:t xml:space="preserve">[17] </w:t>
      </w:r>
      <w:r w:rsidRPr="00915636">
        <w:rPr>
          <w:rFonts w:asciiTheme="majorHAnsi" w:hAnsiTheme="majorHAnsi" w:cstheme="majorHAnsi"/>
          <w:bCs/>
          <w:i/>
          <w:iCs/>
          <w:sz w:val="16"/>
          <w:szCs w:val="14"/>
        </w:rPr>
        <w:t>Caeassistant.com</w:t>
      </w:r>
      <w:r w:rsidRPr="00915636">
        <w:rPr>
          <w:rFonts w:asciiTheme="majorHAnsi" w:hAnsiTheme="majorHAnsi" w:cstheme="majorHAnsi"/>
          <w:bCs/>
          <w:sz w:val="16"/>
          <w:szCs w:val="14"/>
        </w:rPr>
        <w:t xml:space="preserve">, 2025. </w:t>
      </w:r>
      <w:hyperlink r:id="rId43" w:history="1">
        <w:r w:rsidRPr="00915636">
          <w:rPr>
            <w:rStyle w:val="Hyperlink"/>
            <w:rFonts w:asciiTheme="majorHAnsi" w:hAnsiTheme="majorHAnsi" w:cstheme="majorHAnsi"/>
            <w:bCs/>
            <w:sz w:val="16"/>
            <w:szCs w:val="14"/>
          </w:rPr>
          <w:t>https://caeassistant.com/blog/quasi-static-analysis-in-abaqus/</w:t>
        </w:r>
      </w:hyperlink>
    </w:p>
    <w:p w14:paraId="7F5A86EC" w14:textId="79FEA0E4" w:rsidR="001434E1" w:rsidRDefault="001434E1" w:rsidP="001434E1">
      <w:pPr>
        <w:tabs>
          <w:tab w:val="left" w:pos="1044"/>
        </w:tabs>
        <w:rPr>
          <w:rFonts w:asciiTheme="majorHAnsi" w:hAnsiTheme="majorHAnsi" w:cstheme="majorHAnsi"/>
          <w:bCs/>
          <w:sz w:val="16"/>
          <w:szCs w:val="14"/>
        </w:rPr>
      </w:pPr>
      <w:r>
        <w:rPr>
          <w:rFonts w:asciiTheme="majorHAnsi" w:hAnsiTheme="majorHAnsi" w:cstheme="majorHAnsi"/>
          <w:bCs/>
          <w:sz w:val="16"/>
          <w:szCs w:val="14"/>
        </w:rPr>
        <w:t xml:space="preserve">[18] </w:t>
      </w:r>
      <w:r w:rsidRPr="001434E1">
        <w:rPr>
          <w:rFonts w:asciiTheme="majorHAnsi" w:hAnsiTheme="majorHAnsi" w:cstheme="majorHAnsi"/>
          <w:bCs/>
          <w:sz w:val="16"/>
          <w:szCs w:val="14"/>
        </w:rPr>
        <w:t xml:space="preserve">I. </w:t>
      </w:r>
      <w:proofErr w:type="spellStart"/>
      <w:r w:rsidRPr="001434E1">
        <w:rPr>
          <w:rFonts w:asciiTheme="majorHAnsi" w:hAnsiTheme="majorHAnsi" w:cstheme="majorHAnsi"/>
          <w:bCs/>
          <w:sz w:val="16"/>
          <w:szCs w:val="14"/>
        </w:rPr>
        <w:t>Gkolfinopoulos</w:t>
      </w:r>
      <w:proofErr w:type="spellEnd"/>
      <w:r w:rsidRPr="001434E1">
        <w:rPr>
          <w:rFonts w:asciiTheme="majorHAnsi" w:hAnsiTheme="majorHAnsi" w:cstheme="majorHAnsi"/>
          <w:bCs/>
          <w:sz w:val="16"/>
          <w:szCs w:val="14"/>
        </w:rPr>
        <w:t xml:space="preserve"> and N. </w:t>
      </w:r>
      <w:proofErr w:type="spellStart"/>
      <w:r w:rsidRPr="001434E1">
        <w:rPr>
          <w:rFonts w:asciiTheme="majorHAnsi" w:hAnsiTheme="majorHAnsi" w:cstheme="majorHAnsi"/>
          <w:bCs/>
          <w:sz w:val="16"/>
          <w:szCs w:val="14"/>
        </w:rPr>
        <w:t>Chijiwa</w:t>
      </w:r>
      <w:proofErr w:type="spellEnd"/>
      <w:r w:rsidRPr="001434E1">
        <w:rPr>
          <w:rFonts w:asciiTheme="majorHAnsi" w:hAnsiTheme="majorHAnsi" w:cstheme="majorHAnsi"/>
          <w:bCs/>
          <w:sz w:val="16"/>
          <w:szCs w:val="14"/>
        </w:rPr>
        <w:t>, “Determination of Johnson–Cook Material and Failure Model Constants for High-Tensile-Strength Tendon Steel in Post-Tensioned Concrete Members,” </w:t>
      </w:r>
      <w:r w:rsidRPr="001434E1">
        <w:rPr>
          <w:rFonts w:asciiTheme="majorHAnsi" w:hAnsiTheme="majorHAnsi" w:cstheme="majorHAnsi"/>
          <w:bCs/>
          <w:i/>
          <w:iCs/>
          <w:sz w:val="16"/>
          <w:szCs w:val="14"/>
        </w:rPr>
        <w:t>Applied Sciences</w:t>
      </w:r>
      <w:r w:rsidRPr="001434E1">
        <w:rPr>
          <w:rFonts w:asciiTheme="majorHAnsi" w:hAnsiTheme="majorHAnsi" w:cstheme="majorHAnsi"/>
          <w:bCs/>
          <w:sz w:val="16"/>
          <w:szCs w:val="14"/>
        </w:rPr>
        <w:t xml:space="preserve">, vol. 12, no. 15, p. 7774, Aug. 2022, doi: </w:t>
      </w:r>
      <w:hyperlink r:id="rId44" w:history="1">
        <w:r w:rsidRPr="001434E1">
          <w:rPr>
            <w:rStyle w:val="Hyperlink"/>
            <w:rFonts w:asciiTheme="majorHAnsi" w:hAnsiTheme="majorHAnsi" w:cstheme="majorHAnsi"/>
            <w:bCs/>
            <w:sz w:val="16"/>
            <w:szCs w:val="14"/>
          </w:rPr>
          <w:t>https://doi.org/10.3390/app12157774</w:t>
        </w:r>
      </w:hyperlink>
      <w:r w:rsidRPr="001434E1">
        <w:rPr>
          <w:rFonts w:asciiTheme="majorHAnsi" w:hAnsiTheme="majorHAnsi" w:cstheme="majorHAnsi"/>
          <w:bCs/>
          <w:sz w:val="16"/>
          <w:szCs w:val="14"/>
        </w:rPr>
        <w:t>.</w:t>
      </w:r>
    </w:p>
    <w:p w14:paraId="28F67D62" w14:textId="5ED132D5" w:rsidR="00F241F6" w:rsidRDefault="00F241F6" w:rsidP="00F241F6">
      <w:pPr>
        <w:tabs>
          <w:tab w:val="left" w:pos="1044"/>
        </w:tabs>
        <w:rPr>
          <w:rFonts w:asciiTheme="majorHAnsi" w:hAnsiTheme="majorHAnsi" w:cstheme="majorHAnsi"/>
          <w:bCs/>
          <w:sz w:val="16"/>
          <w:szCs w:val="14"/>
        </w:rPr>
      </w:pPr>
      <w:r>
        <w:rPr>
          <w:rFonts w:asciiTheme="majorHAnsi" w:hAnsiTheme="majorHAnsi" w:cstheme="majorHAnsi"/>
          <w:bCs/>
          <w:sz w:val="16"/>
          <w:szCs w:val="14"/>
        </w:rPr>
        <w:t xml:space="preserve">[19] </w:t>
      </w:r>
      <w:r w:rsidRPr="00F241F6">
        <w:rPr>
          <w:rFonts w:asciiTheme="majorHAnsi" w:hAnsiTheme="majorHAnsi" w:cstheme="majorHAnsi"/>
          <w:bCs/>
          <w:sz w:val="16"/>
          <w:szCs w:val="14"/>
        </w:rPr>
        <w:t xml:space="preserve">G. Baudin and R. </w:t>
      </w:r>
      <w:proofErr w:type="spellStart"/>
      <w:r w:rsidRPr="00F241F6">
        <w:rPr>
          <w:rFonts w:asciiTheme="majorHAnsi" w:hAnsiTheme="majorHAnsi" w:cstheme="majorHAnsi"/>
          <w:bCs/>
          <w:sz w:val="16"/>
          <w:szCs w:val="14"/>
        </w:rPr>
        <w:t>Serradeill</w:t>
      </w:r>
      <w:proofErr w:type="spellEnd"/>
      <w:r w:rsidRPr="00F241F6">
        <w:rPr>
          <w:rFonts w:asciiTheme="majorHAnsi" w:hAnsiTheme="majorHAnsi" w:cstheme="majorHAnsi"/>
          <w:bCs/>
          <w:sz w:val="16"/>
          <w:szCs w:val="14"/>
        </w:rPr>
        <w:t>, “Review of Jones-Wilkins-Lee equation of state,” </w:t>
      </w:r>
      <w:r w:rsidRPr="00F241F6">
        <w:rPr>
          <w:rFonts w:asciiTheme="majorHAnsi" w:hAnsiTheme="majorHAnsi" w:cstheme="majorHAnsi"/>
          <w:bCs/>
          <w:i/>
          <w:iCs/>
          <w:sz w:val="16"/>
          <w:szCs w:val="14"/>
        </w:rPr>
        <w:t>EPJ Web of Conferences</w:t>
      </w:r>
      <w:r w:rsidRPr="00F241F6">
        <w:rPr>
          <w:rFonts w:asciiTheme="majorHAnsi" w:hAnsiTheme="majorHAnsi" w:cstheme="majorHAnsi"/>
          <w:bCs/>
          <w:sz w:val="16"/>
          <w:szCs w:val="14"/>
        </w:rPr>
        <w:t xml:space="preserve">, vol. 10, p. 00021, 2010, doi: </w:t>
      </w:r>
      <w:hyperlink r:id="rId45" w:history="1">
        <w:r w:rsidRPr="00F241F6">
          <w:rPr>
            <w:rStyle w:val="Hyperlink"/>
            <w:rFonts w:asciiTheme="majorHAnsi" w:hAnsiTheme="majorHAnsi" w:cstheme="majorHAnsi"/>
            <w:bCs/>
            <w:sz w:val="16"/>
            <w:szCs w:val="14"/>
          </w:rPr>
          <w:t>https://doi.org/10.1051/epjconf/20101000021</w:t>
        </w:r>
      </w:hyperlink>
      <w:r w:rsidRPr="00F241F6">
        <w:rPr>
          <w:rFonts w:asciiTheme="majorHAnsi" w:hAnsiTheme="majorHAnsi" w:cstheme="majorHAnsi"/>
          <w:bCs/>
          <w:sz w:val="16"/>
          <w:szCs w:val="14"/>
        </w:rPr>
        <w:t>.</w:t>
      </w:r>
    </w:p>
    <w:p w14:paraId="7F4DB583" w14:textId="3BDE6176" w:rsidR="00F241F6" w:rsidRDefault="00F241F6" w:rsidP="00F241F6">
      <w:pPr>
        <w:tabs>
          <w:tab w:val="left" w:pos="1044"/>
        </w:tabs>
        <w:rPr>
          <w:rFonts w:asciiTheme="majorHAnsi" w:hAnsiTheme="majorHAnsi" w:cstheme="majorHAnsi"/>
          <w:bCs/>
          <w:sz w:val="16"/>
          <w:szCs w:val="14"/>
        </w:rPr>
      </w:pPr>
      <w:r>
        <w:rPr>
          <w:rFonts w:asciiTheme="majorHAnsi" w:hAnsiTheme="majorHAnsi" w:cstheme="majorHAnsi"/>
          <w:bCs/>
          <w:sz w:val="16"/>
          <w:szCs w:val="14"/>
        </w:rPr>
        <w:t xml:space="preserve">[20] </w:t>
      </w:r>
      <w:r w:rsidRPr="00F241F6">
        <w:rPr>
          <w:rFonts w:asciiTheme="majorHAnsi" w:hAnsiTheme="majorHAnsi" w:cstheme="majorHAnsi"/>
          <w:bCs/>
          <w:sz w:val="16"/>
          <w:szCs w:val="14"/>
        </w:rPr>
        <w:t xml:space="preserve">S. </w:t>
      </w:r>
      <w:proofErr w:type="spellStart"/>
      <w:r w:rsidRPr="00F241F6">
        <w:rPr>
          <w:rFonts w:asciiTheme="majorHAnsi" w:hAnsiTheme="majorHAnsi" w:cstheme="majorHAnsi"/>
          <w:bCs/>
          <w:sz w:val="16"/>
          <w:szCs w:val="14"/>
        </w:rPr>
        <w:t>Segletes</w:t>
      </w:r>
      <w:proofErr w:type="spellEnd"/>
      <w:r w:rsidRPr="00F241F6">
        <w:rPr>
          <w:rFonts w:asciiTheme="majorHAnsi" w:hAnsiTheme="majorHAnsi" w:cstheme="majorHAnsi"/>
          <w:bCs/>
          <w:sz w:val="16"/>
          <w:szCs w:val="14"/>
        </w:rPr>
        <w:t xml:space="preserve">, “An Examination of the JWL Equation of State,” 2018. Accessed: Dec. 31, 2025. [Online]. Available: </w:t>
      </w:r>
      <w:hyperlink r:id="rId46" w:history="1">
        <w:r w:rsidRPr="00F241F6">
          <w:rPr>
            <w:rStyle w:val="Hyperlink"/>
            <w:rFonts w:asciiTheme="majorHAnsi" w:hAnsiTheme="majorHAnsi" w:cstheme="majorHAnsi"/>
            <w:bCs/>
            <w:sz w:val="16"/>
            <w:szCs w:val="14"/>
          </w:rPr>
          <w:t>https://apps.dtic.mil/sti/tr/pdf/AD1055483.pdf</w:t>
        </w:r>
      </w:hyperlink>
    </w:p>
    <w:p w14:paraId="509CEF74" w14:textId="64EA505A" w:rsidR="0014356E" w:rsidRDefault="0014356E" w:rsidP="0014356E">
      <w:pPr>
        <w:tabs>
          <w:tab w:val="left" w:pos="1044"/>
        </w:tabs>
        <w:rPr>
          <w:rFonts w:asciiTheme="majorHAnsi" w:hAnsiTheme="majorHAnsi" w:cstheme="majorHAnsi"/>
          <w:bCs/>
          <w:sz w:val="16"/>
          <w:szCs w:val="14"/>
        </w:rPr>
      </w:pPr>
      <w:r>
        <w:rPr>
          <w:rFonts w:asciiTheme="majorHAnsi" w:hAnsiTheme="majorHAnsi" w:cstheme="majorHAnsi"/>
          <w:bCs/>
          <w:sz w:val="16"/>
          <w:szCs w:val="14"/>
        </w:rPr>
        <w:t xml:space="preserve">[21] </w:t>
      </w:r>
      <w:r w:rsidRPr="0014356E">
        <w:rPr>
          <w:rFonts w:asciiTheme="majorHAnsi" w:hAnsiTheme="majorHAnsi" w:cstheme="majorHAnsi"/>
          <w:bCs/>
          <w:sz w:val="16"/>
          <w:szCs w:val="14"/>
        </w:rPr>
        <w:t xml:space="preserve">T. Elshenawy, G. M. Abdo, and A. </w:t>
      </w:r>
      <w:proofErr w:type="spellStart"/>
      <w:r w:rsidRPr="0014356E">
        <w:rPr>
          <w:rFonts w:asciiTheme="majorHAnsi" w:hAnsiTheme="majorHAnsi" w:cstheme="majorHAnsi"/>
          <w:bCs/>
          <w:sz w:val="16"/>
          <w:szCs w:val="14"/>
        </w:rPr>
        <w:t>Elbeih</w:t>
      </w:r>
      <w:proofErr w:type="spellEnd"/>
      <w:r w:rsidRPr="0014356E">
        <w:rPr>
          <w:rFonts w:asciiTheme="majorHAnsi" w:hAnsiTheme="majorHAnsi" w:cstheme="majorHAnsi"/>
          <w:bCs/>
          <w:sz w:val="16"/>
          <w:szCs w:val="14"/>
        </w:rPr>
        <w:t>, “Effect of explosives charges types on the jet characteristics, penetration performance and fragmentation patterns of shaped charges,” </w:t>
      </w:r>
      <w:r w:rsidRPr="0014356E">
        <w:rPr>
          <w:rFonts w:asciiTheme="majorHAnsi" w:hAnsiTheme="majorHAnsi" w:cstheme="majorHAnsi"/>
          <w:bCs/>
          <w:i/>
          <w:iCs/>
          <w:sz w:val="16"/>
          <w:szCs w:val="14"/>
        </w:rPr>
        <w:t>Scientific Reports</w:t>
      </w:r>
      <w:r w:rsidRPr="0014356E">
        <w:rPr>
          <w:rFonts w:asciiTheme="majorHAnsi" w:hAnsiTheme="majorHAnsi" w:cstheme="majorHAnsi"/>
          <w:bCs/>
          <w:sz w:val="16"/>
          <w:szCs w:val="14"/>
        </w:rPr>
        <w:t xml:space="preserve">, vol. 14, no. 1, Nov. 2024, doi: </w:t>
      </w:r>
      <w:hyperlink r:id="rId47" w:history="1">
        <w:r w:rsidRPr="0014356E">
          <w:rPr>
            <w:rStyle w:val="Hyperlink"/>
            <w:rFonts w:asciiTheme="majorHAnsi" w:hAnsiTheme="majorHAnsi" w:cstheme="majorHAnsi"/>
            <w:bCs/>
            <w:sz w:val="16"/>
            <w:szCs w:val="14"/>
          </w:rPr>
          <w:t>https://doi.org/10.1038/s41598-024-75727-0</w:t>
        </w:r>
      </w:hyperlink>
      <w:r w:rsidRPr="0014356E">
        <w:rPr>
          <w:rFonts w:asciiTheme="majorHAnsi" w:hAnsiTheme="majorHAnsi" w:cstheme="majorHAnsi"/>
          <w:bCs/>
          <w:sz w:val="16"/>
          <w:szCs w:val="14"/>
        </w:rPr>
        <w:t>.</w:t>
      </w:r>
    </w:p>
    <w:p w14:paraId="7C192FDB" w14:textId="65724B26" w:rsidR="00D64FBD" w:rsidRDefault="00D64FBD" w:rsidP="00D64FBD">
      <w:pPr>
        <w:tabs>
          <w:tab w:val="left" w:pos="1044"/>
        </w:tabs>
        <w:rPr>
          <w:rFonts w:asciiTheme="majorHAnsi" w:hAnsiTheme="majorHAnsi" w:cstheme="majorHAnsi"/>
          <w:bCs/>
          <w:sz w:val="16"/>
          <w:szCs w:val="14"/>
        </w:rPr>
      </w:pPr>
      <w:r>
        <w:rPr>
          <w:rFonts w:asciiTheme="majorHAnsi" w:hAnsiTheme="majorHAnsi" w:cstheme="majorHAnsi"/>
          <w:bCs/>
          <w:sz w:val="16"/>
          <w:szCs w:val="14"/>
        </w:rPr>
        <w:t xml:space="preserve">[22] </w:t>
      </w:r>
      <w:r w:rsidRPr="00D64FBD">
        <w:rPr>
          <w:rFonts w:asciiTheme="majorHAnsi" w:hAnsiTheme="majorHAnsi" w:cstheme="majorHAnsi"/>
          <w:bCs/>
          <w:sz w:val="16"/>
          <w:szCs w:val="14"/>
        </w:rPr>
        <w:t>A. du Plessis </w:t>
      </w:r>
      <w:r w:rsidRPr="00D64FBD">
        <w:rPr>
          <w:rFonts w:asciiTheme="majorHAnsi" w:hAnsiTheme="majorHAnsi" w:cstheme="majorHAnsi"/>
          <w:bCs/>
          <w:i/>
          <w:iCs/>
          <w:sz w:val="16"/>
          <w:szCs w:val="14"/>
        </w:rPr>
        <w:t>et al.</w:t>
      </w:r>
      <w:r w:rsidRPr="00D64FBD">
        <w:rPr>
          <w:rFonts w:asciiTheme="majorHAnsi" w:hAnsiTheme="majorHAnsi" w:cstheme="majorHAnsi"/>
          <w:bCs/>
          <w:sz w:val="16"/>
          <w:szCs w:val="14"/>
        </w:rPr>
        <w:t>, “Properties and applications of additively manufactured metallic cellular materials: A review,” </w:t>
      </w:r>
      <w:r w:rsidRPr="00D64FBD">
        <w:rPr>
          <w:rFonts w:asciiTheme="majorHAnsi" w:hAnsiTheme="majorHAnsi" w:cstheme="majorHAnsi"/>
          <w:bCs/>
          <w:i/>
          <w:iCs/>
          <w:sz w:val="16"/>
          <w:szCs w:val="14"/>
        </w:rPr>
        <w:t>Progress in Materials Science</w:t>
      </w:r>
      <w:r w:rsidRPr="00D64FBD">
        <w:rPr>
          <w:rFonts w:asciiTheme="majorHAnsi" w:hAnsiTheme="majorHAnsi" w:cstheme="majorHAnsi"/>
          <w:bCs/>
          <w:sz w:val="16"/>
          <w:szCs w:val="14"/>
        </w:rPr>
        <w:t xml:space="preserve">, vol. 125, p. 100918, Apr. 2022, doi: </w:t>
      </w:r>
      <w:hyperlink r:id="rId48" w:history="1">
        <w:r w:rsidRPr="00D64FBD">
          <w:rPr>
            <w:rStyle w:val="Hyperlink"/>
            <w:rFonts w:asciiTheme="majorHAnsi" w:hAnsiTheme="majorHAnsi" w:cstheme="majorHAnsi"/>
            <w:bCs/>
            <w:sz w:val="16"/>
            <w:szCs w:val="14"/>
          </w:rPr>
          <w:t>https://doi.org/10.1016/j.pmatsci.2021.100918</w:t>
        </w:r>
      </w:hyperlink>
      <w:r w:rsidRPr="00D64FBD">
        <w:rPr>
          <w:rFonts w:asciiTheme="majorHAnsi" w:hAnsiTheme="majorHAnsi" w:cstheme="majorHAnsi"/>
          <w:bCs/>
          <w:sz w:val="16"/>
          <w:szCs w:val="14"/>
        </w:rPr>
        <w:t>.</w:t>
      </w:r>
    </w:p>
    <w:p w14:paraId="08C0457E" w14:textId="77777777" w:rsidR="00D64FBD" w:rsidRPr="00D64FBD" w:rsidRDefault="00D64FBD" w:rsidP="00D64FBD">
      <w:pPr>
        <w:tabs>
          <w:tab w:val="left" w:pos="1044"/>
        </w:tabs>
        <w:rPr>
          <w:rFonts w:asciiTheme="majorHAnsi" w:hAnsiTheme="majorHAnsi" w:cstheme="majorHAnsi"/>
          <w:bCs/>
          <w:sz w:val="16"/>
          <w:szCs w:val="14"/>
        </w:rPr>
      </w:pPr>
    </w:p>
    <w:p w14:paraId="020B106E" w14:textId="42CBE787" w:rsidR="00E32706" w:rsidRPr="00D54C2E" w:rsidRDefault="00D64FBD" w:rsidP="00584290">
      <w:pPr>
        <w:tabs>
          <w:tab w:val="left" w:pos="1044"/>
        </w:tabs>
        <w:rPr>
          <w:rFonts w:asciiTheme="majorHAnsi" w:hAnsiTheme="majorHAnsi" w:cstheme="majorHAnsi"/>
          <w:bCs/>
          <w:sz w:val="16"/>
          <w:szCs w:val="14"/>
        </w:rPr>
      </w:pPr>
      <w:r w:rsidRPr="00D64FBD">
        <w:rPr>
          <w:rFonts w:asciiTheme="majorHAnsi" w:hAnsiTheme="majorHAnsi" w:cstheme="majorHAnsi"/>
          <w:bCs/>
          <w:sz w:val="16"/>
          <w:szCs w:val="14"/>
        </w:rPr>
        <w:t>‌</w:t>
      </w:r>
    </w:p>
    <w:sectPr w:rsidR="00E32706" w:rsidRPr="00D54C2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DE58D2" w14:textId="77777777" w:rsidR="0009296C" w:rsidRDefault="0009296C">
      <w:pPr>
        <w:spacing w:after="0" w:line="240" w:lineRule="auto"/>
      </w:pPr>
      <w:r>
        <w:separator/>
      </w:r>
    </w:p>
  </w:endnote>
  <w:endnote w:type="continuationSeparator" w:id="0">
    <w:p w14:paraId="4E398FD2" w14:textId="77777777" w:rsidR="0009296C" w:rsidRDefault="000929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7628403"/>
      <w:docPartObj>
        <w:docPartGallery w:val="Page Numbers (Bottom of Page)"/>
        <w:docPartUnique/>
      </w:docPartObj>
    </w:sdtPr>
    <w:sdtEndPr>
      <w:rPr>
        <w:noProof/>
      </w:rPr>
    </w:sdtEndPr>
    <w:sdtContent>
      <w:p w14:paraId="49EBDADB" w14:textId="77777777" w:rsidR="0003226B" w:rsidRDefault="001328A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37E809" w14:textId="77777777" w:rsidR="0003226B" w:rsidRDefault="000322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D1C79D" w14:textId="77777777" w:rsidR="0009296C" w:rsidRDefault="0009296C">
      <w:pPr>
        <w:spacing w:after="0" w:line="240" w:lineRule="auto"/>
      </w:pPr>
      <w:r>
        <w:separator/>
      </w:r>
    </w:p>
  </w:footnote>
  <w:footnote w:type="continuationSeparator" w:id="0">
    <w:p w14:paraId="4FB8FF67" w14:textId="77777777" w:rsidR="0009296C" w:rsidRDefault="000929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62A33"/>
    <w:multiLevelType w:val="multilevel"/>
    <w:tmpl w:val="4776E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C00BAC"/>
    <w:multiLevelType w:val="multilevel"/>
    <w:tmpl w:val="CA4C6002"/>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 w15:restartNumberingAfterBreak="0">
    <w:nsid w:val="1D5B5287"/>
    <w:multiLevelType w:val="multilevel"/>
    <w:tmpl w:val="976EF6CE"/>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3" w15:restartNumberingAfterBreak="0">
    <w:nsid w:val="1FE5404A"/>
    <w:multiLevelType w:val="multilevel"/>
    <w:tmpl w:val="46BC01E6"/>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4" w15:restartNumberingAfterBreak="0">
    <w:nsid w:val="2C2A7442"/>
    <w:multiLevelType w:val="multilevel"/>
    <w:tmpl w:val="B63EF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0F4092"/>
    <w:multiLevelType w:val="multilevel"/>
    <w:tmpl w:val="A468B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340AFE"/>
    <w:multiLevelType w:val="multilevel"/>
    <w:tmpl w:val="62CA3F8A"/>
    <w:lvl w:ilvl="0">
      <w:start w:val="1"/>
      <w:numFmt w:val="bullet"/>
      <w:lvlText w:val="o"/>
      <w:lvlJc w:val="left"/>
      <w:pPr>
        <w:tabs>
          <w:tab w:val="num" w:pos="1800"/>
        </w:tabs>
        <w:ind w:left="1800" w:hanging="360"/>
      </w:pPr>
      <w:rPr>
        <w:rFonts w:ascii="Courier New" w:hAnsi="Courier New" w:cs="Courier New"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7" w15:restartNumberingAfterBreak="0">
    <w:nsid w:val="49807A70"/>
    <w:multiLevelType w:val="multilevel"/>
    <w:tmpl w:val="9000F3DC"/>
    <w:lvl w:ilvl="0">
      <w:start w:val="1"/>
      <w:numFmt w:val="bullet"/>
      <w:lvlText w:val="o"/>
      <w:lvlJc w:val="left"/>
      <w:pPr>
        <w:tabs>
          <w:tab w:val="num" w:pos="1800"/>
        </w:tabs>
        <w:ind w:left="1800" w:hanging="360"/>
      </w:pPr>
      <w:rPr>
        <w:rFonts w:ascii="Courier New" w:hAnsi="Courier New" w:cs="Courier New"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8" w15:restartNumberingAfterBreak="0">
    <w:nsid w:val="4D70741A"/>
    <w:multiLevelType w:val="multilevel"/>
    <w:tmpl w:val="C39854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EFD0320"/>
    <w:multiLevelType w:val="hybridMultilevel"/>
    <w:tmpl w:val="17C09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473EEE"/>
    <w:multiLevelType w:val="hybridMultilevel"/>
    <w:tmpl w:val="556C9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DD445F"/>
    <w:multiLevelType w:val="multilevel"/>
    <w:tmpl w:val="8A962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54E29FA"/>
    <w:multiLevelType w:val="hybridMultilevel"/>
    <w:tmpl w:val="1D92D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DB5B67"/>
    <w:multiLevelType w:val="multilevel"/>
    <w:tmpl w:val="6A4696F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6AF75FB9"/>
    <w:multiLevelType w:val="multilevel"/>
    <w:tmpl w:val="2FCE3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221385D"/>
    <w:multiLevelType w:val="multilevel"/>
    <w:tmpl w:val="DF3457E0"/>
    <w:lvl w:ilvl="0">
      <w:start w:val="1"/>
      <w:numFmt w:val="bullet"/>
      <w:lvlText w:val="o"/>
      <w:lvlJc w:val="left"/>
      <w:pPr>
        <w:tabs>
          <w:tab w:val="num" w:pos="1800"/>
        </w:tabs>
        <w:ind w:left="1800" w:hanging="360"/>
      </w:pPr>
      <w:rPr>
        <w:rFonts w:ascii="Courier New" w:hAnsi="Courier New" w:cs="Courier New"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16" w15:restartNumberingAfterBreak="0">
    <w:nsid w:val="74AA778C"/>
    <w:multiLevelType w:val="multilevel"/>
    <w:tmpl w:val="2D9AB6D4"/>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17" w15:restartNumberingAfterBreak="0">
    <w:nsid w:val="75CC65DD"/>
    <w:multiLevelType w:val="hybridMultilevel"/>
    <w:tmpl w:val="4E6CE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AF6439"/>
    <w:multiLevelType w:val="multilevel"/>
    <w:tmpl w:val="62CA3F8A"/>
    <w:lvl w:ilvl="0">
      <w:start w:val="1"/>
      <w:numFmt w:val="bullet"/>
      <w:lvlText w:val="o"/>
      <w:lvlJc w:val="left"/>
      <w:pPr>
        <w:tabs>
          <w:tab w:val="num" w:pos="1080"/>
        </w:tabs>
        <w:ind w:left="1080" w:hanging="360"/>
      </w:pPr>
      <w:rPr>
        <w:rFonts w:ascii="Courier New" w:hAnsi="Courier New" w:cs="Courier New"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9" w15:restartNumberingAfterBreak="0">
    <w:nsid w:val="7F16472F"/>
    <w:multiLevelType w:val="multilevel"/>
    <w:tmpl w:val="75D4B2CC"/>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num w:numId="1" w16cid:durableId="599948979">
    <w:abstractNumId w:val="17"/>
  </w:num>
  <w:num w:numId="2" w16cid:durableId="1669013601">
    <w:abstractNumId w:val="10"/>
  </w:num>
  <w:num w:numId="3" w16cid:durableId="398016264">
    <w:abstractNumId w:val="12"/>
  </w:num>
  <w:num w:numId="4" w16cid:durableId="544416331">
    <w:abstractNumId w:val="9"/>
  </w:num>
  <w:num w:numId="5" w16cid:durableId="584146583">
    <w:abstractNumId w:val="14"/>
  </w:num>
  <w:num w:numId="6" w16cid:durableId="1697535284">
    <w:abstractNumId w:val="0"/>
  </w:num>
  <w:num w:numId="7" w16cid:durableId="1463694488">
    <w:abstractNumId w:val="8"/>
  </w:num>
  <w:num w:numId="8" w16cid:durableId="1619485996">
    <w:abstractNumId w:val="11"/>
  </w:num>
  <w:num w:numId="9" w16cid:durableId="1685595064">
    <w:abstractNumId w:val="1"/>
  </w:num>
  <w:num w:numId="10" w16cid:durableId="957108676">
    <w:abstractNumId w:val="16"/>
  </w:num>
  <w:num w:numId="11" w16cid:durableId="188225771">
    <w:abstractNumId w:val="3"/>
  </w:num>
  <w:num w:numId="12" w16cid:durableId="1756785893">
    <w:abstractNumId w:val="2"/>
  </w:num>
  <w:num w:numId="13" w16cid:durableId="1673145204">
    <w:abstractNumId w:val="6"/>
  </w:num>
  <w:num w:numId="14" w16cid:durableId="1675574515">
    <w:abstractNumId w:val="18"/>
  </w:num>
  <w:num w:numId="15" w16cid:durableId="1965383645">
    <w:abstractNumId w:val="15"/>
  </w:num>
  <w:num w:numId="16" w16cid:durableId="1151556101">
    <w:abstractNumId w:val="13"/>
  </w:num>
  <w:num w:numId="17" w16cid:durableId="270744220">
    <w:abstractNumId w:val="19"/>
  </w:num>
  <w:num w:numId="18" w16cid:durableId="1963219525">
    <w:abstractNumId w:val="7"/>
  </w:num>
  <w:num w:numId="19" w16cid:durableId="482816239">
    <w:abstractNumId w:val="5"/>
  </w:num>
  <w:num w:numId="20" w16cid:durableId="14318969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7303"/>
    <w:rsid w:val="00025B7A"/>
    <w:rsid w:val="0003226B"/>
    <w:rsid w:val="00036442"/>
    <w:rsid w:val="000661C0"/>
    <w:rsid w:val="0007456D"/>
    <w:rsid w:val="0009296C"/>
    <w:rsid w:val="000971FC"/>
    <w:rsid w:val="000D0128"/>
    <w:rsid w:val="00115217"/>
    <w:rsid w:val="00125ACC"/>
    <w:rsid w:val="001328A2"/>
    <w:rsid w:val="001434E1"/>
    <w:rsid w:val="0014356E"/>
    <w:rsid w:val="00151E26"/>
    <w:rsid w:val="00187ABD"/>
    <w:rsid w:val="001A3A34"/>
    <w:rsid w:val="001B03DC"/>
    <w:rsid w:val="0024333B"/>
    <w:rsid w:val="0025691C"/>
    <w:rsid w:val="0027614E"/>
    <w:rsid w:val="0028282F"/>
    <w:rsid w:val="002F0615"/>
    <w:rsid w:val="00300F6C"/>
    <w:rsid w:val="003507D0"/>
    <w:rsid w:val="003566C3"/>
    <w:rsid w:val="00367D2A"/>
    <w:rsid w:val="00384DB7"/>
    <w:rsid w:val="00386D27"/>
    <w:rsid w:val="003F0B3A"/>
    <w:rsid w:val="003F1833"/>
    <w:rsid w:val="003F43E0"/>
    <w:rsid w:val="00416095"/>
    <w:rsid w:val="00425D6C"/>
    <w:rsid w:val="004514E8"/>
    <w:rsid w:val="004619E1"/>
    <w:rsid w:val="0046624C"/>
    <w:rsid w:val="00472D9D"/>
    <w:rsid w:val="00481A17"/>
    <w:rsid w:val="004904C4"/>
    <w:rsid w:val="0049546C"/>
    <w:rsid w:val="004B28A6"/>
    <w:rsid w:val="004F0819"/>
    <w:rsid w:val="00505317"/>
    <w:rsid w:val="005125E1"/>
    <w:rsid w:val="00537605"/>
    <w:rsid w:val="00537CA3"/>
    <w:rsid w:val="00584290"/>
    <w:rsid w:val="00584E96"/>
    <w:rsid w:val="0059185E"/>
    <w:rsid w:val="005F6586"/>
    <w:rsid w:val="006277E8"/>
    <w:rsid w:val="00630F69"/>
    <w:rsid w:val="00634B30"/>
    <w:rsid w:val="00642129"/>
    <w:rsid w:val="006673C9"/>
    <w:rsid w:val="00670BBD"/>
    <w:rsid w:val="006E78D7"/>
    <w:rsid w:val="006F1077"/>
    <w:rsid w:val="00706B08"/>
    <w:rsid w:val="00744CC0"/>
    <w:rsid w:val="0077121D"/>
    <w:rsid w:val="00774518"/>
    <w:rsid w:val="00794C1B"/>
    <w:rsid w:val="007960FD"/>
    <w:rsid w:val="007A5DAD"/>
    <w:rsid w:val="0081197E"/>
    <w:rsid w:val="0082767B"/>
    <w:rsid w:val="00857579"/>
    <w:rsid w:val="00885001"/>
    <w:rsid w:val="0089281D"/>
    <w:rsid w:val="00896598"/>
    <w:rsid w:val="008A27F9"/>
    <w:rsid w:val="00900753"/>
    <w:rsid w:val="00915636"/>
    <w:rsid w:val="00946960"/>
    <w:rsid w:val="00954055"/>
    <w:rsid w:val="009557E2"/>
    <w:rsid w:val="00960E51"/>
    <w:rsid w:val="00966CB3"/>
    <w:rsid w:val="00982D10"/>
    <w:rsid w:val="00983639"/>
    <w:rsid w:val="0099153C"/>
    <w:rsid w:val="00996B21"/>
    <w:rsid w:val="009B47D7"/>
    <w:rsid w:val="009D4412"/>
    <w:rsid w:val="00A01077"/>
    <w:rsid w:val="00A02497"/>
    <w:rsid w:val="00A34134"/>
    <w:rsid w:val="00A40E01"/>
    <w:rsid w:val="00A42272"/>
    <w:rsid w:val="00A706EC"/>
    <w:rsid w:val="00A728C4"/>
    <w:rsid w:val="00A84EC5"/>
    <w:rsid w:val="00A91C32"/>
    <w:rsid w:val="00AA2B93"/>
    <w:rsid w:val="00AA7C36"/>
    <w:rsid w:val="00AB114F"/>
    <w:rsid w:val="00AB3AAF"/>
    <w:rsid w:val="00B05959"/>
    <w:rsid w:val="00B14367"/>
    <w:rsid w:val="00B339A9"/>
    <w:rsid w:val="00B678E2"/>
    <w:rsid w:val="00BB1F82"/>
    <w:rsid w:val="00BE3CA2"/>
    <w:rsid w:val="00C03B2F"/>
    <w:rsid w:val="00C069A2"/>
    <w:rsid w:val="00C2666D"/>
    <w:rsid w:val="00C539F9"/>
    <w:rsid w:val="00C53D5F"/>
    <w:rsid w:val="00C77B92"/>
    <w:rsid w:val="00C9332F"/>
    <w:rsid w:val="00CA20AD"/>
    <w:rsid w:val="00CD37F2"/>
    <w:rsid w:val="00CF4CE2"/>
    <w:rsid w:val="00D453F3"/>
    <w:rsid w:val="00D54C2E"/>
    <w:rsid w:val="00D560C9"/>
    <w:rsid w:val="00D64FBD"/>
    <w:rsid w:val="00D70936"/>
    <w:rsid w:val="00DA2592"/>
    <w:rsid w:val="00DA2EB4"/>
    <w:rsid w:val="00DE684C"/>
    <w:rsid w:val="00DF274C"/>
    <w:rsid w:val="00E3224A"/>
    <w:rsid w:val="00E32706"/>
    <w:rsid w:val="00E44DCC"/>
    <w:rsid w:val="00E45019"/>
    <w:rsid w:val="00E62956"/>
    <w:rsid w:val="00E96567"/>
    <w:rsid w:val="00E97303"/>
    <w:rsid w:val="00EC43E2"/>
    <w:rsid w:val="00F004B6"/>
    <w:rsid w:val="00F00D36"/>
    <w:rsid w:val="00F015DE"/>
    <w:rsid w:val="00F241F6"/>
    <w:rsid w:val="00F27547"/>
    <w:rsid w:val="00F73027"/>
    <w:rsid w:val="00F7350E"/>
    <w:rsid w:val="00F8371B"/>
    <w:rsid w:val="00FD4B12"/>
    <w:rsid w:val="00FD6A8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0E15B"/>
  <w15:chartTrackingRefBased/>
  <w15:docId w15:val="{B3D22562-47C1-4D84-A3C4-E41EB3416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7303"/>
    <w:pPr>
      <w:spacing w:line="254" w:lineRule="auto"/>
    </w:pPr>
    <w:rPr>
      <w:rFonts w:ascii="Calibri" w:eastAsia="Calibri" w:hAnsi="Calibri" w:cs="Calibri"/>
      <w:kern w:val="0"/>
    </w:rPr>
  </w:style>
  <w:style w:type="paragraph" w:styleId="Heading1">
    <w:name w:val="heading 1"/>
    <w:basedOn w:val="Normal"/>
    <w:next w:val="Normal"/>
    <w:link w:val="Heading1Char"/>
    <w:uiPriority w:val="9"/>
    <w:qFormat/>
    <w:rsid w:val="00E9730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9730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9730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9730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9730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973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73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73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73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730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9730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9730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9730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9730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973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73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73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7303"/>
    <w:rPr>
      <w:rFonts w:eastAsiaTheme="majorEastAsia" w:cstheme="majorBidi"/>
      <w:color w:val="272727" w:themeColor="text1" w:themeTint="D8"/>
    </w:rPr>
  </w:style>
  <w:style w:type="paragraph" w:styleId="Title">
    <w:name w:val="Title"/>
    <w:basedOn w:val="Normal"/>
    <w:next w:val="Normal"/>
    <w:link w:val="TitleChar"/>
    <w:uiPriority w:val="10"/>
    <w:qFormat/>
    <w:rsid w:val="00E973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73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73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73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7303"/>
    <w:pPr>
      <w:spacing w:before="160"/>
      <w:jc w:val="center"/>
    </w:pPr>
    <w:rPr>
      <w:i/>
      <w:iCs/>
      <w:color w:val="404040" w:themeColor="text1" w:themeTint="BF"/>
    </w:rPr>
  </w:style>
  <w:style w:type="character" w:customStyle="1" w:styleId="QuoteChar">
    <w:name w:val="Quote Char"/>
    <w:basedOn w:val="DefaultParagraphFont"/>
    <w:link w:val="Quote"/>
    <w:uiPriority w:val="29"/>
    <w:rsid w:val="00E97303"/>
    <w:rPr>
      <w:i/>
      <w:iCs/>
      <w:color w:val="404040" w:themeColor="text1" w:themeTint="BF"/>
    </w:rPr>
  </w:style>
  <w:style w:type="paragraph" w:styleId="ListParagraph">
    <w:name w:val="List Paragraph"/>
    <w:basedOn w:val="Normal"/>
    <w:uiPriority w:val="34"/>
    <w:qFormat/>
    <w:rsid w:val="00E97303"/>
    <w:pPr>
      <w:ind w:left="720"/>
      <w:contextualSpacing/>
    </w:pPr>
  </w:style>
  <w:style w:type="character" w:styleId="IntenseEmphasis">
    <w:name w:val="Intense Emphasis"/>
    <w:basedOn w:val="DefaultParagraphFont"/>
    <w:uiPriority w:val="21"/>
    <w:qFormat/>
    <w:rsid w:val="00E97303"/>
    <w:rPr>
      <w:i/>
      <w:iCs/>
      <w:color w:val="2F5496" w:themeColor="accent1" w:themeShade="BF"/>
    </w:rPr>
  </w:style>
  <w:style w:type="paragraph" w:styleId="IntenseQuote">
    <w:name w:val="Intense Quote"/>
    <w:basedOn w:val="Normal"/>
    <w:next w:val="Normal"/>
    <w:link w:val="IntenseQuoteChar"/>
    <w:uiPriority w:val="30"/>
    <w:qFormat/>
    <w:rsid w:val="00E9730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97303"/>
    <w:rPr>
      <w:i/>
      <w:iCs/>
      <w:color w:val="2F5496" w:themeColor="accent1" w:themeShade="BF"/>
    </w:rPr>
  </w:style>
  <w:style w:type="character" w:styleId="IntenseReference">
    <w:name w:val="Intense Reference"/>
    <w:basedOn w:val="DefaultParagraphFont"/>
    <w:uiPriority w:val="32"/>
    <w:qFormat/>
    <w:rsid w:val="00E97303"/>
    <w:rPr>
      <w:b/>
      <w:bCs/>
      <w:smallCaps/>
      <w:color w:val="2F5496" w:themeColor="accent1" w:themeShade="BF"/>
      <w:spacing w:val="5"/>
    </w:rPr>
  </w:style>
  <w:style w:type="paragraph" w:styleId="Footer">
    <w:name w:val="footer"/>
    <w:basedOn w:val="Normal"/>
    <w:link w:val="FooterChar"/>
    <w:uiPriority w:val="99"/>
    <w:unhideWhenUsed/>
    <w:rsid w:val="00E973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7303"/>
    <w:rPr>
      <w:rFonts w:ascii="Calibri" w:eastAsia="Calibri" w:hAnsi="Calibri" w:cs="Calibri"/>
      <w:kern w:val="0"/>
    </w:rPr>
  </w:style>
  <w:style w:type="character" w:styleId="Hyperlink">
    <w:name w:val="Hyperlink"/>
    <w:basedOn w:val="DefaultParagraphFont"/>
    <w:uiPriority w:val="99"/>
    <w:unhideWhenUsed/>
    <w:rsid w:val="00A84EC5"/>
    <w:rPr>
      <w:color w:val="0563C1" w:themeColor="hyperlink"/>
      <w:u w:val="single"/>
    </w:rPr>
  </w:style>
  <w:style w:type="character" w:styleId="UnresolvedMention">
    <w:name w:val="Unresolved Mention"/>
    <w:basedOn w:val="DefaultParagraphFont"/>
    <w:uiPriority w:val="99"/>
    <w:semiHidden/>
    <w:unhideWhenUsed/>
    <w:rsid w:val="00A84EC5"/>
    <w:rPr>
      <w:color w:val="605E5C"/>
      <w:shd w:val="clear" w:color="auto" w:fill="E1DFDD"/>
    </w:rPr>
  </w:style>
  <w:style w:type="paragraph" w:styleId="NormalWeb">
    <w:name w:val="Normal (Web)"/>
    <w:basedOn w:val="Normal"/>
    <w:uiPriority w:val="99"/>
    <w:semiHidden/>
    <w:unhideWhenUsed/>
    <w:rsid w:val="004F0819"/>
    <w:rPr>
      <w:rFonts w:ascii="Times New Roman" w:hAnsi="Times New Roman" w:cs="Times New Roman"/>
      <w:sz w:val="24"/>
      <w:szCs w:val="24"/>
    </w:rPr>
  </w:style>
  <w:style w:type="table" w:styleId="TableGrid">
    <w:name w:val="Table Grid"/>
    <w:basedOn w:val="TableNormal"/>
    <w:uiPriority w:val="39"/>
    <w:rsid w:val="00DF27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069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69A2"/>
    <w:rPr>
      <w:rFonts w:ascii="Calibri" w:eastAsia="Calibri" w:hAnsi="Calibri" w:cs="Calibri"/>
      <w:kern w:val="0"/>
    </w:rPr>
  </w:style>
  <w:style w:type="character" w:styleId="FollowedHyperlink">
    <w:name w:val="FollowedHyperlink"/>
    <w:basedOn w:val="DefaultParagraphFont"/>
    <w:uiPriority w:val="99"/>
    <w:semiHidden/>
    <w:unhideWhenUsed/>
    <w:rsid w:val="004514E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58051">
      <w:bodyDiv w:val="1"/>
      <w:marLeft w:val="0"/>
      <w:marRight w:val="0"/>
      <w:marTop w:val="0"/>
      <w:marBottom w:val="0"/>
      <w:divBdr>
        <w:top w:val="none" w:sz="0" w:space="0" w:color="auto"/>
        <w:left w:val="none" w:sz="0" w:space="0" w:color="auto"/>
        <w:bottom w:val="none" w:sz="0" w:space="0" w:color="auto"/>
        <w:right w:val="none" w:sz="0" w:space="0" w:color="auto"/>
      </w:divBdr>
    </w:div>
    <w:div w:id="34232769">
      <w:bodyDiv w:val="1"/>
      <w:marLeft w:val="0"/>
      <w:marRight w:val="0"/>
      <w:marTop w:val="0"/>
      <w:marBottom w:val="0"/>
      <w:divBdr>
        <w:top w:val="none" w:sz="0" w:space="0" w:color="auto"/>
        <w:left w:val="none" w:sz="0" w:space="0" w:color="auto"/>
        <w:bottom w:val="none" w:sz="0" w:space="0" w:color="auto"/>
        <w:right w:val="none" w:sz="0" w:space="0" w:color="auto"/>
      </w:divBdr>
    </w:div>
    <w:div w:id="40597620">
      <w:bodyDiv w:val="1"/>
      <w:marLeft w:val="0"/>
      <w:marRight w:val="0"/>
      <w:marTop w:val="0"/>
      <w:marBottom w:val="0"/>
      <w:divBdr>
        <w:top w:val="none" w:sz="0" w:space="0" w:color="auto"/>
        <w:left w:val="none" w:sz="0" w:space="0" w:color="auto"/>
        <w:bottom w:val="none" w:sz="0" w:space="0" w:color="auto"/>
        <w:right w:val="none" w:sz="0" w:space="0" w:color="auto"/>
      </w:divBdr>
      <w:divsChild>
        <w:div w:id="448163220">
          <w:marLeft w:val="0"/>
          <w:marRight w:val="0"/>
          <w:marTop w:val="0"/>
          <w:marBottom w:val="0"/>
          <w:divBdr>
            <w:top w:val="none" w:sz="0" w:space="0" w:color="auto"/>
            <w:left w:val="none" w:sz="0" w:space="0" w:color="auto"/>
            <w:bottom w:val="none" w:sz="0" w:space="0" w:color="auto"/>
            <w:right w:val="none" w:sz="0" w:space="0" w:color="auto"/>
          </w:divBdr>
        </w:div>
        <w:div w:id="2034728462">
          <w:marLeft w:val="0"/>
          <w:marRight w:val="720"/>
          <w:marTop w:val="0"/>
          <w:marBottom w:val="0"/>
          <w:divBdr>
            <w:top w:val="none" w:sz="0" w:space="0" w:color="auto"/>
            <w:left w:val="none" w:sz="0" w:space="0" w:color="auto"/>
            <w:bottom w:val="none" w:sz="0" w:space="0" w:color="auto"/>
            <w:right w:val="none" w:sz="0" w:space="0" w:color="auto"/>
          </w:divBdr>
        </w:div>
      </w:divsChild>
    </w:div>
    <w:div w:id="61293674">
      <w:bodyDiv w:val="1"/>
      <w:marLeft w:val="0"/>
      <w:marRight w:val="0"/>
      <w:marTop w:val="0"/>
      <w:marBottom w:val="0"/>
      <w:divBdr>
        <w:top w:val="none" w:sz="0" w:space="0" w:color="auto"/>
        <w:left w:val="none" w:sz="0" w:space="0" w:color="auto"/>
        <w:bottom w:val="none" w:sz="0" w:space="0" w:color="auto"/>
        <w:right w:val="none" w:sz="0" w:space="0" w:color="auto"/>
      </w:divBdr>
      <w:divsChild>
        <w:div w:id="320739794">
          <w:marLeft w:val="0"/>
          <w:marRight w:val="720"/>
          <w:marTop w:val="0"/>
          <w:marBottom w:val="0"/>
          <w:divBdr>
            <w:top w:val="none" w:sz="0" w:space="0" w:color="auto"/>
            <w:left w:val="none" w:sz="0" w:space="0" w:color="auto"/>
            <w:bottom w:val="none" w:sz="0" w:space="0" w:color="auto"/>
            <w:right w:val="none" w:sz="0" w:space="0" w:color="auto"/>
          </w:divBdr>
        </w:div>
        <w:div w:id="605966365">
          <w:marLeft w:val="0"/>
          <w:marRight w:val="0"/>
          <w:marTop w:val="0"/>
          <w:marBottom w:val="0"/>
          <w:divBdr>
            <w:top w:val="none" w:sz="0" w:space="0" w:color="auto"/>
            <w:left w:val="none" w:sz="0" w:space="0" w:color="auto"/>
            <w:bottom w:val="none" w:sz="0" w:space="0" w:color="auto"/>
            <w:right w:val="none" w:sz="0" w:space="0" w:color="auto"/>
          </w:divBdr>
        </w:div>
      </w:divsChild>
    </w:div>
    <w:div w:id="63069634">
      <w:bodyDiv w:val="1"/>
      <w:marLeft w:val="0"/>
      <w:marRight w:val="0"/>
      <w:marTop w:val="0"/>
      <w:marBottom w:val="0"/>
      <w:divBdr>
        <w:top w:val="none" w:sz="0" w:space="0" w:color="auto"/>
        <w:left w:val="none" w:sz="0" w:space="0" w:color="auto"/>
        <w:bottom w:val="none" w:sz="0" w:space="0" w:color="auto"/>
        <w:right w:val="none" w:sz="0" w:space="0" w:color="auto"/>
      </w:divBdr>
    </w:div>
    <w:div w:id="68622545">
      <w:bodyDiv w:val="1"/>
      <w:marLeft w:val="0"/>
      <w:marRight w:val="0"/>
      <w:marTop w:val="0"/>
      <w:marBottom w:val="0"/>
      <w:divBdr>
        <w:top w:val="none" w:sz="0" w:space="0" w:color="auto"/>
        <w:left w:val="none" w:sz="0" w:space="0" w:color="auto"/>
        <w:bottom w:val="none" w:sz="0" w:space="0" w:color="auto"/>
        <w:right w:val="none" w:sz="0" w:space="0" w:color="auto"/>
      </w:divBdr>
    </w:div>
    <w:div w:id="76557444">
      <w:bodyDiv w:val="1"/>
      <w:marLeft w:val="0"/>
      <w:marRight w:val="0"/>
      <w:marTop w:val="0"/>
      <w:marBottom w:val="0"/>
      <w:divBdr>
        <w:top w:val="none" w:sz="0" w:space="0" w:color="auto"/>
        <w:left w:val="none" w:sz="0" w:space="0" w:color="auto"/>
        <w:bottom w:val="none" w:sz="0" w:space="0" w:color="auto"/>
        <w:right w:val="none" w:sz="0" w:space="0" w:color="auto"/>
      </w:divBdr>
      <w:divsChild>
        <w:div w:id="72749040">
          <w:marLeft w:val="0"/>
          <w:marRight w:val="720"/>
          <w:marTop w:val="0"/>
          <w:marBottom w:val="0"/>
          <w:divBdr>
            <w:top w:val="none" w:sz="0" w:space="0" w:color="auto"/>
            <w:left w:val="none" w:sz="0" w:space="0" w:color="auto"/>
            <w:bottom w:val="none" w:sz="0" w:space="0" w:color="auto"/>
            <w:right w:val="none" w:sz="0" w:space="0" w:color="auto"/>
          </w:divBdr>
        </w:div>
        <w:div w:id="98722389">
          <w:marLeft w:val="0"/>
          <w:marRight w:val="0"/>
          <w:marTop w:val="0"/>
          <w:marBottom w:val="0"/>
          <w:divBdr>
            <w:top w:val="none" w:sz="0" w:space="0" w:color="auto"/>
            <w:left w:val="none" w:sz="0" w:space="0" w:color="auto"/>
            <w:bottom w:val="none" w:sz="0" w:space="0" w:color="auto"/>
            <w:right w:val="none" w:sz="0" w:space="0" w:color="auto"/>
          </w:divBdr>
        </w:div>
      </w:divsChild>
    </w:div>
    <w:div w:id="87700246">
      <w:bodyDiv w:val="1"/>
      <w:marLeft w:val="0"/>
      <w:marRight w:val="0"/>
      <w:marTop w:val="0"/>
      <w:marBottom w:val="0"/>
      <w:divBdr>
        <w:top w:val="none" w:sz="0" w:space="0" w:color="auto"/>
        <w:left w:val="none" w:sz="0" w:space="0" w:color="auto"/>
        <w:bottom w:val="none" w:sz="0" w:space="0" w:color="auto"/>
        <w:right w:val="none" w:sz="0" w:space="0" w:color="auto"/>
      </w:divBdr>
    </w:div>
    <w:div w:id="95175150">
      <w:bodyDiv w:val="1"/>
      <w:marLeft w:val="0"/>
      <w:marRight w:val="0"/>
      <w:marTop w:val="0"/>
      <w:marBottom w:val="0"/>
      <w:divBdr>
        <w:top w:val="none" w:sz="0" w:space="0" w:color="auto"/>
        <w:left w:val="none" w:sz="0" w:space="0" w:color="auto"/>
        <w:bottom w:val="none" w:sz="0" w:space="0" w:color="auto"/>
        <w:right w:val="none" w:sz="0" w:space="0" w:color="auto"/>
      </w:divBdr>
    </w:div>
    <w:div w:id="124740996">
      <w:bodyDiv w:val="1"/>
      <w:marLeft w:val="0"/>
      <w:marRight w:val="0"/>
      <w:marTop w:val="0"/>
      <w:marBottom w:val="0"/>
      <w:divBdr>
        <w:top w:val="none" w:sz="0" w:space="0" w:color="auto"/>
        <w:left w:val="none" w:sz="0" w:space="0" w:color="auto"/>
        <w:bottom w:val="none" w:sz="0" w:space="0" w:color="auto"/>
        <w:right w:val="none" w:sz="0" w:space="0" w:color="auto"/>
      </w:divBdr>
    </w:div>
    <w:div w:id="153493175">
      <w:bodyDiv w:val="1"/>
      <w:marLeft w:val="0"/>
      <w:marRight w:val="0"/>
      <w:marTop w:val="0"/>
      <w:marBottom w:val="0"/>
      <w:divBdr>
        <w:top w:val="none" w:sz="0" w:space="0" w:color="auto"/>
        <w:left w:val="none" w:sz="0" w:space="0" w:color="auto"/>
        <w:bottom w:val="none" w:sz="0" w:space="0" w:color="auto"/>
        <w:right w:val="none" w:sz="0" w:space="0" w:color="auto"/>
      </w:divBdr>
    </w:div>
    <w:div w:id="177543029">
      <w:bodyDiv w:val="1"/>
      <w:marLeft w:val="0"/>
      <w:marRight w:val="0"/>
      <w:marTop w:val="0"/>
      <w:marBottom w:val="0"/>
      <w:divBdr>
        <w:top w:val="none" w:sz="0" w:space="0" w:color="auto"/>
        <w:left w:val="none" w:sz="0" w:space="0" w:color="auto"/>
        <w:bottom w:val="none" w:sz="0" w:space="0" w:color="auto"/>
        <w:right w:val="none" w:sz="0" w:space="0" w:color="auto"/>
      </w:divBdr>
    </w:div>
    <w:div w:id="191699302">
      <w:bodyDiv w:val="1"/>
      <w:marLeft w:val="0"/>
      <w:marRight w:val="0"/>
      <w:marTop w:val="0"/>
      <w:marBottom w:val="0"/>
      <w:divBdr>
        <w:top w:val="none" w:sz="0" w:space="0" w:color="auto"/>
        <w:left w:val="none" w:sz="0" w:space="0" w:color="auto"/>
        <w:bottom w:val="none" w:sz="0" w:space="0" w:color="auto"/>
        <w:right w:val="none" w:sz="0" w:space="0" w:color="auto"/>
      </w:divBdr>
    </w:div>
    <w:div w:id="200486360">
      <w:bodyDiv w:val="1"/>
      <w:marLeft w:val="0"/>
      <w:marRight w:val="0"/>
      <w:marTop w:val="0"/>
      <w:marBottom w:val="0"/>
      <w:divBdr>
        <w:top w:val="none" w:sz="0" w:space="0" w:color="auto"/>
        <w:left w:val="none" w:sz="0" w:space="0" w:color="auto"/>
        <w:bottom w:val="none" w:sz="0" w:space="0" w:color="auto"/>
        <w:right w:val="none" w:sz="0" w:space="0" w:color="auto"/>
      </w:divBdr>
    </w:div>
    <w:div w:id="254870710">
      <w:bodyDiv w:val="1"/>
      <w:marLeft w:val="0"/>
      <w:marRight w:val="0"/>
      <w:marTop w:val="0"/>
      <w:marBottom w:val="0"/>
      <w:divBdr>
        <w:top w:val="none" w:sz="0" w:space="0" w:color="auto"/>
        <w:left w:val="none" w:sz="0" w:space="0" w:color="auto"/>
        <w:bottom w:val="none" w:sz="0" w:space="0" w:color="auto"/>
        <w:right w:val="none" w:sz="0" w:space="0" w:color="auto"/>
      </w:divBdr>
      <w:divsChild>
        <w:div w:id="573786120">
          <w:marLeft w:val="0"/>
          <w:marRight w:val="720"/>
          <w:marTop w:val="0"/>
          <w:marBottom w:val="0"/>
          <w:divBdr>
            <w:top w:val="none" w:sz="0" w:space="0" w:color="auto"/>
            <w:left w:val="none" w:sz="0" w:space="0" w:color="auto"/>
            <w:bottom w:val="none" w:sz="0" w:space="0" w:color="auto"/>
            <w:right w:val="none" w:sz="0" w:space="0" w:color="auto"/>
          </w:divBdr>
        </w:div>
        <w:div w:id="1764447742">
          <w:marLeft w:val="0"/>
          <w:marRight w:val="0"/>
          <w:marTop w:val="0"/>
          <w:marBottom w:val="0"/>
          <w:divBdr>
            <w:top w:val="none" w:sz="0" w:space="0" w:color="auto"/>
            <w:left w:val="none" w:sz="0" w:space="0" w:color="auto"/>
            <w:bottom w:val="none" w:sz="0" w:space="0" w:color="auto"/>
            <w:right w:val="none" w:sz="0" w:space="0" w:color="auto"/>
          </w:divBdr>
        </w:div>
      </w:divsChild>
    </w:div>
    <w:div w:id="260644875">
      <w:bodyDiv w:val="1"/>
      <w:marLeft w:val="0"/>
      <w:marRight w:val="0"/>
      <w:marTop w:val="0"/>
      <w:marBottom w:val="0"/>
      <w:divBdr>
        <w:top w:val="none" w:sz="0" w:space="0" w:color="auto"/>
        <w:left w:val="none" w:sz="0" w:space="0" w:color="auto"/>
        <w:bottom w:val="none" w:sz="0" w:space="0" w:color="auto"/>
        <w:right w:val="none" w:sz="0" w:space="0" w:color="auto"/>
      </w:divBdr>
      <w:divsChild>
        <w:div w:id="1138646370">
          <w:marLeft w:val="0"/>
          <w:marRight w:val="0"/>
          <w:marTop w:val="0"/>
          <w:marBottom w:val="0"/>
          <w:divBdr>
            <w:top w:val="none" w:sz="0" w:space="0" w:color="auto"/>
            <w:left w:val="none" w:sz="0" w:space="0" w:color="auto"/>
            <w:bottom w:val="none" w:sz="0" w:space="0" w:color="auto"/>
            <w:right w:val="none" w:sz="0" w:space="0" w:color="auto"/>
          </w:divBdr>
        </w:div>
        <w:div w:id="1181973731">
          <w:marLeft w:val="0"/>
          <w:marRight w:val="720"/>
          <w:marTop w:val="0"/>
          <w:marBottom w:val="0"/>
          <w:divBdr>
            <w:top w:val="none" w:sz="0" w:space="0" w:color="auto"/>
            <w:left w:val="none" w:sz="0" w:space="0" w:color="auto"/>
            <w:bottom w:val="none" w:sz="0" w:space="0" w:color="auto"/>
            <w:right w:val="none" w:sz="0" w:space="0" w:color="auto"/>
          </w:divBdr>
        </w:div>
      </w:divsChild>
    </w:div>
    <w:div w:id="280035969">
      <w:bodyDiv w:val="1"/>
      <w:marLeft w:val="0"/>
      <w:marRight w:val="0"/>
      <w:marTop w:val="0"/>
      <w:marBottom w:val="0"/>
      <w:divBdr>
        <w:top w:val="none" w:sz="0" w:space="0" w:color="auto"/>
        <w:left w:val="none" w:sz="0" w:space="0" w:color="auto"/>
        <w:bottom w:val="none" w:sz="0" w:space="0" w:color="auto"/>
        <w:right w:val="none" w:sz="0" w:space="0" w:color="auto"/>
      </w:divBdr>
    </w:div>
    <w:div w:id="304047243">
      <w:bodyDiv w:val="1"/>
      <w:marLeft w:val="0"/>
      <w:marRight w:val="0"/>
      <w:marTop w:val="0"/>
      <w:marBottom w:val="0"/>
      <w:divBdr>
        <w:top w:val="none" w:sz="0" w:space="0" w:color="auto"/>
        <w:left w:val="none" w:sz="0" w:space="0" w:color="auto"/>
        <w:bottom w:val="none" w:sz="0" w:space="0" w:color="auto"/>
        <w:right w:val="none" w:sz="0" w:space="0" w:color="auto"/>
      </w:divBdr>
    </w:div>
    <w:div w:id="327175971">
      <w:bodyDiv w:val="1"/>
      <w:marLeft w:val="0"/>
      <w:marRight w:val="0"/>
      <w:marTop w:val="0"/>
      <w:marBottom w:val="0"/>
      <w:divBdr>
        <w:top w:val="none" w:sz="0" w:space="0" w:color="auto"/>
        <w:left w:val="none" w:sz="0" w:space="0" w:color="auto"/>
        <w:bottom w:val="none" w:sz="0" w:space="0" w:color="auto"/>
        <w:right w:val="none" w:sz="0" w:space="0" w:color="auto"/>
      </w:divBdr>
    </w:div>
    <w:div w:id="380833685">
      <w:bodyDiv w:val="1"/>
      <w:marLeft w:val="0"/>
      <w:marRight w:val="0"/>
      <w:marTop w:val="0"/>
      <w:marBottom w:val="0"/>
      <w:divBdr>
        <w:top w:val="none" w:sz="0" w:space="0" w:color="auto"/>
        <w:left w:val="none" w:sz="0" w:space="0" w:color="auto"/>
        <w:bottom w:val="none" w:sz="0" w:space="0" w:color="auto"/>
        <w:right w:val="none" w:sz="0" w:space="0" w:color="auto"/>
      </w:divBdr>
      <w:divsChild>
        <w:div w:id="605962577">
          <w:marLeft w:val="0"/>
          <w:marRight w:val="720"/>
          <w:marTop w:val="0"/>
          <w:marBottom w:val="0"/>
          <w:divBdr>
            <w:top w:val="none" w:sz="0" w:space="0" w:color="auto"/>
            <w:left w:val="none" w:sz="0" w:space="0" w:color="auto"/>
            <w:bottom w:val="none" w:sz="0" w:space="0" w:color="auto"/>
            <w:right w:val="none" w:sz="0" w:space="0" w:color="auto"/>
          </w:divBdr>
        </w:div>
        <w:div w:id="1584989265">
          <w:marLeft w:val="0"/>
          <w:marRight w:val="0"/>
          <w:marTop w:val="0"/>
          <w:marBottom w:val="0"/>
          <w:divBdr>
            <w:top w:val="none" w:sz="0" w:space="0" w:color="auto"/>
            <w:left w:val="none" w:sz="0" w:space="0" w:color="auto"/>
            <w:bottom w:val="none" w:sz="0" w:space="0" w:color="auto"/>
            <w:right w:val="none" w:sz="0" w:space="0" w:color="auto"/>
          </w:divBdr>
        </w:div>
      </w:divsChild>
    </w:div>
    <w:div w:id="391393872">
      <w:bodyDiv w:val="1"/>
      <w:marLeft w:val="0"/>
      <w:marRight w:val="0"/>
      <w:marTop w:val="0"/>
      <w:marBottom w:val="0"/>
      <w:divBdr>
        <w:top w:val="none" w:sz="0" w:space="0" w:color="auto"/>
        <w:left w:val="none" w:sz="0" w:space="0" w:color="auto"/>
        <w:bottom w:val="none" w:sz="0" w:space="0" w:color="auto"/>
        <w:right w:val="none" w:sz="0" w:space="0" w:color="auto"/>
      </w:divBdr>
    </w:div>
    <w:div w:id="411856887">
      <w:bodyDiv w:val="1"/>
      <w:marLeft w:val="0"/>
      <w:marRight w:val="0"/>
      <w:marTop w:val="0"/>
      <w:marBottom w:val="0"/>
      <w:divBdr>
        <w:top w:val="none" w:sz="0" w:space="0" w:color="auto"/>
        <w:left w:val="none" w:sz="0" w:space="0" w:color="auto"/>
        <w:bottom w:val="none" w:sz="0" w:space="0" w:color="auto"/>
        <w:right w:val="none" w:sz="0" w:space="0" w:color="auto"/>
      </w:divBdr>
    </w:div>
    <w:div w:id="424040639">
      <w:bodyDiv w:val="1"/>
      <w:marLeft w:val="0"/>
      <w:marRight w:val="0"/>
      <w:marTop w:val="0"/>
      <w:marBottom w:val="0"/>
      <w:divBdr>
        <w:top w:val="none" w:sz="0" w:space="0" w:color="auto"/>
        <w:left w:val="none" w:sz="0" w:space="0" w:color="auto"/>
        <w:bottom w:val="none" w:sz="0" w:space="0" w:color="auto"/>
        <w:right w:val="none" w:sz="0" w:space="0" w:color="auto"/>
      </w:divBdr>
    </w:div>
    <w:div w:id="454835332">
      <w:bodyDiv w:val="1"/>
      <w:marLeft w:val="0"/>
      <w:marRight w:val="0"/>
      <w:marTop w:val="0"/>
      <w:marBottom w:val="0"/>
      <w:divBdr>
        <w:top w:val="none" w:sz="0" w:space="0" w:color="auto"/>
        <w:left w:val="none" w:sz="0" w:space="0" w:color="auto"/>
        <w:bottom w:val="none" w:sz="0" w:space="0" w:color="auto"/>
        <w:right w:val="none" w:sz="0" w:space="0" w:color="auto"/>
      </w:divBdr>
    </w:div>
    <w:div w:id="466895278">
      <w:bodyDiv w:val="1"/>
      <w:marLeft w:val="0"/>
      <w:marRight w:val="0"/>
      <w:marTop w:val="0"/>
      <w:marBottom w:val="0"/>
      <w:divBdr>
        <w:top w:val="none" w:sz="0" w:space="0" w:color="auto"/>
        <w:left w:val="none" w:sz="0" w:space="0" w:color="auto"/>
        <w:bottom w:val="none" w:sz="0" w:space="0" w:color="auto"/>
        <w:right w:val="none" w:sz="0" w:space="0" w:color="auto"/>
      </w:divBdr>
    </w:div>
    <w:div w:id="519781184">
      <w:bodyDiv w:val="1"/>
      <w:marLeft w:val="0"/>
      <w:marRight w:val="0"/>
      <w:marTop w:val="0"/>
      <w:marBottom w:val="0"/>
      <w:divBdr>
        <w:top w:val="none" w:sz="0" w:space="0" w:color="auto"/>
        <w:left w:val="none" w:sz="0" w:space="0" w:color="auto"/>
        <w:bottom w:val="none" w:sz="0" w:space="0" w:color="auto"/>
        <w:right w:val="none" w:sz="0" w:space="0" w:color="auto"/>
      </w:divBdr>
      <w:divsChild>
        <w:div w:id="135224597">
          <w:marLeft w:val="0"/>
          <w:marRight w:val="0"/>
          <w:marTop w:val="0"/>
          <w:marBottom w:val="0"/>
          <w:divBdr>
            <w:top w:val="none" w:sz="0" w:space="0" w:color="auto"/>
            <w:left w:val="none" w:sz="0" w:space="0" w:color="auto"/>
            <w:bottom w:val="none" w:sz="0" w:space="0" w:color="auto"/>
            <w:right w:val="none" w:sz="0" w:space="0" w:color="auto"/>
          </w:divBdr>
        </w:div>
        <w:div w:id="1278831967">
          <w:marLeft w:val="0"/>
          <w:marRight w:val="720"/>
          <w:marTop w:val="0"/>
          <w:marBottom w:val="0"/>
          <w:divBdr>
            <w:top w:val="none" w:sz="0" w:space="0" w:color="auto"/>
            <w:left w:val="none" w:sz="0" w:space="0" w:color="auto"/>
            <w:bottom w:val="none" w:sz="0" w:space="0" w:color="auto"/>
            <w:right w:val="none" w:sz="0" w:space="0" w:color="auto"/>
          </w:divBdr>
        </w:div>
      </w:divsChild>
    </w:div>
    <w:div w:id="527913723">
      <w:bodyDiv w:val="1"/>
      <w:marLeft w:val="0"/>
      <w:marRight w:val="0"/>
      <w:marTop w:val="0"/>
      <w:marBottom w:val="0"/>
      <w:divBdr>
        <w:top w:val="none" w:sz="0" w:space="0" w:color="auto"/>
        <w:left w:val="none" w:sz="0" w:space="0" w:color="auto"/>
        <w:bottom w:val="none" w:sz="0" w:space="0" w:color="auto"/>
        <w:right w:val="none" w:sz="0" w:space="0" w:color="auto"/>
      </w:divBdr>
    </w:div>
    <w:div w:id="551694938">
      <w:bodyDiv w:val="1"/>
      <w:marLeft w:val="0"/>
      <w:marRight w:val="0"/>
      <w:marTop w:val="0"/>
      <w:marBottom w:val="0"/>
      <w:divBdr>
        <w:top w:val="none" w:sz="0" w:space="0" w:color="auto"/>
        <w:left w:val="none" w:sz="0" w:space="0" w:color="auto"/>
        <w:bottom w:val="none" w:sz="0" w:space="0" w:color="auto"/>
        <w:right w:val="none" w:sz="0" w:space="0" w:color="auto"/>
      </w:divBdr>
      <w:divsChild>
        <w:div w:id="661390083">
          <w:marLeft w:val="0"/>
          <w:marRight w:val="0"/>
          <w:marTop w:val="0"/>
          <w:marBottom w:val="0"/>
          <w:divBdr>
            <w:top w:val="none" w:sz="0" w:space="0" w:color="auto"/>
            <w:left w:val="none" w:sz="0" w:space="0" w:color="auto"/>
            <w:bottom w:val="none" w:sz="0" w:space="0" w:color="auto"/>
            <w:right w:val="none" w:sz="0" w:space="0" w:color="auto"/>
          </w:divBdr>
        </w:div>
        <w:div w:id="1507090847">
          <w:marLeft w:val="0"/>
          <w:marRight w:val="720"/>
          <w:marTop w:val="0"/>
          <w:marBottom w:val="0"/>
          <w:divBdr>
            <w:top w:val="none" w:sz="0" w:space="0" w:color="auto"/>
            <w:left w:val="none" w:sz="0" w:space="0" w:color="auto"/>
            <w:bottom w:val="none" w:sz="0" w:space="0" w:color="auto"/>
            <w:right w:val="none" w:sz="0" w:space="0" w:color="auto"/>
          </w:divBdr>
        </w:div>
      </w:divsChild>
    </w:div>
    <w:div w:id="578247112">
      <w:bodyDiv w:val="1"/>
      <w:marLeft w:val="0"/>
      <w:marRight w:val="0"/>
      <w:marTop w:val="0"/>
      <w:marBottom w:val="0"/>
      <w:divBdr>
        <w:top w:val="none" w:sz="0" w:space="0" w:color="auto"/>
        <w:left w:val="none" w:sz="0" w:space="0" w:color="auto"/>
        <w:bottom w:val="none" w:sz="0" w:space="0" w:color="auto"/>
        <w:right w:val="none" w:sz="0" w:space="0" w:color="auto"/>
      </w:divBdr>
    </w:div>
    <w:div w:id="581960403">
      <w:bodyDiv w:val="1"/>
      <w:marLeft w:val="0"/>
      <w:marRight w:val="0"/>
      <w:marTop w:val="0"/>
      <w:marBottom w:val="0"/>
      <w:divBdr>
        <w:top w:val="none" w:sz="0" w:space="0" w:color="auto"/>
        <w:left w:val="none" w:sz="0" w:space="0" w:color="auto"/>
        <w:bottom w:val="none" w:sz="0" w:space="0" w:color="auto"/>
        <w:right w:val="none" w:sz="0" w:space="0" w:color="auto"/>
      </w:divBdr>
    </w:div>
    <w:div w:id="593787595">
      <w:bodyDiv w:val="1"/>
      <w:marLeft w:val="0"/>
      <w:marRight w:val="0"/>
      <w:marTop w:val="0"/>
      <w:marBottom w:val="0"/>
      <w:divBdr>
        <w:top w:val="none" w:sz="0" w:space="0" w:color="auto"/>
        <w:left w:val="none" w:sz="0" w:space="0" w:color="auto"/>
        <w:bottom w:val="none" w:sz="0" w:space="0" w:color="auto"/>
        <w:right w:val="none" w:sz="0" w:space="0" w:color="auto"/>
      </w:divBdr>
      <w:divsChild>
        <w:div w:id="77479721">
          <w:marLeft w:val="0"/>
          <w:marRight w:val="720"/>
          <w:marTop w:val="0"/>
          <w:marBottom w:val="0"/>
          <w:divBdr>
            <w:top w:val="none" w:sz="0" w:space="0" w:color="auto"/>
            <w:left w:val="none" w:sz="0" w:space="0" w:color="auto"/>
            <w:bottom w:val="none" w:sz="0" w:space="0" w:color="auto"/>
            <w:right w:val="none" w:sz="0" w:space="0" w:color="auto"/>
          </w:divBdr>
        </w:div>
        <w:div w:id="850723838">
          <w:marLeft w:val="0"/>
          <w:marRight w:val="0"/>
          <w:marTop w:val="0"/>
          <w:marBottom w:val="0"/>
          <w:divBdr>
            <w:top w:val="none" w:sz="0" w:space="0" w:color="auto"/>
            <w:left w:val="none" w:sz="0" w:space="0" w:color="auto"/>
            <w:bottom w:val="none" w:sz="0" w:space="0" w:color="auto"/>
            <w:right w:val="none" w:sz="0" w:space="0" w:color="auto"/>
          </w:divBdr>
        </w:div>
      </w:divsChild>
    </w:div>
    <w:div w:id="599803900">
      <w:bodyDiv w:val="1"/>
      <w:marLeft w:val="0"/>
      <w:marRight w:val="0"/>
      <w:marTop w:val="0"/>
      <w:marBottom w:val="0"/>
      <w:divBdr>
        <w:top w:val="none" w:sz="0" w:space="0" w:color="auto"/>
        <w:left w:val="none" w:sz="0" w:space="0" w:color="auto"/>
        <w:bottom w:val="none" w:sz="0" w:space="0" w:color="auto"/>
        <w:right w:val="none" w:sz="0" w:space="0" w:color="auto"/>
      </w:divBdr>
    </w:div>
    <w:div w:id="608971978">
      <w:bodyDiv w:val="1"/>
      <w:marLeft w:val="0"/>
      <w:marRight w:val="0"/>
      <w:marTop w:val="0"/>
      <w:marBottom w:val="0"/>
      <w:divBdr>
        <w:top w:val="none" w:sz="0" w:space="0" w:color="auto"/>
        <w:left w:val="none" w:sz="0" w:space="0" w:color="auto"/>
        <w:bottom w:val="none" w:sz="0" w:space="0" w:color="auto"/>
        <w:right w:val="none" w:sz="0" w:space="0" w:color="auto"/>
      </w:divBdr>
      <w:divsChild>
        <w:div w:id="1337536386">
          <w:marLeft w:val="0"/>
          <w:marRight w:val="0"/>
          <w:marTop w:val="0"/>
          <w:marBottom w:val="0"/>
          <w:divBdr>
            <w:top w:val="none" w:sz="0" w:space="0" w:color="auto"/>
            <w:left w:val="none" w:sz="0" w:space="0" w:color="auto"/>
            <w:bottom w:val="none" w:sz="0" w:space="0" w:color="auto"/>
            <w:right w:val="none" w:sz="0" w:space="0" w:color="auto"/>
          </w:divBdr>
        </w:div>
        <w:div w:id="1588491444">
          <w:marLeft w:val="0"/>
          <w:marRight w:val="720"/>
          <w:marTop w:val="0"/>
          <w:marBottom w:val="0"/>
          <w:divBdr>
            <w:top w:val="none" w:sz="0" w:space="0" w:color="auto"/>
            <w:left w:val="none" w:sz="0" w:space="0" w:color="auto"/>
            <w:bottom w:val="none" w:sz="0" w:space="0" w:color="auto"/>
            <w:right w:val="none" w:sz="0" w:space="0" w:color="auto"/>
          </w:divBdr>
        </w:div>
      </w:divsChild>
    </w:div>
    <w:div w:id="615717900">
      <w:bodyDiv w:val="1"/>
      <w:marLeft w:val="0"/>
      <w:marRight w:val="0"/>
      <w:marTop w:val="0"/>
      <w:marBottom w:val="0"/>
      <w:divBdr>
        <w:top w:val="none" w:sz="0" w:space="0" w:color="auto"/>
        <w:left w:val="none" w:sz="0" w:space="0" w:color="auto"/>
        <w:bottom w:val="none" w:sz="0" w:space="0" w:color="auto"/>
        <w:right w:val="none" w:sz="0" w:space="0" w:color="auto"/>
      </w:divBdr>
    </w:div>
    <w:div w:id="628710668">
      <w:bodyDiv w:val="1"/>
      <w:marLeft w:val="0"/>
      <w:marRight w:val="0"/>
      <w:marTop w:val="0"/>
      <w:marBottom w:val="0"/>
      <w:divBdr>
        <w:top w:val="none" w:sz="0" w:space="0" w:color="auto"/>
        <w:left w:val="none" w:sz="0" w:space="0" w:color="auto"/>
        <w:bottom w:val="none" w:sz="0" w:space="0" w:color="auto"/>
        <w:right w:val="none" w:sz="0" w:space="0" w:color="auto"/>
      </w:divBdr>
    </w:div>
    <w:div w:id="648826307">
      <w:bodyDiv w:val="1"/>
      <w:marLeft w:val="0"/>
      <w:marRight w:val="0"/>
      <w:marTop w:val="0"/>
      <w:marBottom w:val="0"/>
      <w:divBdr>
        <w:top w:val="none" w:sz="0" w:space="0" w:color="auto"/>
        <w:left w:val="none" w:sz="0" w:space="0" w:color="auto"/>
        <w:bottom w:val="none" w:sz="0" w:space="0" w:color="auto"/>
        <w:right w:val="none" w:sz="0" w:space="0" w:color="auto"/>
      </w:divBdr>
    </w:div>
    <w:div w:id="660158742">
      <w:bodyDiv w:val="1"/>
      <w:marLeft w:val="0"/>
      <w:marRight w:val="0"/>
      <w:marTop w:val="0"/>
      <w:marBottom w:val="0"/>
      <w:divBdr>
        <w:top w:val="none" w:sz="0" w:space="0" w:color="auto"/>
        <w:left w:val="none" w:sz="0" w:space="0" w:color="auto"/>
        <w:bottom w:val="none" w:sz="0" w:space="0" w:color="auto"/>
        <w:right w:val="none" w:sz="0" w:space="0" w:color="auto"/>
      </w:divBdr>
    </w:div>
    <w:div w:id="663515822">
      <w:bodyDiv w:val="1"/>
      <w:marLeft w:val="0"/>
      <w:marRight w:val="0"/>
      <w:marTop w:val="0"/>
      <w:marBottom w:val="0"/>
      <w:divBdr>
        <w:top w:val="none" w:sz="0" w:space="0" w:color="auto"/>
        <w:left w:val="none" w:sz="0" w:space="0" w:color="auto"/>
        <w:bottom w:val="none" w:sz="0" w:space="0" w:color="auto"/>
        <w:right w:val="none" w:sz="0" w:space="0" w:color="auto"/>
      </w:divBdr>
    </w:div>
    <w:div w:id="675965753">
      <w:bodyDiv w:val="1"/>
      <w:marLeft w:val="0"/>
      <w:marRight w:val="0"/>
      <w:marTop w:val="0"/>
      <w:marBottom w:val="0"/>
      <w:divBdr>
        <w:top w:val="none" w:sz="0" w:space="0" w:color="auto"/>
        <w:left w:val="none" w:sz="0" w:space="0" w:color="auto"/>
        <w:bottom w:val="none" w:sz="0" w:space="0" w:color="auto"/>
        <w:right w:val="none" w:sz="0" w:space="0" w:color="auto"/>
      </w:divBdr>
      <w:divsChild>
        <w:div w:id="1195575434">
          <w:marLeft w:val="0"/>
          <w:marRight w:val="0"/>
          <w:marTop w:val="0"/>
          <w:marBottom w:val="0"/>
          <w:divBdr>
            <w:top w:val="none" w:sz="0" w:space="0" w:color="auto"/>
            <w:left w:val="none" w:sz="0" w:space="0" w:color="auto"/>
            <w:bottom w:val="none" w:sz="0" w:space="0" w:color="auto"/>
            <w:right w:val="none" w:sz="0" w:space="0" w:color="auto"/>
          </w:divBdr>
        </w:div>
        <w:div w:id="1490831150">
          <w:marLeft w:val="0"/>
          <w:marRight w:val="720"/>
          <w:marTop w:val="0"/>
          <w:marBottom w:val="0"/>
          <w:divBdr>
            <w:top w:val="none" w:sz="0" w:space="0" w:color="auto"/>
            <w:left w:val="none" w:sz="0" w:space="0" w:color="auto"/>
            <w:bottom w:val="none" w:sz="0" w:space="0" w:color="auto"/>
            <w:right w:val="none" w:sz="0" w:space="0" w:color="auto"/>
          </w:divBdr>
        </w:div>
      </w:divsChild>
    </w:div>
    <w:div w:id="694497199">
      <w:bodyDiv w:val="1"/>
      <w:marLeft w:val="0"/>
      <w:marRight w:val="0"/>
      <w:marTop w:val="0"/>
      <w:marBottom w:val="0"/>
      <w:divBdr>
        <w:top w:val="none" w:sz="0" w:space="0" w:color="auto"/>
        <w:left w:val="none" w:sz="0" w:space="0" w:color="auto"/>
        <w:bottom w:val="none" w:sz="0" w:space="0" w:color="auto"/>
        <w:right w:val="none" w:sz="0" w:space="0" w:color="auto"/>
      </w:divBdr>
      <w:divsChild>
        <w:div w:id="139230624">
          <w:marLeft w:val="0"/>
          <w:marRight w:val="720"/>
          <w:marTop w:val="0"/>
          <w:marBottom w:val="0"/>
          <w:divBdr>
            <w:top w:val="none" w:sz="0" w:space="0" w:color="auto"/>
            <w:left w:val="none" w:sz="0" w:space="0" w:color="auto"/>
            <w:bottom w:val="none" w:sz="0" w:space="0" w:color="auto"/>
            <w:right w:val="none" w:sz="0" w:space="0" w:color="auto"/>
          </w:divBdr>
        </w:div>
        <w:div w:id="405147917">
          <w:marLeft w:val="0"/>
          <w:marRight w:val="0"/>
          <w:marTop w:val="0"/>
          <w:marBottom w:val="0"/>
          <w:divBdr>
            <w:top w:val="none" w:sz="0" w:space="0" w:color="auto"/>
            <w:left w:val="none" w:sz="0" w:space="0" w:color="auto"/>
            <w:bottom w:val="none" w:sz="0" w:space="0" w:color="auto"/>
            <w:right w:val="none" w:sz="0" w:space="0" w:color="auto"/>
          </w:divBdr>
        </w:div>
      </w:divsChild>
    </w:div>
    <w:div w:id="700858825">
      <w:bodyDiv w:val="1"/>
      <w:marLeft w:val="0"/>
      <w:marRight w:val="0"/>
      <w:marTop w:val="0"/>
      <w:marBottom w:val="0"/>
      <w:divBdr>
        <w:top w:val="none" w:sz="0" w:space="0" w:color="auto"/>
        <w:left w:val="none" w:sz="0" w:space="0" w:color="auto"/>
        <w:bottom w:val="none" w:sz="0" w:space="0" w:color="auto"/>
        <w:right w:val="none" w:sz="0" w:space="0" w:color="auto"/>
      </w:divBdr>
    </w:div>
    <w:div w:id="728919169">
      <w:bodyDiv w:val="1"/>
      <w:marLeft w:val="0"/>
      <w:marRight w:val="0"/>
      <w:marTop w:val="0"/>
      <w:marBottom w:val="0"/>
      <w:divBdr>
        <w:top w:val="none" w:sz="0" w:space="0" w:color="auto"/>
        <w:left w:val="none" w:sz="0" w:space="0" w:color="auto"/>
        <w:bottom w:val="none" w:sz="0" w:space="0" w:color="auto"/>
        <w:right w:val="none" w:sz="0" w:space="0" w:color="auto"/>
      </w:divBdr>
      <w:divsChild>
        <w:div w:id="205878284">
          <w:marLeft w:val="0"/>
          <w:marRight w:val="0"/>
          <w:marTop w:val="0"/>
          <w:marBottom w:val="0"/>
          <w:divBdr>
            <w:top w:val="none" w:sz="0" w:space="0" w:color="auto"/>
            <w:left w:val="none" w:sz="0" w:space="0" w:color="auto"/>
            <w:bottom w:val="none" w:sz="0" w:space="0" w:color="auto"/>
            <w:right w:val="none" w:sz="0" w:space="0" w:color="auto"/>
          </w:divBdr>
        </w:div>
        <w:div w:id="1404139255">
          <w:marLeft w:val="0"/>
          <w:marRight w:val="720"/>
          <w:marTop w:val="0"/>
          <w:marBottom w:val="0"/>
          <w:divBdr>
            <w:top w:val="none" w:sz="0" w:space="0" w:color="auto"/>
            <w:left w:val="none" w:sz="0" w:space="0" w:color="auto"/>
            <w:bottom w:val="none" w:sz="0" w:space="0" w:color="auto"/>
            <w:right w:val="none" w:sz="0" w:space="0" w:color="auto"/>
          </w:divBdr>
        </w:div>
      </w:divsChild>
    </w:div>
    <w:div w:id="826089905">
      <w:bodyDiv w:val="1"/>
      <w:marLeft w:val="0"/>
      <w:marRight w:val="0"/>
      <w:marTop w:val="0"/>
      <w:marBottom w:val="0"/>
      <w:divBdr>
        <w:top w:val="none" w:sz="0" w:space="0" w:color="auto"/>
        <w:left w:val="none" w:sz="0" w:space="0" w:color="auto"/>
        <w:bottom w:val="none" w:sz="0" w:space="0" w:color="auto"/>
        <w:right w:val="none" w:sz="0" w:space="0" w:color="auto"/>
      </w:divBdr>
    </w:div>
    <w:div w:id="829061219">
      <w:bodyDiv w:val="1"/>
      <w:marLeft w:val="0"/>
      <w:marRight w:val="0"/>
      <w:marTop w:val="0"/>
      <w:marBottom w:val="0"/>
      <w:divBdr>
        <w:top w:val="none" w:sz="0" w:space="0" w:color="auto"/>
        <w:left w:val="none" w:sz="0" w:space="0" w:color="auto"/>
        <w:bottom w:val="none" w:sz="0" w:space="0" w:color="auto"/>
        <w:right w:val="none" w:sz="0" w:space="0" w:color="auto"/>
      </w:divBdr>
    </w:div>
    <w:div w:id="835606069">
      <w:bodyDiv w:val="1"/>
      <w:marLeft w:val="0"/>
      <w:marRight w:val="0"/>
      <w:marTop w:val="0"/>
      <w:marBottom w:val="0"/>
      <w:divBdr>
        <w:top w:val="none" w:sz="0" w:space="0" w:color="auto"/>
        <w:left w:val="none" w:sz="0" w:space="0" w:color="auto"/>
        <w:bottom w:val="none" w:sz="0" w:space="0" w:color="auto"/>
        <w:right w:val="none" w:sz="0" w:space="0" w:color="auto"/>
      </w:divBdr>
    </w:div>
    <w:div w:id="841773923">
      <w:bodyDiv w:val="1"/>
      <w:marLeft w:val="0"/>
      <w:marRight w:val="0"/>
      <w:marTop w:val="0"/>
      <w:marBottom w:val="0"/>
      <w:divBdr>
        <w:top w:val="none" w:sz="0" w:space="0" w:color="auto"/>
        <w:left w:val="none" w:sz="0" w:space="0" w:color="auto"/>
        <w:bottom w:val="none" w:sz="0" w:space="0" w:color="auto"/>
        <w:right w:val="none" w:sz="0" w:space="0" w:color="auto"/>
      </w:divBdr>
      <w:divsChild>
        <w:div w:id="1335380455">
          <w:marLeft w:val="0"/>
          <w:marRight w:val="0"/>
          <w:marTop w:val="0"/>
          <w:marBottom w:val="0"/>
          <w:divBdr>
            <w:top w:val="none" w:sz="0" w:space="0" w:color="auto"/>
            <w:left w:val="none" w:sz="0" w:space="0" w:color="auto"/>
            <w:bottom w:val="none" w:sz="0" w:space="0" w:color="auto"/>
            <w:right w:val="none" w:sz="0" w:space="0" w:color="auto"/>
          </w:divBdr>
        </w:div>
        <w:div w:id="2013101527">
          <w:marLeft w:val="0"/>
          <w:marRight w:val="720"/>
          <w:marTop w:val="0"/>
          <w:marBottom w:val="0"/>
          <w:divBdr>
            <w:top w:val="none" w:sz="0" w:space="0" w:color="auto"/>
            <w:left w:val="none" w:sz="0" w:space="0" w:color="auto"/>
            <w:bottom w:val="none" w:sz="0" w:space="0" w:color="auto"/>
            <w:right w:val="none" w:sz="0" w:space="0" w:color="auto"/>
          </w:divBdr>
        </w:div>
      </w:divsChild>
    </w:div>
    <w:div w:id="854346036">
      <w:bodyDiv w:val="1"/>
      <w:marLeft w:val="0"/>
      <w:marRight w:val="0"/>
      <w:marTop w:val="0"/>
      <w:marBottom w:val="0"/>
      <w:divBdr>
        <w:top w:val="none" w:sz="0" w:space="0" w:color="auto"/>
        <w:left w:val="none" w:sz="0" w:space="0" w:color="auto"/>
        <w:bottom w:val="none" w:sz="0" w:space="0" w:color="auto"/>
        <w:right w:val="none" w:sz="0" w:space="0" w:color="auto"/>
      </w:divBdr>
      <w:divsChild>
        <w:div w:id="744498898">
          <w:marLeft w:val="0"/>
          <w:marRight w:val="720"/>
          <w:marTop w:val="0"/>
          <w:marBottom w:val="0"/>
          <w:divBdr>
            <w:top w:val="none" w:sz="0" w:space="0" w:color="auto"/>
            <w:left w:val="none" w:sz="0" w:space="0" w:color="auto"/>
            <w:bottom w:val="none" w:sz="0" w:space="0" w:color="auto"/>
            <w:right w:val="none" w:sz="0" w:space="0" w:color="auto"/>
          </w:divBdr>
        </w:div>
        <w:div w:id="1404330319">
          <w:marLeft w:val="0"/>
          <w:marRight w:val="0"/>
          <w:marTop w:val="0"/>
          <w:marBottom w:val="0"/>
          <w:divBdr>
            <w:top w:val="none" w:sz="0" w:space="0" w:color="auto"/>
            <w:left w:val="none" w:sz="0" w:space="0" w:color="auto"/>
            <w:bottom w:val="none" w:sz="0" w:space="0" w:color="auto"/>
            <w:right w:val="none" w:sz="0" w:space="0" w:color="auto"/>
          </w:divBdr>
        </w:div>
      </w:divsChild>
    </w:div>
    <w:div w:id="855390454">
      <w:bodyDiv w:val="1"/>
      <w:marLeft w:val="0"/>
      <w:marRight w:val="0"/>
      <w:marTop w:val="0"/>
      <w:marBottom w:val="0"/>
      <w:divBdr>
        <w:top w:val="none" w:sz="0" w:space="0" w:color="auto"/>
        <w:left w:val="none" w:sz="0" w:space="0" w:color="auto"/>
        <w:bottom w:val="none" w:sz="0" w:space="0" w:color="auto"/>
        <w:right w:val="none" w:sz="0" w:space="0" w:color="auto"/>
      </w:divBdr>
      <w:divsChild>
        <w:div w:id="1638760104">
          <w:marLeft w:val="0"/>
          <w:marRight w:val="0"/>
          <w:marTop w:val="0"/>
          <w:marBottom w:val="0"/>
          <w:divBdr>
            <w:top w:val="none" w:sz="0" w:space="0" w:color="auto"/>
            <w:left w:val="none" w:sz="0" w:space="0" w:color="auto"/>
            <w:bottom w:val="none" w:sz="0" w:space="0" w:color="auto"/>
            <w:right w:val="none" w:sz="0" w:space="0" w:color="auto"/>
          </w:divBdr>
        </w:div>
        <w:div w:id="1871986278">
          <w:marLeft w:val="0"/>
          <w:marRight w:val="720"/>
          <w:marTop w:val="0"/>
          <w:marBottom w:val="0"/>
          <w:divBdr>
            <w:top w:val="none" w:sz="0" w:space="0" w:color="auto"/>
            <w:left w:val="none" w:sz="0" w:space="0" w:color="auto"/>
            <w:bottom w:val="none" w:sz="0" w:space="0" w:color="auto"/>
            <w:right w:val="none" w:sz="0" w:space="0" w:color="auto"/>
          </w:divBdr>
        </w:div>
      </w:divsChild>
    </w:div>
    <w:div w:id="862132020">
      <w:bodyDiv w:val="1"/>
      <w:marLeft w:val="0"/>
      <w:marRight w:val="0"/>
      <w:marTop w:val="0"/>
      <w:marBottom w:val="0"/>
      <w:divBdr>
        <w:top w:val="none" w:sz="0" w:space="0" w:color="auto"/>
        <w:left w:val="none" w:sz="0" w:space="0" w:color="auto"/>
        <w:bottom w:val="none" w:sz="0" w:space="0" w:color="auto"/>
        <w:right w:val="none" w:sz="0" w:space="0" w:color="auto"/>
      </w:divBdr>
      <w:divsChild>
        <w:div w:id="373694140">
          <w:marLeft w:val="0"/>
          <w:marRight w:val="0"/>
          <w:marTop w:val="0"/>
          <w:marBottom w:val="0"/>
          <w:divBdr>
            <w:top w:val="none" w:sz="0" w:space="0" w:color="auto"/>
            <w:left w:val="none" w:sz="0" w:space="0" w:color="auto"/>
            <w:bottom w:val="none" w:sz="0" w:space="0" w:color="auto"/>
            <w:right w:val="none" w:sz="0" w:space="0" w:color="auto"/>
          </w:divBdr>
        </w:div>
        <w:div w:id="1296566787">
          <w:marLeft w:val="0"/>
          <w:marRight w:val="720"/>
          <w:marTop w:val="0"/>
          <w:marBottom w:val="0"/>
          <w:divBdr>
            <w:top w:val="none" w:sz="0" w:space="0" w:color="auto"/>
            <w:left w:val="none" w:sz="0" w:space="0" w:color="auto"/>
            <w:bottom w:val="none" w:sz="0" w:space="0" w:color="auto"/>
            <w:right w:val="none" w:sz="0" w:space="0" w:color="auto"/>
          </w:divBdr>
        </w:div>
      </w:divsChild>
    </w:div>
    <w:div w:id="905726343">
      <w:bodyDiv w:val="1"/>
      <w:marLeft w:val="0"/>
      <w:marRight w:val="0"/>
      <w:marTop w:val="0"/>
      <w:marBottom w:val="0"/>
      <w:divBdr>
        <w:top w:val="none" w:sz="0" w:space="0" w:color="auto"/>
        <w:left w:val="none" w:sz="0" w:space="0" w:color="auto"/>
        <w:bottom w:val="none" w:sz="0" w:space="0" w:color="auto"/>
        <w:right w:val="none" w:sz="0" w:space="0" w:color="auto"/>
      </w:divBdr>
    </w:div>
    <w:div w:id="907686818">
      <w:bodyDiv w:val="1"/>
      <w:marLeft w:val="0"/>
      <w:marRight w:val="0"/>
      <w:marTop w:val="0"/>
      <w:marBottom w:val="0"/>
      <w:divBdr>
        <w:top w:val="none" w:sz="0" w:space="0" w:color="auto"/>
        <w:left w:val="none" w:sz="0" w:space="0" w:color="auto"/>
        <w:bottom w:val="none" w:sz="0" w:space="0" w:color="auto"/>
        <w:right w:val="none" w:sz="0" w:space="0" w:color="auto"/>
      </w:divBdr>
      <w:divsChild>
        <w:div w:id="967973681">
          <w:marLeft w:val="0"/>
          <w:marRight w:val="0"/>
          <w:marTop w:val="0"/>
          <w:marBottom w:val="0"/>
          <w:divBdr>
            <w:top w:val="none" w:sz="0" w:space="0" w:color="auto"/>
            <w:left w:val="none" w:sz="0" w:space="0" w:color="auto"/>
            <w:bottom w:val="none" w:sz="0" w:space="0" w:color="auto"/>
            <w:right w:val="none" w:sz="0" w:space="0" w:color="auto"/>
          </w:divBdr>
        </w:div>
        <w:div w:id="2052418192">
          <w:marLeft w:val="0"/>
          <w:marRight w:val="720"/>
          <w:marTop w:val="0"/>
          <w:marBottom w:val="0"/>
          <w:divBdr>
            <w:top w:val="none" w:sz="0" w:space="0" w:color="auto"/>
            <w:left w:val="none" w:sz="0" w:space="0" w:color="auto"/>
            <w:bottom w:val="none" w:sz="0" w:space="0" w:color="auto"/>
            <w:right w:val="none" w:sz="0" w:space="0" w:color="auto"/>
          </w:divBdr>
        </w:div>
      </w:divsChild>
    </w:div>
    <w:div w:id="926962885">
      <w:bodyDiv w:val="1"/>
      <w:marLeft w:val="0"/>
      <w:marRight w:val="0"/>
      <w:marTop w:val="0"/>
      <w:marBottom w:val="0"/>
      <w:divBdr>
        <w:top w:val="none" w:sz="0" w:space="0" w:color="auto"/>
        <w:left w:val="none" w:sz="0" w:space="0" w:color="auto"/>
        <w:bottom w:val="none" w:sz="0" w:space="0" w:color="auto"/>
        <w:right w:val="none" w:sz="0" w:space="0" w:color="auto"/>
      </w:divBdr>
    </w:div>
    <w:div w:id="942691650">
      <w:bodyDiv w:val="1"/>
      <w:marLeft w:val="0"/>
      <w:marRight w:val="0"/>
      <w:marTop w:val="0"/>
      <w:marBottom w:val="0"/>
      <w:divBdr>
        <w:top w:val="none" w:sz="0" w:space="0" w:color="auto"/>
        <w:left w:val="none" w:sz="0" w:space="0" w:color="auto"/>
        <w:bottom w:val="none" w:sz="0" w:space="0" w:color="auto"/>
        <w:right w:val="none" w:sz="0" w:space="0" w:color="auto"/>
      </w:divBdr>
    </w:div>
    <w:div w:id="996035810">
      <w:bodyDiv w:val="1"/>
      <w:marLeft w:val="0"/>
      <w:marRight w:val="0"/>
      <w:marTop w:val="0"/>
      <w:marBottom w:val="0"/>
      <w:divBdr>
        <w:top w:val="none" w:sz="0" w:space="0" w:color="auto"/>
        <w:left w:val="none" w:sz="0" w:space="0" w:color="auto"/>
        <w:bottom w:val="none" w:sz="0" w:space="0" w:color="auto"/>
        <w:right w:val="none" w:sz="0" w:space="0" w:color="auto"/>
      </w:divBdr>
      <w:divsChild>
        <w:div w:id="203837540">
          <w:marLeft w:val="0"/>
          <w:marRight w:val="0"/>
          <w:marTop w:val="0"/>
          <w:marBottom w:val="0"/>
          <w:divBdr>
            <w:top w:val="none" w:sz="0" w:space="0" w:color="auto"/>
            <w:left w:val="none" w:sz="0" w:space="0" w:color="auto"/>
            <w:bottom w:val="none" w:sz="0" w:space="0" w:color="auto"/>
            <w:right w:val="none" w:sz="0" w:space="0" w:color="auto"/>
          </w:divBdr>
        </w:div>
        <w:div w:id="244849966">
          <w:marLeft w:val="0"/>
          <w:marRight w:val="720"/>
          <w:marTop w:val="0"/>
          <w:marBottom w:val="0"/>
          <w:divBdr>
            <w:top w:val="none" w:sz="0" w:space="0" w:color="auto"/>
            <w:left w:val="none" w:sz="0" w:space="0" w:color="auto"/>
            <w:bottom w:val="none" w:sz="0" w:space="0" w:color="auto"/>
            <w:right w:val="none" w:sz="0" w:space="0" w:color="auto"/>
          </w:divBdr>
        </w:div>
      </w:divsChild>
    </w:div>
    <w:div w:id="1003313673">
      <w:bodyDiv w:val="1"/>
      <w:marLeft w:val="0"/>
      <w:marRight w:val="0"/>
      <w:marTop w:val="0"/>
      <w:marBottom w:val="0"/>
      <w:divBdr>
        <w:top w:val="none" w:sz="0" w:space="0" w:color="auto"/>
        <w:left w:val="none" w:sz="0" w:space="0" w:color="auto"/>
        <w:bottom w:val="none" w:sz="0" w:space="0" w:color="auto"/>
        <w:right w:val="none" w:sz="0" w:space="0" w:color="auto"/>
      </w:divBdr>
    </w:div>
    <w:div w:id="1004746764">
      <w:bodyDiv w:val="1"/>
      <w:marLeft w:val="0"/>
      <w:marRight w:val="0"/>
      <w:marTop w:val="0"/>
      <w:marBottom w:val="0"/>
      <w:divBdr>
        <w:top w:val="none" w:sz="0" w:space="0" w:color="auto"/>
        <w:left w:val="none" w:sz="0" w:space="0" w:color="auto"/>
        <w:bottom w:val="none" w:sz="0" w:space="0" w:color="auto"/>
        <w:right w:val="none" w:sz="0" w:space="0" w:color="auto"/>
      </w:divBdr>
    </w:div>
    <w:div w:id="1142574367">
      <w:bodyDiv w:val="1"/>
      <w:marLeft w:val="0"/>
      <w:marRight w:val="0"/>
      <w:marTop w:val="0"/>
      <w:marBottom w:val="0"/>
      <w:divBdr>
        <w:top w:val="none" w:sz="0" w:space="0" w:color="auto"/>
        <w:left w:val="none" w:sz="0" w:space="0" w:color="auto"/>
        <w:bottom w:val="none" w:sz="0" w:space="0" w:color="auto"/>
        <w:right w:val="none" w:sz="0" w:space="0" w:color="auto"/>
      </w:divBdr>
    </w:div>
    <w:div w:id="1189099261">
      <w:bodyDiv w:val="1"/>
      <w:marLeft w:val="0"/>
      <w:marRight w:val="0"/>
      <w:marTop w:val="0"/>
      <w:marBottom w:val="0"/>
      <w:divBdr>
        <w:top w:val="none" w:sz="0" w:space="0" w:color="auto"/>
        <w:left w:val="none" w:sz="0" w:space="0" w:color="auto"/>
        <w:bottom w:val="none" w:sz="0" w:space="0" w:color="auto"/>
        <w:right w:val="none" w:sz="0" w:space="0" w:color="auto"/>
      </w:divBdr>
      <w:divsChild>
        <w:div w:id="300580855">
          <w:marLeft w:val="0"/>
          <w:marRight w:val="720"/>
          <w:marTop w:val="0"/>
          <w:marBottom w:val="0"/>
          <w:divBdr>
            <w:top w:val="none" w:sz="0" w:space="0" w:color="auto"/>
            <w:left w:val="none" w:sz="0" w:space="0" w:color="auto"/>
            <w:bottom w:val="none" w:sz="0" w:space="0" w:color="auto"/>
            <w:right w:val="none" w:sz="0" w:space="0" w:color="auto"/>
          </w:divBdr>
        </w:div>
        <w:div w:id="1515608649">
          <w:marLeft w:val="0"/>
          <w:marRight w:val="0"/>
          <w:marTop w:val="0"/>
          <w:marBottom w:val="0"/>
          <w:divBdr>
            <w:top w:val="none" w:sz="0" w:space="0" w:color="auto"/>
            <w:left w:val="none" w:sz="0" w:space="0" w:color="auto"/>
            <w:bottom w:val="none" w:sz="0" w:space="0" w:color="auto"/>
            <w:right w:val="none" w:sz="0" w:space="0" w:color="auto"/>
          </w:divBdr>
        </w:div>
      </w:divsChild>
    </w:div>
    <w:div w:id="1225138965">
      <w:bodyDiv w:val="1"/>
      <w:marLeft w:val="0"/>
      <w:marRight w:val="0"/>
      <w:marTop w:val="0"/>
      <w:marBottom w:val="0"/>
      <w:divBdr>
        <w:top w:val="none" w:sz="0" w:space="0" w:color="auto"/>
        <w:left w:val="none" w:sz="0" w:space="0" w:color="auto"/>
        <w:bottom w:val="none" w:sz="0" w:space="0" w:color="auto"/>
        <w:right w:val="none" w:sz="0" w:space="0" w:color="auto"/>
      </w:divBdr>
      <w:divsChild>
        <w:div w:id="1761489383">
          <w:marLeft w:val="0"/>
          <w:marRight w:val="720"/>
          <w:marTop w:val="0"/>
          <w:marBottom w:val="0"/>
          <w:divBdr>
            <w:top w:val="none" w:sz="0" w:space="0" w:color="auto"/>
            <w:left w:val="none" w:sz="0" w:space="0" w:color="auto"/>
            <w:bottom w:val="none" w:sz="0" w:space="0" w:color="auto"/>
            <w:right w:val="none" w:sz="0" w:space="0" w:color="auto"/>
          </w:divBdr>
        </w:div>
        <w:div w:id="1898123560">
          <w:marLeft w:val="0"/>
          <w:marRight w:val="0"/>
          <w:marTop w:val="0"/>
          <w:marBottom w:val="0"/>
          <w:divBdr>
            <w:top w:val="none" w:sz="0" w:space="0" w:color="auto"/>
            <w:left w:val="none" w:sz="0" w:space="0" w:color="auto"/>
            <w:bottom w:val="none" w:sz="0" w:space="0" w:color="auto"/>
            <w:right w:val="none" w:sz="0" w:space="0" w:color="auto"/>
          </w:divBdr>
        </w:div>
      </w:divsChild>
    </w:div>
    <w:div w:id="1245457576">
      <w:bodyDiv w:val="1"/>
      <w:marLeft w:val="0"/>
      <w:marRight w:val="0"/>
      <w:marTop w:val="0"/>
      <w:marBottom w:val="0"/>
      <w:divBdr>
        <w:top w:val="none" w:sz="0" w:space="0" w:color="auto"/>
        <w:left w:val="none" w:sz="0" w:space="0" w:color="auto"/>
        <w:bottom w:val="none" w:sz="0" w:space="0" w:color="auto"/>
        <w:right w:val="none" w:sz="0" w:space="0" w:color="auto"/>
      </w:divBdr>
    </w:div>
    <w:div w:id="1289239360">
      <w:bodyDiv w:val="1"/>
      <w:marLeft w:val="0"/>
      <w:marRight w:val="0"/>
      <w:marTop w:val="0"/>
      <w:marBottom w:val="0"/>
      <w:divBdr>
        <w:top w:val="none" w:sz="0" w:space="0" w:color="auto"/>
        <w:left w:val="none" w:sz="0" w:space="0" w:color="auto"/>
        <w:bottom w:val="none" w:sz="0" w:space="0" w:color="auto"/>
        <w:right w:val="none" w:sz="0" w:space="0" w:color="auto"/>
      </w:divBdr>
      <w:divsChild>
        <w:div w:id="1201239411">
          <w:marLeft w:val="0"/>
          <w:marRight w:val="720"/>
          <w:marTop w:val="0"/>
          <w:marBottom w:val="0"/>
          <w:divBdr>
            <w:top w:val="none" w:sz="0" w:space="0" w:color="auto"/>
            <w:left w:val="none" w:sz="0" w:space="0" w:color="auto"/>
            <w:bottom w:val="none" w:sz="0" w:space="0" w:color="auto"/>
            <w:right w:val="none" w:sz="0" w:space="0" w:color="auto"/>
          </w:divBdr>
        </w:div>
        <w:div w:id="2055040994">
          <w:marLeft w:val="0"/>
          <w:marRight w:val="0"/>
          <w:marTop w:val="0"/>
          <w:marBottom w:val="0"/>
          <w:divBdr>
            <w:top w:val="none" w:sz="0" w:space="0" w:color="auto"/>
            <w:left w:val="none" w:sz="0" w:space="0" w:color="auto"/>
            <w:bottom w:val="none" w:sz="0" w:space="0" w:color="auto"/>
            <w:right w:val="none" w:sz="0" w:space="0" w:color="auto"/>
          </w:divBdr>
        </w:div>
      </w:divsChild>
    </w:div>
    <w:div w:id="1297224701">
      <w:bodyDiv w:val="1"/>
      <w:marLeft w:val="0"/>
      <w:marRight w:val="0"/>
      <w:marTop w:val="0"/>
      <w:marBottom w:val="0"/>
      <w:divBdr>
        <w:top w:val="none" w:sz="0" w:space="0" w:color="auto"/>
        <w:left w:val="none" w:sz="0" w:space="0" w:color="auto"/>
        <w:bottom w:val="none" w:sz="0" w:space="0" w:color="auto"/>
        <w:right w:val="none" w:sz="0" w:space="0" w:color="auto"/>
      </w:divBdr>
    </w:div>
    <w:div w:id="1328091633">
      <w:bodyDiv w:val="1"/>
      <w:marLeft w:val="0"/>
      <w:marRight w:val="0"/>
      <w:marTop w:val="0"/>
      <w:marBottom w:val="0"/>
      <w:divBdr>
        <w:top w:val="none" w:sz="0" w:space="0" w:color="auto"/>
        <w:left w:val="none" w:sz="0" w:space="0" w:color="auto"/>
        <w:bottom w:val="none" w:sz="0" w:space="0" w:color="auto"/>
        <w:right w:val="none" w:sz="0" w:space="0" w:color="auto"/>
      </w:divBdr>
    </w:div>
    <w:div w:id="1382090564">
      <w:bodyDiv w:val="1"/>
      <w:marLeft w:val="0"/>
      <w:marRight w:val="0"/>
      <w:marTop w:val="0"/>
      <w:marBottom w:val="0"/>
      <w:divBdr>
        <w:top w:val="none" w:sz="0" w:space="0" w:color="auto"/>
        <w:left w:val="none" w:sz="0" w:space="0" w:color="auto"/>
        <w:bottom w:val="none" w:sz="0" w:space="0" w:color="auto"/>
        <w:right w:val="none" w:sz="0" w:space="0" w:color="auto"/>
      </w:divBdr>
      <w:divsChild>
        <w:div w:id="1595698930">
          <w:marLeft w:val="0"/>
          <w:marRight w:val="0"/>
          <w:marTop w:val="0"/>
          <w:marBottom w:val="0"/>
          <w:divBdr>
            <w:top w:val="none" w:sz="0" w:space="0" w:color="auto"/>
            <w:left w:val="none" w:sz="0" w:space="0" w:color="auto"/>
            <w:bottom w:val="none" w:sz="0" w:space="0" w:color="auto"/>
            <w:right w:val="none" w:sz="0" w:space="0" w:color="auto"/>
          </w:divBdr>
        </w:div>
        <w:div w:id="1728723714">
          <w:marLeft w:val="0"/>
          <w:marRight w:val="720"/>
          <w:marTop w:val="0"/>
          <w:marBottom w:val="0"/>
          <w:divBdr>
            <w:top w:val="none" w:sz="0" w:space="0" w:color="auto"/>
            <w:left w:val="none" w:sz="0" w:space="0" w:color="auto"/>
            <w:bottom w:val="none" w:sz="0" w:space="0" w:color="auto"/>
            <w:right w:val="none" w:sz="0" w:space="0" w:color="auto"/>
          </w:divBdr>
        </w:div>
      </w:divsChild>
    </w:div>
    <w:div w:id="1383169706">
      <w:bodyDiv w:val="1"/>
      <w:marLeft w:val="0"/>
      <w:marRight w:val="0"/>
      <w:marTop w:val="0"/>
      <w:marBottom w:val="0"/>
      <w:divBdr>
        <w:top w:val="none" w:sz="0" w:space="0" w:color="auto"/>
        <w:left w:val="none" w:sz="0" w:space="0" w:color="auto"/>
        <w:bottom w:val="none" w:sz="0" w:space="0" w:color="auto"/>
        <w:right w:val="none" w:sz="0" w:space="0" w:color="auto"/>
      </w:divBdr>
    </w:div>
    <w:div w:id="1393505565">
      <w:bodyDiv w:val="1"/>
      <w:marLeft w:val="0"/>
      <w:marRight w:val="0"/>
      <w:marTop w:val="0"/>
      <w:marBottom w:val="0"/>
      <w:divBdr>
        <w:top w:val="none" w:sz="0" w:space="0" w:color="auto"/>
        <w:left w:val="none" w:sz="0" w:space="0" w:color="auto"/>
        <w:bottom w:val="none" w:sz="0" w:space="0" w:color="auto"/>
        <w:right w:val="none" w:sz="0" w:space="0" w:color="auto"/>
      </w:divBdr>
    </w:div>
    <w:div w:id="1401446695">
      <w:bodyDiv w:val="1"/>
      <w:marLeft w:val="0"/>
      <w:marRight w:val="0"/>
      <w:marTop w:val="0"/>
      <w:marBottom w:val="0"/>
      <w:divBdr>
        <w:top w:val="none" w:sz="0" w:space="0" w:color="auto"/>
        <w:left w:val="none" w:sz="0" w:space="0" w:color="auto"/>
        <w:bottom w:val="none" w:sz="0" w:space="0" w:color="auto"/>
        <w:right w:val="none" w:sz="0" w:space="0" w:color="auto"/>
      </w:divBdr>
    </w:div>
    <w:div w:id="1429229246">
      <w:bodyDiv w:val="1"/>
      <w:marLeft w:val="0"/>
      <w:marRight w:val="0"/>
      <w:marTop w:val="0"/>
      <w:marBottom w:val="0"/>
      <w:divBdr>
        <w:top w:val="none" w:sz="0" w:space="0" w:color="auto"/>
        <w:left w:val="none" w:sz="0" w:space="0" w:color="auto"/>
        <w:bottom w:val="none" w:sz="0" w:space="0" w:color="auto"/>
        <w:right w:val="none" w:sz="0" w:space="0" w:color="auto"/>
      </w:divBdr>
      <w:divsChild>
        <w:div w:id="919367984">
          <w:marLeft w:val="0"/>
          <w:marRight w:val="0"/>
          <w:marTop w:val="0"/>
          <w:marBottom w:val="0"/>
          <w:divBdr>
            <w:top w:val="none" w:sz="0" w:space="0" w:color="auto"/>
            <w:left w:val="none" w:sz="0" w:space="0" w:color="auto"/>
            <w:bottom w:val="none" w:sz="0" w:space="0" w:color="auto"/>
            <w:right w:val="none" w:sz="0" w:space="0" w:color="auto"/>
          </w:divBdr>
        </w:div>
        <w:div w:id="1950701806">
          <w:marLeft w:val="0"/>
          <w:marRight w:val="720"/>
          <w:marTop w:val="0"/>
          <w:marBottom w:val="0"/>
          <w:divBdr>
            <w:top w:val="none" w:sz="0" w:space="0" w:color="auto"/>
            <w:left w:val="none" w:sz="0" w:space="0" w:color="auto"/>
            <w:bottom w:val="none" w:sz="0" w:space="0" w:color="auto"/>
            <w:right w:val="none" w:sz="0" w:space="0" w:color="auto"/>
          </w:divBdr>
        </w:div>
      </w:divsChild>
    </w:div>
    <w:div w:id="1476138636">
      <w:bodyDiv w:val="1"/>
      <w:marLeft w:val="0"/>
      <w:marRight w:val="0"/>
      <w:marTop w:val="0"/>
      <w:marBottom w:val="0"/>
      <w:divBdr>
        <w:top w:val="none" w:sz="0" w:space="0" w:color="auto"/>
        <w:left w:val="none" w:sz="0" w:space="0" w:color="auto"/>
        <w:bottom w:val="none" w:sz="0" w:space="0" w:color="auto"/>
        <w:right w:val="none" w:sz="0" w:space="0" w:color="auto"/>
      </w:divBdr>
    </w:div>
    <w:div w:id="1478108006">
      <w:bodyDiv w:val="1"/>
      <w:marLeft w:val="0"/>
      <w:marRight w:val="0"/>
      <w:marTop w:val="0"/>
      <w:marBottom w:val="0"/>
      <w:divBdr>
        <w:top w:val="none" w:sz="0" w:space="0" w:color="auto"/>
        <w:left w:val="none" w:sz="0" w:space="0" w:color="auto"/>
        <w:bottom w:val="none" w:sz="0" w:space="0" w:color="auto"/>
        <w:right w:val="none" w:sz="0" w:space="0" w:color="auto"/>
      </w:divBdr>
      <w:divsChild>
        <w:div w:id="1361082292">
          <w:marLeft w:val="0"/>
          <w:marRight w:val="0"/>
          <w:marTop w:val="0"/>
          <w:marBottom w:val="0"/>
          <w:divBdr>
            <w:top w:val="none" w:sz="0" w:space="0" w:color="auto"/>
            <w:left w:val="none" w:sz="0" w:space="0" w:color="auto"/>
            <w:bottom w:val="none" w:sz="0" w:space="0" w:color="auto"/>
            <w:right w:val="none" w:sz="0" w:space="0" w:color="auto"/>
          </w:divBdr>
        </w:div>
        <w:div w:id="1530992941">
          <w:marLeft w:val="0"/>
          <w:marRight w:val="720"/>
          <w:marTop w:val="0"/>
          <w:marBottom w:val="0"/>
          <w:divBdr>
            <w:top w:val="none" w:sz="0" w:space="0" w:color="auto"/>
            <w:left w:val="none" w:sz="0" w:space="0" w:color="auto"/>
            <w:bottom w:val="none" w:sz="0" w:space="0" w:color="auto"/>
            <w:right w:val="none" w:sz="0" w:space="0" w:color="auto"/>
          </w:divBdr>
        </w:div>
      </w:divsChild>
    </w:div>
    <w:div w:id="1498961538">
      <w:bodyDiv w:val="1"/>
      <w:marLeft w:val="0"/>
      <w:marRight w:val="0"/>
      <w:marTop w:val="0"/>
      <w:marBottom w:val="0"/>
      <w:divBdr>
        <w:top w:val="none" w:sz="0" w:space="0" w:color="auto"/>
        <w:left w:val="none" w:sz="0" w:space="0" w:color="auto"/>
        <w:bottom w:val="none" w:sz="0" w:space="0" w:color="auto"/>
        <w:right w:val="none" w:sz="0" w:space="0" w:color="auto"/>
      </w:divBdr>
    </w:div>
    <w:div w:id="1528592966">
      <w:bodyDiv w:val="1"/>
      <w:marLeft w:val="0"/>
      <w:marRight w:val="0"/>
      <w:marTop w:val="0"/>
      <w:marBottom w:val="0"/>
      <w:divBdr>
        <w:top w:val="none" w:sz="0" w:space="0" w:color="auto"/>
        <w:left w:val="none" w:sz="0" w:space="0" w:color="auto"/>
        <w:bottom w:val="none" w:sz="0" w:space="0" w:color="auto"/>
        <w:right w:val="none" w:sz="0" w:space="0" w:color="auto"/>
      </w:divBdr>
    </w:div>
    <w:div w:id="1532650131">
      <w:bodyDiv w:val="1"/>
      <w:marLeft w:val="0"/>
      <w:marRight w:val="0"/>
      <w:marTop w:val="0"/>
      <w:marBottom w:val="0"/>
      <w:divBdr>
        <w:top w:val="none" w:sz="0" w:space="0" w:color="auto"/>
        <w:left w:val="none" w:sz="0" w:space="0" w:color="auto"/>
        <w:bottom w:val="none" w:sz="0" w:space="0" w:color="auto"/>
        <w:right w:val="none" w:sz="0" w:space="0" w:color="auto"/>
      </w:divBdr>
    </w:div>
    <w:div w:id="1535727283">
      <w:bodyDiv w:val="1"/>
      <w:marLeft w:val="0"/>
      <w:marRight w:val="0"/>
      <w:marTop w:val="0"/>
      <w:marBottom w:val="0"/>
      <w:divBdr>
        <w:top w:val="none" w:sz="0" w:space="0" w:color="auto"/>
        <w:left w:val="none" w:sz="0" w:space="0" w:color="auto"/>
        <w:bottom w:val="none" w:sz="0" w:space="0" w:color="auto"/>
        <w:right w:val="none" w:sz="0" w:space="0" w:color="auto"/>
      </w:divBdr>
    </w:div>
    <w:div w:id="1565263731">
      <w:bodyDiv w:val="1"/>
      <w:marLeft w:val="0"/>
      <w:marRight w:val="0"/>
      <w:marTop w:val="0"/>
      <w:marBottom w:val="0"/>
      <w:divBdr>
        <w:top w:val="none" w:sz="0" w:space="0" w:color="auto"/>
        <w:left w:val="none" w:sz="0" w:space="0" w:color="auto"/>
        <w:bottom w:val="none" w:sz="0" w:space="0" w:color="auto"/>
        <w:right w:val="none" w:sz="0" w:space="0" w:color="auto"/>
      </w:divBdr>
      <w:divsChild>
        <w:div w:id="142166320">
          <w:marLeft w:val="0"/>
          <w:marRight w:val="0"/>
          <w:marTop w:val="0"/>
          <w:marBottom w:val="0"/>
          <w:divBdr>
            <w:top w:val="none" w:sz="0" w:space="0" w:color="auto"/>
            <w:left w:val="none" w:sz="0" w:space="0" w:color="auto"/>
            <w:bottom w:val="none" w:sz="0" w:space="0" w:color="auto"/>
            <w:right w:val="none" w:sz="0" w:space="0" w:color="auto"/>
          </w:divBdr>
        </w:div>
        <w:div w:id="643048087">
          <w:marLeft w:val="0"/>
          <w:marRight w:val="720"/>
          <w:marTop w:val="0"/>
          <w:marBottom w:val="0"/>
          <w:divBdr>
            <w:top w:val="none" w:sz="0" w:space="0" w:color="auto"/>
            <w:left w:val="none" w:sz="0" w:space="0" w:color="auto"/>
            <w:bottom w:val="none" w:sz="0" w:space="0" w:color="auto"/>
            <w:right w:val="none" w:sz="0" w:space="0" w:color="auto"/>
          </w:divBdr>
        </w:div>
      </w:divsChild>
    </w:div>
    <w:div w:id="1590693111">
      <w:bodyDiv w:val="1"/>
      <w:marLeft w:val="0"/>
      <w:marRight w:val="0"/>
      <w:marTop w:val="0"/>
      <w:marBottom w:val="0"/>
      <w:divBdr>
        <w:top w:val="none" w:sz="0" w:space="0" w:color="auto"/>
        <w:left w:val="none" w:sz="0" w:space="0" w:color="auto"/>
        <w:bottom w:val="none" w:sz="0" w:space="0" w:color="auto"/>
        <w:right w:val="none" w:sz="0" w:space="0" w:color="auto"/>
      </w:divBdr>
      <w:divsChild>
        <w:div w:id="610556923">
          <w:marLeft w:val="0"/>
          <w:marRight w:val="0"/>
          <w:marTop w:val="0"/>
          <w:marBottom w:val="0"/>
          <w:divBdr>
            <w:top w:val="none" w:sz="0" w:space="0" w:color="auto"/>
            <w:left w:val="none" w:sz="0" w:space="0" w:color="auto"/>
            <w:bottom w:val="none" w:sz="0" w:space="0" w:color="auto"/>
            <w:right w:val="none" w:sz="0" w:space="0" w:color="auto"/>
          </w:divBdr>
        </w:div>
        <w:div w:id="2040279771">
          <w:marLeft w:val="0"/>
          <w:marRight w:val="720"/>
          <w:marTop w:val="0"/>
          <w:marBottom w:val="0"/>
          <w:divBdr>
            <w:top w:val="none" w:sz="0" w:space="0" w:color="auto"/>
            <w:left w:val="none" w:sz="0" w:space="0" w:color="auto"/>
            <w:bottom w:val="none" w:sz="0" w:space="0" w:color="auto"/>
            <w:right w:val="none" w:sz="0" w:space="0" w:color="auto"/>
          </w:divBdr>
        </w:div>
      </w:divsChild>
    </w:div>
    <w:div w:id="1592927506">
      <w:bodyDiv w:val="1"/>
      <w:marLeft w:val="0"/>
      <w:marRight w:val="0"/>
      <w:marTop w:val="0"/>
      <w:marBottom w:val="0"/>
      <w:divBdr>
        <w:top w:val="none" w:sz="0" w:space="0" w:color="auto"/>
        <w:left w:val="none" w:sz="0" w:space="0" w:color="auto"/>
        <w:bottom w:val="none" w:sz="0" w:space="0" w:color="auto"/>
        <w:right w:val="none" w:sz="0" w:space="0" w:color="auto"/>
      </w:divBdr>
    </w:div>
    <w:div w:id="1596398171">
      <w:bodyDiv w:val="1"/>
      <w:marLeft w:val="0"/>
      <w:marRight w:val="0"/>
      <w:marTop w:val="0"/>
      <w:marBottom w:val="0"/>
      <w:divBdr>
        <w:top w:val="none" w:sz="0" w:space="0" w:color="auto"/>
        <w:left w:val="none" w:sz="0" w:space="0" w:color="auto"/>
        <w:bottom w:val="none" w:sz="0" w:space="0" w:color="auto"/>
        <w:right w:val="none" w:sz="0" w:space="0" w:color="auto"/>
      </w:divBdr>
    </w:div>
    <w:div w:id="1598443377">
      <w:bodyDiv w:val="1"/>
      <w:marLeft w:val="0"/>
      <w:marRight w:val="0"/>
      <w:marTop w:val="0"/>
      <w:marBottom w:val="0"/>
      <w:divBdr>
        <w:top w:val="none" w:sz="0" w:space="0" w:color="auto"/>
        <w:left w:val="none" w:sz="0" w:space="0" w:color="auto"/>
        <w:bottom w:val="none" w:sz="0" w:space="0" w:color="auto"/>
        <w:right w:val="none" w:sz="0" w:space="0" w:color="auto"/>
      </w:divBdr>
    </w:div>
    <w:div w:id="1640647393">
      <w:bodyDiv w:val="1"/>
      <w:marLeft w:val="0"/>
      <w:marRight w:val="0"/>
      <w:marTop w:val="0"/>
      <w:marBottom w:val="0"/>
      <w:divBdr>
        <w:top w:val="none" w:sz="0" w:space="0" w:color="auto"/>
        <w:left w:val="none" w:sz="0" w:space="0" w:color="auto"/>
        <w:bottom w:val="none" w:sz="0" w:space="0" w:color="auto"/>
        <w:right w:val="none" w:sz="0" w:space="0" w:color="auto"/>
      </w:divBdr>
    </w:div>
    <w:div w:id="1655717693">
      <w:bodyDiv w:val="1"/>
      <w:marLeft w:val="0"/>
      <w:marRight w:val="0"/>
      <w:marTop w:val="0"/>
      <w:marBottom w:val="0"/>
      <w:divBdr>
        <w:top w:val="none" w:sz="0" w:space="0" w:color="auto"/>
        <w:left w:val="none" w:sz="0" w:space="0" w:color="auto"/>
        <w:bottom w:val="none" w:sz="0" w:space="0" w:color="auto"/>
        <w:right w:val="none" w:sz="0" w:space="0" w:color="auto"/>
      </w:divBdr>
    </w:div>
    <w:div w:id="1655911018">
      <w:bodyDiv w:val="1"/>
      <w:marLeft w:val="0"/>
      <w:marRight w:val="0"/>
      <w:marTop w:val="0"/>
      <w:marBottom w:val="0"/>
      <w:divBdr>
        <w:top w:val="none" w:sz="0" w:space="0" w:color="auto"/>
        <w:left w:val="none" w:sz="0" w:space="0" w:color="auto"/>
        <w:bottom w:val="none" w:sz="0" w:space="0" w:color="auto"/>
        <w:right w:val="none" w:sz="0" w:space="0" w:color="auto"/>
      </w:divBdr>
    </w:div>
    <w:div w:id="1678380720">
      <w:bodyDiv w:val="1"/>
      <w:marLeft w:val="0"/>
      <w:marRight w:val="0"/>
      <w:marTop w:val="0"/>
      <w:marBottom w:val="0"/>
      <w:divBdr>
        <w:top w:val="none" w:sz="0" w:space="0" w:color="auto"/>
        <w:left w:val="none" w:sz="0" w:space="0" w:color="auto"/>
        <w:bottom w:val="none" w:sz="0" w:space="0" w:color="auto"/>
        <w:right w:val="none" w:sz="0" w:space="0" w:color="auto"/>
      </w:divBdr>
      <w:divsChild>
        <w:div w:id="831413190">
          <w:marLeft w:val="0"/>
          <w:marRight w:val="0"/>
          <w:marTop w:val="0"/>
          <w:marBottom w:val="0"/>
          <w:divBdr>
            <w:top w:val="none" w:sz="0" w:space="0" w:color="auto"/>
            <w:left w:val="none" w:sz="0" w:space="0" w:color="auto"/>
            <w:bottom w:val="none" w:sz="0" w:space="0" w:color="auto"/>
            <w:right w:val="none" w:sz="0" w:space="0" w:color="auto"/>
          </w:divBdr>
        </w:div>
        <w:div w:id="1731878476">
          <w:marLeft w:val="0"/>
          <w:marRight w:val="720"/>
          <w:marTop w:val="0"/>
          <w:marBottom w:val="0"/>
          <w:divBdr>
            <w:top w:val="none" w:sz="0" w:space="0" w:color="auto"/>
            <w:left w:val="none" w:sz="0" w:space="0" w:color="auto"/>
            <w:bottom w:val="none" w:sz="0" w:space="0" w:color="auto"/>
            <w:right w:val="none" w:sz="0" w:space="0" w:color="auto"/>
          </w:divBdr>
        </w:div>
      </w:divsChild>
    </w:div>
    <w:div w:id="1689065898">
      <w:bodyDiv w:val="1"/>
      <w:marLeft w:val="0"/>
      <w:marRight w:val="0"/>
      <w:marTop w:val="0"/>
      <w:marBottom w:val="0"/>
      <w:divBdr>
        <w:top w:val="none" w:sz="0" w:space="0" w:color="auto"/>
        <w:left w:val="none" w:sz="0" w:space="0" w:color="auto"/>
        <w:bottom w:val="none" w:sz="0" w:space="0" w:color="auto"/>
        <w:right w:val="none" w:sz="0" w:space="0" w:color="auto"/>
      </w:divBdr>
    </w:div>
    <w:div w:id="1702318269">
      <w:bodyDiv w:val="1"/>
      <w:marLeft w:val="0"/>
      <w:marRight w:val="0"/>
      <w:marTop w:val="0"/>
      <w:marBottom w:val="0"/>
      <w:divBdr>
        <w:top w:val="none" w:sz="0" w:space="0" w:color="auto"/>
        <w:left w:val="none" w:sz="0" w:space="0" w:color="auto"/>
        <w:bottom w:val="none" w:sz="0" w:space="0" w:color="auto"/>
        <w:right w:val="none" w:sz="0" w:space="0" w:color="auto"/>
      </w:divBdr>
    </w:div>
    <w:div w:id="1746490283">
      <w:bodyDiv w:val="1"/>
      <w:marLeft w:val="0"/>
      <w:marRight w:val="0"/>
      <w:marTop w:val="0"/>
      <w:marBottom w:val="0"/>
      <w:divBdr>
        <w:top w:val="none" w:sz="0" w:space="0" w:color="auto"/>
        <w:left w:val="none" w:sz="0" w:space="0" w:color="auto"/>
        <w:bottom w:val="none" w:sz="0" w:space="0" w:color="auto"/>
        <w:right w:val="none" w:sz="0" w:space="0" w:color="auto"/>
      </w:divBdr>
    </w:div>
    <w:div w:id="1795252339">
      <w:bodyDiv w:val="1"/>
      <w:marLeft w:val="0"/>
      <w:marRight w:val="0"/>
      <w:marTop w:val="0"/>
      <w:marBottom w:val="0"/>
      <w:divBdr>
        <w:top w:val="none" w:sz="0" w:space="0" w:color="auto"/>
        <w:left w:val="none" w:sz="0" w:space="0" w:color="auto"/>
        <w:bottom w:val="none" w:sz="0" w:space="0" w:color="auto"/>
        <w:right w:val="none" w:sz="0" w:space="0" w:color="auto"/>
      </w:divBdr>
      <w:divsChild>
        <w:div w:id="524488838">
          <w:marLeft w:val="0"/>
          <w:marRight w:val="0"/>
          <w:marTop w:val="0"/>
          <w:marBottom w:val="0"/>
          <w:divBdr>
            <w:top w:val="none" w:sz="0" w:space="0" w:color="auto"/>
            <w:left w:val="none" w:sz="0" w:space="0" w:color="auto"/>
            <w:bottom w:val="none" w:sz="0" w:space="0" w:color="auto"/>
            <w:right w:val="none" w:sz="0" w:space="0" w:color="auto"/>
          </w:divBdr>
        </w:div>
        <w:div w:id="1391609531">
          <w:marLeft w:val="0"/>
          <w:marRight w:val="720"/>
          <w:marTop w:val="0"/>
          <w:marBottom w:val="0"/>
          <w:divBdr>
            <w:top w:val="none" w:sz="0" w:space="0" w:color="auto"/>
            <w:left w:val="none" w:sz="0" w:space="0" w:color="auto"/>
            <w:bottom w:val="none" w:sz="0" w:space="0" w:color="auto"/>
            <w:right w:val="none" w:sz="0" w:space="0" w:color="auto"/>
          </w:divBdr>
        </w:div>
      </w:divsChild>
    </w:div>
    <w:div w:id="1822114677">
      <w:bodyDiv w:val="1"/>
      <w:marLeft w:val="0"/>
      <w:marRight w:val="0"/>
      <w:marTop w:val="0"/>
      <w:marBottom w:val="0"/>
      <w:divBdr>
        <w:top w:val="none" w:sz="0" w:space="0" w:color="auto"/>
        <w:left w:val="none" w:sz="0" w:space="0" w:color="auto"/>
        <w:bottom w:val="none" w:sz="0" w:space="0" w:color="auto"/>
        <w:right w:val="none" w:sz="0" w:space="0" w:color="auto"/>
      </w:divBdr>
    </w:div>
    <w:div w:id="1866283692">
      <w:bodyDiv w:val="1"/>
      <w:marLeft w:val="0"/>
      <w:marRight w:val="0"/>
      <w:marTop w:val="0"/>
      <w:marBottom w:val="0"/>
      <w:divBdr>
        <w:top w:val="none" w:sz="0" w:space="0" w:color="auto"/>
        <w:left w:val="none" w:sz="0" w:space="0" w:color="auto"/>
        <w:bottom w:val="none" w:sz="0" w:space="0" w:color="auto"/>
        <w:right w:val="none" w:sz="0" w:space="0" w:color="auto"/>
      </w:divBdr>
    </w:div>
    <w:div w:id="1892304184">
      <w:bodyDiv w:val="1"/>
      <w:marLeft w:val="0"/>
      <w:marRight w:val="0"/>
      <w:marTop w:val="0"/>
      <w:marBottom w:val="0"/>
      <w:divBdr>
        <w:top w:val="none" w:sz="0" w:space="0" w:color="auto"/>
        <w:left w:val="none" w:sz="0" w:space="0" w:color="auto"/>
        <w:bottom w:val="none" w:sz="0" w:space="0" w:color="auto"/>
        <w:right w:val="none" w:sz="0" w:space="0" w:color="auto"/>
      </w:divBdr>
      <w:divsChild>
        <w:div w:id="1074938797">
          <w:marLeft w:val="0"/>
          <w:marRight w:val="720"/>
          <w:marTop w:val="0"/>
          <w:marBottom w:val="0"/>
          <w:divBdr>
            <w:top w:val="none" w:sz="0" w:space="0" w:color="auto"/>
            <w:left w:val="none" w:sz="0" w:space="0" w:color="auto"/>
            <w:bottom w:val="none" w:sz="0" w:space="0" w:color="auto"/>
            <w:right w:val="none" w:sz="0" w:space="0" w:color="auto"/>
          </w:divBdr>
        </w:div>
        <w:div w:id="1738475620">
          <w:marLeft w:val="0"/>
          <w:marRight w:val="0"/>
          <w:marTop w:val="0"/>
          <w:marBottom w:val="0"/>
          <w:divBdr>
            <w:top w:val="none" w:sz="0" w:space="0" w:color="auto"/>
            <w:left w:val="none" w:sz="0" w:space="0" w:color="auto"/>
            <w:bottom w:val="none" w:sz="0" w:space="0" w:color="auto"/>
            <w:right w:val="none" w:sz="0" w:space="0" w:color="auto"/>
          </w:divBdr>
        </w:div>
      </w:divsChild>
    </w:div>
    <w:div w:id="1936860287">
      <w:bodyDiv w:val="1"/>
      <w:marLeft w:val="0"/>
      <w:marRight w:val="0"/>
      <w:marTop w:val="0"/>
      <w:marBottom w:val="0"/>
      <w:divBdr>
        <w:top w:val="none" w:sz="0" w:space="0" w:color="auto"/>
        <w:left w:val="none" w:sz="0" w:space="0" w:color="auto"/>
        <w:bottom w:val="none" w:sz="0" w:space="0" w:color="auto"/>
        <w:right w:val="none" w:sz="0" w:space="0" w:color="auto"/>
      </w:divBdr>
      <w:divsChild>
        <w:div w:id="89474109">
          <w:marLeft w:val="0"/>
          <w:marRight w:val="720"/>
          <w:marTop w:val="0"/>
          <w:marBottom w:val="0"/>
          <w:divBdr>
            <w:top w:val="none" w:sz="0" w:space="0" w:color="auto"/>
            <w:left w:val="none" w:sz="0" w:space="0" w:color="auto"/>
            <w:bottom w:val="none" w:sz="0" w:space="0" w:color="auto"/>
            <w:right w:val="none" w:sz="0" w:space="0" w:color="auto"/>
          </w:divBdr>
        </w:div>
        <w:div w:id="1695644754">
          <w:marLeft w:val="0"/>
          <w:marRight w:val="0"/>
          <w:marTop w:val="0"/>
          <w:marBottom w:val="0"/>
          <w:divBdr>
            <w:top w:val="none" w:sz="0" w:space="0" w:color="auto"/>
            <w:left w:val="none" w:sz="0" w:space="0" w:color="auto"/>
            <w:bottom w:val="none" w:sz="0" w:space="0" w:color="auto"/>
            <w:right w:val="none" w:sz="0" w:space="0" w:color="auto"/>
          </w:divBdr>
        </w:div>
      </w:divsChild>
    </w:div>
    <w:div w:id="1960070171">
      <w:bodyDiv w:val="1"/>
      <w:marLeft w:val="0"/>
      <w:marRight w:val="0"/>
      <w:marTop w:val="0"/>
      <w:marBottom w:val="0"/>
      <w:divBdr>
        <w:top w:val="none" w:sz="0" w:space="0" w:color="auto"/>
        <w:left w:val="none" w:sz="0" w:space="0" w:color="auto"/>
        <w:bottom w:val="none" w:sz="0" w:space="0" w:color="auto"/>
        <w:right w:val="none" w:sz="0" w:space="0" w:color="auto"/>
      </w:divBdr>
      <w:divsChild>
        <w:div w:id="1505507785">
          <w:marLeft w:val="0"/>
          <w:marRight w:val="0"/>
          <w:marTop w:val="0"/>
          <w:marBottom w:val="0"/>
          <w:divBdr>
            <w:top w:val="none" w:sz="0" w:space="0" w:color="auto"/>
            <w:left w:val="none" w:sz="0" w:space="0" w:color="auto"/>
            <w:bottom w:val="none" w:sz="0" w:space="0" w:color="auto"/>
            <w:right w:val="none" w:sz="0" w:space="0" w:color="auto"/>
          </w:divBdr>
        </w:div>
        <w:div w:id="1808740358">
          <w:marLeft w:val="0"/>
          <w:marRight w:val="720"/>
          <w:marTop w:val="0"/>
          <w:marBottom w:val="0"/>
          <w:divBdr>
            <w:top w:val="none" w:sz="0" w:space="0" w:color="auto"/>
            <w:left w:val="none" w:sz="0" w:space="0" w:color="auto"/>
            <w:bottom w:val="none" w:sz="0" w:space="0" w:color="auto"/>
            <w:right w:val="none" w:sz="0" w:space="0" w:color="auto"/>
          </w:divBdr>
        </w:div>
      </w:divsChild>
    </w:div>
    <w:div w:id="1960136753">
      <w:bodyDiv w:val="1"/>
      <w:marLeft w:val="0"/>
      <w:marRight w:val="0"/>
      <w:marTop w:val="0"/>
      <w:marBottom w:val="0"/>
      <w:divBdr>
        <w:top w:val="none" w:sz="0" w:space="0" w:color="auto"/>
        <w:left w:val="none" w:sz="0" w:space="0" w:color="auto"/>
        <w:bottom w:val="none" w:sz="0" w:space="0" w:color="auto"/>
        <w:right w:val="none" w:sz="0" w:space="0" w:color="auto"/>
      </w:divBdr>
    </w:div>
    <w:div w:id="1969387750">
      <w:bodyDiv w:val="1"/>
      <w:marLeft w:val="0"/>
      <w:marRight w:val="0"/>
      <w:marTop w:val="0"/>
      <w:marBottom w:val="0"/>
      <w:divBdr>
        <w:top w:val="none" w:sz="0" w:space="0" w:color="auto"/>
        <w:left w:val="none" w:sz="0" w:space="0" w:color="auto"/>
        <w:bottom w:val="none" w:sz="0" w:space="0" w:color="auto"/>
        <w:right w:val="none" w:sz="0" w:space="0" w:color="auto"/>
      </w:divBdr>
      <w:divsChild>
        <w:div w:id="1448239587">
          <w:marLeft w:val="0"/>
          <w:marRight w:val="0"/>
          <w:marTop w:val="0"/>
          <w:marBottom w:val="0"/>
          <w:divBdr>
            <w:top w:val="none" w:sz="0" w:space="0" w:color="auto"/>
            <w:left w:val="none" w:sz="0" w:space="0" w:color="auto"/>
            <w:bottom w:val="none" w:sz="0" w:space="0" w:color="auto"/>
            <w:right w:val="none" w:sz="0" w:space="0" w:color="auto"/>
          </w:divBdr>
        </w:div>
        <w:div w:id="1821537217">
          <w:marLeft w:val="0"/>
          <w:marRight w:val="720"/>
          <w:marTop w:val="0"/>
          <w:marBottom w:val="0"/>
          <w:divBdr>
            <w:top w:val="none" w:sz="0" w:space="0" w:color="auto"/>
            <w:left w:val="none" w:sz="0" w:space="0" w:color="auto"/>
            <w:bottom w:val="none" w:sz="0" w:space="0" w:color="auto"/>
            <w:right w:val="none" w:sz="0" w:space="0" w:color="auto"/>
          </w:divBdr>
        </w:div>
      </w:divsChild>
    </w:div>
    <w:div w:id="1982154854">
      <w:bodyDiv w:val="1"/>
      <w:marLeft w:val="0"/>
      <w:marRight w:val="0"/>
      <w:marTop w:val="0"/>
      <w:marBottom w:val="0"/>
      <w:divBdr>
        <w:top w:val="none" w:sz="0" w:space="0" w:color="auto"/>
        <w:left w:val="none" w:sz="0" w:space="0" w:color="auto"/>
        <w:bottom w:val="none" w:sz="0" w:space="0" w:color="auto"/>
        <w:right w:val="none" w:sz="0" w:space="0" w:color="auto"/>
      </w:divBdr>
    </w:div>
    <w:div w:id="1985616903">
      <w:bodyDiv w:val="1"/>
      <w:marLeft w:val="0"/>
      <w:marRight w:val="0"/>
      <w:marTop w:val="0"/>
      <w:marBottom w:val="0"/>
      <w:divBdr>
        <w:top w:val="none" w:sz="0" w:space="0" w:color="auto"/>
        <w:left w:val="none" w:sz="0" w:space="0" w:color="auto"/>
        <w:bottom w:val="none" w:sz="0" w:space="0" w:color="auto"/>
        <w:right w:val="none" w:sz="0" w:space="0" w:color="auto"/>
      </w:divBdr>
    </w:div>
    <w:div w:id="2083719472">
      <w:bodyDiv w:val="1"/>
      <w:marLeft w:val="0"/>
      <w:marRight w:val="0"/>
      <w:marTop w:val="0"/>
      <w:marBottom w:val="0"/>
      <w:divBdr>
        <w:top w:val="none" w:sz="0" w:space="0" w:color="auto"/>
        <w:left w:val="none" w:sz="0" w:space="0" w:color="auto"/>
        <w:bottom w:val="none" w:sz="0" w:space="0" w:color="auto"/>
        <w:right w:val="none" w:sz="0" w:space="0" w:color="auto"/>
      </w:divBdr>
      <w:divsChild>
        <w:div w:id="705257630">
          <w:marLeft w:val="0"/>
          <w:marRight w:val="720"/>
          <w:marTop w:val="0"/>
          <w:marBottom w:val="0"/>
          <w:divBdr>
            <w:top w:val="none" w:sz="0" w:space="0" w:color="auto"/>
            <w:left w:val="none" w:sz="0" w:space="0" w:color="auto"/>
            <w:bottom w:val="none" w:sz="0" w:space="0" w:color="auto"/>
            <w:right w:val="none" w:sz="0" w:space="0" w:color="auto"/>
          </w:divBdr>
        </w:div>
        <w:div w:id="747189735">
          <w:marLeft w:val="0"/>
          <w:marRight w:val="0"/>
          <w:marTop w:val="0"/>
          <w:marBottom w:val="0"/>
          <w:divBdr>
            <w:top w:val="none" w:sz="0" w:space="0" w:color="auto"/>
            <w:left w:val="none" w:sz="0" w:space="0" w:color="auto"/>
            <w:bottom w:val="none" w:sz="0" w:space="0" w:color="auto"/>
            <w:right w:val="none" w:sz="0" w:space="0" w:color="auto"/>
          </w:divBdr>
        </w:div>
      </w:divsChild>
    </w:div>
    <w:div w:id="2089616163">
      <w:bodyDiv w:val="1"/>
      <w:marLeft w:val="0"/>
      <w:marRight w:val="0"/>
      <w:marTop w:val="0"/>
      <w:marBottom w:val="0"/>
      <w:divBdr>
        <w:top w:val="none" w:sz="0" w:space="0" w:color="auto"/>
        <w:left w:val="none" w:sz="0" w:space="0" w:color="auto"/>
        <w:bottom w:val="none" w:sz="0" w:space="0" w:color="auto"/>
        <w:right w:val="none" w:sz="0" w:space="0" w:color="auto"/>
      </w:divBdr>
      <w:divsChild>
        <w:div w:id="765148231">
          <w:marLeft w:val="0"/>
          <w:marRight w:val="0"/>
          <w:marTop w:val="0"/>
          <w:marBottom w:val="0"/>
          <w:divBdr>
            <w:top w:val="none" w:sz="0" w:space="0" w:color="auto"/>
            <w:left w:val="none" w:sz="0" w:space="0" w:color="auto"/>
            <w:bottom w:val="none" w:sz="0" w:space="0" w:color="auto"/>
            <w:right w:val="none" w:sz="0" w:space="0" w:color="auto"/>
          </w:divBdr>
        </w:div>
        <w:div w:id="1306810625">
          <w:marLeft w:val="0"/>
          <w:marRight w:val="720"/>
          <w:marTop w:val="0"/>
          <w:marBottom w:val="0"/>
          <w:divBdr>
            <w:top w:val="none" w:sz="0" w:space="0" w:color="auto"/>
            <w:left w:val="none" w:sz="0" w:space="0" w:color="auto"/>
            <w:bottom w:val="none" w:sz="0" w:space="0" w:color="auto"/>
            <w:right w:val="none" w:sz="0" w:space="0" w:color="auto"/>
          </w:divBdr>
        </w:div>
      </w:divsChild>
    </w:div>
    <w:div w:id="2109111224">
      <w:bodyDiv w:val="1"/>
      <w:marLeft w:val="0"/>
      <w:marRight w:val="0"/>
      <w:marTop w:val="0"/>
      <w:marBottom w:val="0"/>
      <w:divBdr>
        <w:top w:val="none" w:sz="0" w:space="0" w:color="auto"/>
        <w:left w:val="none" w:sz="0" w:space="0" w:color="auto"/>
        <w:bottom w:val="none" w:sz="0" w:space="0" w:color="auto"/>
        <w:right w:val="none" w:sz="0" w:space="0" w:color="auto"/>
      </w:divBdr>
      <w:divsChild>
        <w:div w:id="1479763234">
          <w:marLeft w:val="0"/>
          <w:marRight w:val="0"/>
          <w:marTop w:val="0"/>
          <w:marBottom w:val="0"/>
          <w:divBdr>
            <w:top w:val="none" w:sz="0" w:space="0" w:color="auto"/>
            <w:left w:val="none" w:sz="0" w:space="0" w:color="auto"/>
            <w:bottom w:val="none" w:sz="0" w:space="0" w:color="auto"/>
            <w:right w:val="none" w:sz="0" w:space="0" w:color="auto"/>
          </w:divBdr>
        </w:div>
        <w:div w:id="1687636179">
          <w:marLeft w:val="0"/>
          <w:marRight w:val="720"/>
          <w:marTop w:val="0"/>
          <w:marBottom w:val="0"/>
          <w:divBdr>
            <w:top w:val="none" w:sz="0" w:space="0" w:color="auto"/>
            <w:left w:val="none" w:sz="0" w:space="0" w:color="auto"/>
            <w:bottom w:val="none" w:sz="0" w:space="0" w:color="auto"/>
            <w:right w:val="none" w:sz="0" w:space="0" w:color="auto"/>
          </w:divBdr>
        </w:div>
      </w:divsChild>
    </w:div>
    <w:div w:id="2116703216">
      <w:bodyDiv w:val="1"/>
      <w:marLeft w:val="0"/>
      <w:marRight w:val="0"/>
      <w:marTop w:val="0"/>
      <w:marBottom w:val="0"/>
      <w:divBdr>
        <w:top w:val="none" w:sz="0" w:space="0" w:color="auto"/>
        <w:left w:val="none" w:sz="0" w:space="0" w:color="auto"/>
        <w:bottom w:val="none" w:sz="0" w:space="0" w:color="auto"/>
        <w:right w:val="none" w:sz="0" w:space="0" w:color="auto"/>
      </w:divBdr>
    </w:div>
    <w:div w:id="2145389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web.physics.ucsb.edu/~mccann/notes/Hydro_Jump_Conditions.pdf" TargetMode="External"/><Relationship Id="rId21" Type="http://schemas.openxmlformats.org/officeDocument/2006/relationships/image" Target="media/image14.png"/><Relationship Id="rId34" Type="http://schemas.openxmlformats.org/officeDocument/2006/relationships/hyperlink" Target="https://grokipedia.com/page/Tandem-charge" TargetMode="External"/><Relationship Id="rId42" Type="http://schemas.openxmlformats.org/officeDocument/2006/relationships/hyperlink" Target="https://welsim.com/2022/10/18/equations_of_state_in_shock_and_explosion_analysis.html" TargetMode="External"/><Relationship Id="rId47" Type="http://schemas.openxmlformats.org/officeDocument/2006/relationships/hyperlink" Target="https://doi.org/10.1038/s41598-024-75727-0" TargetMode="External"/><Relationship Id="rId50"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hyperlink" Target="https://www.explosives.net/shaped-charges-explosive-technology/" TargetMode="Externa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doi.org/10.1016/j.commatsci.2010.07.018" TargetMode="External"/><Relationship Id="rId37" Type="http://schemas.openxmlformats.org/officeDocument/2006/relationships/hyperlink" Target="https://grokipedia.com/page/Gurney_equations" TargetMode="External"/><Relationship Id="rId40" Type="http://schemas.openxmlformats.org/officeDocument/2006/relationships/hyperlink" Target="https://www.scribd.com/document/717432292/Fluid-and-Thermal-Physics-1" TargetMode="External"/><Relationship Id="rId45" Type="http://schemas.openxmlformats.org/officeDocument/2006/relationships/hyperlink" Target="https://doi.org/10.1051/epjconf/20101000021" TargetMode="Externa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doi.org/10.1088/1742-6596/2299/1/012016" TargetMode="External"/><Relationship Id="rId36" Type="http://schemas.openxmlformats.org/officeDocument/2006/relationships/hyperlink" Target="https://www.explosives.net/shaped-charges-explosive-technology/" TargetMode="External"/><Relationship Id="rId49"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asm.matweb.com/search/SpecificMaterial.asp?bassnum=ma2024t3" TargetMode="External"/><Relationship Id="rId44" Type="http://schemas.openxmlformats.org/officeDocument/2006/relationships/hyperlink" Target="https://doi.org/10.3390/app12157774"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doi.org/10.1007/s40430-019-1828-2" TargetMode="External"/><Relationship Id="rId30" Type="http://schemas.openxmlformats.org/officeDocument/2006/relationships/hyperlink" Target="https://www.merriam-webster.com/dictionary/Munroe%20effect" TargetMode="External"/><Relationship Id="rId35" Type="http://schemas.openxmlformats.org/officeDocument/2006/relationships/hyperlink" Target="https://doi.org/10.1016/j.ijmecsci.2017.12.041" TargetMode="External"/><Relationship Id="rId43" Type="http://schemas.openxmlformats.org/officeDocument/2006/relationships/hyperlink" Target="https://caeassistant.com/blog/quasi-static-analysis-in-abaqus/" TargetMode="External"/><Relationship Id="rId48" Type="http://schemas.openxmlformats.org/officeDocument/2006/relationships/hyperlink" Target="https://doi.org/10.1016/j.pmatsci.2021.100918" TargetMode="External"/><Relationship Id="rId8"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www.chemring.com/what-we-do/countermeasures-and-energetics/explosive-material" TargetMode="External"/><Relationship Id="rId38" Type="http://schemas.openxmlformats.org/officeDocument/2006/relationships/hyperlink" Target="https://doi.org/10.1016/b978-0-12-802688-5.00009-9" TargetMode="External"/><Relationship Id="rId46" Type="http://schemas.openxmlformats.org/officeDocument/2006/relationships/hyperlink" Target="https://apps.dtic.mil/sti/tr/pdf/AD1055483.pdf" TargetMode="External"/><Relationship Id="rId20" Type="http://schemas.openxmlformats.org/officeDocument/2006/relationships/image" Target="media/image13.png"/><Relationship Id="rId41" Type="http://schemas.openxmlformats.org/officeDocument/2006/relationships/hyperlink" Target="https://www.scribd.com/document/717432292/Fluid-and-Thermal-Physics-1"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24</Pages>
  <Words>5618</Words>
  <Characters>34534</Characters>
  <Application>Microsoft Office Word</Application>
  <DocSecurity>0</DocSecurity>
  <Lines>837</Lines>
  <Paragraphs>336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Uwais Patel (2313852)</dc:creator>
  <cp:keywords/>
  <dc:description/>
  <cp:lastModifiedBy>Kelvin Donne</cp:lastModifiedBy>
  <cp:revision>18</cp:revision>
  <dcterms:created xsi:type="dcterms:W3CDTF">2025-07-13T15:46:00Z</dcterms:created>
  <dcterms:modified xsi:type="dcterms:W3CDTF">2026-01-18T23:07:00Z</dcterms:modified>
</cp:coreProperties>
</file>