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25A09" w14:textId="77777777" w:rsidR="00395D1C" w:rsidRDefault="00E67D3E" w:rsidP="001C18D1">
      <w:pPr>
        <w:rPr>
          <w:b/>
          <w:bCs/>
          <w:lang w:val="en-US"/>
        </w:rPr>
      </w:pPr>
      <w:r w:rsidRPr="00E67D3E">
        <w:rPr>
          <w:b/>
          <w:bCs/>
          <w:lang w:val="en-US"/>
        </w:rPr>
        <w:t>Introduction</w:t>
      </w:r>
    </w:p>
    <w:p w14:paraId="0ABA226E" w14:textId="77777777" w:rsidR="00395D1C" w:rsidRDefault="00395D1C" w:rsidP="001C18D1">
      <w:pPr>
        <w:rPr>
          <w:b/>
          <w:bCs/>
          <w:lang w:val="en-US"/>
        </w:rPr>
      </w:pPr>
    </w:p>
    <w:p w14:paraId="47501D3C" w14:textId="75850267" w:rsidR="00E67D3E" w:rsidRPr="00395D1C" w:rsidRDefault="00E67D3E" w:rsidP="001C18D1">
      <w:pPr>
        <w:rPr>
          <w:b/>
          <w:bCs/>
          <w:lang w:val="en-US"/>
        </w:rPr>
      </w:pPr>
      <w:r>
        <w:rPr>
          <w:lang w:val="en-US"/>
        </w:rPr>
        <w:t xml:space="preserve">This essay will aim to critically analyse </w:t>
      </w:r>
      <w:r w:rsidR="00A20011">
        <w:rPr>
          <w:lang w:val="en-US"/>
        </w:rPr>
        <w:t xml:space="preserve">an easement that may have been created by </w:t>
      </w:r>
      <w:r w:rsidR="0001367D">
        <w:rPr>
          <w:lang w:val="en-US"/>
        </w:rPr>
        <w:t>prescription and in the different ways of how they can be acquired.</w:t>
      </w:r>
    </w:p>
    <w:p w14:paraId="73CA3BDA" w14:textId="77777777" w:rsidR="00E67D3E" w:rsidRDefault="00E67D3E" w:rsidP="001C18D1">
      <w:pPr>
        <w:rPr>
          <w:lang w:val="en-US"/>
        </w:rPr>
      </w:pPr>
    </w:p>
    <w:p w14:paraId="749C1C59" w14:textId="77777777" w:rsidR="00A20011" w:rsidRDefault="00A20011" w:rsidP="001C18D1">
      <w:pPr>
        <w:rPr>
          <w:lang w:val="en-US"/>
        </w:rPr>
      </w:pPr>
    </w:p>
    <w:p w14:paraId="0B9F0D19" w14:textId="77777777" w:rsidR="00395D1C" w:rsidRDefault="001840CE" w:rsidP="001C18D1">
      <w:pPr>
        <w:rPr>
          <w:b/>
          <w:bCs/>
          <w:lang w:val="en-US"/>
        </w:rPr>
      </w:pPr>
      <w:r w:rsidRPr="001840CE">
        <w:rPr>
          <w:b/>
          <w:bCs/>
          <w:lang w:val="en-US"/>
        </w:rPr>
        <w:t xml:space="preserve">Body </w:t>
      </w:r>
    </w:p>
    <w:p w14:paraId="201D4326" w14:textId="77777777" w:rsidR="00395D1C" w:rsidRDefault="00395D1C" w:rsidP="001C18D1">
      <w:pPr>
        <w:rPr>
          <w:b/>
          <w:bCs/>
          <w:lang w:val="en-US"/>
        </w:rPr>
      </w:pPr>
    </w:p>
    <w:p w14:paraId="61A9EB0B" w14:textId="77777777" w:rsidR="00395D1C" w:rsidRDefault="00885552" w:rsidP="00DA0459">
      <w:pPr>
        <w:rPr>
          <w:b/>
          <w:bCs/>
          <w:lang w:val="en-US"/>
        </w:rPr>
      </w:pPr>
      <w:r w:rsidRPr="00885552">
        <w:rPr>
          <w:lang w:val="en-US"/>
        </w:rPr>
        <w:t>An easement is a right that som</w:t>
      </w:r>
      <w:r>
        <w:rPr>
          <w:lang w:val="en-US"/>
        </w:rPr>
        <w:t>e</w:t>
      </w:r>
      <w:r w:rsidRPr="00885552">
        <w:rPr>
          <w:lang w:val="en-US"/>
        </w:rPr>
        <w:t>body has over another person`s land,</w:t>
      </w:r>
      <w:r w:rsidR="00094E4D">
        <w:rPr>
          <w:lang w:val="en-US"/>
        </w:rPr>
        <w:t xml:space="preserve"> incorporeal hereditament is an intang</w:t>
      </w:r>
      <w:r w:rsidR="0091417D">
        <w:rPr>
          <w:lang w:val="en-US"/>
        </w:rPr>
        <w:t>ible right that somebody has to do something on</w:t>
      </w:r>
      <w:r w:rsidR="00DF770D">
        <w:rPr>
          <w:lang w:val="en-US"/>
        </w:rPr>
        <w:t xml:space="preserve"> somebody else is </w:t>
      </w:r>
      <w:r w:rsidR="0091417D">
        <w:rPr>
          <w:lang w:val="en-US"/>
        </w:rPr>
        <w:t>land</w:t>
      </w:r>
      <w:r w:rsidR="00DF770D">
        <w:rPr>
          <w:lang w:val="en-US"/>
        </w:rPr>
        <w:t>,</w:t>
      </w:r>
      <w:r w:rsidR="00BD692B">
        <w:rPr>
          <w:lang w:val="en-US"/>
        </w:rPr>
        <w:t xml:space="preserve"> it can be legal or equitable</w:t>
      </w:r>
      <w:r w:rsidR="0091417D">
        <w:rPr>
          <w:lang w:val="en-US"/>
        </w:rPr>
        <w:t>, gray and gray 20</w:t>
      </w:r>
      <w:r w:rsidR="00BC02C9">
        <w:rPr>
          <w:lang w:val="en-US"/>
        </w:rPr>
        <w:t>1</w:t>
      </w:r>
      <w:r w:rsidR="0091417D">
        <w:rPr>
          <w:lang w:val="en-US"/>
        </w:rPr>
        <w:t>1</w:t>
      </w:r>
      <w:r w:rsidR="00BC02C9">
        <w:rPr>
          <w:lang w:val="en-US"/>
        </w:rPr>
        <w:t xml:space="preserve"> pp.15</w:t>
      </w:r>
      <w:r w:rsidR="0091417D">
        <w:rPr>
          <w:lang w:val="en-US"/>
        </w:rPr>
        <w:t>). T</w:t>
      </w:r>
      <w:r>
        <w:rPr>
          <w:lang w:val="en-US"/>
        </w:rPr>
        <w:t xml:space="preserve">he characteristics of an easement is a rule that was set out by </w:t>
      </w:r>
      <w:proofErr w:type="spellStart"/>
      <w:r>
        <w:rPr>
          <w:lang w:val="en-US"/>
        </w:rPr>
        <w:t>Danckwert</w:t>
      </w:r>
      <w:proofErr w:type="spellEnd"/>
      <w:r>
        <w:rPr>
          <w:lang w:val="en-US"/>
        </w:rPr>
        <w:t xml:space="preserve"> J in the case of </w:t>
      </w:r>
      <w:r w:rsidRPr="0001367D">
        <w:rPr>
          <w:lang w:val="en-US"/>
        </w:rPr>
        <w:t>Re Ellenborough Par</w:t>
      </w:r>
      <w:r w:rsidR="00104EC4" w:rsidRPr="0001367D">
        <w:rPr>
          <w:lang w:val="en-US"/>
        </w:rPr>
        <w:t>k</w:t>
      </w:r>
      <w:r>
        <w:rPr>
          <w:lang w:val="en-US"/>
        </w:rPr>
        <w:t>, the</w:t>
      </w:r>
      <w:r w:rsidR="005B36F1">
        <w:rPr>
          <w:lang w:val="en-US"/>
        </w:rPr>
        <w:t>re are 4</w:t>
      </w:r>
      <w:r>
        <w:rPr>
          <w:lang w:val="en-US"/>
        </w:rPr>
        <w:t xml:space="preserve"> rules </w:t>
      </w:r>
      <w:r w:rsidR="005B36F1">
        <w:rPr>
          <w:lang w:val="en-US"/>
        </w:rPr>
        <w:t xml:space="preserve">under this doctrine which </w:t>
      </w:r>
      <w:r w:rsidR="00752635">
        <w:rPr>
          <w:lang w:val="en-US"/>
        </w:rPr>
        <w:t>are, there</w:t>
      </w:r>
      <w:r w:rsidR="00104EC4">
        <w:rPr>
          <w:lang w:val="en-US"/>
        </w:rPr>
        <w:t xml:space="preserve"> must be a dominant tenement (land) and a servient tenement (land)</w:t>
      </w:r>
      <w:r w:rsidR="005B36F1">
        <w:rPr>
          <w:lang w:val="en-US"/>
        </w:rPr>
        <w:t xml:space="preserve">, the easement has to `accommodate` the dominant </w:t>
      </w:r>
      <w:r w:rsidR="00752635">
        <w:rPr>
          <w:lang w:val="en-US"/>
        </w:rPr>
        <w:t>land,</w:t>
      </w:r>
      <w:r w:rsidR="005B36F1">
        <w:rPr>
          <w:lang w:val="en-US"/>
        </w:rPr>
        <w:t xml:space="preserve"> the dominate </w:t>
      </w:r>
      <w:r w:rsidR="0043739C">
        <w:rPr>
          <w:lang w:val="en-US"/>
        </w:rPr>
        <w:t>owner and the servient owner cann</w:t>
      </w:r>
      <w:r w:rsidR="00322B22">
        <w:rPr>
          <w:lang w:val="en-US"/>
        </w:rPr>
        <w:t>o</w:t>
      </w:r>
      <w:r w:rsidR="0043739C">
        <w:rPr>
          <w:lang w:val="en-US"/>
        </w:rPr>
        <w:t>t be the same person and an easement has to come in the form of a grant of the subject matter.</w:t>
      </w:r>
      <w:r w:rsidR="002E0B8E">
        <w:rPr>
          <w:lang w:val="en-US"/>
        </w:rPr>
        <w:t xml:space="preserve"> The owners land must be very close for an easement by prescription to be </w:t>
      </w:r>
      <w:r w:rsidR="00752635">
        <w:rPr>
          <w:lang w:val="en-US"/>
        </w:rPr>
        <w:t>capable of an</w:t>
      </w:r>
      <w:r w:rsidR="00F16308">
        <w:rPr>
          <w:lang w:val="en-US"/>
        </w:rPr>
        <w:t xml:space="preserve"> easement</w:t>
      </w:r>
      <w:r w:rsidR="005E37B8">
        <w:rPr>
          <w:lang w:val="en-US"/>
        </w:rPr>
        <w:t>, t</w:t>
      </w:r>
      <w:r w:rsidR="002E0B8E">
        <w:rPr>
          <w:lang w:val="en-US"/>
        </w:rPr>
        <w:t xml:space="preserve">he </w:t>
      </w:r>
      <w:r w:rsidR="002E0B8E" w:rsidRPr="0001367D">
        <w:rPr>
          <w:lang w:val="en-US"/>
        </w:rPr>
        <w:t>Law of Property Act (LPA)1925</w:t>
      </w:r>
      <w:r w:rsidR="002E0B8E">
        <w:rPr>
          <w:lang w:val="en-US"/>
        </w:rPr>
        <w:t>,</w:t>
      </w:r>
      <w:r w:rsidR="004F62BF">
        <w:rPr>
          <w:lang w:val="en-US"/>
        </w:rPr>
        <w:t xml:space="preserve"> is </w:t>
      </w:r>
      <w:r w:rsidR="005E37B8">
        <w:rPr>
          <w:lang w:val="en-US"/>
        </w:rPr>
        <w:t xml:space="preserve">a </w:t>
      </w:r>
      <w:r w:rsidR="00A57613">
        <w:rPr>
          <w:lang w:val="en-US"/>
        </w:rPr>
        <w:t>legal</w:t>
      </w:r>
      <w:r w:rsidR="001C18D1">
        <w:rPr>
          <w:lang w:val="en-US"/>
        </w:rPr>
        <w:t xml:space="preserve"> </w:t>
      </w:r>
      <w:r w:rsidR="005E37B8">
        <w:rPr>
          <w:lang w:val="en-US"/>
        </w:rPr>
        <w:t>doctrine.</w:t>
      </w:r>
      <w:r w:rsidR="00C800B1">
        <w:rPr>
          <w:lang w:val="en-US"/>
        </w:rPr>
        <w:t xml:space="preserve"> </w:t>
      </w:r>
      <w:r w:rsidR="001C020D">
        <w:rPr>
          <w:lang w:val="en-US"/>
        </w:rPr>
        <w:t>For an easement to exist there has to be two lands</w:t>
      </w:r>
      <w:r w:rsidR="003165B2">
        <w:rPr>
          <w:lang w:val="en-US"/>
        </w:rPr>
        <w:t xml:space="preserve">, a servient land and a dominant </w:t>
      </w:r>
      <w:r w:rsidR="001516EE">
        <w:rPr>
          <w:lang w:val="en-US"/>
        </w:rPr>
        <w:t>land,</w:t>
      </w:r>
      <w:r w:rsidR="0035517C" w:rsidRPr="0035517C">
        <w:rPr>
          <w:lang w:val="en-US"/>
        </w:rPr>
        <w:t xml:space="preserve"> </w:t>
      </w:r>
      <w:r w:rsidR="0035517C">
        <w:rPr>
          <w:lang w:val="en-US"/>
        </w:rPr>
        <w:t>this is defined in s205 LPA 1925. O</w:t>
      </w:r>
      <w:r w:rsidR="001516EE">
        <w:rPr>
          <w:lang w:val="en-US"/>
        </w:rPr>
        <w:t>ne</w:t>
      </w:r>
      <w:r w:rsidR="00D33001">
        <w:rPr>
          <w:lang w:val="en-US"/>
        </w:rPr>
        <w:t xml:space="preserve"> that </w:t>
      </w:r>
      <w:r w:rsidR="00EF7C29">
        <w:rPr>
          <w:lang w:val="en-US"/>
        </w:rPr>
        <w:t>the servient</w:t>
      </w:r>
      <w:r w:rsidR="00D33001">
        <w:rPr>
          <w:lang w:val="en-US"/>
        </w:rPr>
        <w:t xml:space="preserve"> would </w:t>
      </w:r>
      <w:r w:rsidR="0035517C">
        <w:rPr>
          <w:lang w:val="en-US"/>
        </w:rPr>
        <w:t>be</w:t>
      </w:r>
      <w:r w:rsidR="003165B2">
        <w:rPr>
          <w:lang w:val="en-US"/>
        </w:rPr>
        <w:t xml:space="preserve"> burden</w:t>
      </w:r>
      <w:r w:rsidR="0035517C">
        <w:rPr>
          <w:lang w:val="en-US"/>
        </w:rPr>
        <w:t>ed</w:t>
      </w:r>
      <w:r w:rsidR="003165B2">
        <w:rPr>
          <w:lang w:val="en-US"/>
        </w:rPr>
        <w:t xml:space="preserve"> </w:t>
      </w:r>
      <w:r w:rsidR="00D33001">
        <w:rPr>
          <w:lang w:val="en-US"/>
        </w:rPr>
        <w:t>by</w:t>
      </w:r>
      <w:r w:rsidR="00DF770D">
        <w:rPr>
          <w:lang w:val="en-US"/>
        </w:rPr>
        <w:t>,</w:t>
      </w:r>
      <w:r w:rsidR="00D33001">
        <w:rPr>
          <w:lang w:val="en-US"/>
        </w:rPr>
        <w:t xml:space="preserve"> </w:t>
      </w:r>
      <w:r w:rsidR="003165B2">
        <w:rPr>
          <w:lang w:val="en-US"/>
        </w:rPr>
        <w:t xml:space="preserve">and one </w:t>
      </w:r>
      <w:r w:rsidR="00D33001">
        <w:rPr>
          <w:lang w:val="en-US"/>
        </w:rPr>
        <w:t xml:space="preserve">that </w:t>
      </w:r>
      <w:r w:rsidR="00EF7C29">
        <w:rPr>
          <w:lang w:val="en-US"/>
        </w:rPr>
        <w:t xml:space="preserve">the dominant </w:t>
      </w:r>
      <w:r w:rsidR="00D33001">
        <w:rPr>
          <w:lang w:val="en-US"/>
        </w:rPr>
        <w:t xml:space="preserve">would </w:t>
      </w:r>
      <w:r w:rsidR="003165B2">
        <w:rPr>
          <w:lang w:val="en-US"/>
        </w:rPr>
        <w:t>benefit</w:t>
      </w:r>
      <w:r w:rsidR="00D515AC">
        <w:rPr>
          <w:lang w:val="en-US"/>
        </w:rPr>
        <w:t>, the land has to be clearly identified</w:t>
      </w:r>
      <w:r w:rsidR="00EF7C29">
        <w:rPr>
          <w:lang w:val="en-US"/>
        </w:rPr>
        <w:t>.</w:t>
      </w:r>
      <w:r w:rsidR="00F16308">
        <w:rPr>
          <w:lang w:val="en-US"/>
        </w:rPr>
        <w:t xml:space="preserve"> However,</w:t>
      </w:r>
      <w:r w:rsidR="00D515AC">
        <w:rPr>
          <w:lang w:val="en-US"/>
        </w:rPr>
        <w:t xml:space="preserve"> in </w:t>
      </w:r>
      <w:r w:rsidR="00D33001">
        <w:rPr>
          <w:lang w:val="en-US"/>
        </w:rPr>
        <w:t xml:space="preserve">the case of </w:t>
      </w:r>
      <w:r w:rsidR="00D515AC" w:rsidRPr="00AA1876">
        <w:rPr>
          <w:lang w:val="en-US"/>
        </w:rPr>
        <w:t>London and Blenheim Estates Ltd v Ladbrokes Retail Parks Ltd 1993</w:t>
      </w:r>
      <w:r w:rsidR="00D515AC" w:rsidRPr="0039263E">
        <w:rPr>
          <w:b/>
          <w:bCs/>
          <w:lang w:val="en-US"/>
        </w:rPr>
        <w:t>.</w:t>
      </w:r>
      <w:r w:rsidR="00EF7C29">
        <w:rPr>
          <w:lang w:val="en-US"/>
        </w:rPr>
        <w:t xml:space="preserve"> t</w:t>
      </w:r>
      <w:r w:rsidR="00D33001">
        <w:rPr>
          <w:lang w:val="en-US"/>
        </w:rPr>
        <w:t>he land was not clearly i</w:t>
      </w:r>
      <w:r w:rsidR="0039263E">
        <w:rPr>
          <w:lang w:val="en-US"/>
        </w:rPr>
        <w:t>dentified, so this could not be an easement. The dominant land would have to benefit for an easement to exist</w:t>
      </w:r>
      <w:r w:rsidR="00EF7C29">
        <w:rPr>
          <w:lang w:val="en-US"/>
        </w:rPr>
        <w:t>.</w:t>
      </w:r>
      <w:r w:rsidR="0039263E">
        <w:rPr>
          <w:lang w:val="en-US"/>
        </w:rPr>
        <w:t xml:space="preserve"> </w:t>
      </w:r>
      <w:r w:rsidR="00EF7C29">
        <w:rPr>
          <w:lang w:val="en-US"/>
        </w:rPr>
        <w:t>I</w:t>
      </w:r>
      <w:r w:rsidR="00D33001" w:rsidRPr="00F83287">
        <w:rPr>
          <w:lang w:val="en-US"/>
        </w:rPr>
        <w:t xml:space="preserve">n the case of </w:t>
      </w:r>
      <w:r w:rsidR="00A20011" w:rsidRPr="00AA1876">
        <w:rPr>
          <w:lang w:val="en-US"/>
        </w:rPr>
        <w:t>H</w:t>
      </w:r>
      <w:r w:rsidR="00D33001" w:rsidRPr="00AA1876">
        <w:rPr>
          <w:lang w:val="en-US"/>
        </w:rPr>
        <w:t xml:space="preserve">ill v </w:t>
      </w:r>
      <w:proofErr w:type="gramStart"/>
      <w:r w:rsidR="00A20011" w:rsidRPr="00AA1876">
        <w:rPr>
          <w:lang w:val="en-US"/>
        </w:rPr>
        <w:t>T</w:t>
      </w:r>
      <w:r w:rsidR="00D33001" w:rsidRPr="00AA1876">
        <w:rPr>
          <w:lang w:val="en-US"/>
        </w:rPr>
        <w:t>upper</w:t>
      </w:r>
      <w:proofErr w:type="gramEnd"/>
      <w:r w:rsidR="00D33001">
        <w:rPr>
          <w:lang w:val="en-US"/>
        </w:rPr>
        <w:t xml:space="preserve"> it could have </w:t>
      </w:r>
      <w:r w:rsidR="00432544">
        <w:rPr>
          <w:lang w:val="en-US"/>
        </w:rPr>
        <w:t>formed</w:t>
      </w:r>
      <w:r w:rsidR="00D33001">
        <w:rPr>
          <w:lang w:val="en-US"/>
        </w:rPr>
        <w:t xml:space="preserve"> a subject </w:t>
      </w:r>
      <w:r w:rsidR="00EF7C29">
        <w:rPr>
          <w:lang w:val="en-US"/>
        </w:rPr>
        <w:t xml:space="preserve">matter </w:t>
      </w:r>
      <w:r w:rsidR="00D33001">
        <w:rPr>
          <w:lang w:val="en-US"/>
        </w:rPr>
        <w:t>of an easement if he wante</w:t>
      </w:r>
      <w:r w:rsidR="0039263E">
        <w:rPr>
          <w:lang w:val="en-US"/>
        </w:rPr>
        <w:t>d</w:t>
      </w:r>
      <w:r w:rsidR="00D33001">
        <w:rPr>
          <w:lang w:val="en-US"/>
        </w:rPr>
        <w:t xml:space="preserve"> to use the lake to go finishing because</w:t>
      </w:r>
      <w:r w:rsidR="00B7737B">
        <w:rPr>
          <w:lang w:val="en-US"/>
        </w:rPr>
        <w:t>,</w:t>
      </w:r>
      <w:r w:rsidR="00D33001">
        <w:rPr>
          <w:lang w:val="en-US"/>
        </w:rPr>
        <w:t xml:space="preserve"> the courts would have recognized </w:t>
      </w:r>
      <w:r w:rsidR="00432544">
        <w:rPr>
          <w:lang w:val="en-US"/>
        </w:rPr>
        <w:t>that as</w:t>
      </w:r>
      <w:r w:rsidR="00D33001">
        <w:rPr>
          <w:lang w:val="en-US"/>
        </w:rPr>
        <w:t xml:space="preserve"> being as of right, </w:t>
      </w:r>
      <w:r w:rsidR="000000D5" w:rsidRPr="003225F2">
        <w:rPr>
          <w:bCs/>
          <w:sz w:val="24"/>
        </w:rPr>
        <w:t>under the</w:t>
      </w:r>
      <w:r w:rsidR="000000D5">
        <w:rPr>
          <w:b/>
          <w:sz w:val="24"/>
        </w:rPr>
        <w:t xml:space="preserve"> </w:t>
      </w:r>
      <w:bookmarkStart w:id="0" w:name="_Hlk119019646"/>
      <w:r w:rsidR="000000D5" w:rsidRPr="00AA1876">
        <w:rPr>
          <w:bCs/>
          <w:iCs/>
          <w:sz w:val="24"/>
        </w:rPr>
        <w:t xml:space="preserve">Countryside and Rights of Way Act </w:t>
      </w:r>
      <w:r w:rsidR="00752635" w:rsidRPr="00AA1876">
        <w:rPr>
          <w:bCs/>
          <w:iCs/>
          <w:sz w:val="24"/>
        </w:rPr>
        <w:t>2000</w:t>
      </w:r>
      <w:bookmarkEnd w:id="0"/>
      <w:r w:rsidR="00752635">
        <w:rPr>
          <w:iCs/>
          <w:lang w:val="en-US"/>
        </w:rPr>
        <w:t xml:space="preserve"> but</w:t>
      </w:r>
      <w:r w:rsidR="00DF770D">
        <w:rPr>
          <w:lang w:val="en-US"/>
        </w:rPr>
        <w:t xml:space="preserve">, </w:t>
      </w:r>
      <w:r w:rsidR="00D33001">
        <w:rPr>
          <w:lang w:val="en-US"/>
        </w:rPr>
        <w:t xml:space="preserve">because it was a </w:t>
      </w:r>
      <w:r w:rsidR="00752635">
        <w:rPr>
          <w:lang w:val="en-US"/>
        </w:rPr>
        <w:t xml:space="preserve">personal </w:t>
      </w:r>
      <w:r w:rsidR="00432544">
        <w:rPr>
          <w:lang w:val="en-US"/>
        </w:rPr>
        <w:t>benefit, it</w:t>
      </w:r>
      <w:r w:rsidR="00D33001">
        <w:rPr>
          <w:lang w:val="en-US"/>
        </w:rPr>
        <w:t xml:space="preserve"> did not fit in with the charact</w:t>
      </w:r>
      <w:r w:rsidR="0091417D">
        <w:rPr>
          <w:lang w:val="en-US"/>
        </w:rPr>
        <w:t>eri</w:t>
      </w:r>
      <w:r w:rsidR="00D33001">
        <w:rPr>
          <w:lang w:val="en-US"/>
        </w:rPr>
        <w:t xml:space="preserve">stics in </w:t>
      </w:r>
      <w:r w:rsidR="00D33001" w:rsidRPr="00085800">
        <w:rPr>
          <w:lang w:val="en-US"/>
        </w:rPr>
        <w:t xml:space="preserve">Re </w:t>
      </w:r>
      <w:r w:rsidR="00432544" w:rsidRPr="00085800">
        <w:rPr>
          <w:lang w:val="en-US"/>
        </w:rPr>
        <w:t>Ellenborough Park</w:t>
      </w:r>
      <w:r w:rsidR="00D33001">
        <w:rPr>
          <w:lang w:val="en-US"/>
        </w:rPr>
        <w:t xml:space="preserve"> </w:t>
      </w:r>
      <w:r w:rsidR="00B7737B">
        <w:rPr>
          <w:lang w:val="en-US"/>
        </w:rPr>
        <w:t>t</w:t>
      </w:r>
      <w:r w:rsidR="00440FBC">
        <w:rPr>
          <w:lang w:val="en-US"/>
        </w:rPr>
        <w:t>his did not benefit the land itself and therefore could not be an easement</w:t>
      </w:r>
      <w:r w:rsidR="00B7737B">
        <w:rPr>
          <w:lang w:val="en-US"/>
        </w:rPr>
        <w:t>.</w:t>
      </w:r>
      <w:r w:rsidR="00440FBC">
        <w:rPr>
          <w:lang w:val="en-US"/>
        </w:rPr>
        <w:t xml:space="preserve"> </w:t>
      </w:r>
      <w:r w:rsidR="00D33001">
        <w:rPr>
          <w:lang w:val="en-US"/>
        </w:rPr>
        <w:t>Gray and Gray (2011, p. 238)</w:t>
      </w:r>
      <w:r w:rsidR="00B7737B">
        <w:rPr>
          <w:lang w:val="en-US"/>
        </w:rPr>
        <w:t xml:space="preserve">. </w:t>
      </w:r>
      <w:r w:rsidR="00D70282">
        <w:rPr>
          <w:lang w:val="en-US"/>
        </w:rPr>
        <w:t xml:space="preserve">however, </w:t>
      </w:r>
      <w:bookmarkStart w:id="1" w:name="_Hlk117867452"/>
      <w:bookmarkStart w:id="2" w:name="_Hlk119019801"/>
      <w:r w:rsidR="00D70282" w:rsidRPr="00085800">
        <w:rPr>
          <w:lang w:val="en-US"/>
        </w:rPr>
        <w:t xml:space="preserve">Moody v </w:t>
      </w:r>
      <w:bookmarkEnd w:id="1"/>
      <w:proofErr w:type="spellStart"/>
      <w:r w:rsidR="00A20011" w:rsidRPr="00085800">
        <w:rPr>
          <w:lang w:val="en-US"/>
        </w:rPr>
        <w:t>S</w:t>
      </w:r>
      <w:r w:rsidR="0091417D" w:rsidRPr="00085800">
        <w:rPr>
          <w:lang w:val="en-US"/>
        </w:rPr>
        <w:t>teggles</w:t>
      </w:r>
      <w:proofErr w:type="spellEnd"/>
      <w:r w:rsidR="0091417D" w:rsidRPr="00155E51">
        <w:rPr>
          <w:lang w:val="en-US"/>
        </w:rPr>
        <w:t xml:space="preserve"> </w:t>
      </w:r>
      <w:bookmarkEnd w:id="2"/>
      <w:r w:rsidR="0091417D">
        <w:rPr>
          <w:lang w:val="en-US"/>
        </w:rPr>
        <w:t>are</w:t>
      </w:r>
      <w:r w:rsidR="0095314B">
        <w:rPr>
          <w:lang w:val="en-US"/>
        </w:rPr>
        <w:t xml:space="preserve"> concerned with fixtures and </w:t>
      </w:r>
      <w:r w:rsidR="0091417D">
        <w:rPr>
          <w:lang w:val="en-US"/>
        </w:rPr>
        <w:t xml:space="preserve">not </w:t>
      </w:r>
      <w:r w:rsidR="0095314B">
        <w:rPr>
          <w:lang w:val="en-US"/>
        </w:rPr>
        <w:t>land itself</w:t>
      </w:r>
      <w:r w:rsidR="0091417D">
        <w:rPr>
          <w:lang w:val="en-US"/>
        </w:rPr>
        <w:t xml:space="preserve"> </w:t>
      </w:r>
      <w:r w:rsidR="009E5D24">
        <w:rPr>
          <w:lang w:val="en-US"/>
        </w:rPr>
        <w:t>but</w:t>
      </w:r>
      <w:r w:rsidR="000765DB">
        <w:rPr>
          <w:b/>
          <w:bCs/>
          <w:lang w:val="en-US"/>
        </w:rPr>
        <w:t xml:space="preserve"> </w:t>
      </w:r>
      <w:r w:rsidR="00432544" w:rsidRPr="00155E51">
        <w:rPr>
          <w:lang w:val="en-US"/>
        </w:rPr>
        <w:t>because</w:t>
      </w:r>
      <w:r w:rsidR="00432544">
        <w:rPr>
          <w:lang w:val="en-US"/>
        </w:rPr>
        <w:t xml:space="preserve">, </w:t>
      </w:r>
      <w:r w:rsidR="00432544" w:rsidRPr="00155E51">
        <w:rPr>
          <w:lang w:val="en-US"/>
        </w:rPr>
        <w:t>the</w:t>
      </w:r>
      <w:r w:rsidR="00D70282" w:rsidRPr="00155E51">
        <w:rPr>
          <w:lang w:val="en-US"/>
        </w:rPr>
        <w:t xml:space="preserve"> sign has been there for so long</w:t>
      </w:r>
      <w:r w:rsidR="009E5D24">
        <w:rPr>
          <w:lang w:val="en-US"/>
        </w:rPr>
        <w:t xml:space="preserve"> and the sign was useful for direction to the pub which in that sense it did benefit the land</w:t>
      </w:r>
      <w:r w:rsidR="00F82799">
        <w:rPr>
          <w:lang w:val="en-US"/>
        </w:rPr>
        <w:t>, so the courts allowed</w:t>
      </w:r>
      <w:r w:rsidR="009E5D24">
        <w:rPr>
          <w:lang w:val="en-US"/>
        </w:rPr>
        <w:t xml:space="preserve"> an easement through common law</w:t>
      </w:r>
      <w:r w:rsidR="00B7737B">
        <w:rPr>
          <w:lang w:val="en-US"/>
        </w:rPr>
        <w:t>.</w:t>
      </w:r>
      <w:r w:rsidR="006E5B82">
        <w:rPr>
          <w:lang w:val="en-US"/>
        </w:rPr>
        <w:t xml:space="preserve"> </w:t>
      </w:r>
      <w:r w:rsidR="00B7737B">
        <w:rPr>
          <w:lang w:val="en-US"/>
        </w:rPr>
        <w:t>O</w:t>
      </w:r>
      <w:r w:rsidR="001C18D1">
        <w:rPr>
          <w:lang w:val="en-US"/>
        </w:rPr>
        <w:t xml:space="preserve">ther easement which can be created and lawfully recognized are, express grant, implied grant or by prescription. This essay will only be concerned with prescription. </w:t>
      </w:r>
    </w:p>
    <w:p w14:paraId="0DD176CB" w14:textId="77777777" w:rsidR="00395D1C" w:rsidRDefault="00395D1C" w:rsidP="00DA0459">
      <w:pPr>
        <w:rPr>
          <w:b/>
          <w:bCs/>
          <w:lang w:val="en-US"/>
        </w:rPr>
      </w:pPr>
    </w:p>
    <w:p w14:paraId="4918D2AB" w14:textId="4EAAE9A0" w:rsidR="00EE0F9C" w:rsidRPr="00395D1C" w:rsidRDefault="00D77CC5" w:rsidP="00DA0459">
      <w:pPr>
        <w:rPr>
          <w:b/>
          <w:bCs/>
          <w:lang w:val="en-US"/>
        </w:rPr>
      </w:pPr>
      <w:r>
        <w:rPr>
          <w:lang w:val="en-US"/>
        </w:rPr>
        <w:t xml:space="preserve">An easement can be legal </w:t>
      </w:r>
      <w:r w:rsidR="008A06C5">
        <w:rPr>
          <w:lang w:val="en-US"/>
        </w:rPr>
        <w:t>or equitable</w:t>
      </w:r>
      <w:r w:rsidR="00B7737B">
        <w:rPr>
          <w:lang w:val="en-US"/>
        </w:rPr>
        <w:t xml:space="preserve">, </w:t>
      </w:r>
      <w:r w:rsidR="008A06C5">
        <w:rPr>
          <w:lang w:val="en-US"/>
        </w:rPr>
        <w:t xml:space="preserve">for an </w:t>
      </w:r>
      <w:r w:rsidR="00271496">
        <w:rPr>
          <w:lang w:val="en-US"/>
        </w:rPr>
        <w:t xml:space="preserve">easement </w:t>
      </w:r>
      <w:r w:rsidR="008A06C5">
        <w:rPr>
          <w:lang w:val="en-US"/>
        </w:rPr>
        <w:t xml:space="preserve">to be legal </w:t>
      </w:r>
      <w:r w:rsidR="003F3D08">
        <w:rPr>
          <w:lang w:val="en-US"/>
        </w:rPr>
        <w:t>under s1 (2)(a) LPA 1925</w:t>
      </w:r>
      <w:r w:rsidR="008A06C5">
        <w:rPr>
          <w:lang w:val="en-US"/>
        </w:rPr>
        <w:t xml:space="preserve"> </w:t>
      </w:r>
      <w:r w:rsidR="00271496">
        <w:rPr>
          <w:lang w:val="en-US"/>
        </w:rPr>
        <w:t xml:space="preserve">it has to meet the </w:t>
      </w:r>
      <w:r w:rsidR="00C62D0A">
        <w:rPr>
          <w:lang w:val="en-US"/>
        </w:rPr>
        <w:t>requirements</w:t>
      </w:r>
      <w:r w:rsidR="00271496">
        <w:rPr>
          <w:lang w:val="en-US"/>
        </w:rPr>
        <w:t xml:space="preserve"> which </w:t>
      </w:r>
      <w:r w:rsidR="000A4FD1">
        <w:rPr>
          <w:lang w:val="en-US"/>
        </w:rPr>
        <w:t>are for</w:t>
      </w:r>
      <w:r w:rsidR="00C62D0A">
        <w:rPr>
          <w:lang w:val="en-US"/>
        </w:rPr>
        <w:t xml:space="preserve"> a freehold property, </w:t>
      </w:r>
      <w:r w:rsidR="00271496">
        <w:rPr>
          <w:lang w:val="en-US"/>
        </w:rPr>
        <w:t xml:space="preserve">fee simple </w:t>
      </w:r>
      <w:r w:rsidR="00C62D0A">
        <w:rPr>
          <w:lang w:val="en-US"/>
        </w:rPr>
        <w:t xml:space="preserve">absolute is in possession forever or if it is </w:t>
      </w:r>
      <w:r w:rsidR="000A4FD1">
        <w:rPr>
          <w:lang w:val="en-US"/>
        </w:rPr>
        <w:t>leasehold,</w:t>
      </w:r>
      <w:r w:rsidR="00C62D0A">
        <w:rPr>
          <w:lang w:val="en-US"/>
        </w:rPr>
        <w:t xml:space="preserve"> </w:t>
      </w:r>
      <w:r w:rsidR="008A06C5">
        <w:rPr>
          <w:lang w:val="en-US"/>
        </w:rPr>
        <w:t>it is for a fixed term</w:t>
      </w:r>
      <w:r w:rsidR="001460F8">
        <w:rPr>
          <w:lang w:val="en-US"/>
        </w:rPr>
        <w:t xml:space="preserve"> s 1 (3) LPA </w:t>
      </w:r>
      <w:r w:rsidR="0004240A">
        <w:rPr>
          <w:lang w:val="en-US"/>
        </w:rPr>
        <w:t>1925 and</w:t>
      </w:r>
      <w:r w:rsidR="003033E3">
        <w:rPr>
          <w:lang w:val="en-US"/>
        </w:rPr>
        <w:t xml:space="preserve"> can only be prescribed by time immemorial</w:t>
      </w:r>
      <w:r w:rsidR="006E5B82">
        <w:rPr>
          <w:lang w:val="en-US"/>
        </w:rPr>
        <w:t xml:space="preserve"> </w:t>
      </w:r>
      <w:r w:rsidR="00DF770D">
        <w:rPr>
          <w:lang w:val="en-US"/>
        </w:rPr>
        <w:t xml:space="preserve">before 1189 </w:t>
      </w:r>
      <w:r w:rsidR="0004240A">
        <w:rPr>
          <w:lang w:val="en-US"/>
        </w:rPr>
        <w:t xml:space="preserve">or by a deed </w:t>
      </w:r>
      <w:r w:rsidR="006E5B82">
        <w:rPr>
          <w:lang w:val="en-US"/>
        </w:rPr>
        <w:t xml:space="preserve">this would be a legal easement through common law. </w:t>
      </w:r>
      <w:r w:rsidR="00D01E09">
        <w:rPr>
          <w:lang w:val="en-US"/>
        </w:rPr>
        <w:t>I</w:t>
      </w:r>
      <w:r w:rsidR="000A4FD1">
        <w:rPr>
          <w:lang w:val="en-US"/>
        </w:rPr>
        <w:t>f it is not legal</w:t>
      </w:r>
      <w:r w:rsidR="00D01E09">
        <w:rPr>
          <w:lang w:val="en-US"/>
        </w:rPr>
        <w:t>,</w:t>
      </w:r>
      <w:r w:rsidR="000A4FD1">
        <w:rPr>
          <w:lang w:val="en-US"/>
        </w:rPr>
        <w:t xml:space="preserve"> an easement can be </w:t>
      </w:r>
      <w:r>
        <w:rPr>
          <w:lang w:val="en-US"/>
        </w:rPr>
        <w:t xml:space="preserve">equitable </w:t>
      </w:r>
      <w:r w:rsidR="00085800">
        <w:rPr>
          <w:lang w:val="en-US"/>
        </w:rPr>
        <w:t>and, in some cases,</w:t>
      </w:r>
      <w:r w:rsidR="00043A4B">
        <w:rPr>
          <w:lang w:val="en-US"/>
        </w:rPr>
        <w:t xml:space="preserve"> can change from equity to legal under s 52 LPA 1925 </w:t>
      </w:r>
      <w:r w:rsidR="00817FC1">
        <w:rPr>
          <w:lang w:val="en-US"/>
        </w:rPr>
        <w:t xml:space="preserve">only if it </w:t>
      </w:r>
      <w:r w:rsidR="006E5B82">
        <w:rPr>
          <w:lang w:val="en-US"/>
        </w:rPr>
        <w:t>was intended to be</w:t>
      </w:r>
      <w:r w:rsidR="00817FC1">
        <w:rPr>
          <w:lang w:val="en-US"/>
        </w:rPr>
        <w:t xml:space="preserve"> written in a deed </w:t>
      </w:r>
      <w:r w:rsidR="006E5B82">
        <w:rPr>
          <w:lang w:val="en-US"/>
        </w:rPr>
        <w:t xml:space="preserve">but was not written, </w:t>
      </w:r>
      <w:r w:rsidR="00817FC1">
        <w:rPr>
          <w:lang w:val="en-US"/>
        </w:rPr>
        <w:t xml:space="preserve">s1 </w:t>
      </w:r>
      <w:r w:rsidR="00817FC1" w:rsidRPr="00085800">
        <w:rPr>
          <w:lang w:val="en-US"/>
        </w:rPr>
        <w:t>Law of Property Act (Miscellaneous Provisions) (LPAMP)1989</w:t>
      </w:r>
      <w:r w:rsidR="0004240A" w:rsidRPr="00085800">
        <w:rPr>
          <w:lang w:val="en-US"/>
        </w:rPr>
        <w:t>.</w:t>
      </w:r>
      <w:r w:rsidR="00817FC1">
        <w:rPr>
          <w:b/>
          <w:bCs/>
          <w:lang w:val="en-US"/>
        </w:rPr>
        <w:t xml:space="preserve"> </w:t>
      </w:r>
      <w:r w:rsidR="00817FC1">
        <w:rPr>
          <w:lang w:val="en-US"/>
        </w:rPr>
        <w:t xml:space="preserve"> </w:t>
      </w:r>
      <w:r w:rsidR="00043A4B">
        <w:rPr>
          <w:lang w:val="en-US"/>
        </w:rPr>
        <w:t>however</w:t>
      </w:r>
      <w:r w:rsidR="00817FC1">
        <w:rPr>
          <w:lang w:val="en-US"/>
        </w:rPr>
        <w:t>,</w:t>
      </w:r>
      <w:r w:rsidR="00043A4B">
        <w:rPr>
          <w:lang w:val="en-US"/>
        </w:rPr>
        <w:t xml:space="preserve"> it would have to comply with s </w:t>
      </w:r>
      <w:r w:rsidR="00597ACD">
        <w:rPr>
          <w:lang w:val="en-US"/>
        </w:rPr>
        <w:t>2</w:t>
      </w:r>
      <w:r w:rsidR="00043A4B">
        <w:rPr>
          <w:lang w:val="en-US"/>
        </w:rPr>
        <w:t xml:space="preserve"> </w:t>
      </w:r>
      <w:r w:rsidR="00597ACD">
        <w:rPr>
          <w:lang w:val="en-US"/>
        </w:rPr>
        <w:t>of the</w:t>
      </w:r>
      <w:bookmarkStart w:id="3" w:name="_Hlk118140550"/>
      <w:r w:rsidR="001460F8">
        <w:rPr>
          <w:lang w:val="en-US"/>
        </w:rPr>
        <w:t xml:space="preserve"> </w:t>
      </w:r>
      <w:r w:rsidR="00817FC1" w:rsidRPr="00085800">
        <w:rPr>
          <w:lang w:val="en-US"/>
        </w:rPr>
        <w:t>(LPAMP)</w:t>
      </w:r>
      <w:r w:rsidR="00597ACD" w:rsidRPr="00085800">
        <w:rPr>
          <w:lang w:val="en-US"/>
        </w:rPr>
        <w:t>1989</w:t>
      </w:r>
      <w:r w:rsidR="00597ACD">
        <w:rPr>
          <w:lang w:val="en-US"/>
        </w:rPr>
        <w:t xml:space="preserve"> </w:t>
      </w:r>
      <w:bookmarkEnd w:id="3"/>
      <w:r w:rsidR="00043A4B">
        <w:rPr>
          <w:lang w:val="en-US"/>
        </w:rPr>
        <w:t xml:space="preserve">as in the case of </w:t>
      </w:r>
      <w:bookmarkStart w:id="4" w:name="_Hlk119020574"/>
      <w:r w:rsidR="00043A4B" w:rsidRPr="00085800">
        <w:rPr>
          <w:lang w:val="en-US"/>
        </w:rPr>
        <w:t>Walsh v Lonsdale (1882</w:t>
      </w:r>
      <w:r w:rsidR="00085800">
        <w:rPr>
          <w:b/>
          <w:bCs/>
          <w:lang w:val="en-US"/>
        </w:rPr>
        <w:t>)</w:t>
      </w:r>
      <w:r w:rsidR="00043A4B" w:rsidRPr="00817FC1">
        <w:rPr>
          <w:b/>
          <w:bCs/>
          <w:lang w:val="en-US"/>
        </w:rPr>
        <w:t>,</w:t>
      </w:r>
      <w:r w:rsidR="00043A4B">
        <w:rPr>
          <w:lang w:val="en-US"/>
        </w:rPr>
        <w:t xml:space="preserve"> </w:t>
      </w:r>
      <w:bookmarkEnd w:id="4"/>
      <w:r w:rsidR="00043A4B">
        <w:rPr>
          <w:lang w:val="en-US"/>
        </w:rPr>
        <w:t xml:space="preserve">because </w:t>
      </w:r>
      <w:r w:rsidR="00817FC1">
        <w:rPr>
          <w:lang w:val="en-US"/>
        </w:rPr>
        <w:t>in this case it was intended to be written in the deed.</w:t>
      </w:r>
      <w:r w:rsidR="00831277">
        <w:rPr>
          <w:lang w:val="en-US"/>
        </w:rPr>
        <w:t xml:space="preserve"> </w:t>
      </w:r>
    </w:p>
    <w:p w14:paraId="70962666" w14:textId="77777777" w:rsidR="00395D1C" w:rsidRDefault="00831277" w:rsidP="00094933">
      <w:pPr>
        <w:rPr>
          <w:lang w:val="en-US"/>
        </w:rPr>
      </w:pPr>
      <w:r>
        <w:rPr>
          <w:lang w:val="en-US"/>
        </w:rPr>
        <w:lastRenderedPageBreak/>
        <w:t>The lost modern grant can be acquired if there has been 20 years of uninterrupted use after 1189 and without force, without secrecy and with permission. The perception act 1832 allows an easement by perception if it has been lawfully granted</w:t>
      </w:r>
      <w:r w:rsidR="00EE0F9C">
        <w:rPr>
          <w:lang w:val="en-US"/>
        </w:rPr>
        <w:t>.</w:t>
      </w:r>
      <w:r>
        <w:rPr>
          <w:lang w:val="en-US"/>
        </w:rPr>
        <w:t xml:space="preserve"> </w:t>
      </w:r>
      <w:r w:rsidR="007B6ED3" w:rsidRPr="007B6ED3">
        <w:rPr>
          <w:lang w:val="en-US"/>
        </w:rPr>
        <w:t>In the case of</w:t>
      </w:r>
      <w:r w:rsidR="007B6ED3">
        <w:rPr>
          <w:b/>
          <w:bCs/>
          <w:lang w:val="en-US"/>
        </w:rPr>
        <w:t xml:space="preserve"> </w:t>
      </w:r>
      <w:r w:rsidR="00DA0459" w:rsidRPr="00085800">
        <w:rPr>
          <w:lang w:val="en-US"/>
        </w:rPr>
        <w:t>Wright v Macadam (1949</w:t>
      </w:r>
      <w:r w:rsidR="00DA0459">
        <w:rPr>
          <w:lang w:val="en-US"/>
        </w:rPr>
        <w:t>) it was said by Jenkins LJ</w:t>
      </w:r>
      <w:r w:rsidR="00EE0F9C">
        <w:rPr>
          <w:lang w:val="en-US"/>
        </w:rPr>
        <w:t>,</w:t>
      </w:r>
      <w:r w:rsidR="00DA0459">
        <w:rPr>
          <w:lang w:val="en-US"/>
        </w:rPr>
        <w:t xml:space="preserve"> to the words of this affect, it has certainly been enjoyment by the tenants and, it is not new to the law as `a right of way</w:t>
      </w:r>
      <w:r w:rsidR="000A4FD1">
        <w:rPr>
          <w:lang w:val="en-US"/>
        </w:rPr>
        <w:t>`,</w:t>
      </w:r>
      <w:r w:rsidR="00DA0459">
        <w:rPr>
          <w:lang w:val="en-US"/>
        </w:rPr>
        <w:t xml:space="preserve"> the judge in the appeal court agreed and the defendant had to pay </w:t>
      </w:r>
      <w:r w:rsidR="00024E38">
        <w:rPr>
          <w:lang w:val="en-US"/>
        </w:rPr>
        <w:t>costs. However</w:t>
      </w:r>
      <w:r w:rsidR="00DA0459">
        <w:rPr>
          <w:lang w:val="en-US"/>
        </w:rPr>
        <w:t xml:space="preserve">, in the case </w:t>
      </w:r>
      <w:bookmarkStart w:id="5" w:name="_Hlk119021096"/>
      <w:r w:rsidR="00DA0459" w:rsidRPr="00085800">
        <w:rPr>
          <w:lang w:val="en-US"/>
        </w:rPr>
        <w:t xml:space="preserve">Copeland v </w:t>
      </w:r>
      <w:proofErr w:type="spellStart"/>
      <w:r w:rsidR="00DA0459" w:rsidRPr="00085800">
        <w:rPr>
          <w:lang w:val="en-US"/>
        </w:rPr>
        <w:t>Greenhalf</w:t>
      </w:r>
      <w:bookmarkEnd w:id="5"/>
      <w:proofErr w:type="spellEnd"/>
      <w:r w:rsidR="00DA0459" w:rsidRPr="0050619C">
        <w:rPr>
          <w:b/>
          <w:bCs/>
          <w:lang w:val="en-US"/>
        </w:rPr>
        <w:t xml:space="preserve">, </w:t>
      </w:r>
      <w:r w:rsidR="00DA0459">
        <w:rPr>
          <w:lang w:val="en-US"/>
        </w:rPr>
        <w:t xml:space="preserve">the </w:t>
      </w:r>
      <w:r w:rsidR="00BB36A7">
        <w:rPr>
          <w:lang w:val="en-US"/>
        </w:rPr>
        <w:t>dominant</w:t>
      </w:r>
      <w:r w:rsidR="00DA0459">
        <w:rPr>
          <w:lang w:val="en-US"/>
        </w:rPr>
        <w:t xml:space="preserve"> owner</w:t>
      </w:r>
      <w:r w:rsidR="00BB36A7">
        <w:rPr>
          <w:lang w:val="en-US"/>
        </w:rPr>
        <w:t xml:space="preserve"> </w:t>
      </w:r>
      <w:r w:rsidR="00DA0459">
        <w:rPr>
          <w:lang w:val="en-US"/>
        </w:rPr>
        <w:t>could not use</w:t>
      </w:r>
      <w:r w:rsidR="00DC75F1">
        <w:rPr>
          <w:lang w:val="en-US"/>
        </w:rPr>
        <w:t xml:space="preserve"> the servient land,</w:t>
      </w:r>
      <w:r w:rsidR="00BB36A7">
        <w:rPr>
          <w:lang w:val="en-US"/>
        </w:rPr>
        <w:t xml:space="preserve"> </w:t>
      </w:r>
      <w:r w:rsidR="00DA0459">
        <w:rPr>
          <w:lang w:val="en-US"/>
        </w:rPr>
        <w:t xml:space="preserve">although it was </w:t>
      </w:r>
      <w:r w:rsidR="0094196D">
        <w:rPr>
          <w:lang w:val="en-US"/>
        </w:rPr>
        <w:t xml:space="preserve">equitable </w:t>
      </w:r>
      <w:r w:rsidR="00DA0459">
        <w:rPr>
          <w:lang w:val="en-US"/>
        </w:rPr>
        <w:t xml:space="preserve">under the </w:t>
      </w:r>
      <w:r w:rsidR="00EE0F9C">
        <w:rPr>
          <w:lang w:val="en-US"/>
        </w:rPr>
        <w:t xml:space="preserve">prescription act </w:t>
      </w:r>
      <w:r w:rsidR="00024E38">
        <w:rPr>
          <w:lang w:val="en-US"/>
        </w:rPr>
        <w:t xml:space="preserve">(PA) </w:t>
      </w:r>
      <w:r w:rsidR="00EE0F9C">
        <w:rPr>
          <w:lang w:val="en-US"/>
        </w:rPr>
        <w:t xml:space="preserve">1832 </w:t>
      </w:r>
      <w:r w:rsidR="00DA0459">
        <w:rPr>
          <w:lang w:val="en-US"/>
        </w:rPr>
        <w:t>it was used for 50 years without anybody saying anything to them</w:t>
      </w:r>
      <w:r w:rsidR="0057744C">
        <w:rPr>
          <w:lang w:val="en-US"/>
        </w:rPr>
        <w:t xml:space="preserve"> as per </w:t>
      </w:r>
      <w:r w:rsidR="00024E38">
        <w:rPr>
          <w:lang w:val="en-US"/>
        </w:rPr>
        <w:t xml:space="preserve">s2 of the PA 1832 </w:t>
      </w:r>
      <w:r w:rsidR="00DA0459">
        <w:rPr>
          <w:lang w:val="en-US"/>
        </w:rPr>
        <w:t>says</w:t>
      </w:r>
      <w:r w:rsidR="00024E38">
        <w:rPr>
          <w:lang w:val="en-US"/>
        </w:rPr>
        <w:t xml:space="preserve"> </w:t>
      </w:r>
      <w:r w:rsidR="003F3D08">
        <w:rPr>
          <w:lang w:val="en-US"/>
        </w:rPr>
        <w:t>it</w:t>
      </w:r>
      <w:r w:rsidR="00DA0459">
        <w:rPr>
          <w:lang w:val="en-US"/>
        </w:rPr>
        <w:t xml:space="preserve"> is a minimum of 20 years for long use</w:t>
      </w:r>
      <w:r w:rsidR="00024E38">
        <w:rPr>
          <w:lang w:val="en-US"/>
        </w:rPr>
        <w:t>,</w:t>
      </w:r>
      <w:r w:rsidR="00DA0459">
        <w:rPr>
          <w:lang w:val="en-US"/>
        </w:rPr>
        <w:t xml:space="preserve"> </w:t>
      </w:r>
      <w:r w:rsidR="00024E38">
        <w:rPr>
          <w:lang w:val="en-US"/>
        </w:rPr>
        <w:t>t</w:t>
      </w:r>
      <w:r w:rsidR="00DA0459">
        <w:rPr>
          <w:lang w:val="en-US"/>
        </w:rPr>
        <w:t>hey can enquire an easement by virtue of s2 of the PA 1832, providing it has been used as of right which is 20years of long use</w:t>
      </w:r>
      <w:r w:rsidR="00BB36A7">
        <w:rPr>
          <w:lang w:val="en-US"/>
        </w:rPr>
        <w:t>.</w:t>
      </w:r>
      <w:r w:rsidR="00DA0459">
        <w:rPr>
          <w:lang w:val="en-US"/>
        </w:rPr>
        <w:t xml:space="preserve"> </w:t>
      </w:r>
      <w:r w:rsidR="00DC75F1">
        <w:rPr>
          <w:lang w:val="en-US"/>
        </w:rPr>
        <w:t>However,</w:t>
      </w:r>
      <w:r w:rsidR="00BB36A7">
        <w:rPr>
          <w:lang w:val="en-US"/>
        </w:rPr>
        <w:t xml:space="preserve"> </w:t>
      </w:r>
      <w:r w:rsidR="00DA0459">
        <w:rPr>
          <w:lang w:val="en-US"/>
        </w:rPr>
        <w:t xml:space="preserve">they did not have permission, </w:t>
      </w:r>
      <w:r w:rsidR="00DC75F1">
        <w:rPr>
          <w:lang w:val="en-US"/>
        </w:rPr>
        <w:t xml:space="preserve">but </w:t>
      </w:r>
      <w:r w:rsidR="00DA0459">
        <w:rPr>
          <w:lang w:val="en-US"/>
        </w:rPr>
        <w:t>it was not done in secr</w:t>
      </w:r>
      <w:r w:rsidR="0094196D">
        <w:rPr>
          <w:lang w:val="en-US"/>
        </w:rPr>
        <w:t>et</w:t>
      </w:r>
      <w:r w:rsidR="00DA0459">
        <w:rPr>
          <w:lang w:val="en-US"/>
        </w:rPr>
        <w:t xml:space="preserve"> or by force, and nobody has taken any notice of them using it, they are entitled then to acquire an easement by prescription. Under the s2 of the PA 1832 this could be relied on because they have been using it for over 20years </w:t>
      </w:r>
      <w:r w:rsidR="00DC75F1">
        <w:rPr>
          <w:lang w:val="en-US"/>
        </w:rPr>
        <w:t xml:space="preserve">uninterrupted, </w:t>
      </w:r>
      <w:r w:rsidR="00DA0459">
        <w:rPr>
          <w:lang w:val="en-US"/>
        </w:rPr>
        <w:t>this is an equitable easement, the Common Law grant is a legal grant and would not be of any use because it is time immemorial before 1189. After 40years that land becomes absolute</w:t>
      </w:r>
      <w:r w:rsidR="00DC75F1">
        <w:rPr>
          <w:lang w:val="en-US"/>
        </w:rPr>
        <w:t>.</w:t>
      </w:r>
      <w:r w:rsidR="00DA0459">
        <w:rPr>
          <w:lang w:val="en-US"/>
        </w:rPr>
        <w:t xml:space="preserve"> </w:t>
      </w:r>
      <w:r w:rsidR="00DC75F1">
        <w:rPr>
          <w:lang w:val="en-US"/>
        </w:rPr>
        <w:t>H</w:t>
      </w:r>
      <w:r w:rsidR="00DA0459">
        <w:rPr>
          <w:lang w:val="en-US"/>
        </w:rPr>
        <w:t xml:space="preserve">owever, it could not be an easement because </w:t>
      </w:r>
      <w:r w:rsidR="00DC75F1">
        <w:rPr>
          <w:lang w:val="en-US"/>
        </w:rPr>
        <w:t>it would have to be a joint easement which the courts do not recogni</w:t>
      </w:r>
      <w:r w:rsidR="00C12920">
        <w:rPr>
          <w:lang w:val="en-US"/>
        </w:rPr>
        <w:t>s</w:t>
      </w:r>
      <w:r w:rsidR="00DC75F1">
        <w:rPr>
          <w:lang w:val="en-US"/>
        </w:rPr>
        <w:t>e it as being an easement.</w:t>
      </w:r>
    </w:p>
    <w:p w14:paraId="3EE06AD9" w14:textId="77777777" w:rsidR="00395D1C" w:rsidRDefault="00395D1C" w:rsidP="00094933">
      <w:pPr>
        <w:rPr>
          <w:lang w:val="en-US"/>
        </w:rPr>
      </w:pPr>
    </w:p>
    <w:p w14:paraId="30779166" w14:textId="77777777" w:rsidR="00395D1C" w:rsidRDefault="00F10C1D" w:rsidP="00654E09">
      <w:pPr>
        <w:rPr>
          <w:lang w:val="en-US"/>
        </w:rPr>
      </w:pPr>
      <w:r>
        <w:rPr>
          <w:lang w:val="en-US"/>
        </w:rPr>
        <w:t>Dominant land must be close</w:t>
      </w:r>
      <w:r w:rsidR="00816BFE">
        <w:rPr>
          <w:lang w:val="en-US"/>
        </w:rPr>
        <w:t>,</w:t>
      </w:r>
      <w:r w:rsidR="00802BB0">
        <w:rPr>
          <w:lang w:val="en-US"/>
        </w:rPr>
        <w:t xml:space="preserve"> </w:t>
      </w:r>
      <w:r w:rsidR="00816BFE">
        <w:rPr>
          <w:lang w:val="en-US"/>
        </w:rPr>
        <w:t xml:space="preserve">in the case of </w:t>
      </w:r>
      <w:bookmarkStart w:id="6" w:name="_Hlk119021263"/>
      <w:r w:rsidR="00C12920" w:rsidRPr="00085800">
        <w:rPr>
          <w:lang w:val="en-US"/>
        </w:rPr>
        <w:t>B</w:t>
      </w:r>
      <w:r w:rsidR="00816BFE" w:rsidRPr="00085800">
        <w:rPr>
          <w:lang w:val="en-US"/>
        </w:rPr>
        <w:t>ailey v Stephens</w:t>
      </w:r>
      <w:r w:rsidR="00816BFE">
        <w:rPr>
          <w:lang w:val="en-US"/>
        </w:rPr>
        <w:t xml:space="preserve"> </w:t>
      </w:r>
      <w:bookmarkEnd w:id="6"/>
      <w:r w:rsidR="00816BFE">
        <w:rPr>
          <w:lang w:val="en-US"/>
        </w:rPr>
        <w:t xml:space="preserve">an easement by prescription was not </w:t>
      </w:r>
      <w:r w:rsidR="00440FBC">
        <w:rPr>
          <w:lang w:val="en-US"/>
        </w:rPr>
        <w:t>capable of being an easement</w:t>
      </w:r>
      <w:r w:rsidR="00816BFE">
        <w:rPr>
          <w:lang w:val="en-US"/>
        </w:rPr>
        <w:t xml:space="preserve"> </w:t>
      </w:r>
      <w:r w:rsidR="00440FBC">
        <w:rPr>
          <w:lang w:val="en-US"/>
        </w:rPr>
        <w:t>b</w:t>
      </w:r>
      <w:r w:rsidR="00816BFE">
        <w:rPr>
          <w:lang w:val="en-US"/>
        </w:rPr>
        <w:t>ecause</w:t>
      </w:r>
      <w:r w:rsidR="00440FBC">
        <w:rPr>
          <w:lang w:val="en-US"/>
        </w:rPr>
        <w:t>,</w:t>
      </w:r>
      <w:r w:rsidR="00816BFE">
        <w:rPr>
          <w:lang w:val="en-US"/>
        </w:rPr>
        <w:t xml:space="preserve"> the</w:t>
      </w:r>
      <w:r w:rsidR="00440FBC">
        <w:rPr>
          <w:lang w:val="en-US"/>
        </w:rPr>
        <w:t xml:space="preserve"> dominant land and the servient land were</w:t>
      </w:r>
      <w:r w:rsidR="00816BFE">
        <w:rPr>
          <w:lang w:val="en-US"/>
        </w:rPr>
        <w:t xml:space="preserve"> miles apart and did not meet the ch</w:t>
      </w:r>
      <w:r w:rsidR="00440FBC">
        <w:rPr>
          <w:lang w:val="en-US"/>
        </w:rPr>
        <w:t>aracteristics</w:t>
      </w:r>
      <w:r w:rsidR="00816BFE">
        <w:rPr>
          <w:lang w:val="en-US"/>
        </w:rPr>
        <w:t xml:space="preserve"> </w:t>
      </w:r>
      <w:r w:rsidR="00440FBC">
        <w:rPr>
          <w:lang w:val="en-US"/>
        </w:rPr>
        <w:t xml:space="preserve">in Re Ellenborough Park and </w:t>
      </w:r>
      <w:r w:rsidR="00F307FF">
        <w:rPr>
          <w:lang w:val="en-US"/>
        </w:rPr>
        <w:t xml:space="preserve">therefore </w:t>
      </w:r>
      <w:r w:rsidR="00440FBC">
        <w:rPr>
          <w:lang w:val="en-US"/>
        </w:rPr>
        <w:t xml:space="preserve">could </w:t>
      </w:r>
      <w:r w:rsidR="00D01E09">
        <w:rPr>
          <w:lang w:val="en-US"/>
        </w:rPr>
        <w:t xml:space="preserve">not </w:t>
      </w:r>
      <w:r w:rsidR="00440FBC">
        <w:rPr>
          <w:lang w:val="en-US"/>
        </w:rPr>
        <w:t>a</w:t>
      </w:r>
      <w:r w:rsidR="002C18B5">
        <w:rPr>
          <w:lang w:val="en-US"/>
        </w:rPr>
        <w:t>cquire</w:t>
      </w:r>
      <w:r w:rsidR="00816BFE">
        <w:rPr>
          <w:lang w:val="en-US"/>
        </w:rPr>
        <w:t xml:space="preserve"> an easement</w:t>
      </w:r>
      <w:r w:rsidR="00C12920">
        <w:rPr>
          <w:lang w:val="en-US"/>
        </w:rPr>
        <w:t xml:space="preserve"> by prescription.</w:t>
      </w:r>
      <w:r w:rsidR="002C18B5">
        <w:rPr>
          <w:lang w:val="en-US"/>
        </w:rPr>
        <w:t xml:space="preserve"> </w:t>
      </w:r>
      <w:r w:rsidR="00816BFE">
        <w:rPr>
          <w:lang w:val="en-US"/>
        </w:rPr>
        <w:t xml:space="preserve">However, in </w:t>
      </w:r>
      <w:r w:rsidR="00F307FF" w:rsidRPr="00085800">
        <w:rPr>
          <w:lang w:val="en-US"/>
        </w:rPr>
        <w:t>P</w:t>
      </w:r>
      <w:r w:rsidR="00802BB0" w:rsidRPr="00085800">
        <w:rPr>
          <w:lang w:val="en-US"/>
        </w:rPr>
        <w:t xml:space="preserve">ugh v </w:t>
      </w:r>
      <w:r w:rsidR="00F307FF" w:rsidRPr="00085800">
        <w:rPr>
          <w:lang w:val="en-US"/>
        </w:rPr>
        <w:t>S</w:t>
      </w:r>
      <w:r w:rsidR="00694E67" w:rsidRPr="00085800">
        <w:rPr>
          <w:lang w:val="en-US"/>
        </w:rPr>
        <w:t>avage</w:t>
      </w:r>
      <w:r w:rsidR="00694E67">
        <w:rPr>
          <w:lang w:val="en-US"/>
        </w:rPr>
        <w:t xml:space="preserve"> although</w:t>
      </w:r>
      <w:r w:rsidR="00667627">
        <w:rPr>
          <w:lang w:val="en-US"/>
        </w:rPr>
        <w:t xml:space="preserve"> it did not</w:t>
      </w:r>
      <w:r w:rsidR="00802BB0">
        <w:rPr>
          <w:lang w:val="en-US"/>
        </w:rPr>
        <w:t xml:space="preserve"> meet the </w:t>
      </w:r>
      <w:r w:rsidR="00432544">
        <w:rPr>
          <w:lang w:val="en-US"/>
        </w:rPr>
        <w:t>characteristics</w:t>
      </w:r>
      <w:r w:rsidR="00802BB0">
        <w:rPr>
          <w:lang w:val="en-US"/>
        </w:rPr>
        <w:t xml:space="preserve"> in RE </w:t>
      </w:r>
      <w:r w:rsidR="00322B22">
        <w:rPr>
          <w:lang w:val="en-US"/>
        </w:rPr>
        <w:t>Ellenborough Park</w:t>
      </w:r>
      <w:r w:rsidR="00802BB0">
        <w:rPr>
          <w:lang w:val="en-US"/>
        </w:rPr>
        <w:t xml:space="preserve"> because the </w:t>
      </w:r>
      <w:r w:rsidR="00816BFE">
        <w:rPr>
          <w:lang w:val="en-US"/>
        </w:rPr>
        <w:t>dominant</w:t>
      </w:r>
      <w:r w:rsidR="00802BB0">
        <w:rPr>
          <w:lang w:val="en-US"/>
        </w:rPr>
        <w:t xml:space="preserve"> land was not close</w:t>
      </w:r>
      <w:r w:rsidR="00694E67">
        <w:rPr>
          <w:lang w:val="en-US"/>
        </w:rPr>
        <w:t xml:space="preserve"> </w:t>
      </w:r>
      <w:r w:rsidR="002C18B5">
        <w:rPr>
          <w:lang w:val="en-US"/>
        </w:rPr>
        <w:t>but</w:t>
      </w:r>
      <w:r w:rsidR="00C12920">
        <w:rPr>
          <w:lang w:val="en-US"/>
        </w:rPr>
        <w:t>,</w:t>
      </w:r>
      <w:r w:rsidR="002C18B5">
        <w:rPr>
          <w:lang w:val="en-US"/>
        </w:rPr>
        <w:t xml:space="preserve"> because</w:t>
      </w:r>
      <w:r w:rsidR="00667627">
        <w:rPr>
          <w:lang w:val="en-US"/>
        </w:rPr>
        <w:t xml:space="preserve"> </w:t>
      </w:r>
      <w:r w:rsidR="00B7737B">
        <w:rPr>
          <w:lang w:val="en-US"/>
        </w:rPr>
        <w:t>it was a leasehold and</w:t>
      </w:r>
      <w:r w:rsidR="00924D28">
        <w:rPr>
          <w:lang w:val="en-US"/>
        </w:rPr>
        <w:t xml:space="preserve"> a fixed period of time</w:t>
      </w:r>
      <w:r w:rsidR="00B7737B">
        <w:rPr>
          <w:lang w:val="en-US"/>
        </w:rPr>
        <w:t xml:space="preserve"> s1 (3) LPA 1925 and he</w:t>
      </w:r>
      <w:r w:rsidR="00924D28">
        <w:rPr>
          <w:lang w:val="en-US"/>
        </w:rPr>
        <w:t xml:space="preserve"> was given permission to use the </w:t>
      </w:r>
      <w:r w:rsidR="00C12920">
        <w:rPr>
          <w:lang w:val="en-US"/>
        </w:rPr>
        <w:t>dominant l</w:t>
      </w:r>
      <w:r w:rsidR="00924D28">
        <w:rPr>
          <w:lang w:val="en-US"/>
        </w:rPr>
        <w:t>and</w:t>
      </w:r>
      <w:r w:rsidR="00C12920">
        <w:rPr>
          <w:lang w:val="en-US"/>
        </w:rPr>
        <w:t xml:space="preserve"> </w:t>
      </w:r>
      <w:r w:rsidR="00B7737B">
        <w:rPr>
          <w:lang w:val="en-US"/>
        </w:rPr>
        <w:t xml:space="preserve">by </w:t>
      </w:r>
      <w:r w:rsidR="00C12920">
        <w:rPr>
          <w:lang w:val="en-US"/>
        </w:rPr>
        <w:t xml:space="preserve">the </w:t>
      </w:r>
      <w:r w:rsidR="00B7737B">
        <w:rPr>
          <w:lang w:val="en-US"/>
        </w:rPr>
        <w:t>dominant owner</w:t>
      </w:r>
      <w:r w:rsidR="00C12920">
        <w:rPr>
          <w:lang w:val="en-US"/>
        </w:rPr>
        <w:t>,</w:t>
      </w:r>
      <w:r w:rsidR="00B7737B">
        <w:rPr>
          <w:lang w:val="en-US"/>
        </w:rPr>
        <w:t xml:space="preserve"> </w:t>
      </w:r>
      <w:r w:rsidR="00E05F22">
        <w:rPr>
          <w:lang w:val="en-US"/>
        </w:rPr>
        <w:t xml:space="preserve">savage was able to acquire an easement by prescription though the prescription act </w:t>
      </w:r>
      <w:proofErr w:type="gramStart"/>
      <w:r w:rsidR="00E05F22">
        <w:rPr>
          <w:lang w:val="en-US"/>
        </w:rPr>
        <w:t>1832</w:t>
      </w:r>
      <w:r w:rsidR="00C12920">
        <w:rPr>
          <w:lang w:val="en-US"/>
        </w:rPr>
        <w:t>,I</w:t>
      </w:r>
      <w:proofErr w:type="gramEnd"/>
      <w:r w:rsidR="00C12920">
        <w:rPr>
          <w:lang w:val="en-US"/>
        </w:rPr>
        <w:t xml:space="preserve"> </w:t>
      </w:r>
      <w:r w:rsidR="0094196D">
        <w:rPr>
          <w:lang w:val="en-US"/>
        </w:rPr>
        <w:t xml:space="preserve">n </w:t>
      </w:r>
      <w:r w:rsidR="00586596">
        <w:rPr>
          <w:lang w:val="en-US"/>
        </w:rPr>
        <w:t xml:space="preserve">this case </w:t>
      </w:r>
      <w:r w:rsidR="0094196D">
        <w:rPr>
          <w:lang w:val="en-US"/>
        </w:rPr>
        <w:t xml:space="preserve">it </w:t>
      </w:r>
      <w:r w:rsidR="00586596">
        <w:rPr>
          <w:lang w:val="en-US"/>
        </w:rPr>
        <w:t xml:space="preserve">was an </w:t>
      </w:r>
      <w:r w:rsidR="00D77CC5">
        <w:rPr>
          <w:lang w:val="en-US"/>
        </w:rPr>
        <w:t>exception which</w:t>
      </w:r>
      <w:r w:rsidR="002C18B5">
        <w:rPr>
          <w:lang w:val="en-US"/>
        </w:rPr>
        <w:t xml:space="preserve"> made it capable of an easement</w:t>
      </w:r>
      <w:r w:rsidR="00F307FF">
        <w:rPr>
          <w:lang w:val="en-US"/>
        </w:rPr>
        <w:t xml:space="preserve"> through the lost </w:t>
      </w:r>
      <w:r w:rsidR="00C85626">
        <w:rPr>
          <w:lang w:val="en-US"/>
        </w:rPr>
        <w:t>modern</w:t>
      </w:r>
      <w:r w:rsidR="00F307FF">
        <w:rPr>
          <w:lang w:val="en-US"/>
        </w:rPr>
        <w:t xml:space="preserve"> grant. </w:t>
      </w:r>
      <w:r w:rsidR="00690E1F">
        <w:rPr>
          <w:lang w:val="en-US"/>
        </w:rPr>
        <w:t>T</w:t>
      </w:r>
      <w:r w:rsidR="00D6430E">
        <w:rPr>
          <w:lang w:val="en-US"/>
        </w:rPr>
        <w:t xml:space="preserve">here was a valuable and </w:t>
      </w:r>
      <w:r w:rsidR="005211F3">
        <w:rPr>
          <w:lang w:val="en-US"/>
        </w:rPr>
        <w:t>established principle</w:t>
      </w:r>
      <w:r w:rsidR="00D6430E">
        <w:rPr>
          <w:lang w:val="en-US"/>
        </w:rPr>
        <w:t xml:space="preserve"> in the case of </w:t>
      </w:r>
      <w:proofErr w:type="spellStart"/>
      <w:r w:rsidR="005211F3" w:rsidRPr="00085800">
        <w:rPr>
          <w:lang w:val="en-US"/>
        </w:rPr>
        <w:t>hannings</w:t>
      </w:r>
      <w:proofErr w:type="spellEnd"/>
      <w:r w:rsidR="005211F3" w:rsidRPr="00085800">
        <w:rPr>
          <w:lang w:val="en-US"/>
        </w:rPr>
        <w:t>,</w:t>
      </w:r>
      <w:r w:rsidR="005211F3">
        <w:rPr>
          <w:lang w:val="en-US"/>
        </w:rPr>
        <w:t xml:space="preserve"> not</w:t>
      </w:r>
      <w:r w:rsidR="00D6430E">
        <w:rPr>
          <w:lang w:val="en-US"/>
        </w:rPr>
        <w:t xml:space="preserve"> by force or by secret and with lawful </w:t>
      </w:r>
      <w:r w:rsidR="00282DB6">
        <w:rPr>
          <w:lang w:val="en-US"/>
        </w:rPr>
        <w:t>permission</w:t>
      </w:r>
      <w:r w:rsidR="00C12920">
        <w:rPr>
          <w:lang w:val="en-US"/>
        </w:rPr>
        <w:t>.</w:t>
      </w:r>
      <w:r w:rsidR="00282DB6">
        <w:rPr>
          <w:b/>
          <w:bCs/>
          <w:lang w:val="en-US"/>
        </w:rPr>
        <w:t xml:space="preserve"> </w:t>
      </w:r>
      <w:r w:rsidR="005211F3">
        <w:rPr>
          <w:lang w:val="en-US"/>
        </w:rPr>
        <w:t>however</w:t>
      </w:r>
      <w:r w:rsidR="0094196D">
        <w:rPr>
          <w:lang w:val="en-US"/>
        </w:rPr>
        <w:t>,</w:t>
      </w:r>
      <w:r w:rsidR="005211F3">
        <w:rPr>
          <w:lang w:val="en-US"/>
        </w:rPr>
        <w:t xml:space="preserve"> the </w:t>
      </w:r>
      <w:r w:rsidR="00055C96">
        <w:rPr>
          <w:lang w:val="en-US"/>
        </w:rPr>
        <w:t>characteristics</w:t>
      </w:r>
      <w:r w:rsidR="005211F3">
        <w:rPr>
          <w:lang w:val="en-US"/>
        </w:rPr>
        <w:t xml:space="preserve"> </w:t>
      </w:r>
      <w:r w:rsidR="0007586F">
        <w:rPr>
          <w:lang w:val="en-US"/>
        </w:rPr>
        <w:t xml:space="preserve">in </w:t>
      </w:r>
      <w:r w:rsidR="005211F3">
        <w:rPr>
          <w:lang w:val="en-US"/>
        </w:rPr>
        <w:t xml:space="preserve">these rules did not allow an easement by prescription for the case </w:t>
      </w:r>
      <w:r w:rsidR="00055C96">
        <w:rPr>
          <w:lang w:val="en-US"/>
        </w:rPr>
        <w:t>in</w:t>
      </w:r>
      <w:r w:rsidR="005211F3">
        <w:rPr>
          <w:lang w:val="en-US"/>
        </w:rPr>
        <w:t xml:space="preserve"> </w:t>
      </w:r>
      <w:r w:rsidR="00085800">
        <w:rPr>
          <w:lang w:val="en-US"/>
        </w:rPr>
        <w:t>B</w:t>
      </w:r>
      <w:r w:rsidR="005211F3" w:rsidRPr="00085800">
        <w:rPr>
          <w:lang w:val="en-US"/>
        </w:rPr>
        <w:t>akewell</w:t>
      </w:r>
      <w:r w:rsidR="005211F3" w:rsidRPr="00690E1F">
        <w:rPr>
          <w:b/>
          <w:bCs/>
          <w:lang w:val="en-US"/>
        </w:rPr>
        <w:t xml:space="preserve"> </w:t>
      </w:r>
      <w:r w:rsidR="005211F3">
        <w:rPr>
          <w:lang w:val="en-US"/>
        </w:rPr>
        <w:t xml:space="preserve">because </w:t>
      </w:r>
      <w:r w:rsidR="0007586F">
        <w:rPr>
          <w:lang w:val="en-US"/>
        </w:rPr>
        <w:t>the</w:t>
      </w:r>
      <w:r w:rsidR="002C18B5">
        <w:rPr>
          <w:lang w:val="en-US"/>
        </w:rPr>
        <w:t xml:space="preserve"> servient</w:t>
      </w:r>
      <w:r w:rsidR="0007586F">
        <w:rPr>
          <w:lang w:val="en-US"/>
        </w:rPr>
        <w:t xml:space="preserve"> owner did </w:t>
      </w:r>
      <w:r w:rsidR="002C18B5">
        <w:rPr>
          <w:lang w:val="en-US"/>
        </w:rPr>
        <w:t xml:space="preserve">not </w:t>
      </w:r>
      <w:r w:rsidR="0007586F">
        <w:rPr>
          <w:lang w:val="en-US"/>
        </w:rPr>
        <w:t>give permission so they were actually trespassing and</w:t>
      </w:r>
      <w:r w:rsidR="005211F3">
        <w:rPr>
          <w:lang w:val="en-US"/>
        </w:rPr>
        <w:t xml:space="preserve"> torturous </w:t>
      </w:r>
      <w:r w:rsidR="0007586F">
        <w:rPr>
          <w:lang w:val="en-US"/>
        </w:rPr>
        <w:t>trespass</w:t>
      </w:r>
      <w:r w:rsidR="005211F3">
        <w:rPr>
          <w:lang w:val="en-US"/>
        </w:rPr>
        <w:t xml:space="preserve"> does not prevent an easement by prescription.</w:t>
      </w:r>
      <w:r w:rsidR="00C800B1">
        <w:rPr>
          <w:lang w:val="en-US"/>
        </w:rPr>
        <w:t xml:space="preserve"> </w:t>
      </w:r>
      <w:r w:rsidR="00B5055D">
        <w:rPr>
          <w:lang w:val="en-US"/>
        </w:rPr>
        <w:t>The courts have adapted a legal fiction</w:t>
      </w:r>
      <w:r w:rsidR="00CD4D0C">
        <w:rPr>
          <w:lang w:val="en-US"/>
        </w:rPr>
        <w:t xml:space="preserve">, assuming that there was a grant at some time in the past, </w:t>
      </w:r>
      <w:r w:rsidR="00B5055D">
        <w:rPr>
          <w:lang w:val="en-US"/>
        </w:rPr>
        <w:t xml:space="preserve">s2 </w:t>
      </w:r>
      <w:r w:rsidR="00B5055D" w:rsidRPr="00085800">
        <w:rPr>
          <w:lang w:val="en-US"/>
        </w:rPr>
        <w:t xml:space="preserve">Prescription Act </w:t>
      </w:r>
      <w:r w:rsidR="002C18B5" w:rsidRPr="00085800">
        <w:rPr>
          <w:lang w:val="en-US"/>
        </w:rPr>
        <w:t xml:space="preserve">(PA) </w:t>
      </w:r>
      <w:r w:rsidR="00B5055D" w:rsidRPr="00085800">
        <w:rPr>
          <w:lang w:val="en-US"/>
        </w:rPr>
        <w:t>1832</w:t>
      </w:r>
      <w:r w:rsidR="004B53CD">
        <w:rPr>
          <w:b/>
          <w:bCs/>
          <w:lang w:val="en-US"/>
        </w:rPr>
        <w:t xml:space="preserve"> </w:t>
      </w:r>
      <w:r w:rsidR="004B53CD">
        <w:t>i</w:t>
      </w:r>
      <w:r w:rsidR="00D6430E">
        <w:t xml:space="preserve">n English law it was never clear about acquiring a prescription by the means of enjoyment, so `the judges used the date` that was set out to be in 1189 by Statute of Westminster 1275. The </w:t>
      </w:r>
      <w:r w:rsidR="007A71AE">
        <w:t>servient</w:t>
      </w:r>
      <w:r w:rsidR="00D6430E">
        <w:t xml:space="preserve"> owner of the land would have to prove they had a legal document before </w:t>
      </w:r>
      <w:r w:rsidR="005A5E6A">
        <w:t xml:space="preserve">1189 </w:t>
      </w:r>
      <w:r w:rsidR="005A5E6A" w:rsidRPr="00085800">
        <w:rPr>
          <w:lang w:val="en-US"/>
        </w:rPr>
        <w:t>(</w:t>
      </w:r>
      <w:r w:rsidR="00D6430E" w:rsidRPr="00085800">
        <w:rPr>
          <w:lang w:val="en-US"/>
        </w:rPr>
        <w:t xml:space="preserve">`R v. </w:t>
      </w:r>
      <w:proofErr w:type="spellStart"/>
      <w:r w:rsidR="00D6430E" w:rsidRPr="00085800">
        <w:rPr>
          <w:lang w:val="en-US"/>
        </w:rPr>
        <w:t>Oxfordshire</w:t>
      </w:r>
      <w:proofErr w:type="spellEnd"/>
      <w:r w:rsidR="00D6430E" w:rsidRPr="00085800">
        <w:rPr>
          <w:lang w:val="en-US"/>
        </w:rPr>
        <w:t xml:space="preserve"> County Council, ex p Sunningwell Parish Council`,1999)</w:t>
      </w:r>
      <w:r w:rsidR="004B53CD" w:rsidRPr="00085800">
        <w:rPr>
          <w:lang w:val="en-US"/>
        </w:rPr>
        <w:t>,</w:t>
      </w:r>
      <w:r w:rsidR="00D6430E" w:rsidRPr="00085800">
        <w:rPr>
          <w:lang w:val="en-US"/>
        </w:rPr>
        <w:t xml:space="preserve"> </w:t>
      </w:r>
      <w:r w:rsidR="00690E1F">
        <w:rPr>
          <w:lang w:val="en-US"/>
        </w:rPr>
        <w:t>t</w:t>
      </w:r>
      <w:r w:rsidR="00690E1F" w:rsidRPr="00690E1F">
        <w:rPr>
          <w:lang w:val="en-US"/>
        </w:rPr>
        <w:t>his is time</w:t>
      </w:r>
      <w:r w:rsidR="00922875" w:rsidRPr="00690E1F">
        <w:rPr>
          <w:lang w:val="en-US"/>
        </w:rPr>
        <w:t xml:space="preserve"> immemorial </w:t>
      </w:r>
      <w:r w:rsidR="00690E1F">
        <w:rPr>
          <w:lang w:val="en-US"/>
        </w:rPr>
        <w:t>and</w:t>
      </w:r>
      <w:r w:rsidR="00690E1F" w:rsidRPr="00690E1F">
        <w:rPr>
          <w:lang w:val="en-US"/>
        </w:rPr>
        <w:t xml:space="preserve"> can be seen </w:t>
      </w:r>
      <w:r w:rsidR="00922875" w:rsidRPr="00690E1F">
        <w:rPr>
          <w:lang w:val="en-US"/>
        </w:rPr>
        <w:t>in the case of</w:t>
      </w:r>
      <w:r w:rsidR="00175420">
        <w:rPr>
          <w:b/>
          <w:bCs/>
          <w:lang w:val="en-US"/>
        </w:rPr>
        <w:t xml:space="preserve"> </w:t>
      </w:r>
      <w:r w:rsidR="00175420" w:rsidRPr="00085800">
        <w:t>Duke of Norfolk v Arbuthnot (1880</w:t>
      </w:r>
      <w:r w:rsidR="00175420" w:rsidRPr="00471077">
        <w:rPr>
          <w:b/>
          <w:bCs/>
        </w:rPr>
        <w:t>)</w:t>
      </w:r>
      <w:r w:rsidR="00597289">
        <w:rPr>
          <w:b/>
          <w:bCs/>
        </w:rPr>
        <w:t xml:space="preserve"> </w:t>
      </w:r>
      <w:r w:rsidR="00597289" w:rsidRPr="00597289">
        <w:t xml:space="preserve">this was updated </w:t>
      </w:r>
      <w:r w:rsidR="00504ACC">
        <w:t>through</w:t>
      </w:r>
      <w:r w:rsidR="00597289" w:rsidRPr="00597289">
        <w:t xml:space="preserve"> the PA 1832</w:t>
      </w:r>
      <w:r w:rsidR="007A71AE">
        <w:t>,</w:t>
      </w:r>
      <w:r w:rsidR="00504ACC">
        <w:t xml:space="preserve"> which is the common law, lost modern grant and the prescription act 1832.</w:t>
      </w:r>
    </w:p>
    <w:p w14:paraId="22396EB2" w14:textId="77777777" w:rsidR="00395D1C" w:rsidRDefault="00395D1C" w:rsidP="00654E09">
      <w:pPr>
        <w:rPr>
          <w:lang w:val="en-US"/>
        </w:rPr>
      </w:pPr>
    </w:p>
    <w:p w14:paraId="6824F6B0" w14:textId="77777777" w:rsidR="00395D1C" w:rsidRDefault="00504ACC" w:rsidP="00A77826">
      <w:pPr>
        <w:rPr>
          <w:lang w:val="en-US"/>
        </w:rPr>
      </w:pPr>
      <w:r>
        <w:t xml:space="preserve">The common law is the time immemorial, meaning </w:t>
      </w:r>
      <w:r w:rsidR="007A71AE">
        <w:t>the dominant land</w:t>
      </w:r>
      <w:r>
        <w:t xml:space="preserve"> has been used by previous owners </w:t>
      </w:r>
      <w:r w:rsidR="00557CD2">
        <w:t>before</w:t>
      </w:r>
      <w:r>
        <w:t xml:space="preserve"> 1189 </w:t>
      </w:r>
      <w:r w:rsidR="007A71AE">
        <w:t xml:space="preserve">for 20 years </w:t>
      </w:r>
      <w:r>
        <w:t>continuously</w:t>
      </w:r>
      <w:r w:rsidR="004B53CD">
        <w:t>.</w:t>
      </w:r>
      <w:r>
        <w:t xml:space="preserve"> </w:t>
      </w:r>
      <w:r w:rsidR="004B53CD">
        <w:t>H</w:t>
      </w:r>
      <w:r w:rsidR="00797B78">
        <w:t>owever</w:t>
      </w:r>
      <w:r w:rsidR="00CC73C5">
        <w:t>,</w:t>
      </w:r>
      <w:r w:rsidR="007A71AE">
        <w:t xml:space="preserve"> it would not be possible for an easement through common law</w:t>
      </w:r>
      <w:r w:rsidR="00CC73C5">
        <w:t xml:space="preserve"> if the servient owner had</w:t>
      </w:r>
      <w:r w:rsidR="00797B78">
        <w:t xml:space="preserve"> evidence</w:t>
      </w:r>
      <w:r w:rsidR="007A71AE">
        <w:t xml:space="preserve"> </w:t>
      </w:r>
      <w:r w:rsidR="00797B78">
        <w:t xml:space="preserve">that the right was not </w:t>
      </w:r>
      <w:r w:rsidR="003216BA">
        <w:t xml:space="preserve">used as of right, </w:t>
      </w:r>
      <w:r w:rsidR="00797B78">
        <w:t>or the right</w:t>
      </w:r>
      <w:r w:rsidR="003216BA">
        <w:t xml:space="preserve"> </w:t>
      </w:r>
      <w:r w:rsidR="00797B78">
        <w:t xml:space="preserve">could not have been </w:t>
      </w:r>
      <w:r w:rsidR="003216BA">
        <w:t xml:space="preserve">used </w:t>
      </w:r>
      <w:r w:rsidR="00CC73C5">
        <w:t>at that date,</w:t>
      </w:r>
      <w:r w:rsidR="00797B78">
        <w:t xml:space="preserve"> </w:t>
      </w:r>
      <w:r w:rsidR="007A71AE">
        <w:t xml:space="preserve">or </w:t>
      </w:r>
      <w:r w:rsidR="00797B78">
        <w:t xml:space="preserve">that the </w:t>
      </w:r>
      <w:r w:rsidR="006E047A">
        <w:t>dominant land and the servient</w:t>
      </w:r>
      <w:r w:rsidR="00797B78">
        <w:t xml:space="preserve"> land </w:t>
      </w:r>
      <w:r w:rsidR="006E047A">
        <w:t>was the same owner</w:t>
      </w:r>
      <w:r w:rsidR="007A71AE">
        <w:t>.</w:t>
      </w:r>
      <w:r w:rsidR="00797B78">
        <w:t xml:space="preserve"> </w:t>
      </w:r>
      <w:proofErr w:type="spellStart"/>
      <w:r w:rsidR="00094933" w:rsidRPr="00896919">
        <w:rPr>
          <w:lang w:val="en-US"/>
        </w:rPr>
        <w:t>laughton</w:t>
      </w:r>
      <w:proofErr w:type="spellEnd"/>
      <w:r w:rsidR="00094933">
        <w:rPr>
          <w:lang w:val="en-US"/>
        </w:rPr>
        <w:t xml:space="preserve"> (</w:t>
      </w:r>
      <w:r w:rsidR="00094933" w:rsidRPr="00896919">
        <w:rPr>
          <w:lang w:val="en-US"/>
        </w:rPr>
        <w:t>2020)</w:t>
      </w:r>
      <w:r w:rsidR="006625DD">
        <w:rPr>
          <w:lang w:val="en-US"/>
        </w:rPr>
        <w:t>.</w:t>
      </w:r>
      <w:r w:rsidR="00094933">
        <w:rPr>
          <w:lang w:val="en-US"/>
        </w:rPr>
        <w:t xml:space="preserve"> </w:t>
      </w:r>
      <w:r w:rsidR="004E6FA7">
        <w:rPr>
          <w:lang w:val="en-US"/>
        </w:rPr>
        <w:t xml:space="preserve">The lost modern grant is a legal fiction </w:t>
      </w:r>
      <w:r w:rsidR="00D546E3">
        <w:rPr>
          <w:lang w:val="en-US"/>
        </w:rPr>
        <w:t xml:space="preserve">showing that </w:t>
      </w:r>
      <w:r w:rsidR="00CF44C6">
        <w:rPr>
          <w:lang w:val="en-US"/>
        </w:rPr>
        <w:t xml:space="preserve">the dominant land </w:t>
      </w:r>
      <w:r w:rsidR="00D546E3">
        <w:rPr>
          <w:lang w:val="en-US"/>
        </w:rPr>
        <w:t xml:space="preserve">has been continuously enjoyed </w:t>
      </w:r>
      <w:r w:rsidR="00CF44C6">
        <w:rPr>
          <w:lang w:val="en-US"/>
        </w:rPr>
        <w:t xml:space="preserve">as of right over the last 20 years </w:t>
      </w:r>
      <w:r w:rsidR="00955DD0">
        <w:rPr>
          <w:lang w:val="en-US"/>
        </w:rPr>
        <w:t xml:space="preserve">after 1189 and has to uninterrupted use </w:t>
      </w:r>
      <w:r w:rsidR="001750B0">
        <w:rPr>
          <w:lang w:val="en-US"/>
        </w:rPr>
        <w:t>PA 1932</w:t>
      </w:r>
      <w:r w:rsidR="006625DD">
        <w:rPr>
          <w:lang w:val="en-US"/>
        </w:rPr>
        <w:t>.</w:t>
      </w:r>
      <w:r w:rsidR="00D953C5">
        <w:rPr>
          <w:lang w:val="en-US"/>
        </w:rPr>
        <w:t xml:space="preserve"> </w:t>
      </w:r>
      <w:r w:rsidR="006E3AC9">
        <w:rPr>
          <w:lang w:val="en-US"/>
        </w:rPr>
        <w:t xml:space="preserve">Each of these methods </w:t>
      </w:r>
      <w:r w:rsidR="00612D2C">
        <w:rPr>
          <w:lang w:val="en-US"/>
        </w:rPr>
        <w:t xml:space="preserve">assume that there was a grant or an easement at </w:t>
      </w:r>
      <w:r w:rsidR="00612D2C">
        <w:rPr>
          <w:lang w:val="en-US"/>
        </w:rPr>
        <w:lastRenderedPageBreak/>
        <w:t xml:space="preserve">some time in the past and that it was without force, or without secrecy and with </w:t>
      </w:r>
      <w:r w:rsidR="00CC73C5">
        <w:rPr>
          <w:lang w:val="en-US"/>
        </w:rPr>
        <w:t>permission</w:t>
      </w:r>
      <w:r w:rsidR="00CC73C5" w:rsidRPr="00CE742B">
        <w:rPr>
          <w:lang w:val="en-US"/>
        </w:rPr>
        <w:t>. (</w:t>
      </w:r>
      <w:r w:rsidR="00282DB6" w:rsidRPr="00CE742B">
        <w:rPr>
          <w:lang w:val="en-US"/>
        </w:rPr>
        <w:t xml:space="preserve">HM Land Registry, 2016). </w:t>
      </w:r>
    </w:p>
    <w:p w14:paraId="68C4C270" w14:textId="77777777" w:rsidR="00395D1C" w:rsidRDefault="00395D1C" w:rsidP="00A77826">
      <w:pPr>
        <w:rPr>
          <w:lang w:val="en-US"/>
        </w:rPr>
      </w:pPr>
    </w:p>
    <w:p w14:paraId="4C1F81B4" w14:textId="77777777" w:rsidR="00395D1C" w:rsidRDefault="00CC73C5" w:rsidP="005D769E">
      <w:pPr>
        <w:rPr>
          <w:lang w:val="en-US"/>
        </w:rPr>
      </w:pPr>
      <w:r>
        <w:rPr>
          <w:lang w:val="en-US"/>
        </w:rPr>
        <w:t>I</w:t>
      </w:r>
      <w:r w:rsidR="00654E09" w:rsidRPr="007F4378">
        <w:rPr>
          <w:lang w:val="en-US"/>
        </w:rPr>
        <w:t xml:space="preserve">n the case </w:t>
      </w:r>
      <w:proofErr w:type="spellStart"/>
      <w:r w:rsidR="00654E09" w:rsidRPr="00CE742B">
        <w:rPr>
          <w:lang w:val="en-US"/>
        </w:rPr>
        <w:t>Tehidy</w:t>
      </w:r>
      <w:proofErr w:type="spellEnd"/>
      <w:r w:rsidR="00654E09" w:rsidRPr="00CE742B">
        <w:rPr>
          <w:lang w:val="en-US"/>
        </w:rPr>
        <w:t xml:space="preserve"> Minerals v Norman (1971)</w:t>
      </w:r>
      <w:r w:rsidR="00654E09" w:rsidRPr="007F4378">
        <w:rPr>
          <w:lang w:val="en-US"/>
        </w:rPr>
        <w:t>, the courts will adapt a legal friction</w:t>
      </w:r>
      <w:r w:rsidR="00654E09">
        <w:rPr>
          <w:lang w:val="en-US"/>
        </w:rPr>
        <w:t xml:space="preserve"> </w:t>
      </w:r>
      <w:r>
        <w:rPr>
          <w:lang w:val="en-US"/>
        </w:rPr>
        <w:t>as it is confirmed in the case of</w:t>
      </w:r>
      <w:r w:rsidR="00654E09" w:rsidRPr="00350FE9">
        <w:rPr>
          <w:lang w:val="en-US"/>
        </w:rPr>
        <w:t xml:space="preserve"> </w:t>
      </w:r>
      <w:bookmarkStart w:id="7" w:name="_Hlk119023277"/>
      <w:r w:rsidR="00654E09" w:rsidRPr="00CE742B">
        <w:rPr>
          <w:lang w:val="en-US"/>
        </w:rPr>
        <w:t>Welford v Graham [2017] UKUT 297 (TCC</w:t>
      </w:r>
      <w:r w:rsidR="00654E09" w:rsidRPr="00CC73C5">
        <w:rPr>
          <w:b/>
          <w:bCs/>
          <w:lang w:val="en-US"/>
        </w:rPr>
        <w:t>)</w:t>
      </w:r>
      <w:r w:rsidR="00C71E86">
        <w:rPr>
          <w:lang w:val="en-US"/>
        </w:rPr>
        <w:t>.</w:t>
      </w:r>
      <w:r w:rsidR="00654E09" w:rsidRPr="00350FE9">
        <w:rPr>
          <w:lang w:val="en-US"/>
        </w:rPr>
        <w:t xml:space="preserve"> </w:t>
      </w:r>
      <w:bookmarkEnd w:id="7"/>
      <w:r w:rsidR="00C71E86">
        <w:rPr>
          <w:lang w:val="en-US"/>
        </w:rPr>
        <w:t>W</w:t>
      </w:r>
      <w:r w:rsidR="00654E09" w:rsidRPr="00350FE9">
        <w:rPr>
          <w:lang w:val="en-US"/>
        </w:rPr>
        <w:t xml:space="preserve">hen an easement has been used </w:t>
      </w:r>
      <w:r w:rsidR="00C71E86">
        <w:rPr>
          <w:lang w:val="en-US"/>
        </w:rPr>
        <w:t xml:space="preserve">without force or secrecy but has not had the permission </w:t>
      </w:r>
      <w:r w:rsidR="005E3AF2">
        <w:rPr>
          <w:lang w:val="en-US"/>
        </w:rPr>
        <w:t>from</w:t>
      </w:r>
      <w:r w:rsidR="00C71E86">
        <w:rPr>
          <w:lang w:val="en-US"/>
        </w:rPr>
        <w:t xml:space="preserve"> the </w:t>
      </w:r>
      <w:r w:rsidR="006625DD">
        <w:rPr>
          <w:lang w:val="en-US"/>
        </w:rPr>
        <w:t>dominant</w:t>
      </w:r>
      <w:r w:rsidR="00C71E86">
        <w:rPr>
          <w:lang w:val="en-US"/>
        </w:rPr>
        <w:t xml:space="preserve"> owner, if it has been used for 20 years without anybody taking any notice of them using the land it could be assumed</w:t>
      </w:r>
      <w:r w:rsidR="00654E09" w:rsidRPr="00350FE9">
        <w:rPr>
          <w:lang w:val="en-US"/>
        </w:rPr>
        <w:t xml:space="preserve"> that it has been enjoyed as of right</w:t>
      </w:r>
      <w:r w:rsidR="00654E09">
        <w:rPr>
          <w:lang w:val="en-US"/>
        </w:rPr>
        <w:t xml:space="preserve">, as in the case of </w:t>
      </w:r>
      <w:bookmarkStart w:id="8" w:name="_Hlk119023369"/>
      <w:r w:rsidR="00654E09" w:rsidRPr="00CE742B">
        <w:rPr>
          <w:lang w:val="en-US"/>
        </w:rPr>
        <w:t>Gardener v Hodges`s Kingstone Brewery (1903)</w:t>
      </w:r>
      <w:r w:rsidR="00654E09">
        <w:rPr>
          <w:lang w:val="en-US"/>
        </w:rPr>
        <w:t xml:space="preserve"> </w:t>
      </w:r>
      <w:bookmarkEnd w:id="8"/>
      <w:r w:rsidR="00654E09" w:rsidRPr="00350FE9">
        <w:rPr>
          <w:lang w:val="en-US"/>
        </w:rPr>
        <w:t>(</w:t>
      </w:r>
      <w:proofErr w:type="spellStart"/>
      <w:r w:rsidR="00654E09" w:rsidRPr="00350FE9">
        <w:rPr>
          <w:lang w:val="en-US"/>
        </w:rPr>
        <w:t>squareeye</w:t>
      </w:r>
      <w:proofErr w:type="spellEnd"/>
      <w:r w:rsidR="00654E09" w:rsidRPr="00350FE9">
        <w:rPr>
          <w:lang w:val="en-US"/>
        </w:rPr>
        <w:t xml:space="preserve">, 2017). </w:t>
      </w:r>
      <w:r w:rsidR="003216BA">
        <w:rPr>
          <w:lang w:val="en-US"/>
        </w:rPr>
        <w:t>A fee simple is a legal meaning to freehold land and is forever it is absolute the name of the owner is on the deed</w:t>
      </w:r>
      <w:r w:rsidR="003A79BB">
        <w:rPr>
          <w:lang w:val="en-US"/>
        </w:rPr>
        <w:t>.</w:t>
      </w:r>
      <w:r w:rsidR="00A77826" w:rsidRPr="00AF0FED">
        <w:rPr>
          <w:lang w:val="en-US"/>
        </w:rPr>
        <w:t xml:space="preserve">( </w:t>
      </w:r>
      <w:proofErr w:type="spellStart"/>
      <w:r w:rsidR="00A77826" w:rsidRPr="00AF0FED">
        <w:rPr>
          <w:lang w:val="en-US"/>
        </w:rPr>
        <w:t>Helling</w:t>
      </w:r>
      <w:proofErr w:type="spellEnd"/>
      <w:r w:rsidR="00A77826" w:rsidRPr="00AF0FED">
        <w:rPr>
          <w:lang w:val="en-US"/>
        </w:rPr>
        <w:t xml:space="preserve"> </w:t>
      </w:r>
      <w:r w:rsidR="00A77826">
        <w:rPr>
          <w:lang w:val="en-US"/>
        </w:rPr>
        <w:t>(</w:t>
      </w:r>
      <w:r w:rsidR="00A77826" w:rsidRPr="00AF0FED">
        <w:rPr>
          <w:lang w:val="en-US"/>
        </w:rPr>
        <w:t>2020)</w:t>
      </w:r>
      <w:r w:rsidR="006625DD">
        <w:rPr>
          <w:lang w:val="en-US"/>
        </w:rPr>
        <w:t>.</w:t>
      </w:r>
      <w:bookmarkStart w:id="9" w:name="_Hlk118149636"/>
    </w:p>
    <w:p w14:paraId="27C19A24" w14:textId="77777777" w:rsidR="00395D1C" w:rsidRDefault="00395D1C" w:rsidP="005D769E">
      <w:pPr>
        <w:rPr>
          <w:lang w:val="en-US"/>
        </w:rPr>
      </w:pPr>
    </w:p>
    <w:p w14:paraId="1BFDDB83" w14:textId="77777777" w:rsidR="00395D1C" w:rsidRDefault="003708FB" w:rsidP="00413A0D">
      <w:pPr>
        <w:rPr>
          <w:lang w:val="en-US"/>
        </w:rPr>
      </w:pPr>
      <w:r w:rsidRPr="00D1636B">
        <w:rPr>
          <w:lang w:val="en-US"/>
        </w:rPr>
        <w:t>In th</w:t>
      </w:r>
      <w:r w:rsidR="00C0284A">
        <w:rPr>
          <w:lang w:val="en-US"/>
        </w:rPr>
        <w:t>e</w:t>
      </w:r>
      <w:r w:rsidRPr="00D1636B">
        <w:rPr>
          <w:lang w:val="en-US"/>
        </w:rPr>
        <w:t xml:space="preserve"> case </w:t>
      </w:r>
      <w:r w:rsidR="00725FA8">
        <w:rPr>
          <w:lang w:val="en-US"/>
        </w:rPr>
        <w:t>of Orme</w:t>
      </w:r>
      <w:r w:rsidR="00C0284A" w:rsidRPr="00DD2134">
        <w:rPr>
          <w:b/>
          <w:bCs/>
          <w:lang w:val="en-US"/>
        </w:rPr>
        <w:t xml:space="preserve"> </w:t>
      </w:r>
      <w:r w:rsidR="00C0284A" w:rsidRPr="00CE742B">
        <w:rPr>
          <w:lang w:val="en-US"/>
        </w:rPr>
        <w:t>v Lyons (2012)</w:t>
      </w:r>
      <w:r w:rsidR="00C0284A">
        <w:rPr>
          <w:lang w:val="en-US"/>
        </w:rPr>
        <w:t xml:space="preserve"> </w:t>
      </w:r>
      <w:r w:rsidRPr="00D1636B">
        <w:rPr>
          <w:lang w:val="en-US"/>
        </w:rPr>
        <w:t xml:space="preserve">the users were </w:t>
      </w:r>
      <w:r w:rsidR="006137CB">
        <w:rPr>
          <w:lang w:val="en-US"/>
        </w:rPr>
        <w:t xml:space="preserve">not </w:t>
      </w:r>
      <w:r w:rsidRPr="00D1636B">
        <w:rPr>
          <w:lang w:val="en-US"/>
        </w:rPr>
        <w:t>in continuous use of the lan</w:t>
      </w:r>
      <w:r>
        <w:rPr>
          <w:lang w:val="en-US"/>
        </w:rPr>
        <w:t>d</w:t>
      </w:r>
      <w:bookmarkStart w:id="10" w:name="_Hlk118142577"/>
      <w:r w:rsidR="00A77826">
        <w:rPr>
          <w:lang w:val="en-US"/>
        </w:rPr>
        <w:t>,</w:t>
      </w:r>
      <w:r w:rsidR="00C0284A">
        <w:rPr>
          <w:b/>
          <w:bCs/>
          <w:lang w:val="en-US"/>
        </w:rPr>
        <w:t xml:space="preserve"> </w:t>
      </w:r>
      <w:bookmarkStart w:id="11" w:name="_Hlk117672336"/>
      <w:bookmarkEnd w:id="10"/>
      <w:r w:rsidR="005D769E">
        <w:rPr>
          <w:lang w:val="en-US"/>
        </w:rPr>
        <w:t xml:space="preserve">it must be a necessity enjoyment of the </w:t>
      </w:r>
      <w:r w:rsidR="00E44773">
        <w:rPr>
          <w:lang w:val="en-US"/>
        </w:rPr>
        <w:t xml:space="preserve">land </w:t>
      </w:r>
      <w:r w:rsidR="005D769E">
        <w:rPr>
          <w:lang w:val="en-US"/>
        </w:rPr>
        <w:t>and</w:t>
      </w:r>
      <w:r w:rsidR="005D769E" w:rsidRPr="00465B49">
        <w:rPr>
          <w:lang w:val="en-US"/>
        </w:rPr>
        <w:t xml:space="preserve"> </w:t>
      </w:r>
      <w:r w:rsidR="005D769E">
        <w:rPr>
          <w:lang w:val="en-US"/>
        </w:rPr>
        <w:t xml:space="preserve">must have been </w:t>
      </w:r>
      <w:r w:rsidR="005D769E" w:rsidRPr="00465B49">
        <w:rPr>
          <w:lang w:val="en-US"/>
        </w:rPr>
        <w:t xml:space="preserve">used at the time by the </w:t>
      </w:r>
      <w:r w:rsidR="006137CB">
        <w:rPr>
          <w:lang w:val="en-US"/>
        </w:rPr>
        <w:t xml:space="preserve">servient </w:t>
      </w:r>
      <w:r w:rsidR="005D769E" w:rsidRPr="00465B49">
        <w:rPr>
          <w:lang w:val="en-US"/>
        </w:rPr>
        <w:t xml:space="preserve">owner when the property </w:t>
      </w:r>
      <w:r w:rsidR="005D769E">
        <w:rPr>
          <w:lang w:val="en-US"/>
        </w:rPr>
        <w:t>had been</w:t>
      </w:r>
      <w:r w:rsidR="005D769E" w:rsidRPr="00465B49">
        <w:rPr>
          <w:lang w:val="en-US"/>
        </w:rPr>
        <w:t xml:space="preserve"> sold</w:t>
      </w:r>
      <w:r w:rsidR="005D769E">
        <w:rPr>
          <w:lang w:val="en-US"/>
        </w:rPr>
        <w:t xml:space="preserve">. </w:t>
      </w:r>
      <w:r w:rsidR="006137CB">
        <w:rPr>
          <w:lang w:val="en-US"/>
        </w:rPr>
        <w:t>if they had carried on using the track after the previous owners a prescription as of right 20years use could have been created through the lost modern grant because it would have been continuous use</w:t>
      </w:r>
      <w:r w:rsidR="00126EF8">
        <w:rPr>
          <w:lang w:val="en-US"/>
        </w:rPr>
        <w:t xml:space="preserve"> and so,</w:t>
      </w:r>
      <w:r w:rsidR="006137CB">
        <w:rPr>
          <w:lang w:val="en-US"/>
        </w:rPr>
        <w:t xml:space="preserve"> </w:t>
      </w:r>
      <w:r w:rsidR="005D769E">
        <w:rPr>
          <w:lang w:val="en-US"/>
        </w:rPr>
        <w:t xml:space="preserve">Mr. And Mrs. Lyons would have been covered by </w:t>
      </w:r>
      <w:r w:rsidR="00927EDF">
        <w:rPr>
          <w:lang w:val="en-US"/>
        </w:rPr>
        <w:t>s2 PA 1832</w:t>
      </w:r>
      <w:r w:rsidR="00126EF8">
        <w:rPr>
          <w:lang w:val="en-US"/>
        </w:rPr>
        <w:t xml:space="preserve"> and</w:t>
      </w:r>
      <w:r w:rsidR="005D769E">
        <w:rPr>
          <w:lang w:val="en-US"/>
        </w:rPr>
        <w:t xml:space="preserve"> the easement would have automatically been transferred to them because</w:t>
      </w:r>
      <w:r w:rsidR="00927EDF">
        <w:rPr>
          <w:lang w:val="en-US"/>
        </w:rPr>
        <w:t>,</w:t>
      </w:r>
      <w:r w:rsidR="005D769E">
        <w:rPr>
          <w:lang w:val="en-US"/>
        </w:rPr>
        <w:t xml:space="preserve"> they were the new </w:t>
      </w:r>
      <w:r w:rsidR="00B22F60">
        <w:rPr>
          <w:lang w:val="en-US"/>
        </w:rPr>
        <w:t>owners. But</w:t>
      </w:r>
      <w:r w:rsidR="005E3AF2">
        <w:rPr>
          <w:lang w:val="en-US"/>
        </w:rPr>
        <w:t xml:space="preserve"> it could not be capable of an easement because th</w:t>
      </w:r>
      <w:r w:rsidR="00E05F22">
        <w:rPr>
          <w:lang w:val="en-US"/>
        </w:rPr>
        <w:t>e</w:t>
      </w:r>
      <w:r w:rsidR="00927EDF">
        <w:rPr>
          <w:lang w:val="en-US"/>
        </w:rPr>
        <w:t xml:space="preserve">re </w:t>
      </w:r>
      <w:r w:rsidR="00E05F22">
        <w:rPr>
          <w:lang w:val="en-US"/>
        </w:rPr>
        <w:t xml:space="preserve">was another route </w:t>
      </w:r>
      <w:r w:rsidR="00927EDF">
        <w:rPr>
          <w:lang w:val="en-US"/>
        </w:rPr>
        <w:t xml:space="preserve">available </w:t>
      </w:r>
      <w:r w:rsidR="00E05F22">
        <w:rPr>
          <w:lang w:val="en-US"/>
        </w:rPr>
        <w:t>in which could have</w:t>
      </w:r>
      <w:r w:rsidR="006137CB">
        <w:rPr>
          <w:lang w:val="en-US"/>
        </w:rPr>
        <w:t xml:space="preserve"> </w:t>
      </w:r>
      <w:r w:rsidR="00927EDF">
        <w:rPr>
          <w:lang w:val="en-US"/>
        </w:rPr>
        <w:t xml:space="preserve">taken so, </w:t>
      </w:r>
      <w:r w:rsidR="00E05F22">
        <w:rPr>
          <w:lang w:val="en-US"/>
        </w:rPr>
        <w:t xml:space="preserve">it was not enough to acquire an easement by </w:t>
      </w:r>
      <w:r w:rsidR="00F13477">
        <w:rPr>
          <w:lang w:val="en-US"/>
        </w:rPr>
        <w:t>prescription</w:t>
      </w:r>
      <w:r w:rsidR="00E05F22">
        <w:rPr>
          <w:lang w:val="en-US"/>
        </w:rPr>
        <w:t xml:space="preserve"> though the lost modern grant</w:t>
      </w:r>
      <w:r w:rsidR="00126EF8">
        <w:rPr>
          <w:lang w:val="en-US"/>
        </w:rPr>
        <w:t xml:space="preserve">. </w:t>
      </w:r>
      <w:r w:rsidR="00F13477">
        <w:rPr>
          <w:lang w:val="en-US"/>
        </w:rPr>
        <w:t>However,</w:t>
      </w:r>
      <w:r w:rsidR="00A77826">
        <w:rPr>
          <w:lang w:val="en-US"/>
        </w:rPr>
        <w:t xml:space="preserve"> in the case of </w:t>
      </w:r>
      <w:proofErr w:type="spellStart"/>
      <w:r w:rsidR="00A77826" w:rsidRPr="00CE742B">
        <w:rPr>
          <w:u w:val="single"/>
          <w:lang w:val="en-US"/>
        </w:rPr>
        <w:t>Diment</w:t>
      </w:r>
      <w:proofErr w:type="spellEnd"/>
      <w:r w:rsidR="00A77826" w:rsidRPr="00CE742B">
        <w:rPr>
          <w:u w:val="single"/>
          <w:lang w:val="en-US"/>
        </w:rPr>
        <w:t xml:space="preserve"> v Foot</w:t>
      </w:r>
      <w:r w:rsidR="00A77826" w:rsidRPr="00BC02C9">
        <w:rPr>
          <w:b/>
          <w:bCs/>
          <w:lang w:val="en-US"/>
        </w:rPr>
        <w:t xml:space="preserve"> [</w:t>
      </w:r>
      <w:r w:rsidR="00A77826" w:rsidRPr="0085159A">
        <w:rPr>
          <w:lang w:val="en-US"/>
        </w:rPr>
        <w:t>1974]</w:t>
      </w:r>
      <w:r w:rsidR="00A77826">
        <w:rPr>
          <w:lang w:val="en-US"/>
        </w:rPr>
        <w:t xml:space="preserve"> it was capable of an easement </w:t>
      </w:r>
      <w:r w:rsidR="00A379EC">
        <w:rPr>
          <w:lang w:val="en-US"/>
        </w:rPr>
        <w:t xml:space="preserve">through the lost modern grant </w:t>
      </w:r>
      <w:r w:rsidR="00A77826">
        <w:rPr>
          <w:lang w:val="en-US"/>
        </w:rPr>
        <w:t>because the continuous use over 20</w:t>
      </w:r>
      <w:r w:rsidR="00D95048">
        <w:rPr>
          <w:lang w:val="en-US"/>
        </w:rPr>
        <w:t>years.</w:t>
      </w:r>
      <w:bookmarkStart w:id="12" w:name="_Hlk117671248"/>
      <w:bookmarkEnd w:id="11"/>
      <w:bookmarkEnd w:id="9"/>
    </w:p>
    <w:p w14:paraId="0F0FB376" w14:textId="77777777" w:rsidR="00395D1C" w:rsidRDefault="00395D1C" w:rsidP="00413A0D">
      <w:pPr>
        <w:rPr>
          <w:lang w:val="en-US"/>
        </w:rPr>
      </w:pPr>
    </w:p>
    <w:p w14:paraId="50B38E09" w14:textId="77777777" w:rsidR="00395D1C" w:rsidRDefault="00F13477" w:rsidP="00CA5B61">
      <w:pPr>
        <w:rPr>
          <w:lang w:val="en-US"/>
        </w:rPr>
      </w:pPr>
      <w:r>
        <w:rPr>
          <w:lang w:val="en-US"/>
        </w:rPr>
        <w:t>T</w:t>
      </w:r>
      <w:r w:rsidR="00B132D0">
        <w:rPr>
          <w:lang w:val="en-US"/>
        </w:rPr>
        <w:t>here was a valuable</w:t>
      </w:r>
      <w:r w:rsidR="000703CF">
        <w:rPr>
          <w:lang w:val="en-US"/>
        </w:rPr>
        <w:t xml:space="preserve"> and </w:t>
      </w:r>
      <w:r w:rsidR="00D95048">
        <w:rPr>
          <w:lang w:val="en-US"/>
        </w:rPr>
        <w:t>established principle</w:t>
      </w:r>
      <w:r w:rsidR="00B132D0">
        <w:rPr>
          <w:lang w:val="en-US"/>
        </w:rPr>
        <w:t xml:space="preserve"> </w:t>
      </w:r>
      <w:r w:rsidR="000703CF">
        <w:rPr>
          <w:lang w:val="en-US"/>
        </w:rPr>
        <w:t xml:space="preserve">in the case </w:t>
      </w:r>
      <w:r w:rsidR="00B132D0">
        <w:rPr>
          <w:lang w:val="en-US"/>
        </w:rPr>
        <w:t xml:space="preserve">of </w:t>
      </w:r>
      <w:proofErr w:type="spellStart"/>
      <w:r w:rsidR="00D95048">
        <w:rPr>
          <w:lang w:val="en-US"/>
        </w:rPr>
        <w:t>hannings</w:t>
      </w:r>
      <w:proofErr w:type="spellEnd"/>
      <w:r w:rsidR="00D95048">
        <w:rPr>
          <w:lang w:val="en-US"/>
        </w:rPr>
        <w:t>, not</w:t>
      </w:r>
      <w:r w:rsidR="00B132D0">
        <w:rPr>
          <w:lang w:val="en-US"/>
        </w:rPr>
        <w:t xml:space="preserve"> by force or by secret and with lawful permission</w:t>
      </w:r>
      <w:bookmarkEnd w:id="12"/>
      <w:r w:rsidR="00D95048">
        <w:rPr>
          <w:lang w:val="en-US"/>
        </w:rPr>
        <w:t>.</w:t>
      </w:r>
      <w:r w:rsidR="00B132D0">
        <w:rPr>
          <w:lang w:val="en-US"/>
        </w:rPr>
        <w:t xml:space="preserve"> </w:t>
      </w:r>
      <w:r w:rsidR="00D95048">
        <w:rPr>
          <w:lang w:val="en-US"/>
        </w:rPr>
        <w:t>I</w:t>
      </w:r>
      <w:r w:rsidR="00B132D0">
        <w:rPr>
          <w:lang w:val="en-US"/>
        </w:rPr>
        <w:t>n the lost modern gra</w:t>
      </w:r>
      <w:r w:rsidR="00D95048">
        <w:rPr>
          <w:lang w:val="en-US"/>
        </w:rPr>
        <w:t xml:space="preserve">nt </w:t>
      </w:r>
      <w:r w:rsidR="000703CF">
        <w:rPr>
          <w:lang w:val="en-US"/>
        </w:rPr>
        <w:t>the courts adopted the legal fiction</w:t>
      </w:r>
      <w:r w:rsidR="00D95048">
        <w:rPr>
          <w:lang w:val="en-US"/>
        </w:rPr>
        <w:t>, this</w:t>
      </w:r>
      <w:r w:rsidR="000703CF">
        <w:rPr>
          <w:lang w:val="en-US"/>
        </w:rPr>
        <w:t xml:space="preserve"> </w:t>
      </w:r>
      <w:r w:rsidR="00F1048E">
        <w:rPr>
          <w:lang w:val="en-US"/>
        </w:rPr>
        <w:t>g</w:t>
      </w:r>
      <w:r w:rsidR="00BC0D9E">
        <w:rPr>
          <w:lang w:val="en-US"/>
        </w:rPr>
        <w:t>a</w:t>
      </w:r>
      <w:r w:rsidR="00F1048E">
        <w:rPr>
          <w:lang w:val="en-US"/>
        </w:rPr>
        <w:t>ve the</w:t>
      </w:r>
      <w:r w:rsidR="00D95048">
        <w:rPr>
          <w:lang w:val="en-US"/>
        </w:rPr>
        <w:t xml:space="preserve"> dominant</w:t>
      </w:r>
      <w:r w:rsidR="00155EDE">
        <w:rPr>
          <w:lang w:val="en-US"/>
        </w:rPr>
        <w:t xml:space="preserve"> </w:t>
      </w:r>
      <w:r w:rsidR="00F1048E">
        <w:rPr>
          <w:lang w:val="en-US"/>
        </w:rPr>
        <w:t xml:space="preserve">owners </w:t>
      </w:r>
      <w:r w:rsidR="00BC0D9E">
        <w:rPr>
          <w:lang w:val="en-US"/>
        </w:rPr>
        <w:t xml:space="preserve">the impression that they could make money through the not very well written PA 1832, which caused a lot of problems and debates </w:t>
      </w:r>
      <w:r w:rsidR="00F1048E">
        <w:rPr>
          <w:lang w:val="en-US"/>
        </w:rPr>
        <w:t>under s 68</w:t>
      </w:r>
      <w:r w:rsidR="00F1048E" w:rsidRPr="00F1048E">
        <w:rPr>
          <w:rFonts w:ascii="Verdana" w:hAnsi="Verdana"/>
          <w:color w:val="212121"/>
          <w:sz w:val="21"/>
          <w:szCs w:val="21"/>
          <w:shd w:val="clear" w:color="auto" w:fill="FFFFFF"/>
        </w:rPr>
        <w:t xml:space="preserve"> </w:t>
      </w:r>
      <w:r w:rsidR="00F1048E" w:rsidRPr="00F1048E">
        <w:t xml:space="preserve">of the </w:t>
      </w:r>
      <w:r w:rsidR="00F1048E" w:rsidRPr="00CE742B">
        <w:t>Countryside and Rights of Way Act 2000</w:t>
      </w:r>
      <w:r w:rsidR="00F1048E" w:rsidRPr="009032D5">
        <w:rPr>
          <w:b/>
          <w:bCs/>
        </w:rPr>
        <w:t> </w:t>
      </w:r>
      <w:r w:rsidR="006004D3">
        <w:t xml:space="preserve">as seen in the </w:t>
      </w:r>
      <w:r w:rsidR="006004D3" w:rsidRPr="009B34BB">
        <w:t>Bakewell case</w:t>
      </w:r>
      <w:r w:rsidR="00D95048">
        <w:t>,</w:t>
      </w:r>
      <w:r w:rsidR="006004D3" w:rsidRPr="009B34BB">
        <w:t xml:space="preserve"> </w:t>
      </w:r>
      <w:r w:rsidR="005051DD">
        <w:t>which made it a very difficult case because</w:t>
      </w:r>
      <w:r w:rsidR="006004D3">
        <w:t xml:space="preserve"> the</w:t>
      </w:r>
      <w:r w:rsidR="006004D3" w:rsidRPr="009B34BB">
        <w:t xml:space="preserve"> dominant owner that </w:t>
      </w:r>
      <w:r w:rsidR="006004D3">
        <w:t xml:space="preserve">owned the land </w:t>
      </w:r>
      <w:r w:rsidR="006004D3" w:rsidRPr="009B34BB">
        <w:t xml:space="preserve">in 1927 made a statement </w:t>
      </w:r>
      <w:r w:rsidR="006004D3">
        <w:t>that s193 (4) of the Law of Property Act should stand as from 1928</w:t>
      </w:r>
      <w:r w:rsidR="00D95048">
        <w:t xml:space="preserve">, </w:t>
      </w:r>
      <w:r w:rsidR="006004D3">
        <w:t xml:space="preserve">this part of the act would make it an offence for the current </w:t>
      </w:r>
      <w:r w:rsidR="00D95048">
        <w:t xml:space="preserve">servient </w:t>
      </w:r>
      <w:r w:rsidR="006004D3">
        <w:t>owners because they must cross the land in vehicles as there is no other way to get to their homes</w:t>
      </w:r>
      <w:r w:rsidR="00D95048">
        <w:t>. T</w:t>
      </w:r>
      <w:r w:rsidR="006004D3">
        <w:t xml:space="preserve">hey could not acquire an easement by prescription for as of right under </w:t>
      </w:r>
      <w:r w:rsidR="00EF02FD">
        <w:t xml:space="preserve">s 2 </w:t>
      </w:r>
      <w:r w:rsidR="006004D3">
        <w:t xml:space="preserve">PA 1832 or by a lost modern </w:t>
      </w:r>
      <w:proofErr w:type="gramStart"/>
      <w:r w:rsidR="006004D3">
        <w:t xml:space="preserve">grant </w:t>
      </w:r>
      <w:r w:rsidR="006657F2">
        <w:t>.</w:t>
      </w:r>
      <w:proofErr w:type="gramEnd"/>
      <w:r w:rsidR="006657F2">
        <w:t>`</w:t>
      </w:r>
      <w:r w:rsidR="006657F2" w:rsidRPr="00B22F60">
        <w:t>Bakewell Management Ltd v Brandwood and others` (2004).</w:t>
      </w:r>
      <w:r w:rsidR="006657F2">
        <w:t xml:space="preserve"> </w:t>
      </w:r>
      <w:r w:rsidR="00A432FF" w:rsidRPr="00C05C29">
        <w:rPr>
          <w:lang w:val="en-US"/>
        </w:rPr>
        <w:t>The acquisition of property rights can result from actions that are illegal in that sense, and public policy does not pre</w:t>
      </w:r>
      <w:r w:rsidR="00A432FF">
        <w:rPr>
          <w:lang w:val="en-US"/>
        </w:rPr>
        <w:t xml:space="preserve">vent somebody from doing something. </w:t>
      </w:r>
      <w:proofErr w:type="spellStart"/>
      <w:r w:rsidR="00A432FF">
        <w:rPr>
          <w:lang w:val="en-US"/>
        </w:rPr>
        <w:t>hannings</w:t>
      </w:r>
      <w:proofErr w:type="spellEnd"/>
      <w:r w:rsidR="00A432FF">
        <w:rPr>
          <w:lang w:val="en-US"/>
        </w:rPr>
        <w:t xml:space="preserve"> can only be justified by public policy because the owner made it illegal as in trespass as the owner did not give permission which then makes it criminal under section 193(4) LPA 1925 (</w:t>
      </w:r>
      <w:proofErr w:type="spellStart"/>
      <w:r w:rsidR="00A432FF">
        <w:rPr>
          <w:lang w:val="en-US"/>
        </w:rPr>
        <w:t>Mcfarlane</w:t>
      </w:r>
      <w:proofErr w:type="spellEnd"/>
      <w:r w:rsidR="00A432FF">
        <w:rPr>
          <w:lang w:val="en-US"/>
        </w:rPr>
        <w:t xml:space="preserve">, Hopkins and </w:t>
      </w:r>
      <w:proofErr w:type="spellStart"/>
      <w:r w:rsidR="00A432FF">
        <w:rPr>
          <w:lang w:val="en-US"/>
        </w:rPr>
        <w:t>Nield</w:t>
      </w:r>
      <w:proofErr w:type="spellEnd"/>
      <w:r w:rsidR="00A432FF">
        <w:rPr>
          <w:lang w:val="en-US"/>
        </w:rPr>
        <w:t xml:space="preserve"> (20</w:t>
      </w:r>
      <w:r w:rsidR="003C18E0">
        <w:rPr>
          <w:lang w:val="en-US"/>
        </w:rPr>
        <w:t>21</w:t>
      </w:r>
      <w:r w:rsidR="00A432FF">
        <w:rPr>
          <w:lang w:val="en-US"/>
        </w:rPr>
        <w:t xml:space="preserve">.p </w:t>
      </w:r>
      <w:r w:rsidR="003C18E0">
        <w:rPr>
          <w:lang w:val="en-US"/>
        </w:rPr>
        <w:t>883</w:t>
      </w:r>
      <w:r w:rsidR="00A432FF">
        <w:rPr>
          <w:lang w:val="en-US"/>
        </w:rPr>
        <w:t xml:space="preserve">). </w:t>
      </w:r>
    </w:p>
    <w:p w14:paraId="6D2B3FD8" w14:textId="77777777" w:rsidR="00395D1C" w:rsidRDefault="00395D1C" w:rsidP="00CA5B61">
      <w:pPr>
        <w:rPr>
          <w:lang w:val="en-US"/>
        </w:rPr>
      </w:pPr>
    </w:p>
    <w:p w14:paraId="2E1FFD5A" w14:textId="77777777" w:rsidR="00395D1C" w:rsidRDefault="00C270BA" w:rsidP="00CA5B61">
      <w:pPr>
        <w:rPr>
          <w:lang w:val="en-US"/>
        </w:rPr>
      </w:pPr>
      <w:r w:rsidRPr="00C270BA">
        <w:rPr>
          <w:lang w:val="en-US"/>
        </w:rPr>
        <w:t>The easement is deemed lost if the</w:t>
      </w:r>
      <w:r w:rsidR="004E5503">
        <w:rPr>
          <w:lang w:val="en-US"/>
        </w:rPr>
        <w:t xml:space="preserve"> servient</w:t>
      </w:r>
      <w:r w:rsidRPr="00C270BA">
        <w:rPr>
          <w:lang w:val="en-US"/>
        </w:rPr>
        <w:t xml:space="preserve"> owner acts in any way or does nothing with the intention of giving up the right. The difficulty of establishing </w:t>
      </w:r>
      <w:r w:rsidR="004E5503">
        <w:rPr>
          <w:lang w:val="en-US"/>
        </w:rPr>
        <w:t xml:space="preserve">this the servient owner would have to prove </w:t>
      </w:r>
      <w:r w:rsidRPr="00C270BA">
        <w:rPr>
          <w:lang w:val="en-US"/>
        </w:rPr>
        <w:t xml:space="preserve">that </w:t>
      </w:r>
      <w:r w:rsidR="004E5503">
        <w:rPr>
          <w:lang w:val="en-US"/>
        </w:rPr>
        <w:t xml:space="preserve">they were paying for the use of the land. Because </w:t>
      </w:r>
      <w:r w:rsidR="003F0DD8">
        <w:rPr>
          <w:lang w:val="en-US"/>
        </w:rPr>
        <w:t xml:space="preserve">there </w:t>
      </w:r>
      <w:r w:rsidR="004E5503">
        <w:rPr>
          <w:lang w:val="en-US"/>
        </w:rPr>
        <w:t>would be</w:t>
      </w:r>
      <w:r w:rsidRPr="00C270BA">
        <w:rPr>
          <w:lang w:val="en-US"/>
        </w:rPr>
        <w:t xml:space="preserve"> evidence of this.</w:t>
      </w:r>
      <w:r>
        <w:rPr>
          <w:lang w:val="en-US"/>
        </w:rPr>
        <w:t xml:space="preserve"> </w:t>
      </w:r>
      <w:r w:rsidR="00531F75">
        <w:rPr>
          <w:lang w:val="en-US"/>
        </w:rPr>
        <w:t>(</w:t>
      </w:r>
      <w:proofErr w:type="spellStart"/>
      <w:r w:rsidR="00531F75">
        <w:rPr>
          <w:lang w:val="en-US"/>
        </w:rPr>
        <w:t>Mcfarlane</w:t>
      </w:r>
      <w:proofErr w:type="spellEnd"/>
      <w:r w:rsidR="00531F75">
        <w:rPr>
          <w:lang w:val="en-US"/>
        </w:rPr>
        <w:t xml:space="preserve"> 2018 p 954)</w:t>
      </w:r>
      <w:r w:rsidR="003F0DD8">
        <w:rPr>
          <w:lang w:val="en-US"/>
        </w:rPr>
        <w:t>.</w:t>
      </w:r>
      <w:r w:rsidR="00531F75" w:rsidRPr="00531F75">
        <w:rPr>
          <w:lang w:val="en-US"/>
        </w:rPr>
        <w:t xml:space="preserve"> </w:t>
      </w:r>
      <w:r w:rsidR="003F0DD8">
        <w:rPr>
          <w:lang w:val="en-US"/>
        </w:rPr>
        <w:t>H</w:t>
      </w:r>
      <w:r w:rsidR="00531F75" w:rsidRPr="00531F75">
        <w:rPr>
          <w:lang w:val="en-US"/>
        </w:rPr>
        <w:t>owever</w:t>
      </w:r>
      <w:r>
        <w:rPr>
          <w:lang w:val="en-US"/>
        </w:rPr>
        <w:t xml:space="preserve">, </w:t>
      </w:r>
      <w:r w:rsidR="003F0DD8">
        <w:rPr>
          <w:lang w:val="en-US"/>
        </w:rPr>
        <w:t>i</w:t>
      </w:r>
      <w:r w:rsidR="00413A0D" w:rsidRPr="00222429">
        <w:rPr>
          <w:lang w:val="en-US"/>
        </w:rPr>
        <w:t xml:space="preserve">n </w:t>
      </w:r>
      <w:r w:rsidR="00413A0D" w:rsidRPr="00B22F60">
        <w:rPr>
          <w:lang w:val="en-US"/>
        </w:rPr>
        <w:t xml:space="preserve">Liverpool </w:t>
      </w:r>
      <w:proofErr w:type="spellStart"/>
      <w:r w:rsidR="00413A0D" w:rsidRPr="00B22F60">
        <w:rPr>
          <w:lang w:val="en-US"/>
        </w:rPr>
        <w:t>corp</w:t>
      </w:r>
      <w:proofErr w:type="spellEnd"/>
      <w:r w:rsidR="00413A0D" w:rsidRPr="00B22F60">
        <w:rPr>
          <w:lang w:val="en-US"/>
        </w:rPr>
        <w:t xml:space="preserve"> v Coghill (1918)</w:t>
      </w:r>
      <w:r w:rsidR="00413A0D">
        <w:rPr>
          <w:lang w:val="en-US"/>
        </w:rPr>
        <w:t xml:space="preserve"> the</w:t>
      </w:r>
      <w:r w:rsidR="003F0DD8">
        <w:rPr>
          <w:lang w:val="en-US"/>
        </w:rPr>
        <w:t xml:space="preserve"> servient </w:t>
      </w:r>
      <w:r w:rsidR="00413A0D">
        <w:rPr>
          <w:lang w:val="en-US"/>
        </w:rPr>
        <w:t xml:space="preserve">owner enjoyed the right of the </w:t>
      </w:r>
      <w:r w:rsidR="003F0DD8">
        <w:rPr>
          <w:lang w:val="en-US"/>
        </w:rPr>
        <w:t>dominant</w:t>
      </w:r>
      <w:r w:rsidR="00413A0D">
        <w:rPr>
          <w:lang w:val="en-US"/>
        </w:rPr>
        <w:t xml:space="preserve"> owners’ land in secret and without permission, although the payment would have been proof the</w:t>
      </w:r>
      <w:r w:rsidR="003F0DD8">
        <w:rPr>
          <w:lang w:val="en-US"/>
        </w:rPr>
        <w:t xml:space="preserve"> dominant </w:t>
      </w:r>
      <w:r w:rsidR="00413A0D">
        <w:rPr>
          <w:lang w:val="en-US"/>
        </w:rPr>
        <w:t>owner knew about it</w:t>
      </w:r>
      <w:r w:rsidR="00F13477">
        <w:rPr>
          <w:lang w:val="en-US"/>
        </w:rPr>
        <w:t xml:space="preserve">, </w:t>
      </w:r>
      <w:r w:rsidR="00F13477" w:rsidRPr="006C499E">
        <w:rPr>
          <w:lang w:val="en-US"/>
        </w:rPr>
        <w:t>the</w:t>
      </w:r>
      <w:r w:rsidR="00413A0D" w:rsidRPr="006C499E">
        <w:rPr>
          <w:lang w:val="en-US"/>
        </w:rPr>
        <w:t xml:space="preserve"> acquisition of a prescriptive easement will </w:t>
      </w:r>
      <w:r w:rsidR="00413A0D" w:rsidRPr="006C499E">
        <w:rPr>
          <w:lang w:val="en-US"/>
        </w:rPr>
        <w:lastRenderedPageBreak/>
        <w:t xml:space="preserve">not be stopped by simple </w:t>
      </w:r>
      <w:r w:rsidR="00413A0D">
        <w:rPr>
          <w:lang w:val="en-US"/>
        </w:rPr>
        <w:t xml:space="preserve">consent </w:t>
      </w:r>
      <w:r w:rsidR="00413A0D" w:rsidRPr="006C499E">
        <w:rPr>
          <w:lang w:val="en-US"/>
        </w:rPr>
        <w:t xml:space="preserve">without </w:t>
      </w:r>
      <w:r w:rsidR="00413A0D">
        <w:rPr>
          <w:lang w:val="en-US"/>
        </w:rPr>
        <w:t xml:space="preserve">a </w:t>
      </w:r>
      <w:r w:rsidR="00413A0D" w:rsidRPr="006C499E">
        <w:rPr>
          <w:lang w:val="en-US"/>
        </w:rPr>
        <w:t>complaint</w:t>
      </w:r>
      <w:r w:rsidR="00413A0D">
        <w:rPr>
          <w:lang w:val="en-US"/>
        </w:rPr>
        <w:t xml:space="preserve"> so, in this situation it is not possible to acquire an easement through the lost modern grant or s2 of the PA 1832, and because the time had run out. </w:t>
      </w:r>
    </w:p>
    <w:p w14:paraId="6FA5F2C1" w14:textId="77777777" w:rsidR="00395D1C" w:rsidRDefault="00395D1C" w:rsidP="00CA5B61">
      <w:pPr>
        <w:rPr>
          <w:lang w:val="en-US"/>
        </w:rPr>
      </w:pPr>
    </w:p>
    <w:p w14:paraId="558D2DAE" w14:textId="77777777" w:rsidR="00395D1C" w:rsidRDefault="00CA5B61" w:rsidP="00C270BA">
      <w:pPr>
        <w:rPr>
          <w:lang w:val="en-US"/>
        </w:rPr>
      </w:pPr>
      <w:r>
        <w:rPr>
          <w:lang w:val="en-US"/>
        </w:rPr>
        <w:t xml:space="preserve">In the case of </w:t>
      </w:r>
      <w:r w:rsidRPr="0084655F">
        <w:rPr>
          <w:lang w:val="en-US"/>
        </w:rPr>
        <w:t>Dalton v Angus (1881)</w:t>
      </w:r>
      <w:r>
        <w:rPr>
          <w:lang w:val="en-US"/>
        </w:rPr>
        <w:t xml:space="preserve"> it was approved for the right to sue </w:t>
      </w:r>
      <w:r w:rsidRPr="0084655F">
        <w:rPr>
          <w:lang w:val="en-US"/>
        </w:rPr>
        <w:t>Under s</w:t>
      </w:r>
      <w:r>
        <w:rPr>
          <w:lang w:val="en-US"/>
        </w:rPr>
        <w:t xml:space="preserve"> 2 of the PA 1832 through the lost modern grant known as a of the legal fiction, as they enjoyed the right of support for 20 years without anybody saying anything about</w:t>
      </w:r>
      <w:r w:rsidR="00F13477">
        <w:rPr>
          <w:lang w:val="en-US"/>
        </w:rPr>
        <w:t xml:space="preserve"> it</w:t>
      </w:r>
      <w:r>
        <w:rPr>
          <w:lang w:val="en-US"/>
        </w:rPr>
        <w:t xml:space="preserve"> and was done openly.</w:t>
      </w:r>
      <w:bookmarkStart w:id="13" w:name="_Hlk116591811"/>
    </w:p>
    <w:p w14:paraId="37A33BB5" w14:textId="77777777" w:rsidR="00395D1C" w:rsidRDefault="00395D1C" w:rsidP="00C270BA">
      <w:pPr>
        <w:rPr>
          <w:lang w:val="en-US"/>
        </w:rPr>
      </w:pPr>
    </w:p>
    <w:p w14:paraId="3C715CF9" w14:textId="77777777" w:rsidR="00395D1C" w:rsidRDefault="008125E2">
      <w:pPr>
        <w:rPr>
          <w:lang w:val="en-US"/>
        </w:rPr>
      </w:pPr>
      <w:r w:rsidRPr="008125E2">
        <w:t xml:space="preserve">Unregistered land would mean that the </w:t>
      </w:r>
      <w:r w:rsidR="003F0DD8">
        <w:t>dominant</w:t>
      </w:r>
      <w:r w:rsidR="0037618E">
        <w:t xml:space="preserve"> </w:t>
      </w:r>
      <w:r w:rsidRPr="008125E2">
        <w:t xml:space="preserve">owner of the land would have to prove </w:t>
      </w:r>
      <w:r w:rsidR="00680DC5">
        <w:t>that there is something in the deed that has a restriction on the dominant land</w:t>
      </w:r>
      <w:r w:rsidR="003F0DD8">
        <w:t>,</w:t>
      </w:r>
      <w:r w:rsidR="00680DC5">
        <w:t xml:space="preserve"> </w:t>
      </w:r>
      <w:r w:rsidRPr="008125E2">
        <w:t xml:space="preserve">this can be quite difficult to prove as the real proof is in the title deed, and sometimes can get lost over time, this would mean the </w:t>
      </w:r>
      <w:r w:rsidR="003F0DD8">
        <w:t>servient</w:t>
      </w:r>
      <w:r w:rsidR="0037618E">
        <w:t xml:space="preserve"> </w:t>
      </w:r>
      <w:r w:rsidRPr="008125E2">
        <w:t xml:space="preserve">owners </w:t>
      </w:r>
      <w:r w:rsidR="0037618E">
        <w:t xml:space="preserve">would </w:t>
      </w:r>
      <w:r w:rsidRPr="008125E2">
        <w:t>have to prove they have had procession of the land without disturbance</w:t>
      </w:r>
      <w:r w:rsidR="0037618E">
        <w:t xml:space="preserve"> for 20 years </w:t>
      </w:r>
      <w:r w:rsidRPr="008125E2">
        <w:t xml:space="preserve">Harris and </w:t>
      </w:r>
      <w:proofErr w:type="spellStart"/>
      <w:r w:rsidRPr="008125E2">
        <w:t>Rodell</w:t>
      </w:r>
      <w:proofErr w:type="spellEnd"/>
      <w:r w:rsidRPr="008125E2">
        <w:t xml:space="preserve"> (2022, p. 5)</w:t>
      </w:r>
      <w:r w:rsidR="00A07FDB">
        <w:rPr>
          <w:b/>
          <w:bCs/>
        </w:rPr>
        <w:t>.</w:t>
      </w:r>
      <w:r w:rsidRPr="008125E2">
        <w:rPr>
          <w:b/>
          <w:bCs/>
        </w:rPr>
        <w:t xml:space="preserve"> </w:t>
      </w:r>
      <w:bookmarkEnd w:id="13"/>
      <w:r w:rsidR="000000D5" w:rsidRPr="00B22F60">
        <w:t>The land registry</w:t>
      </w:r>
      <w:r w:rsidR="000000D5">
        <w:rPr>
          <w:b/>
          <w:bCs/>
        </w:rPr>
        <w:t xml:space="preserve"> </w:t>
      </w:r>
      <w:r w:rsidR="000000D5" w:rsidRPr="000000D5">
        <w:t>is there for everything to be stored in one place electronically in case deeds get lost.</w:t>
      </w:r>
    </w:p>
    <w:p w14:paraId="3680CA0B" w14:textId="77777777" w:rsidR="00395D1C" w:rsidRDefault="00395D1C">
      <w:pPr>
        <w:rPr>
          <w:lang w:val="en-US"/>
        </w:rPr>
      </w:pPr>
    </w:p>
    <w:p w14:paraId="2024228F" w14:textId="6408891B" w:rsidR="00970AD7" w:rsidRPr="00395D1C" w:rsidRDefault="00970AD7">
      <w:pPr>
        <w:rPr>
          <w:lang w:val="en-US"/>
        </w:rPr>
      </w:pPr>
      <w:r w:rsidRPr="00970AD7">
        <w:rPr>
          <w:b/>
          <w:bCs/>
          <w:lang w:val="en-US"/>
        </w:rPr>
        <w:t>Conclusion</w:t>
      </w:r>
    </w:p>
    <w:p w14:paraId="1A3B7CE5" w14:textId="77777777" w:rsidR="00BB7507" w:rsidRDefault="00C71C0B" w:rsidP="00A07FDB">
      <w:pPr>
        <w:rPr>
          <w:b/>
          <w:bCs/>
          <w:lang w:val="en-US"/>
        </w:rPr>
      </w:pPr>
      <w:r>
        <w:rPr>
          <w:lang w:val="en-US"/>
        </w:rPr>
        <w:t>T</w:t>
      </w:r>
      <w:r w:rsidRPr="00E15757">
        <w:rPr>
          <w:lang w:val="en-US"/>
        </w:rPr>
        <w:t>he development of prescription shows the common law's advantages and disadvantages. the common law was prepared to defend people who had long-</w:t>
      </w:r>
      <w:r>
        <w:rPr>
          <w:lang w:val="en-US"/>
        </w:rPr>
        <w:t>use of 20years undisturbed as of right to</w:t>
      </w:r>
      <w:r w:rsidRPr="00E15757">
        <w:rPr>
          <w:lang w:val="en-US"/>
        </w:rPr>
        <w:t xml:space="preserve"> establishing a legal right to defend such use</w:t>
      </w:r>
      <w:r>
        <w:rPr>
          <w:lang w:val="en-US"/>
        </w:rPr>
        <w:t xml:space="preserve"> over somebody else is land</w:t>
      </w:r>
      <w:r w:rsidRPr="00E15757">
        <w:rPr>
          <w:lang w:val="en-US"/>
        </w:rPr>
        <w:t xml:space="preserve">. However, the law </w:t>
      </w:r>
      <w:r>
        <w:rPr>
          <w:lang w:val="en-US"/>
        </w:rPr>
        <w:t>made it awkward because, they added that there should be at some time in the past a legal grant refusing to let the uninterrupted use of 20years use serve itself as the basis of such a right.</w:t>
      </w:r>
      <w:r w:rsidRPr="00C71C0B">
        <w:t xml:space="preserve"> </w:t>
      </w:r>
      <w:r>
        <w:t xml:space="preserve">According to (Braithwaite, 2017) </w:t>
      </w:r>
    </w:p>
    <w:p w14:paraId="7E77BD41" w14:textId="77777777" w:rsidR="00BB7507" w:rsidRDefault="00BB7507" w:rsidP="00A07FDB">
      <w:pPr>
        <w:rPr>
          <w:b/>
          <w:bCs/>
          <w:lang w:val="en-US"/>
        </w:rPr>
      </w:pPr>
    </w:p>
    <w:p w14:paraId="369E0106" w14:textId="773319F5" w:rsidR="0045736A" w:rsidRPr="00BB7507" w:rsidRDefault="0080199B" w:rsidP="00A07FDB">
      <w:pPr>
        <w:rPr>
          <w:b/>
          <w:bCs/>
          <w:lang w:val="en-US"/>
        </w:rPr>
      </w:pPr>
      <w:r>
        <w:rPr>
          <w:lang w:val="en-US"/>
        </w:rPr>
        <w:t>When it comes to Benefits and burdens and fairness, it may be a big burden and will not be fair on the servient owner when it comes to selling the property, because if the</w:t>
      </w:r>
      <w:r w:rsidR="00EF72D5">
        <w:rPr>
          <w:lang w:val="en-US"/>
        </w:rPr>
        <w:t>re</w:t>
      </w:r>
      <w:r>
        <w:rPr>
          <w:lang w:val="en-US"/>
        </w:rPr>
        <w:t xml:space="preserve"> is an easement on the property the new owner may not want it and it cannot be </w:t>
      </w:r>
      <w:r w:rsidR="00175420">
        <w:rPr>
          <w:lang w:val="en-US"/>
        </w:rPr>
        <w:t>removed whether</w:t>
      </w:r>
      <w:r>
        <w:rPr>
          <w:lang w:val="en-US"/>
        </w:rPr>
        <w:t xml:space="preserve"> </w:t>
      </w:r>
      <w:proofErr w:type="gramStart"/>
      <w:r>
        <w:rPr>
          <w:lang w:val="en-US"/>
        </w:rPr>
        <w:t>It</w:t>
      </w:r>
      <w:proofErr w:type="gramEnd"/>
      <w:r>
        <w:rPr>
          <w:lang w:val="en-US"/>
        </w:rPr>
        <w:t xml:space="preserve"> is lawfully or equitable.</w:t>
      </w:r>
      <w:r w:rsidR="00355CAA">
        <w:rPr>
          <w:lang w:val="en-US"/>
        </w:rPr>
        <w:t xml:space="preserve"> Bevan (201</w:t>
      </w:r>
      <w:r w:rsidR="001B0B57">
        <w:rPr>
          <w:lang w:val="en-US"/>
        </w:rPr>
        <w:t>8</w:t>
      </w:r>
      <w:r w:rsidR="00355CAA">
        <w:rPr>
          <w:lang w:val="en-US"/>
        </w:rPr>
        <w:t xml:space="preserve">). </w:t>
      </w:r>
    </w:p>
    <w:p w14:paraId="57DB62AF" w14:textId="77777777" w:rsidR="00E82169" w:rsidRDefault="00E82169" w:rsidP="00A07FDB">
      <w:pPr>
        <w:rPr>
          <w:lang w:val="en-US"/>
        </w:rPr>
      </w:pPr>
    </w:p>
    <w:p w14:paraId="542587A5" w14:textId="77777777" w:rsidR="0010738F" w:rsidRDefault="0010738F" w:rsidP="00A07FDB">
      <w:pPr>
        <w:rPr>
          <w:lang w:val="en-US"/>
        </w:rPr>
      </w:pPr>
    </w:p>
    <w:p w14:paraId="0853EE50" w14:textId="77777777" w:rsidR="00BB7507" w:rsidRDefault="00BB7507" w:rsidP="00A07FDB">
      <w:pPr>
        <w:rPr>
          <w:lang w:val="en-US"/>
        </w:rPr>
      </w:pPr>
    </w:p>
    <w:p w14:paraId="320014D9" w14:textId="77777777" w:rsidR="00BB7507" w:rsidRDefault="00BB7507" w:rsidP="00A07FDB">
      <w:pPr>
        <w:rPr>
          <w:lang w:val="en-US"/>
        </w:rPr>
      </w:pPr>
    </w:p>
    <w:p w14:paraId="6F22436D" w14:textId="77777777" w:rsidR="00BB7507" w:rsidRDefault="00BB7507" w:rsidP="00A07FDB">
      <w:pPr>
        <w:rPr>
          <w:lang w:val="en-US"/>
        </w:rPr>
      </w:pPr>
    </w:p>
    <w:p w14:paraId="59536BB4" w14:textId="77777777" w:rsidR="00BB7507" w:rsidRDefault="00BB7507" w:rsidP="00A07FDB">
      <w:pPr>
        <w:rPr>
          <w:lang w:val="en-US"/>
        </w:rPr>
      </w:pPr>
    </w:p>
    <w:p w14:paraId="72DB4AE2" w14:textId="77777777" w:rsidR="00BB7507" w:rsidRDefault="00BB7507" w:rsidP="00A07FDB">
      <w:pPr>
        <w:rPr>
          <w:lang w:val="en-US"/>
        </w:rPr>
      </w:pPr>
    </w:p>
    <w:p w14:paraId="377B1DC2" w14:textId="77777777" w:rsidR="00BB7507" w:rsidRDefault="00BB7507" w:rsidP="00A07FDB">
      <w:pPr>
        <w:rPr>
          <w:lang w:val="en-US"/>
        </w:rPr>
      </w:pPr>
    </w:p>
    <w:p w14:paraId="4A574B9F" w14:textId="77777777" w:rsidR="00BB7507" w:rsidRDefault="00BB7507" w:rsidP="00A07FDB">
      <w:pPr>
        <w:rPr>
          <w:lang w:val="en-US"/>
        </w:rPr>
      </w:pPr>
    </w:p>
    <w:p w14:paraId="30B42E9C" w14:textId="77777777" w:rsidR="00BB7507" w:rsidRDefault="00BB7507" w:rsidP="00A07FDB">
      <w:pPr>
        <w:rPr>
          <w:lang w:val="en-US"/>
        </w:rPr>
      </w:pPr>
    </w:p>
    <w:p w14:paraId="705BAB4F" w14:textId="11FCF79E" w:rsidR="00A07FDB" w:rsidRDefault="00AF0FED" w:rsidP="00A07FDB">
      <w:pPr>
        <w:rPr>
          <w:lang w:val="en-US"/>
        </w:rPr>
      </w:pPr>
      <w:r>
        <w:rPr>
          <w:lang w:val="en-US"/>
        </w:rPr>
        <w:lastRenderedPageBreak/>
        <w:t xml:space="preserve">References </w:t>
      </w:r>
    </w:p>
    <w:p w14:paraId="159B5420" w14:textId="09B81AEE" w:rsidR="00C85F4D" w:rsidRDefault="00C85F4D" w:rsidP="00A07FDB">
      <w:pPr>
        <w:rPr>
          <w:lang w:val="en-US"/>
        </w:rPr>
      </w:pPr>
      <w:r>
        <w:rPr>
          <w:lang w:val="en-US"/>
        </w:rPr>
        <w:t xml:space="preserve">`Bakewell Management Ltd v Brandwood and others` (2004) Estate Gazette Law Reports, case 15. </w:t>
      </w:r>
      <w:r w:rsidRPr="00C85F4D">
        <w:rPr>
          <w:i/>
          <w:iCs/>
          <w:lang w:val="en-US"/>
        </w:rPr>
        <w:t>Lexis</w:t>
      </w:r>
      <w:r>
        <w:rPr>
          <w:lang w:val="en-US"/>
        </w:rPr>
        <w:t xml:space="preserve">. Available at: </w:t>
      </w:r>
      <w:hyperlink r:id="rId5" w:history="1">
        <w:r w:rsidRPr="00A618EE">
          <w:rPr>
            <w:rStyle w:val="Hyperlink"/>
            <w:lang w:val="en-US"/>
          </w:rPr>
          <w:t>https://plus-lexis-com.ezproxy.uwtsd.ac.uk/uk/document/documentlink/?pdmfid=1001073&amp;crid=923aa594-3e21-43a2-98f6-5594b2f47a75&amp;pddocfullpath=%2Fshared%2Fdocument%2Fcases-uk%2Furn%3AcontentItem%3A4J44-1350-TX1N-H187-00000-00&amp;pdcontentcomponentid=289949&amp;pdproductcontenttypeid=urn%3Apct%3A285&amp;pdiskwicview=false&amp;pdpinpoint=&amp;ecomp=zk4k&amp;prid=c1de295c-f854-40ed-81ab-e3bb8156201a#</w:t>
        </w:r>
      </w:hyperlink>
      <w:r>
        <w:rPr>
          <w:lang w:val="en-US"/>
        </w:rPr>
        <w:t xml:space="preserve">  (Accessed: 21October 2022).</w:t>
      </w:r>
    </w:p>
    <w:p w14:paraId="76EDC2AC" w14:textId="1F0F17C0" w:rsidR="00355CAA" w:rsidRDefault="00355CAA" w:rsidP="00A07FDB">
      <w:pPr>
        <w:rPr>
          <w:lang w:val="en-US"/>
        </w:rPr>
      </w:pPr>
      <w:r>
        <w:rPr>
          <w:lang w:val="en-US"/>
        </w:rPr>
        <w:t>Bevan, C. (2018) `</w:t>
      </w:r>
      <w:r w:rsidRPr="00355CAA">
        <w:t xml:space="preserve"> </w:t>
      </w:r>
      <w:r w:rsidRPr="00355CAA">
        <w:rPr>
          <w:lang w:val="en-US"/>
        </w:rPr>
        <w:t xml:space="preserve">The Doctrine of Benefit and Burden: Reforming the Law of Covenants and the Numerus </w:t>
      </w:r>
      <w:proofErr w:type="spellStart"/>
      <w:r w:rsidRPr="00355CAA">
        <w:rPr>
          <w:lang w:val="en-US"/>
        </w:rPr>
        <w:t>Clausus</w:t>
      </w:r>
      <w:proofErr w:type="spellEnd"/>
      <w:r w:rsidRPr="00355CAA">
        <w:rPr>
          <w:lang w:val="en-US"/>
        </w:rPr>
        <w:t xml:space="preserve"> “</w:t>
      </w:r>
      <w:proofErr w:type="spellStart"/>
      <w:r w:rsidRPr="00355CAA">
        <w:rPr>
          <w:lang w:val="en-US"/>
        </w:rPr>
        <w:t>Problem”</w:t>
      </w:r>
      <w:r>
        <w:rPr>
          <w:lang w:val="en-US"/>
        </w:rPr>
        <w:t>`,</w:t>
      </w:r>
      <w:r w:rsidRPr="00355CAA">
        <w:rPr>
          <w:i/>
          <w:iCs/>
          <w:lang w:val="en-US"/>
        </w:rPr>
        <w:t>The</w:t>
      </w:r>
      <w:proofErr w:type="spellEnd"/>
      <w:r w:rsidRPr="00355CAA">
        <w:rPr>
          <w:i/>
          <w:iCs/>
          <w:lang w:val="en-US"/>
        </w:rPr>
        <w:t xml:space="preserve"> Cambridge Law Journal</w:t>
      </w:r>
      <w:r w:rsidRPr="00355CAA">
        <w:rPr>
          <w:lang w:val="en-US"/>
        </w:rPr>
        <w:t>,</w:t>
      </w:r>
      <w:r>
        <w:rPr>
          <w:lang w:val="en-US"/>
        </w:rPr>
        <w:t xml:space="preserve"> 77(1)</w:t>
      </w:r>
      <w:r w:rsidR="00711602">
        <w:rPr>
          <w:lang w:val="en-US"/>
        </w:rPr>
        <w:t xml:space="preserve">, pp. 72¬96. Available at: </w:t>
      </w:r>
      <w:hyperlink r:id="rId6" w:history="1">
        <w:r w:rsidR="00711602" w:rsidRPr="00933FE9">
          <w:rPr>
            <w:rStyle w:val="Hyperlink"/>
            <w:lang w:val="en-US"/>
          </w:rPr>
          <w:t>https://plus-lexis-com.ezproxy.uwtsd.ac.uk/uk/document/?pdmfid=1001073&amp;crid=382af0d1-00a6-4ff5-b3c5-59badf89c863&amp;pddocfullpath=%2Fshared%2Fdocument%2Fanalytical-materials-uk%2Furn%3AcontentItem%3A5RYR-XX81-DY08-C2C0-00000-00&amp;pdcontentcomponentid=374818&amp;pdteaserkey=&amp;pdislpamode=false&amp;pddocumentnumber=4&amp;ecomp=tt5k&amp;earg=sr3&amp;prid=0a7b5ccf-3312-4046-9afb-d51339d90b49</w:t>
        </w:r>
      </w:hyperlink>
      <w:r w:rsidR="00711602">
        <w:rPr>
          <w:lang w:val="en-US"/>
        </w:rPr>
        <w:t xml:space="preserve">  (Accessed: 28 October 2022).</w:t>
      </w:r>
    </w:p>
    <w:p w14:paraId="3E008C55" w14:textId="14D3F52F" w:rsidR="009B54E6" w:rsidRDefault="009B54E6" w:rsidP="00A07FDB">
      <w:pPr>
        <w:rPr>
          <w:lang w:val="en-US"/>
        </w:rPr>
      </w:pPr>
      <w:r>
        <w:rPr>
          <w:lang w:val="en-US"/>
        </w:rPr>
        <w:t xml:space="preserve">Braithwaite, </w:t>
      </w:r>
      <w:r w:rsidR="006C6E16">
        <w:rPr>
          <w:lang w:val="en-US"/>
        </w:rPr>
        <w:t xml:space="preserve">T. (2017) `Time &amp; tide` </w:t>
      </w:r>
      <w:r w:rsidR="006C6E16" w:rsidRPr="006C6E16">
        <w:rPr>
          <w:i/>
          <w:iCs/>
          <w:lang w:val="en-US"/>
        </w:rPr>
        <w:t>New Law Journal</w:t>
      </w:r>
      <w:r w:rsidR="006C6E16">
        <w:rPr>
          <w:lang w:val="en-US"/>
        </w:rPr>
        <w:t>, 167(7732), p. 13.Available at:</w:t>
      </w:r>
      <w:r w:rsidR="00A50ABD">
        <w:rPr>
          <w:lang w:val="en-US"/>
        </w:rPr>
        <w:t xml:space="preserve"> </w:t>
      </w:r>
      <w:hyperlink r:id="rId7" w:history="1">
        <w:r w:rsidR="00A50ABD" w:rsidRPr="0030220C">
          <w:rPr>
            <w:rStyle w:val="Hyperlink"/>
            <w:lang w:val="en-US"/>
          </w:rPr>
          <w:t>https://plus-lexis-com.ezproxy.uwtsd.ac.uk/uk/document/?pdmfid=1001073&amp;crid=de057475-92b2-41da-8f05-cb7358c77408&amp;pddocfullpath=%2Fshared%2Fdocument%2Fanalytical-materials-uk%2Furn%3AcontentItem%3A5MSK-DDM1-DYJD-X4VG-00000-00&amp;pdcontentcomponentid=280276&amp;pdteaserkey=&amp;pdislpamode=false&amp;pddocumentnumber=9&amp;ecomp=tt5k&amp;earg=sr8&amp;prid=0357625d-a236-41e2-aa98-b5f332fc8dff</w:t>
        </w:r>
      </w:hyperlink>
      <w:r w:rsidR="00A50ABD">
        <w:rPr>
          <w:lang w:val="en-US"/>
        </w:rPr>
        <w:t xml:space="preserve"> (Accessed: 23 October 2022).</w:t>
      </w:r>
    </w:p>
    <w:p w14:paraId="2271D967" w14:textId="5EAD714F" w:rsidR="003C06FF" w:rsidRDefault="003C06FF" w:rsidP="00A07FDB">
      <w:pPr>
        <w:rPr>
          <w:lang w:val="en-US"/>
        </w:rPr>
      </w:pPr>
      <w:r>
        <w:rPr>
          <w:lang w:val="en-US"/>
        </w:rPr>
        <w:t xml:space="preserve">Gray, K. and Gray </w:t>
      </w:r>
      <w:r w:rsidR="00982E23">
        <w:rPr>
          <w:lang w:val="en-US"/>
        </w:rPr>
        <w:t>S.F. (</w:t>
      </w:r>
      <w:r>
        <w:rPr>
          <w:lang w:val="en-US"/>
        </w:rPr>
        <w:t xml:space="preserve">2011) </w:t>
      </w:r>
      <w:r w:rsidRPr="003C06FF">
        <w:rPr>
          <w:i/>
          <w:iCs/>
          <w:lang w:val="en-US"/>
        </w:rPr>
        <w:t>Land Law. Oxford</w:t>
      </w:r>
      <w:r>
        <w:rPr>
          <w:lang w:val="en-US"/>
        </w:rPr>
        <w:t>: University Press.</w:t>
      </w:r>
    </w:p>
    <w:p w14:paraId="5BB08D57" w14:textId="16A9B33E" w:rsidR="00A07FDB" w:rsidRPr="00A07FDB" w:rsidRDefault="00A07FDB" w:rsidP="00A07FDB">
      <w:r w:rsidRPr="00A07FDB">
        <w:t xml:space="preserve">Harris, C. and </w:t>
      </w:r>
      <w:proofErr w:type="spellStart"/>
      <w:r w:rsidRPr="00A07FDB">
        <w:t>Rodell</w:t>
      </w:r>
      <w:proofErr w:type="spellEnd"/>
      <w:r w:rsidRPr="00A07FDB">
        <w:t xml:space="preserve">, A. (2022) </w:t>
      </w:r>
      <w:r w:rsidRPr="00A07FDB">
        <w:rPr>
          <w:i/>
          <w:iCs/>
        </w:rPr>
        <w:t xml:space="preserve">Property law and practice. </w:t>
      </w:r>
      <w:r w:rsidRPr="00A07FDB">
        <w:t>Birmingham, Guildford: The University of Law 22</w:t>
      </w:r>
      <w:r w:rsidR="003517E6">
        <w:t>.</w:t>
      </w:r>
    </w:p>
    <w:p w14:paraId="4FB2A63D" w14:textId="5C3F3C12" w:rsidR="00360521" w:rsidRDefault="00AF0FED" w:rsidP="00360521">
      <w:pPr>
        <w:rPr>
          <w:rFonts w:ascii="Times New Roman" w:eastAsia="Times New Roman" w:hAnsi="Times New Roman" w:cs="Times New Roman"/>
          <w:sz w:val="24"/>
          <w:szCs w:val="24"/>
          <w:lang w:eastAsia="en-GB"/>
        </w:rPr>
      </w:pPr>
      <w:proofErr w:type="spellStart"/>
      <w:r w:rsidRPr="00AF0FED">
        <w:rPr>
          <w:lang w:val="en-US"/>
        </w:rPr>
        <w:t>Helling</w:t>
      </w:r>
      <w:proofErr w:type="spellEnd"/>
      <w:r w:rsidRPr="00AF0FED">
        <w:rPr>
          <w:lang w:val="en-US"/>
        </w:rPr>
        <w:t xml:space="preserve"> </w:t>
      </w:r>
      <w:r>
        <w:rPr>
          <w:lang w:val="en-US"/>
        </w:rPr>
        <w:t xml:space="preserve">A. </w:t>
      </w:r>
      <w:r w:rsidRPr="00AF0FED">
        <w:rPr>
          <w:lang w:val="en-US"/>
        </w:rPr>
        <w:t xml:space="preserve">(2020). Fee Simple | Real Estate Definition &amp; Example | </w:t>
      </w:r>
      <w:proofErr w:type="spellStart"/>
      <w:r w:rsidRPr="00AF0FED">
        <w:rPr>
          <w:lang w:val="en-US"/>
        </w:rPr>
        <w:t>REthority</w:t>
      </w:r>
      <w:proofErr w:type="spellEnd"/>
      <w:r w:rsidRPr="00AF0FED">
        <w:rPr>
          <w:lang w:val="en-US"/>
        </w:rPr>
        <w:t>.</w:t>
      </w:r>
      <w:r w:rsidR="005311B6">
        <w:rPr>
          <w:lang w:val="en-US"/>
        </w:rPr>
        <w:t xml:space="preserve"> </w:t>
      </w:r>
      <w:r w:rsidRPr="00AF0FED">
        <w:rPr>
          <w:lang w:val="en-US"/>
        </w:rPr>
        <w:t xml:space="preserve">rethority.com. Available at: </w:t>
      </w:r>
      <w:hyperlink r:id="rId8" w:anchor=":~:text=Fee%20simple%20is%20a%20form%20of%20ownership%20that" w:history="1">
        <w:r w:rsidRPr="000B1DF9">
          <w:rPr>
            <w:rStyle w:val="Hyperlink"/>
            <w:lang w:val="en-US"/>
          </w:rPr>
          <w:t>https://rethority.com/fee-simple/#:~:text=Fee%20simple%20is%20a%20form%20of%20ownership%20that</w:t>
        </w:r>
      </w:hyperlink>
      <w:r w:rsidRPr="00AF0FED">
        <w:rPr>
          <w:lang w:val="en-US"/>
        </w:rPr>
        <w:t>.</w:t>
      </w:r>
      <w:r>
        <w:rPr>
          <w:lang w:val="en-US"/>
        </w:rPr>
        <w:t xml:space="preserve"> (Accessed: 16 October 2022).</w:t>
      </w:r>
      <w:r w:rsidR="00360521" w:rsidRPr="00360521">
        <w:rPr>
          <w:rFonts w:ascii="Times New Roman" w:eastAsia="Times New Roman" w:hAnsi="Times New Roman" w:cs="Times New Roman"/>
          <w:sz w:val="24"/>
          <w:szCs w:val="24"/>
          <w:lang w:eastAsia="en-GB"/>
        </w:rPr>
        <w:t xml:space="preserve"> </w:t>
      </w:r>
    </w:p>
    <w:p w14:paraId="795FA3F7" w14:textId="77777777" w:rsidR="000A3E5A" w:rsidRDefault="00360521" w:rsidP="000A3E5A">
      <w:pPr>
        <w:rPr>
          <w:rFonts w:ascii="Times New Roman" w:eastAsia="Times New Roman" w:hAnsi="Times New Roman" w:cs="Times New Roman"/>
          <w:sz w:val="24"/>
          <w:szCs w:val="24"/>
          <w:lang w:eastAsia="en-GB"/>
        </w:rPr>
      </w:pPr>
      <w:r w:rsidRPr="00360521">
        <w:t xml:space="preserve">HM Land Registry (2016). </w:t>
      </w:r>
      <w:r w:rsidRPr="00360521">
        <w:rPr>
          <w:i/>
          <w:iCs/>
        </w:rPr>
        <w:t>Practice guide 62: easements</w:t>
      </w:r>
      <w:r w:rsidRPr="00360521">
        <w:t xml:space="preserve">. [online] GOV.UK. Available at: </w:t>
      </w:r>
      <w:hyperlink r:id="rId9" w:history="1">
        <w:r w:rsidRPr="00360521">
          <w:rPr>
            <w:rStyle w:val="Hyperlink"/>
          </w:rPr>
          <w:t>https://www.gov.uk/government/publications/easements/practice-guide-62-easements</w:t>
        </w:r>
      </w:hyperlink>
      <w:r w:rsidRPr="00360521">
        <w:t xml:space="preserve"> [Accessed: 12 October 2022].</w:t>
      </w:r>
      <w:r w:rsidR="000A3E5A" w:rsidRPr="000A3E5A">
        <w:rPr>
          <w:rFonts w:ascii="Times New Roman" w:eastAsia="Times New Roman" w:hAnsi="Times New Roman" w:cs="Times New Roman"/>
          <w:sz w:val="24"/>
          <w:szCs w:val="24"/>
          <w:lang w:eastAsia="en-GB"/>
        </w:rPr>
        <w:t xml:space="preserve"> </w:t>
      </w:r>
    </w:p>
    <w:p w14:paraId="15360BCF" w14:textId="70242CA1" w:rsidR="000A3E5A" w:rsidRDefault="000A3E5A" w:rsidP="000A3E5A">
      <w:pPr>
        <w:rPr>
          <w:rFonts w:eastAsia="Times New Roman"/>
          <w:lang w:eastAsia="en-GB"/>
        </w:rPr>
      </w:pPr>
      <w:r w:rsidRPr="000A3E5A">
        <w:rPr>
          <w:rFonts w:eastAsia="Times New Roman"/>
          <w:lang w:eastAsia="en-GB"/>
        </w:rPr>
        <w:t>Laughton</w:t>
      </w:r>
      <w:r w:rsidR="00E46D0F">
        <w:rPr>
          <w:rFonts w:eastAsia="Times New Roman"/>
          <w:lang w:eastAsia="en-GB"/>
        </w:rPr>
        <w:t xml:space="preserve">, S. </w:t>
      </w:r>
      <w:r w:rsidRPr="000A3E5A">
        <w:rPr>
          <w:rFonts w:eastAsia="Times New Roman"/>
          <w:lang w:eastAsia="en-GB"/>
        </w:rPr>
        <w:t xml:space="preserve">(2020). </w:t>
      </w:r>
      <w:r w:rsidRPr="000A3E5A">
        <w:rPr>
          <w:rFonts w:eastAsia="Times New Roman"/>
          <w:i/>
          <w:iCs/>
          <w:lang w:eastAsia="en-GB"/>
        </w:rPr>
        <w:t>easements</w:t>
      </w:r>
      <w:r w:rsidRPr="000A3E5A">
        <w:rPr>
          <w:rFonts w:eastAsia="Times New Roman"/>
          <w:lang w:eastAsia="en-GB"/>
        </w:rPr>
        <w:t xml:space="preserve">. [online] signon.thomsonreuters.com. Available at: </w:t>
      </w:r>
      <w:hyperlink r:id="rId10" w:history="1">
        <w:r w:rsidRPr="0030220C">
          <w:rPr>
            <w:rStyle w:val="Hyperlink"/>
            <w:rFonts w:eastAsia="Times New Roman"/>
            <w:lang w:eastAsia="en-GB"/>
          </w:rPr>
          <w:t>https://uk.westlaw.com/Document/I5E8E55E0908611E29FF8D324E49DFB2F/View/FullText.html?ppcid=5be864dd3aee47fb95ab32b88590e27c&amp;originationContext=ukCommentaryReferences&amp;transitionType=Default&amp;contextData=%28sc.DocLink%29&amp;comp=wluk</w:t>
        </w:r>
      </w:hyperlink>
      <w:r w:rsidRPr="000A3E5A">
        <w:rPr>
          <w:rFonts w:eastAsia="Times New Roman"/>
          <w:lang w:eastAsia="en-GB"/>
        </w:rPr>
        <w:t xml:space="preserve"> </w:t>
      </w:r>
      <w:r>
        <w:rPr>
          <w:rFonts w:eastAsia="Times New Roman"/>
          <w:lang w:eastAsia="en-GB"/>
        </w:rPr>
        <w:t xml:space="preserve"> (Accessed: 14 October 2022).</w:t>
      </w:r>
    </w:p>
    <w:p w14:paraId="31EB2DE3" w14:textId="26CE42A3" w:rsidR="00DF7A0B" w:rsidRDefault="00DF7A0B">
      <w:pPr>
        <w:rPr>
          <w:lang w:val="en-US"/>
        </w:rPr>
      </w:pPr>
      <w:proofErr w:type="spellStart"/>
      <w:r>
        <w:rPr>
          <w:lang w:val="en-US"/>
        </w:rPr>
        <w:t>Mcfarlane</w:t>
      </w:r>
      <w:proofErr w:type="spellEnd"/>
      <w:r>
        <w:rPr>
          <w:lang w:val="en-US"/>
        </w:rPr>
        <w:t xml:space="preserve">, B., Hopkins, N. and </w:t>
      </w:r>
      <w:proofErr w:type="spellStart"/>
      <w:r>
        <w:rPr>
          <w:lang w:val="en-US"/>
        </w:rPr>
        <w:t>Nield</w:t>
      </w:r>
      <w:proofErr w:type="spellEnd"/>
      <w:r>
        <w:rPr>
          <w:lang w:val="en-US"/>
        </w:rPr>
        <w:t>, S. (20</w:t>
      </w:r>
      <w:r w:rsidR="003C18E0">
        <w:rPr>
          <w:lang w:val="en-US"/>
        </w:rPr>
        <w:t>21</w:t>
      </w:r>
      <w:r>
        <w:rPr>
          <w:lang w:val="en-US"/>
        </w:rPr>
        <w:t xml:space="preserve">) </w:t>
      </w:r>
      <w:r w:rsidRPr="00DF7A0B">
        <w:rPr>
          <w:i/>
          <w:iCs/>
          <w:lang w:val="en-US"/>
        </w:rPr>
        <w:t>Land Law</w:t>
      </w:r>
      <w:r>
        <w:rPr>
          <w:i/>
          <w:iCs/>
          <w:lang w:val="en-US"/>
        </w:rPr>
        <w:t>.</w:t>
      </w:r>
      <w:r w:rsidR="003C18E0">
        <w:rPr>
          <w:lang w:val="en-US"/>
        </w:rPr>
        <w:t>5</w:t>
      </w:r>
      <w:r w:rsidR="002D6CAC" w:rsidRPr="002D6CAC">
        <w:rPr>
          <w:vertAlign w:val="superscript"/>
          <w:lang w:val="en-US"/>
        </w:rPr>
        <w:t>th</w:t>
      </w:r>
      <w:r w:rsidR="002D6CAC" w:rsidRPr="002D6CAC">
        <w:rPr>
          <w:lang w:val="en-US"/>
        </w:rPr>
        <w:t xml:space="preserve"> </w:t>
      </w:r>
      <w:proofErr w:type="spellStart"/>
      <w:r w:rsidR="002D6CAC" w:rsidRPr="002D6CAC">
        <w:rPr>
          <w:lang w:val="en-US"/>
        </w:rPr>
        <w:t>edn</w:t>
      </w:r>
      <w:proofErr w:type="spellEnd"/>
      <w:r w:rsidR="002D6CAC">
        <w:rPr>
          <w:lang w:val="en-US"/>
        </w:rPr>
        <w:t>.</w:t>
      </w:r>
      <w:r>
        <w:rPr>
          <w:i/>
          <w:iCs/>
          <w:lang w:val="en-US"/>
        </w:rPr>
        <w:t xml:space="preserve"> </w:t>
      </w:r>
      <w:r w:rsidRPr="00DF7A0B">
        <w:rPr>
          <w:lang w:val="en-US"/>
        </w:rPr>
        <w:t>OXFORD</w:t>
      </w:r>
      <w:r>
        <w:rPr>
          <w:lang w:val="en-US"/>
        </w:rPr>
        <w:t>: University press</w:t>
      </w:r>
      <w:r w:rsidR="002D6CAC">
        <w:rPr>
          <w:lang w:val="en-US"/>
        </w:rPr>
        <w:t>.</w:t>
      </w:r>
    </w:p>
    <w:p w14:paraId="0B7E73D0" w14:textId="3A2F63C0" w:rsidR="001F75FA" w:rsidRDefault="001F75FA" w:rsidP="001F75FA">
      <w:pPr>
        <w:rPr>
          <w:lang w:val="en-US"/>
        </w:rPr>
      </w:pPr>
      <w:proofErr w:type="spellStart"/>
      <w:r>
        <w:rPr>
          <w:lang w:val="en-US"/>
        </w:rPr>
        <w:t>Poulsom</w:t>
      </w:r>
      <w:proofErr w:type="spellEnd"/>
      <w:r>
        <w:rPr>
          <w:lang w:val="en-US"/>
        </w:rPr>
        <w:t xml:space="preserve">, </w:t>
      </w:r>
      <w:r w:rsidRPr="00643FE0">
        <w:rPr>
          <w:lang w:val="en-US"/>
        </w:rPr>
        <w:t>M</w:t>
      </w:r>
      <w:r>
        <w:rPr>
          <w:lang w:val="en-US"/>
        </w:rPr>
        <w:t xml:space="preserve">. (2016) ` S 62 LPA 1925: Restating the case for reform`, </w:t>
      </w:r>
      <w:r w:rsidRPr="008169A9">
        <w:rPr>
          <w:i/>
          <w:iCs/>
          <w:lang w:val="en-US"/>
        </w:rPr>
        <w:t>The Journal of Property, and environmental Law,</w:t>
      </w:r>
      <w:r>
        <w:rPr>
          <w:lang w:val="en-US"/>
        </w:rPr>
        <w:t xml:space="preserve"> 9(1). pp. 79¬91. Available at: </w:t>
      </w:r>
      <w:hyperlink r:id="rId11" w:history="1">
        <w:r w:rsidRPr="00207038">
          <w:rPr>
            <w:rStyle w:val="Hyperlink"/>
            <w:lang w:val="en-US"/>
          </w:rPr>
          <w:t>https://plus-lexis-com.ezproxy.uwtsd.ac.uk/uk/document/?pdmfid=1001073&amp;crid=c04f5a81-d62f-449c-bc59-7bdd41d66bcc&amp;pddocfullpath=%2Fshared%2Fdocument%2Fanalytical-materials-uk%2Furn%3AcontentItem%3A5PDW-VCG1-F0NH-351M-00000-</w:t>
        </w:r>
        <w:r w:rsidRPr="00207038">
          <w:rPr>
            <w:rStyle w:val="Hyperlink"/>
            <w:lang w:val="en-US"/>
          </w:rPr>
          <w:lastRenderedPageBreak/>
          <w:t>00&amp;pdcontentcomponentid=385541&amp;pdteaserkey=&amp;pdislpamode=false&amp;pddocumentnumber=1&amp;ecomp=tt5k&amp;earg=sr0&amp;prid=af0bd85d-bc2d-47ee-a9e5-43362b9f9ee8#</w:t>
        </w:r>
      </w:hyperlink>
      <w:r>
        <w:rPr>
          <w:lang w:val="en-US"/>
        </w:rPr>
        <w:t xml:space="preserve"> (Accessed: 24 October 2022).</w:t>
      </w:r>
    </w:p>
    <w:p w14:paraId="220EC412" w14:textId="0D2DAFA2" w:rsidR="001F75FA" w:rsidRDefault="001F75FA">
      <w:pPr>
        <w:rPr>
          <w:lang w:val="en-US"/>
        </w:rPr>
      </w:pPr>
      <w:r>
        <w:rPr>
          <w:lang w:val="en-US"/>
        </w:rPr>
        <w:t xml:space="preserve"> </w:t>
      </w:r>
    </w:p>
    <w:p w14:paraId="1A712D7B" w14:textId="77777777" w:rsidR="001F75FA" w:rsidRDefault="001F75FA">
      <w:pPr>
        <w:rPr>
          <w:lang w:val="en-US"/>
        </w:rPr>
      </w:pPr>
    </w:p>
    <w:p w14:paraId="78754636" w14:textId="77777777" w:rsidR="001F75FA" w:rsidRDefault="001F75FA">
      <w:pPr>
        <w:rPr>
          <w:lang w:val="en-US"/>
        </w:rPr>
      </w:pPr>
    </w:p>
    <w:p w14:paraId="73473176" w14:textId="77777777" w:rsidR="001F75FA" w:rsidRDefault="001F75FA">
      <w:pPr>
        <w:rPr>
          <w:lang w:val="en-US"/>
        </w:rPr>
      </w:pPr>
    </w:p>
    <w:p w14:paraId="24782DE8" w14:textId="77777777" w:rsidR="001F75FA" w:rsidRDefault="001F75FA">
      <w:pPr>
        <w:rPr>
          <w:lang w:val="en-US"/>
        </w:rPr>
      </w:pPr>
    </w:p>
    <w:p w14:paraId="7BDBA957" w14:textId="0D417D7F" w:rsidR="00A536E8" w:rsidRDefault="00A536E8">
      <w:pPr>
        <w:rPr>
          <w:lang w:val="en-US"/>
        </w:rPr>
      </w:pPr>
      <w:r>
        <w:rPr>
          <w:lang w:val="en-US"/>
        </w:rPr>
        <w:t xml:space="preserve">`R </w:t>
      </w:r>
      <w:r w:rsidRPr="00A536E8">
        <w:rPr>
          <w:lang w:val="en-US"/>
        </w:rPr>
        <w:t xml:space="preserve">v </w:t>
      </w:r>
      <w:proofErr w:type="spellStart"/>
      <w:r w:rsidRPr="00A536E8">
        <w:rPr>
          <w:lang w:val="en-US"/>
        </w:rPr>
        <w:t>Oxfordshire</w:t>
      </w:r>
      <w:proofErr w:type="spellEnd"/>
      <w:r w:rsidRPr="00A536E8">
        <w:rPr>
          <w:lang w:val="en-US"/>
        </w:rPr>
        <w:t xml:space="preserve"> County Council, ex p Sunningwell Parish Council</w:t>
      </w:r>
      <w:r>
        <w:rPr>
          <w:lang w:val="en-US"/>
        </w:rPr>
        <w:t>` (1999</w:t>
      </w:r>
      <w:r w:rsidRPr="00E82169">
        <w:rPr>
          <w:i/>
          <w:iCs/>
          <w:lang w:val="en-US"/>
        </w:rPr>
        <w:t xml:space="preserve">) </w:t>
      </w:r>
      <w:r w:rsidRPr="00E82169">
        <w:rPr>
          <w:i/>
          <w:iCs/>
        </w:rPr>
        <w:t>Estates Gazette</w:t>
      </w:r>
      <w:r w:rsidR="00E82169" w:rsidRPr="00E82169">
        <w:rPr>
          <w:i/>
          <w:iCs/>
        </w:rPr>
        <w:t xml:space="preserve"> law report</w:t>
      </w:r>
      <w:r w:rsidR="00E82169">
        <w:t>, case 85</w:t>
      </w:r>
      <w:r w:rsidR="009E74E3">
        <w:t xml:space="preserve">. </w:t>
      </w:r>
      <w:r>
        <w:t xml:space="preserve">Available at: </w:t>
      </w:r>
      <w:hyperlink r:id="rId12" w:history="1">
        <w:r w:rsidRPr="0030220C">
          <w:rPr>
            <w:rStyle w:val="Hyperlink"/>
          </w:rPr>
          <w:t>https://plus-lexis-com.ezproxy.uwtsd.ac.uk/uk/document/documentlink/?pdmfid=1001073&amp;crid=36133d10-0ca4-4f83-8775-9e7f880ff3c3&amp;pddocfullpath=%2Fshared%2Fdocument%2Fcases-uk%2Furn%3AcontentItem%3A4J44-1360-TX1N-H09R-00000-00&amp;pdcontentcomponentid=289949&amp;pdproductcontenttypeid=urn%3Apct%3A285&amp;pdiskwicview=false&amp;pdpinpoint=&amp;ecomp=mk4k&amp;prid=dce3ba51-f9d1-4a2a-a2df-4a019b86a538</w:t>
        </w:r>
      </w:hyperlink>
      <w:r>
        <w:t xml:space="preserve"> (Accessed: 23 October 2022).</w:t>
      </w:r>
    </w:p>
    <w:p w14:paraId="7211AA14" w14:textId="77777777" w:rsidR="002C2F65" w:rsidRDefault="002C2F65">
      <w:pPr>
        <w:rPr>
          <w:lang w:val="en-US"/>
        </w:rPr>
      </w:pPr>
    </w:p>
    <w:p w14:paraId="4DCEFFB6" w14:textId="268CDF97" w:rsidR="00EC0A4A" w:rsidRDefault="00EC0A4A">
      <w:pPr>
        <w:rPr>
          <w:lang w:val="en-US"/>
        </w:rPr>
      </w:pPr>
      <w:proofErr w:type="spellStart"/>
      <w:r>
        <w:rPr>
          <w:lang w:val="en-US"/>
        </w:rPr>
        <w:t>Warenius</w:t>
      </w:r>
      <w:proofErr w:type="spellEnd"/>
      <w:r>
        <w:rPr>
          <w:lang w:val="en-US"/>
        </w:rPr>
        <w:t>, C. ‘property: easy does it’, New</w:t>
      </w:r>
      <w:r w:rsidRPr="00EC0A4A">
        <w:rPr>
          <w:i/>
          <w:iCs/>
          <w:lang w:val="en-US"/>
        </w:rPr>
        <w:t xml:space="preserve"> Law Journal</w:t>
      </w:r>
      <w:r>
        <w:rPr>
          <w:lang w:val="en-US"/>
        </w:rPr>
        <w:t>, 162</w:t>
      </w:r>
      <w:r w:rsidR="00873DE2">
        <w:rPr>
          <w:lang w:val="en-US"/>
        </w:rPr>
        <w:t xml:space="preserve">(7510), Available at: </w:t>
      </w:r>
      <w:hyperlink r:id="rId13" w:history="1">
        <w:r w:rsidR="00873DE2" w:rsidRPr="0019624C">
          <w:rPr>
            <w:rStyle w:val="Hyperlink"/>
            <w:lang w:val="en-US"/>
          </w:rPr>
          <w:t>https://plus-lexis-com.ezproxy.uwtsd.ac.uk/uk/document/?pdmfid=1001073&amp;crid=404f898c-60fe-4c5b-803a-6c1e6c52ee82&amp;pddocfullpath=%2Fshared%2Fdocument%2Fanalytical-materials-uk%2Furn%3AcontentItem%3A592N-9RX1-DYJD-X15R-00000-00&amp;pdcontentcomponentid=280276&amp;pdteaserkey=&amp;pdislpamode=false&amp;pddocumentnumber=8&amp;ecomp=ht5k&amp;earg=sr7&amp;prid=ce5d87a6-7df3-4733-8fc0-f757fca0eb5a#</w:t>
        </w:r>
      </w:hyperlink>
      <w:r w:rsidR="00873DE2">
        <w:rPr>
          <w:lang w:val="en-US"/>
        </w:rPr>
        <w:t xml:space="preserve">  (Accessed: 18 October 2022).</w:t>
      </w:r>
    </w:p>
    <w:p w14:paraId="1BDC3BE4" w14:textId="0544E859" w:rsidR="0085159A" w:rsidRDefault="00FB1E7F" w:rsidP="0085159A">
      <w:r w:rsidRPr="00FB1E7F">
        <w:rPr>
          <w:b/>
          <w:bCs/>
          <w:lang w:val="en-US"/>
        </w:rPr>
        <w:t>Cases</w:t>
      </w:r>
      <w:r w:rsidR="009C3755" w:rsidRPr="009C3755">
        <w:t xml:space="preserve"> </w:t>
      </w:r>
    </w:p>
    <w:p w14:paraId="58C87BF2" w14:textId="23AFDE6D" w:rsidR="0034673B" w:rsidRDefault="000C30A6" w:rsidP="008F5830">
      <w:pPr>
        <w:rPr>
          <w:lang w:val="en-US"/>
        </w:rPr>
      </w:pPr>
      <w:r>
        <w:rPr>
          <w:lang w:val="en-US"/>
        </w:rPr>
        <w:t>B</w:t>
      </w:r>
      <w:r w:rsidR="0034673B" w:rsidRPr="0034673B">
        <w:rPr>
          <w:lang w:val="en-US"/>
        </w:rPr>
        <w:t xml:space="preserve">ailey v Stephens </w:t>
      </w:r>
      <w:r w:rsidR="0034673B">
        <w:rPr>
          <w:lang w:val="en-US"/>
        </w:rPr>
        <w:t>(1862) ER 1077</w:t>
      </w:r>
    </w:p>
    <w:p w14:paraId="6A648FF5" w14:textId="2A8AB691" w:rsidR="000C30A6" w:rsidRPr="0034673B" w:rsidRDefault="000C30A6" w:rsidP="008F5830">
      <w:pPr>
        <w:rPr>
          <w:u w:val="single"/>
          <w:lang w:val="en-US"/>
        </w:rPr>
      </w:pPr>
      <w:r>
        <w:rPr>
          <w:lang w:val="en-US"/>
        </w:rPr>
        <w:t>Bakewell Management v Brandwood (2004) 2 AC 519</w:t>
      </w:r>
    </w:p>
    <w:p w14:paraId="323CC1D2" w14:textId="77777777" w:rsidR="0034673B" w:rsidRPr="00BB0AED" w:rsidRDefault="0034673B" w:rsidP="0034673B">
      <w:pPr>
        <w:rPr>
          <w:lang w:val="en-US"/>
        </w:rPr>
      </w:pPr>
      <w:r w:rsidRPr="00BB0AED">
        <w:rPr>
          <w:lang w:val="en-US"/>
        </w:rPr>
        <w:t xml:space="preserve">Copeland v </w:t>
      </w:r>
      <w:proofErr w:type="spellStart"/>
      <w:r w:rsidRPr="00BB0AED">
        <w:rPr>
          <w:lang w:val="en-US"/>
        </w:rPr>
        <w:t>Greenhalf</w:t>
      </w:r>
      <w:proofErr w:type="spellEnd"/>
      <w:r>
        <w:rPr>
          <w:b/>
          <w:bCs/>
          <w:lang w:val="en-US"/>
        </w:rPr>
        <w:t xml:space="preserve"> </w:t>
      </w:r>
      <w:r w:rsidRPr="00BB0AED">
        <w:rPr>
          <w:lang w:val="en-US"/>
        </w:rPr>
        <w:t xml:space="preserve">(1952) </w:t>
      </w:r>
      <w:proofErr w:type="spellStart"/>
      <w:r w:rsidRPr="00BB0AED">
        <w:rPr>
          <w:lang w:val="en-US"/>
        </w:rPr>
        <w:t>ch</w:t>
      </w:r>
      <w:proofErr w:type="spellEnd"/>
      <w:r w:rsidRPr="00BB0AED">
        <w:rPr>
          <w:lang w:val="en-US"/>
        </w:rPr>
        <w:t xml:space="preserve"> 488</w:t>
      </w:r>
    </w:p>
    <w:p w14:paraId="472FEFA0" w14:textId="5FE452A7" w:rsidR="0034673B" w:rsidRDefault="0034673B" w:rsidP="008F5830">
      <w:pPr>
        <w:rPr>
          <w:u w:val="single"/>
          <w:lang w:val="en-US"/>
        </w:rPr>
      </w:pPr>
      <w:r>
        <w:rPr>
          <w:u w:val="single"/>
          <w:lang w:val="en-US"/>
        </w:rPr>
        <w:t xml:space="preserve"> </w:t>
      </w:r>
    </w:p>
    <w:p w14:paraId="50669B6C" w14:textId="224363CE" w:rsidR="00BB0AED" w:rsidRDefault="0085159A" w:rsidP="008F5830">
      <w:pPr>
        <w:rPr>
          <w:b/>
          <w:bCs/>
          <w:lang w:val="en-US"/>
        </w:rPr>
      </w:pPr>
      <w:proofErr w:type="spellStart"/>
      <w:r w:rsidRPr="0085159A">
        <w:rPr>
          <w:u w:val="single"/>
          <w:lang w:val="en-US"/>
        </w:rPr>
        <w:t>Diment</w:t>
      </w:r>
      <w:proofErr w:type="spellEnd"/>
      <w:r w:rsidRPr="0085159A">
        <w:rPr>
          <w:u w:val="single"/>
          <w:lang w:val="en-US"/>
        </w:rPr>
        <w:t xml:space="preserve"> v Foot</w:t>
      </w:r>
      <w:r>
        <w:rPr>
          <w:u w:val="single"/>
          <w:lang w:val="en-US"/>
        </w:rPr>
        <w:t xml:space="preserve"> </w:t>
      </w:r>
      <w:r w:rsidRPr="0085159A">
        <w:rPr>
          <w:lang w:val="en-US"/>
        </w:rPr>
        <w:t>[1974] 1 WLR 1427, 1435</w:t>
      </w:r>
      <w:r>
        <w:rPr>
          <w:lang w:val="en-US"/>
        </w:rPr>
        <w:t>.</w:t>
      </w:r>
      <w:r w:rsidR="00BB0AED" w:rsidRPr="00BB0AED">
        <w:rPr>
          <w:b/>
          <w:bCs/>
          <w:lang w:val="en-US"/>
        </w:rPr>
        <w:t xml:space="preserve"> </w:t>
      </w:r>
    </w:p>
    <w:p w14:paraId="42E417D6" w14:textId="0BFBB82D" w:rsidR="00260B35" w:rsidRPr="00260B35" w:rsidRDefault="00260B35" w:rsidP="008F5830">
      <w:pPr>
        <w:rPr>
          <w:lang w:val="en-US"/>
        </w:rPr>
      </w:pPr>
      <w:r w:rsidRPr="00260B35">
        <w:rPr>
          <w:lang w:val="en-US"/>
        </w:rPr>
        <w:t xml:space="preserve">Gardener v Hodges`s Kingstone Brewery (1903) </w:t>
      </w:r>
    </w:p>
    <w:p w14:paraId="0E589F0B" w14:textId="306C396F" w:rsidR="00A44DDF" w:rsidRPr="00A44DDF" w:rsidRDefault="00A44DDF" w:rsidP="008F5830">
      <w:pPr>
        <w:rPr>
          <w:lang w:val="en-US"/>
        </w:rPr>
      </w:pPr>
      <w:proofErr w:type="spellStart"/>
      <w:r w:rsidRPr="00A44DDF">
        <w:rPr>
          <w:lang w:val="en-US"/>
        </w:rPr>
        <w:t>Hannings</w:t>
      </w:r>
      <w:proofErr w:type="spellEnd"/>
      <w:r w:rsidRPr="00A44DDF">
        <w:rPr>
          <w:lang w:val="en-US"/>
        </w:rPr>
        <w:t xml:space="preserve"> v top Deck Travel Group Ltd (1993) 68 p &amp; CR 14</w:t>
      </w:r>
    </w:p>
    <w:p w14:paraId="7B944A5B" w14:textId="77777777" w:rsidR="00BB0AED" w:rsidRDefault="00BB0AED" w:rsidP="008F5830">
      <w:pPr>
        <w:rPr>
          <w:lang w:val="en-US"/>
        </w:rPr>
      </w:pPr>
    </w:p>
    <w:p w14:paraId="363B8540" w14:textId="4B287AC5" w:rsidR="008F5830" w:rsidRPr="007B1EB1" w:rsidRDefault="008F5830" w:rsidP="008F5830">
      <w:pPr>
        <w:rPr>
          <w:iCs/>
        </w:rPr>
      </w:pPr>
      <w:r w:rsidRPr="008F5830">
        <w:rPr>
          <w:iCs/>
        </w:rPr>
        <w:t xml:space="preserve"> </w:t>
      </w:r>
      <w:r>
        <w:rPr>
          <w:iCs/>
        </w:rPr>
        <w:t>Hill v Tupper</w:t>
      </w:r>
      <w:r w:rsidRPr="007B1EB1">
        <w:rPr>
          <w:iCs/>
        </w:rPr>
        <w:t>2 H &amp; C 122; 159 ER 51</w:t>
      </w:r>
    </w:p>
    <w:p w14:paraId="7E40C2FA" w14:textId="33111DCF" w:rsidR="006E2594" w:rsidRDefault="008F5830" w:rsidP="0085159A">
      <w:pPr>
        <w:rPr>
          <w:lang w:val="en-US"/>
        </w:rPr>
      </w:pPr>
      <w:r>
        <w:rPr>
          <w:lang w:val="en-US"/>
        </w:rPr>
        <w:t xml:space="preserve"> </w:t>
      </w:r>
      <w:r w:rsidR="0085159A">
        <w:rPr>
          <w:lang w:val="en-US"/>
        </w:rPr>
        <w:t xml:space="preserve">Liverpool corporation v </w:t>
      </w:r>
      <w:proofErr w:type="spellStart"/>
      <w:r w:rsidR="0085159A">
        <w:rPr>
          <w:lang w:val="en-US"/>
        </w:rPr>
        <w:t>coghill</w:t>
      </w:r>
      <w:proofErr w:type="spellEnd"/>
      <w:r w:rsidR="0085159A">
        <w:rPr>
          <w:lang w:val="en-US"/>
        </w:rPr>
        <w:t xml:space="preserve"> &amp; son, Limited. (1917 L. 808), (1918) 1 Ch. 307.</w:t>
      </w:r>
    </w:p>
    <w:p w14:paraId="5C092232" w14:textId="77777777" w:rsidR="00B93B1A" w:rsidRDefault="006E2594" w:rsidP="0085159A">
      <w:pPr>
        <w:rPr>
          <w:lang w:val="en-US"/>
        </w:rPr>
      </w:pPr>
      <w:r w:rsidRPr="006E2594">
        <w:t xml:space="preserve"> </w:t>
      </w:r>
      <w:r w:rsidRPr="006E2594">
        <w:rPr>
          <w:lang w:val="en-US"/>
        </w:rPr>
        <w:t>London and Blenheim Estates Ltd v Ladbroke Retail Parks Ltd [1993] 1 All ER 307</w:t>
      </w:r>
      <w:r>
        <w:rPr>
          <w:lang w:val="en-US"/>
        </w:rPr>
        <w:t xml:space="preserve"> </w:t>
      </w:r>
    </w:p>
    <w:p w14:paraId="2721BD6F" w14:textId="0F89A79E" w:rsidR="00B93B1A" w:rsidRPr="00B93B1A" w:rsidRDefault="00B93B1A" w:rsidP="00B93B1A">
      <w:pPr>
        <w:rPr>
          <w:b/>
          <w:bCs/>
        </w:rPr>
      </w:pPr>
      <w:r w:rsidRPr="00B93B1A">
        <w:rPr>
          <w:lang w:val="en-US"/>
        </w:rPr>
        <w:t xml:space="preserve">Moody v </w:t>
      </w:r>
      <w:proofErr w:type="spellStart"/>
      <w:r w:rsidRPr="00B93B1A">
        <w:rPr>
          <w:lang w:val="en-US"/>
        </w:rPr>
        <w:t>Steggles</w:t>
      </w:r>
      <w:proofErr w:type="spellEnd"/>
      <w:r w:rsidRPr="00B93B1A">
        <w:rPr>
          <w:lang w:val="en-US"/>
        </w:rPr>
        <w:t xml:space="preserve"> </w:t>
      </w:r>
      <w:r>
        <w:t>(</w:t>
      </w:r>
      <w:r w:rsidRPr="00B93B1A">
        <w:t>1878 M. 121.</w:t>
      </w:r>
      <w:r>
        <w:t>)</w:t>
      </w:r>
      <w:r w:rsidRPr="00B93B1A">
        <w:t xml:space="preserve"> (1879) 12 </w:t>
      </w:r>
      <w:proofErr w:type="spellStart"/>
      <w:r w:rsidRPr="00B93B1A">
        <w:t>Ch.D</w:t>
      </w:r>
      <w:proofErr w:type="spellEnd"/>
      <w:r w:rsidRPr="00B93B1A">
        <w:t>. 261</w:t>
      </w:r>
    </w:p>
    <w:p w14:paraId="1B301F71" w14:textId="77777777" w:rsidR="00642ABB" w:rsidRDefault="00C31ACB" w:rsidP="00FB1E7F">
      <w:pPr>
        <w:rPr>
          <w:b/>
        </w:rPr>
      </w:pPr>
      <w:r w:rsidRPr="00C31ACB">
        <w:rPr>
          <w:bCs/>
        </w:rPr>
        <w:t>Orme v Lyons (2012) [2012] EWHC 3308 (Ch</w:t>
      </w:r>
      <w:r w:rsidRPr="00642ABB">
        <w:rPr>
          <w:b/>
        </w:rPr>
        <w:t xml:space="preserve">) </w:t>
      </w:r>
    </w:p>
    <w:p w14:paraId="08E69351" w14:textId="2C73B2B7" w:rsidR="00C31ACB" w:rsidRPr="00535102" w:rsidRDefault="00642ABB" w:rsidP="00FB1E7F">
      <w:pPr>
        <w:rPr>
          <w:lang w:val="en-US"/>
        </w:rPr>
      </w:pPr>
      <w:proofErr w:type="spellStart"/>
      <w:r w:rsidRPr="00642ABB">
        <w:rPr>
          <w:bCs/>
          <w:lang w:val="en-US"/>
        </w:rPr>
        <w:lastRenderedPageBreak/>
        <w:t>pugh</w:t>
      </w:r>
      <w:proofErr w:type="spellEnd"/>
      <w:r w:rsidRPr="00642ABB">
        <w:rPr>
          <w:bCs/>
          <w:lang w:val="en-US"/>
        </w:rPr>
        <w:t xml:space="preserve"> v savage</w:t>
      </w:r>
      <w:r>
        <w:rPr>
          <w:b/>
          <w:bCs/>
          <w:lang w:val="en-US"/>
        </w:rPr>
        <w:t xml:space="preserve"> </w:t>
      </w:r>
      <w:r w:rsidRPr="00642ABB">
        <w:rPr>
          <w:lang w:val="en-US"/>
        </w:rPr>
        <w:t>(1970) QB 373</w:t>
      </w:r>
    </w:p>
    <w:p w14:paraId="2FF14692" w14:textId="77777777" w:rsidR="002C2F65" w:rsidRDefault="0065506E" w:rsidP="00FB1E7F">
      <w:r>
        <w:t>R</w:t>
      </w:r>
      <w:r w:rsidR="00FB1E7F" w:rsidRPr="00FB1E7F">
        <w:t>e Ellenborough Park Re Davies (deceased); Powell and Others v Maddison and Another [1955] 3 All ER 667</w:t>
      </w:r>
    </w:p>
    <w:p w14:paraId="326DBF22" w14:textId="77777777" w:rsidR="00422521" w:rsidRDefault="002C2F65" w:rsidP="00FB1E7F">
      <w:r w:rsidRPr="002C2F65">
        <w:t xml:space="preserve">R v Oxfordshire County Council and another, ex </w:t>
      </w:r>
      <w:proofErr w:type="spellStart"/>
      <w:r w:rsidRPr="002C2F65">
        <w:t>parte</w:t>
      </w:r>
      <w:proofErr w:type="spellEnd"/>
      <w:r w:rsidRPr="002C2F65">
        <w:t xml:space="preserve"> Sunningwell Parish Council [1999] 2 EGLR 94</w:t>
      </w:r>
      <w:r>
        <w:t xml:space="preserve"> </w:t>
      </w:r>
    </w:p>
    <w:p w14:paraId="354D8CCA" w14:textId="77777777" w:rsidR="005A288D" w:rsidRPr="005A288D" w:rsidRDefault="005A288D" w:rsidP="005A288D">
      <w:r w:rsidRPr="005A288D">
        <w:t>TEHIDY MINERALS LTD. AND ANOTHER v. NORMAN AND OTHERS [1971] 2 Q.B. 528</w:t>
      </w:r>
    </w:p>
    <w:p w14:paraId="36BF0C7C" w14:textId="4C128495" w:rsidR="00422521" w:rsidRDefault="00422521" w:rsidP="00FB1E7F">
      <w:r>
        <w:t>The Duke of Norfolk v the Rev George Arbuthnot (1880) 5 C.P.D.390.</w:t>
      </w:r>
    </w:p>
    <w:p w14:paraId="305DD218" w14:textId="374A417C" w:rsidR="00BB0AED" w:rsidRDefault="00535102" w:rsidP="00FB1E7F">
      <w:pPr>
        <w:rPr>
          <w:b/>
          <w:bCs/>
          <w:lang w:val="en-US"/>
        </w:rPr>
      </w:pPr>
      <w:r w:rsidRPr="00535102">
        <w:rPr>
          <w:lang w:val="en-US"/>
        </w:rPr>
        <w:t>Walsh v Lonsdale (1882)</w:t>
      </w:r>
      <w:r>
        <w:rPr>
          <w:lang w:val="en-US"/>
        </w:rPr>
        <w:t xml:space="preserve"> 21 </w:t>
      </w:r>
      <w:proofErr w:type="spellStart"/>
      <w:r>
        <w:rPr>
          <w:lang w:val="en-US"/>
        </w:rPr>
        <w:t>ch</w:t>
      </w:r>
      <w:proofErr w:type="spellEnd"/>
      <w:r>
        <w:rPr>
          <w:lang w:val="en-US"/>
        </w:rPr>
        <w:t xml:space="preserve"> D 9</w:t>
      </w:r>
      <w:r w:rsidR="00BB0AED" w:rsidRPr="00BB0AED">
        <w:rPr>
          <w:b/>
          <w:bCs/>
          <w:lang w:val="en-US"/>
        </w:rPr>
        <w:t xml:space="preserve"> </w:t>
      </w:r>
    </w:p>
    <w:p w14:paraId="2C3EA4B8" w14:textId="5DDF4F18" w:rsidR="002753AD" w:rsidRPr="002753AD" w:rsidRDefault="002753AD" w:rsidP="00FB1E7F">
      <w:pPr>
        <w:rPr>
          <w:lang w:val="en-US"/>
        </w:rPr>
      </w:pPr>
      <w:r w:rsidRPr="002753AD">
        <w:rPr>
          <w:lang w:val="en-US"/>
        </w:rPr>
        <w:t xml:space="preserve">Welford v Graham [2017] UKUT 297 (TCC). </w:t>
      </w:r>
    </w:p>
    <w:p w14:paraId="3F349569" w14:textId="7A41EE79" w:rsidR="002C2F65" w:rsidRPr="00BB0AED" w:rsidRDefault="00BB0AED" w:rsidP="00FB1E7F">
      <w:r w:rsidRPr="00BB0AED">
        <w:rPr>
          <w:lang w:val="en-US"/>
        </w:rPr>
        <w:t>Wright v Macadam (1949</w:t>
      </w:r>
      <w:r>
        <w:rPr>
          <w:lang w:val="en-US"/>
        </w:rPr>
        <w:t>) 2 KB 744</w:t>
      </w:r>
    </w:p>
    <w:p w14:paraId="7C487B1D" w14:textId="04CE332B" w:rsidR="00483F6C" w:rsidRPr="009E3FA8" w:rsidRDefault="00483F6C">
      <w:pPr>
        <w:rPr>
          <w:b/>
          <w:bCs/>
          <w:lang w:val="en-US"/>
        </w:rPr>
      </w:pPr>
      <w:r>
        <w:rPr>
          <w:b/>
          <w:bCs/>
          <w:lang w:val="en-US"/>
        </w:rPr>
        <w:t>Legislation</w:t>
      </w:r>
      <w:r w:rsidR="008446A8" w:rsidRPr="008446A8">
        <w:rPr>
          <w:iCs/>
          <w:sz w:val="24"/>
        </w:rPr>
        <w:t xml:space="preserve"> </w:t>
      </w:r>
    </w:p>
    <w:p w14:paraId="0F3A0774" w14:textId="27DADAB8" w:rsidR="0065506E" w:rsidRDefault="0065506E">
      <w:pPr>
        <w:rPr>
          <w:iCs/>
        </w:rPr>
      </w:pPr>
      <w:r w:rsidRPr="0065506E">
        <w:rPr>
          <w:iCs/>
        </w:rPr>
        <w:t xml:space="preserve">Access to Neighbouring Land Act 1992 c 23 </w:t>
      </w:r>
    </w:p>
    <w:p w14:paraId="710D051B" w14:textId="57ACD68D" w:rsidR="008F5830" w:rsidRDefault="008F5830">
      <w:pPr>
        <w:rPr>
          <w:bCs/>
          <w:iCs/>
        </w:rPr>
      </w:pPr>
      <w:r w:rsidRPr="008F5830">
        <w:rPr>
          <w:bCs/>
          <w:iCs/>
        </w:rPr>
        <w:t xml:space="preserve">Countryside and Rights of Way Act 2000 </w:t>
      </w:r>
    </w:p>
    <w:p w14:paraId="0BE6ABD4" w14:textId="31347912" w:rsidR="007B1EB1" w:rsidRPr="00535102" w:rsidRDefault="00535102">
      <w:pPr>
        <w:rPr>
          <w:iCs/>
        </w:rPr>
      </w:pPr>
      <w:r w:rsidRPr="00535102">
        <w:rPr>
          <w:lang w:val="en-US"/>
        </w:rPr>
        <w:t>Law of Property Act (Miscellaneous Provisions) 1989</w:t>
      </w:r>
    </w:p>
    <w:p w14:paraId="387CD9DB" w14:textId="41936EA2" w:rsidR="008C3C4F" w:rsidRPr="0065506E" w:rsidRDefault="008C3C4F">
      <w:pPr>
        <w:rPr>
          <w:iCs/>
        </w:rPr>
      </w:pPr>
      <w:r>
        <w:rPr>
          <w:iCs/>
        </w:rPr>
        <w:t>Law of Property Act 1925</w:t>
      </w:r>
    </w:p>
    <w:p w14:paraId="762293C1" w14:textId="3846D3D7" w:rsidR="00FB1E7F" w:rsidRPr="00FB1E7F" w:rsidRDefault="0065506E">
      <w:pPr>
        <w:rPr>
          <w:b/>
          <w:bCs/>
          <w:lang w:val="en-US"/>
        </w:rPr>
      </w:pPr>
      <w:r>
        <w:rPr>
          <w:lang w:val="en-US"/>
        </w:rPr>
        <w:t>P</w:t>
      </w:r>
      <w:r w:rsidR="00483F6C" w:rsidRPr="00F80E9D">
        <w:rPr>
          <w:lang w:val="en-US"/>
        </w:rPr>
        <w:t>rescription Act 1832</w:t>
      </w:r>
      <w:r w:rsidR="00483F6C">
        <w:rPr>
          <w:lang w:val="en-US"/>
        </w:rPr>
        <w:t xml:space="preserve">  </w:t>
      </w:r>
      <w:r w:rsidR="00FB1E7F">
        <w:rPr>
          <w:b/>
          <w:bCs/>
          <w:lang w:val="en-US"/>
        </w:rPr>
        <w:t xml:space="preserve"> </w:t>
      </w:r>
    </w:p>
    <w:sectPr w:rsidR="00FB1E7F" w:rsidRPr="00FB1E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D876E2"/>
    <w:multiLevelType w:val="hybridMultilevel"/>
    <w:tmpl w:val="5C521540"/>
    <w:lvl w:ilvl="0" w:tplc="7480C8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435B92"/>
    <w:multiLevelType w:val="hybridMultilevel"/>
    <w:tmpl w:val="80DC0D2C"/>
    <w:lvl w:ilvl="0" w:tplc="2D6E5C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9657318">
    <w:abstractNumId w:val="1"/>
  </w:num>
  <w:num w:numId="2" w16cid:durableId="1176530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0B7"/>
    <w:rsid w:val="000000D5"/>
    <w:rsid w:val="000105AC"/>
    <w:rsid w:val="0001367D"/>
    <w:rsid w:val="00023401"/>
    <w:rsid w:val="00024E38"/>
    <w:rsid w:val="000411EB"/>
    <w:rsid w:val="0004240A"/>
    <w:rsid w:val="00043A4B"/>
    <w:rsid w:val="00053D0A"/>
    <w:rsid w:val="00055C96"/>
    <w:rsid w:val="00064E34"/>
    <w:rsid w:val="000703CF"/>
    <w:rsid w:val="0007586F"/>
    <w:rsid w:val="000765DB"/>
    <w:rsid w:val="00080928"/>
    <w:rsid w:val="000850A0"/>
    <w:rsid w:val="00085800"/>
    <w:rsid w:val="00094933"/>
    <w:rsid w:val="00094E4D"/>
    <w:rsid w:val="000A13A2"/>
    <w:rsid w:val="000A3E5A"/>
    <w:rsid w:val="000A4FD1"/>
    <w:rsid w:val="000A661C"/>
    <w:rsid w:val="000B71B6"/>
    <w:rsid w:val="000C30A6"/>
    <w:rsid w:val="000C65A0"/>
    <w:rsid w:val="000D732B"/>
    <w:rsid w:val="000E08AE"/>
    <w:rsid w:val="000E24DB"/>
    <w:rsid w:val="00104EC4"/>
    <w:rsid w:val="00105F06"/>
    <w:rsid w:val="0010738F"/>
    <w:rsid w:val="00110E0E"/>
    <w:rsid w:val="00112350"/>
    <w:rsid w:val="00113790"/>
    <w:rsid w:val="00121A4D"/>
    <w:rsid w:val="00126EF8"/>
    <w:rsid w:val="00133649"/>
    <w:rsid w:val="00136FDC"/>
    <w:rsid w:val="00140123"/>
    <w:rsid w:val="00143BAF"/>
    <w:rsid w:val="001460F8"/>
    <w:rsid w:val="00150342"/>
    <w:rsid w:val="001505EE"/>
    <w:rsid w:val="001516EE"/>
    <w:rsid w:val="0015238A"/>
    <w:rsid w:val="00152A42"/>
    <w:rsid w:val="00155E51"/>
    <w:rsid w:val="00155EDE"/>
    <w:rsid w:val="00163544"/>
    <w:rsid w:val="0016542B"/>
    <w:rsid w:val="001750B0"/>
    <w:rsid w:val="00175420"/>
    <w:rsid w:val="00180CB9"/>
    <w:rsid w:val="001840CE"/>
    <w:rsid w:val="001964B8"/>
    <w:rsid w:val="001A22EE"/>
    <w:rsid w:val="001A644D"/>
    <w:rsid w:val="001B0B57"/>
    <w:rsid w:val="001B3DC5"/>
    <w:rsid w:val="001C020D"/>
    <w:rsid w:val="001C18D1"/>
    <w:rsid w:val="001C1B70"/>
    <w:rsid w:val="001C7771"/>
    <w:rsid w:val="001D3E8E"/>
    <w:rsid w:val="001D7E7E"/>
    <w:rsid w:val="001F75FA"/>
    <w:rsid w:val="00222429"/>
    <w:rsid w:val="002545F6"/>
    <w:rsid w:val="00260B35"/>
    <w:rsid w:val="00264A9F"/>
    <w:rsid w:val="002658E5"/>
    <w:rsid w:val="00271496"/>
    <w:rsid w:val="002753AD"/>
    <w:rsid w:val="0028275C"/>
    <w:rsid w:val="00282DB6"/>
    <w:rsid w:val="002A2C91"/>
    <w:rsid w:val="002B612F"/>
    <w:rsid w:val="002C189B"/>
    <w:rsid w:val="002C18B5"/>
    <w:rsid w:val="002C2F65"/>
    <w:rsid w:val="002D4E89"/>
    <w:rsid w:val="002D6CAC"/>
    <w:rsid w:val="002E0B8E"/>
    <w:rsid w:val="002F7DDA"/>
    <w:rsid w:val="003033E3"/>
    <w:rsid w:val="00303EEE"/>
    <w:rsid w:val="003165B2"/>
    <w:rsid w:val="00317FE9"/>
    <w:rsid w:val="003216BA"/>
    <w:rsid w:val="003225F2"/>
    <w:rsid w:val="00322713"/>
    <w:rsid w:val="00322B22"/>
    <w:rsid w:val="00327342"/>
    <w:rsid w:val="0034673B"/>
    <w:rsid w:val="003467DC"/>
    <w:rsid w:val="003517E6"/>
    <w:rsid w:val="0035517C"/>
    <w:rsid w:val="00355CAA"/>
    <w:rsid w:val="00360521"/>
    <w:rsid w:val="00363710"/>
    <w:rsid w:val="00370807"/>
    <w:rsid w:val="003708FB"/>
    <w:rsid w:val="0037618E"/>
    <w:rsid w:val="0039263E"/>
    <w:rsid w:val="00395D1C"/>
    <w:rsid w:val="003A79BB"/>
    <w:rsid w:val="003C06FF"/>
    <w:rsid w:val="003C18E0"/>
    <w:rsid w:val="003D2BBE"/>
    <w:rsid w:val="003D2DEC"/>
    <w:rsid w:val="003D75E2"/>
    <w:rsid w:val="003E32ED"/>
    <w:rsid w:val="003F0DD8"/>
    <w:rsid w:val="003F26A9"/>
    <w:rsid w:val="003F3D08"/>
    <w:rsid w:val="003F6AC1"/>
    <w:rsid w:val="00413A0D"/>
    <w:rsid w:val="00422521"/>
    <w:rsid w:val="00432544"/>
    <w:rsid w:val="0043739C"/>
    <w:rsid w:val="00440FBC"/>
    <w:rsid w:val="00443957"/>
    <w:rsid w:val="0045736A"/>
    <w:rsid w:val="00465B49"/>
    <w:rsid w:val="00471077"/>
    <w:rsid w:val="004726BD"/>
    <w:rsid w:val="004831F1"/>
    <w:rsid w:val="00483F6C"/>
    <w:rsid w:val="004860AC"/>
    <w:rsid w:val="004926B6"/>
    <w:rsid w:val="004B3B97"/>
    <w:rsid w:val="004B45F0"/>
    <w:rsid w:val="004B53CD"/>
    <w:rsid w:val="004B7B47"/>
    <w:rsid w:val="004E2142"/>
    <w:rsid w:val="004E5503"/>
    <w:rsid w:val="004E6FA7"/>
    <w:rsid w:val="004F62BF"/>
    <w:rsid w:val="004F677A"/>
    <w:rsid w:val="005040B7"/>
    <w:rsid w:val="00504ACC"/>
    <w:rsid w:val="005051DD"/>
    <w:rsid w:val="0050619C"/>
    <w:rsid w:val="005211F3"/>
    <w:rsid w:val="005311B6"/>
    <w:rsid w:val="00531F75"/>
    <w:rsid w:val="00535102"/>
    <w:rsid w:val="00544C35"/>
    <w:rsid w:val="005460A2"/>
    <w:rsid w:val="00546360"/>
    <w:rsid w:val="00557CD2"/>
    <w:rsid w:val="00573342"/>
    <w:rsid w:val="0057744C"/>
    <w:rsid w:val="00583B37"/>
    <w:rsid w:val="00584A8A"/>
    <w:rsid w:val="00586596"/>
    <w:rsid w:val="00586CCD"/>
    <w:rsid w:val="00592521"/>
    <w:rsid w:val="005931DE"/>
    <w:rsid w:val="0059378B"/>
    <w:rsid w:val="00597289"/>
    <w:rsid w:val="00597ACD"/>
    <w:rsid w:val="005A288D"/>
    <w:rsid w:val="005A3EE5"/>
    <w:rsid w:val="005A5E6A"/>
    <w:rsid w:val="005B36F1"/>
    <w:rsid w:val="005B78E6"/>
    <w:rsid w:val="005C1FAC"/>
    <w:rsid w:val="005D769E"/>
    <w:rsid w:val="005E37B8"/>
    <w:rsid w:val="005E3AF2"/>
    <w:rsid w:val="005F577B"/>
    <w:rsid w:val="006004D3"/>
    <w:rsid w:val="00612D2C"/>
    <w:rsid w:val="00613402"/>
    <w:rsid w:val="006137CB"/>
    <w:rsid w:val="00623C1E"/>
    <w:rsid w:val="00635273"/>
    <w:rsid w:val="00642ABB"/>
    <w:rsid w:val="00654E09"/>
    <w:rsid w:val="0065506E"/>
    <w:rsid w:val="006625DD"/>
    <w:rsid w:val="006657F2"/>
    <w:rsid w:val="00667627"/>
    <w:rsid w:val="00670302"/>
    <w:rsid w:val="00680DC5"/>
    <w:rsid w:val="00682802"/>
    <w:rsid w:val="00690E1F"/>
    <w:rsid w:val="00694E67"/>
    <w:rsid w:val="006B76E3"/>
    <w:rsid w:val="006C499E"/>
    <w:rsid w:val="006C6E16"/>
    <w:rsid w:val="006E047A"/>
    <w:rsid w:val="006E2594"/>
    <w:rsid w:val="006E3AC9"/>
    <w:rsid w:val="006E5B82"/>
    <w:rsid w:val="006E5FBF"/>
    <w:rsid w:val="00703366"/>
    <w:rsid w:val="007034F7"/>
    <w:rsid w:val="00703616"/>
    <w:rsid w:val="00711602"/>
    <w:rsid w:val="00725FA8"/>
    <w:rsid w:val="0072606E"/>
    <w:rsid w:val="0073669C"/>
    <w:rsid w:val="007460D6"/>
    <w:rsid w:val="00746879"/>
    <w:rsid w:val="00752635"/>
    <w:rsid w:val="00757D77"/>
    <w:rsid w:val="007609B4"/>
    <w:rsid w:val="007669F4"/>
    <w:rsid w:val="0077046B"/>
    <w:rsid w:val="0077217D"/>
    <w:rsid w:val="00783150"/>
    <w:rsid w:val="00797B78"/>
    <w:rsid w:val="007A71AE"/>
    <w:rsid w:val="007B1EB1"/>
    <w:rsid w:val="007B6ED3"/>
    <w:rsid w:val="007C0686"/>
    <w:rsid w:val="007C6B1D"/>
    <w:rsid w:val="007D6841"/>
    <w:rsid w:val="007F1C1E"/>
    <w:rsid w:val="007F23CD"/>
    <w:rsid w:val="0080199B"/>
    <w:rsid w:val="00802AA4"/>
    <w:rsid w:val="00802BB0"/>
    <w:rsid w:val="008125E2"/>
    <w:rsid w:val="00816BFE"/>
    <w:rsid w:val="00817FC1"/>
    <w:rsid w:val="00824319"/>
    <w:rsid w:val="00830219"/>
    <w:rsid w:val="00831277"/>
    <w:rsid w:val="008446A8"/>
    <w:rsid w:val="0084655F"/>
    <w:rsid w:val="00847EA5"/>
    <w:rsid w:val="0085159A"/>
    <w:rsid w:val="00862A93"/>
    <w:rsid w:val="008704D8"/>
    <w:rsid w:val="00871EDE"/>
    <w:rsid w:val="00873BBD"/>
    <w:rsid w:val="00873DE2"/>
    <w:rsid w:val="00880259"/>
    <w:rsid w:val="00881FE2"/>
    <w:rsid w:val="008823A0"/>
    <w:rsid w:val="00885552"/>
    <w:rsid w:val="00886B7A"/>
    <w:rsid w:val="008A06C5"/>
    <w:rsid w:val="008B43D5"/>
    <w:rsid w:val="008B50FA"/>
    <w:rsid w:val="008B5929"/>
    <w:rsid w:val="008C3C4F"/>
    <w:rsid w:val="008C4E80"/>
    <w:rsid w:val="008E5B57"/>
    <w:rsid w:val="008F5830"/>
    <w:rsid w:val="00901FD4"/>
    <w:rsid w:val="00902866"/>
    <w:rsid w:val="009032D5"/>
    <w:rsid w:val="00911F28"/>
    <w:rsid w:val="0091417D"/>
    <w:rsid w:val="00922875"/>
    <w:rsid w:val="00924D28"/>
    <w:rsid w:val="00927EDF"/>
    <w:rsid w:val="0094196D"/>
    <w:rsid w:val="00947FE9"/>
    <w:rsid w:val="0095314B"/>
    <w:rsid w:val="00955DD0"/>
    <w:rsid w:val="009659C4"/>
    <w:rsid w:val="00966876"/>
    <w:rsid w:val="009676CF"/>
    <w:rsid w:val="00970AD7"/>
    <w:rsid w:val="00974D46"/>
    <w:rsid w:val="0098021D"/>
    <w:rsid w:val="00982E23"/>
    <w:rsid w:val="00986577"/>
    <w:rsid w:val="0099040A"/>
    <w:rsid w:val="009908E8"/>
    <w:rsid w:val="009A0CA5"/>
    <w:rsid w:val="009B34BB"/>
    <w:rsid w:val="009B54E6"/>
    <w:rsid w:val="009C0B86"/>
    <w:rsid w:val="009C1706"/>
    <w:rsid w:val="009C3755"/>
    <w:rsid w:val="009C6E0B"/>
    <w:rsid w:val="009E1C27"/>
    <w:rsid w:val="009E340E"/>
    <w:rsid w:val="009E3FA8"/>
    <w:rsid w:val="009E4D7D"/>
    <w:rsid w:val="009E5D24"/>
    <w:rsid w:val="009E74E3"/>
    <w:rsid w:val="00A07FDB"/>
    <w:rsid w:val="00A14FB8"/>
    <w:rsid w:val="00A16ECE"/>
    <w:rsid w:val="00A20011"/>
    <w:rsid w:val="00A27781"/>
    <w:rsid w:val="00A34B2D"/>
    <w:rsid w:val="00A379EC"/>
    <w:rsid w:val="00A432FF"/>
    <w:rsid w:val="00A44DDF"/>
    <w:rsid w:val="00A50ABD"/>
    <w:rsid w:val="00A536E8"/>
    <w:rsid w:val="00A5390F"/>
    <w:rsid w:val="00A57613"/>
    <w:rsid w:val="00A616FA"/>
    <w:rsid w:val="00A66A2F"/>
    <w:rsid w:val="00A70E7D"/>
    <w:rsid w:val="00A77826"/>
    <w:rsid w:val="00A81035"/>
    <w:rsid w:val="00A83CE1"/>
    <w:rsid w:val="00A9708B"/>
    <w:rsid w:val="00AA1876"/>
    <w:rsid w:val="00AB0925"/>
    <w:rsid w:val="00AC30A1"/>
    <w:rsid w:val="00AC3724"/>
    <w:rsid w:val="00AE1714"/>
    <w:rsid w:val="00AF0FED"/>
    <w:rsid w:val="00AF14E6"/>
    <w:rsid w:val="00B01B1C"/>
    <w:rsid w:val="00B114D6"/>
    <w:rsid w:val="00B132D0"/>
    <w:rsid w:val="00B22F60"/>
    <w:rsid w:val="00B23B12"/>
    <w:rsid w:val="00B24256"/>
    <w:rsid w:val="00B26CCA"/>
    <w:rsid w:val="00B3476B"/>
    <w:rsid w:val="00B3503A"/>
    <w:rsid w:val="00B5055D"/>
    <w:rsid w:val="00B55BF4"/>
    <w:rsid w:val="00B627F8"/>
    <w:rsid w:val="00B660A3"/>
    <w:rsid w:val="00B67114"/>
    <w:rsid w:val="00B7737B"/>
    <w:rsid w:val="00B93B1A"/>
    <w:rsid w:val="00BB0AED"/>
    <w:rsid w:val="00BB36A7"/>
    <w:rsid w:val="00BB38BD"/>
    <w:rsid w:val="00BB7507"/>
    <w:rsid w:val="00BC02C9"/>
    <w:rsid w:val="00BC0D9E"/>
    <w:rsid w:val="00BD692B"/>
    <w:rsid w:val="00BE4B01"/>
    <w:rsid w:val="00BF7CC6"/>
    <w:rsid w:val="00C026F2"/>
    <w:rsid w:val="00C0284A"/>
    <w:rsid w:val="00C12920"/>
    <w:rsid w:val="00C259C4"/>
    <w:rsid w:val="00C270BA"/>
    <w:rsid w:val="00C31ACB"/>
    <w:rsid w:val="00C327F0"/>
    <w:rsid w:val="00C62D0A"/>
    <w:rsid w:val="00C658CA"/>
    <w:rsid w:val="00C67EA6"/>
    <w:rsid w:val="00C71C0B"/>
    <w:rsid w:val="00C71E86"/>
    <w:rsid w:val="00C800B1"/>
    <w:rsid w:val="00C85626"/>
    <w:rsid w:val="00C85F4D"/>
    <w:rsid w:val="00CA462A"/>
    <w:rsid w:val="00CA5B61"/>
    <w:rsid w:val="00CB1397"/>
    <w:rsid w:val="00CC73C5"/>
    <w:rsid w:val="00CD4D0C"/>
    <w:rsid w:val="00CD77BE"/>
    <w:rsid w:val="00CE742B"/>
    <w:rsid w:val="00CF2A97"/>
    <w:rsid w:val="00CF2FDA"/>
    <w:rsid w:val="00CF44C6"/>
    <w:rsid w:val="00D00315"/>
    <w:rsid w:val="00D01E09"/>
    <w:rsid w:val="00D02F21"/>
    <w:rsid w:val="00D1636B"/>
    <w:rsid w:val="00D21817"/>
    <w:rsid w:val="00D27112"/>
    <w:rsid w:val="00D33001"/>
    <w:rsid w:val="00D477C1"/>
    <w:rsid w:val="00D515AC"/>
    <w:rsid w:val="00D546E3"/>
    <w:rsid w:val="00D57449"/>
    <w:rsid w:val="00D6430E"/>
    <w:rsid w:val="00D70282"/>
    <w:rsid w:val="00D72103"/>
    <w:rsid w:val="00D77CC5"/>
    <w:rsid w:val="00D86CA5"/>
    <w:rsid w:val="00D95048"/>
    <w:rsid w:val="00D953C5"/>
    <w:rsid w:val="00DA0459"/>
    <w:rsid w:val="00DC75F1"/>
    <w:rsid w:val="00DD2134"/>
    <w:rsid w:val="00DD3517"/>
    <w:rsid w:val="00DF770D"/>
    <w:rsid w:val="00DF7A0B"/>
    <w:rsid w:val="00E05F22"/>
    <w:rsid w:val="00E10F62"/>
    <w:rsid w:val="00E15757"/>
    <w:rsid w:val="00E21496"/>
    <w:rsid w:val="00E22595"/>
    <w:rsid w:val="00E429CC"/>
    <w:rsid w:val="00E44773"/>
    <w:rsid w:val="00E44F5E"/>
    <w:rsid w:val="00E46D0F"/>
    <w:rsid w:val="00E57B59"/>
    <w:rsid w:val="00E67D3E"/>
    <w:rsid w:val="00E82169"/>
    <w:rsid w:val="00E901ED"/>
    <w:rsid w:val="00E92EE4"/>
    <w:rsid w:val="00E9332D"/>
    <w:rsid w:val="00EA1FFC"/>
    <w:rsid w:val="00EA66A4"/>
    <w:rsid w:val="00EC0A4A"/>
    <w:rsid w:val="00EC20FC"/>
    <w:rsid w:val="00EE0F9C"/>
    <w:rsid w:val="00EF02FD"/>
    <w:rsid w:val="00EF6C2B"/>
    <w:rsid w:val="00EF72D5"/>
    <w:rsid w:val="00EF7C29"/>
    <w:rsid w:val="00F00D5C"/>
    <w:rsid w:val="00F1048E"/>
    <w:rsid w:val="00F10C1D"/>
    <w:rsid w:val="00F13477"/>
    <w:rsid w:val="00F16308"/>
    <w:rsid w:val="00F210D5"/>
    <w:rsid w:val="00F24DAB"/>
    <w:rsid w:val="00F2718F"/>
    <w:rsid w:val="00F307FF"/>
    <w:rsid w:val="00F35E5D"/>
    <w:rsid w:val="00F36EC9"/>
    <w:rsid w:val="00F525FB"/>
    <w:rsid w:val="00F65FC5"/>
    <w:rsid w:val="00F82799"/>
    <w:rsid w:val="00F83287"/>
    <w:rsid w:val="00F84EA2"/>
    <w:rsid w:val="00FB1B70"/>
    <w:rsid w:val="00FB1E7F"/>
    <w:rsid w:val="00FC7EF8"/>
    <w:rsid w:val="00FF6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738A9"/>
  <w15:chartTrackingRefBased/>
  <w15:docId w15:val="{47E1A96F-9C50-451B-BF65-49CC80C47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B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6">
    <w:name w:val="heading 6"/>
    <w:basedOn w:val="Normal"/>
    <w:next w:val="Normal"/>
    <w:link w:val="Heading6Char"/>
    <w:uiPriority w:val="9"/>
    <w:semiHidden/>
    <w:unhideWhenUsed/>
    <w:qFormat/>
    <w:rsid w:val="00847EA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0FED"/>
    <w:rPr>
      <w:color w:val="0563C1" w:themeColor="hyperlink"/>
      <w:u w:val="single"/>
    </w:rPr>
  </w:style>
  <w:style w:type="character" w:styleId="UnresolvedMention">
    <w:name w:val="Unresolved Mention"/>
    <w:basedOn w:val="DefaultParagraphFont"/>
    <w:uiPriority w:val="99"/>
    <w:semiHidden/>
    <w:unhideWhenUsed/>
    <w:rsid w:val="00AF0FED"/>
    <w:rPr>
      <w:color w:val="605E5C"/>
      <w:shd w:val="clear" w:color="auto" w:fill="E1DFDD"/>
    </w:rPr>
  </w:style>
  <w:style w:type="character" w:styleId="Strong">
    <w:name w:val="Strong"/>
    <w:basedOn w:val="DefaultParagraphFont"/>
    <w:uiPriority w:val="22"/>
    <w:qFormat/>
    <w:rsid w:val="00623C1E"/>
    <w:rPr>
      <w:b/>
      <w:bCs/>
    </w:rPr>
  </w:style>
  <w:style w:type="paragraph" w:customStyle="1" w:styleId="cpe3">
    <w:name w:val="cpe3"/>
    <w:basedOn w:val="Normal"/>
    <w:rsid w:val="00623C1E"/>
    <w:pPr>
      <w:spacing w:after="0" w:line="240" w:lineRule="auto"/>
    </w:pPr>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uiPriority w:val="9"/>
    <w:semiHidden/>
    <w:rsid w:val="00847EA5"/>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360521"/>
    <w:rPr>
      <w:rFonts w:ascii="Times New Roman" w:hAnsi="Times New Roman" w:cs="Times New Roman"/>
      <w:sz w:val="24"/>
      <w:szCs w:val="24"/>
    </w:rPr>
  </w:style>
  <w:style w:type="paragraph" w:styleId="ListParagraph">
    <w:name w:val="List Paragraph"/>
    <w:basedOn w:val="Normal"/>
    <w:uiPriority w:val="34"/>
    <w:qFormat/>
    <w:rsid w:val="00885552"/>
    <w:pPr>
      <w:ind w:left="720"/>
      <w:contextualSpacing/>
    </w:pPr>
  </w:style>
  <w:style w:type="character" w:styleId="FollowedHyperlink">
    <w:name w:val="FollowedHyperlink"/>
    <w:basedOn w:val="DefaultParagraphFont"/>
    <w:uiPriority w:val="99"/>
    <w:semiHidden/>
    <w:unhideWhenUsed/>
    <w:rsid w:val="001B0B57"/>
    <w:rPr>
      <w:color w:val="954F72" w:themeColor="followedHyperlink"/>
      <w:u w:val="single"/>
    </w:rPr>
  </w:style>
  <w:style w:type="character" w:customStyle="1" w:styleId="Heading1Char">
    <w:name w:val="Heading 1 Char"/>
    <w:basedOn w:val="DefaultParagraphFont"/>
    <w:link w:val="Heading1"/>
    <w:uiPriority w:val="9"/>
    <w:rsid w:val="00B93B1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172031">
      <w:bodyDiv w:val="1"/>
      <w:marLeft w:val="0"/>
      <w:marRight w:val="0"/>
      <w:marTop w:val="0"/>
      <w:marBottom w:val="0"/>
      <w:divBdr>
        <w:top w:val="none" w:sz="0" w:space="0" w:color="auto"/>
        <w:left w:val="none" w:sz="0" w:space="0" w:color="auto"/>
        <w:bottom w:val="none" w:sz="0" w:space="0" w:color="auto"/>
        <w:right w:val="none" w:sz="0" w:space="0" w:color="auto"/>
      </w:divBdr>
    </w:div>
    <w:div w:id="637951835">
      <w:bodyDiv w:val="1"/>
      <w:marLeft w:val="0"/>
      <w:marRight w:val="0"/>
      <w:marTop w:val="0"/>
      <w:marBottom w:val="0"/>
      <w:divBdr>
        <w:top w:val="none" w:sz="0" w:space="0" w:color="auto"/>
        <w:left w:val="none" w:sz="0" w:space="0" w:color="auto"/>
        <w:bottom w:val="none" w:sz="0" w:space="0" w:color="auto"/>
        <w:right w:val="none" w:sz="0" w:space="0" w:color="auto"/>
      </w:divBdr>
    </w:div>
    <w:div w:id="984621241">
      <w:bodyDiv w:val="1"/>
      <w:marLeft w:val="0"/>
      <w:marRight w:val="0"/>
      <w:marTop w:val="0"/>
      <w:marBottom w:val="0"/>
      <w:divBdr>
        <w:top w:val="none" w:sz="0" w:space="0" w:color="auto"/>
        <w:left w:val="none" w:sz="0" w:space="0" w:color="auto"/>
        <w:bottom w:val="none" w:sz="0" w:space="0" w:color="auto"/>
        <w:right w:val="none" w:sz="0" w:space="0" w:color="auto"/>
      </w:divBdr>
    </w:div>
    <w:div w:id="1072436528">
      <w:bodyDiv w:val="1"/>
      <w:marLeft w:val="0"/>
      <w:marRight w:val="0"/>
      <w:marTop w:val="0"/>
      <w:marBottom w:val="0"/>
      <w:divBdr>
        <w:top w:val="none" w:sz="0" w:space="0" w:color="auto"/>
        <w:left w:val="none" w:sz="0" w:space="0" w:color="auto"/>
        <w:bottom w:val="none" w:sz="0" w:space="0" w:color="auto"/>
        <w:right w:val="none" w:sz="0" w:space="0" w:color="auto"/>
      </w:divBdr>
    </w:div>
    <w:div w:id="1211377901">
      <w:bodyDiv w:val="1"/>
      <w:marLeft w:val="0"/>
      <w:marRight w:val="0"/>
      <w:marTop w:val="0"/>
      <w:marBottom w:val="0"/>
      <w:divBdr>
        <w:top w:val="none" w:sz="0" w:space="0" w:color="auto"/>
        <w:left w:val="none" w:sz="0" w:space="0" w:color="auto"/>
        <w:bottom w:val="none" w:sz="0" w:space="0" w:color="auto"/>
        <w:right w:val="none" w:sz="0" w:space="0" w:color="auto"/>
      </w:divBdr>
    </w:div>
    <w:div w:id="1363673460">
      <w:bodyDiv w:val="1"/>
      <w:marLeft w:val="0"/>
      <w:marRight w:val="0"/>
      <w:marTop w:val="0"/>
      <w:marBottom w:val="0"/>
      <w:divBdr>
        <w:top w:val="none" w:sz="0" w:space="0" w:color="auto"/>
        <w:left w:val="none" w:sz="0" w:space="0" w:color="auto"/>
        <w:bottom w:val="none" w:sz="0" w:space="0" w:color="auto"/>
        <w:right w:val="none" w:sz="0" w:space="0" w:color="auto"/>
      </w:divBdr>
      <w:divsChild>
        <w:div w:id="2020961600">
          <w:marLeft w:val="0"/>
          <w:marRight w:val="0"/>
          <w:marTop w:val="0"/>
          <w:marBottom w:val="0"/>
          <w:divBdr>
            <w:top w:val="none" w:sz="0" w:space="0" w:color="auto"/>
            <w:left w:val="none" w:sz="0" w:space="0" w:color="auto"/>
            <w:bottom w:val="none" w:sz="0" w:space="0" w:color="auto"/>
            <w:right w:val="none" w:sz="0" w:space="0" w:color="auto"/>
          </w:divBdr>
        </w:div>
      </w:divsChild>
    </w:div>
    <w:div w:id="1488017354">
      <w:bodyDiv w:val="1"/>
      <w:marLeft w:val="0"/>
      <w:marRight w:val="0"/>
      <w:marTop w:val="0"/>
      <w:marBottom w:val="0"/>
      <w:divBdr>
        <w:top w:val="none" w:sz="0" w:space="0" w:color="auto"/>
        <w:left w:val="none" w:sz="0" w:space="0" w:color="auto"/>
        <w:bottom w:val="none" w:sz="0" w:space="0" w:color="auto"/>
        <w:right w:val="none" w:sz="0" w:space="0" w:color="auto"/>
      </w:divBdr>
    </w:div>
    <w:div w:id="1521309537">
      <w:bodyDiv w:val="1"/>
      <w:marLeft w:val="0"/>
      <w:marRight w:val="0"/>
      <w:marTop w:val="0"/>
      <w:marBottom w:val="0"/>
      <w:divBdr>
        <w:top w:val="none" w:sz="0" w:space="0" w:color="auto"/>
        <w:left w:val="none" w:sz="0" w:space="0" w:color="auto"/>
        <w:bottom w:val="none" w:sz="0" w:space="0" w:color="auto"/>
        <w:right w:val="none" w:sz="0" w:space="0" w:color="auto"/>
      </w:divBdr>
    </w:div>
    <w:div w:id="1624538124">
      <w:bodyDiv w:val="1"/>
      <w:marLeft w:val="0"/>
      <w:marRight w:val="0"/>
      <w:marTop w:val="0"/>
      <w:marBottom w:val="0"/>
      <w:divBdr>
        <w:top w:val="none" w:sz="0" w:space="0" w:color="auto"/>
        <w:left w:val="none" w:sz="0" w:space="0" w:color="auto"/>
        <w:bottom w:val="none" w:sz="0" w:space="0" w:color="auto"/>
        <w:right w:val="none" w:sz="0" w:space="0" w:color="auto"/>
      </w:divBdr>
    </w:div>
    <w:div w:id="1656253121">
      <w:bodyDiv w:val="1"/>
      <w:marLeft w:val="0"/>
      <w:marRight w:val="0"/>
      <w:marTop w:val="0"/>
      <w:marBottom w:val="0"/>
      <w:divBdr>
        <w:top w:val="none" w:sz="0" w:space="0" w:color="auto"/>
        <w:left w:val="none" w:sz="0" w:space="0" w:color="auto"/>
        <w:bottom w:val="none" w:sz="0" w:space="0" w:color="auto"/>
        <w:right w:val="none" w:sz="0" w:space="0" w:color="auto"/>
      </w:divBdr>
      <w:divsChild>
        <w:div w:id="16227624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3752277">
      <w:bodyDiv w:val="1"/>
      <w:marLeft w:val="0"/>
      <w:marRight w:val="0"/>
      <w:marTop w:val="0"/>
      <w:marBottom w:val="0"/>
      <w:divBdr>
        <w:top w:val="none" w:sz="0" w:space="0" w:color="auto"/>
        <w:left w:val="none" w:sz="0" w:space="0" w:color="auto"/>
        <w:bottom w:val="none" w:sz="0" w:space="0" w:color="auto"/>
        <w:right w:val="none" w:sz="0" w:space="0" w:color="auto"/>
      </w:divBdr>
    </w:div>
    <w:div w:id="1913738450">
      <w:bodyDiv w:val="1"/>
      <w:marLeft w:val="0"/>
      <w:marRight w:val="0"/>
      <w:marTop w:val="0"/>
      <w:marBottom w:val="0"/>
      <w:divBdr>
        <w:top w:val="none" w:sz="0" w:space="0" w:color="auto"/>
        <w:left w:val="none" w:sz="0" w:space="0" w:color="auto"/>
        <w:bottom w:val="none" w:sz="0" w:space="0" w:color="auto"/>
        <w:right w:val="none" w:sz="0" w:space="0" w:color="auto"/>
      </w:divBdr>
    </w:div>
    <w:div w:id="2032340439">
      <w:bodyDiv w:val="1"/>
      <w:marLeft w:val="0"/>
      <w:marRight w:val="0"/>
      <w:marTop w:val="0"/>
      <w:marBottom w:val="0"/>
      <w:divBdr>
        <w:top w:val="none" w:sz="0" w:space="0" w:color="auto"/>
        <w:left w:val="none" w:sz="0" w:space="0" w:color="auto"/>
        <w:bottom w:val="none" w:sz="0" w:space="0" w:color="auto"/>
        <w:right w:val="none" w:sz="0" w:space="0" w:color="auto"/>
      </w:divBdr>
    </w:div>
    <w:div w:id="2140611696">
      <w:bodyDiv w:val="1"/>
      <w:marLeft w:val="0"/>
      <w:marRight w:val="0"/>
      <w:marTop w:val="0"/>
      <w:marBottom w:val="0"/>
      <w:divBdr>
        <w:top w:val="none" w:sz="0" w:space="0" w:color="auto"/>
        <w:left w:val="none" w:sz="0" w:space="0" w:color="auto"/>
        <w:bottom w:val="none" w:sz="0" w:space="0" w:color="auto"/>
        <w:right w:val="none" w:sz="0" w:space="0" w:color="auto"/>
      </w:divBdr>
      <w:divsChild>
        <w:div w:id="444159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thority.com/fee-simple/" TargetMode="External"/><Relationship Id="rId13" Type="http://schemas.openxmlformats.org/officeDocument/2006/relationships/hyperlink" Target="https://plus-lexis-com.ezproxy.uwtsd.ac.uk/uk/document/?pdmfid=1001073&amp;crid=404f898c-60fe-4c5b-803a-6c1e6c52ee82&amp;pddocfullpath=%2Fshared%2Fdocument%2Fanalytical-materials-uk%2Furn%3AcontentItem%3A592N-9RX1-DYJD-X15R-00000-00&amp;pdcontentcomponentid=280276&amp;pdteaserkey=&amp;pdislpamode=false&amp;pddocumentnumber=8&amp;ecomp=ht5k&amp;earg=sr7&amp;prid=ce5d87a6-7df3-4733-8fc0-f757fca0eb5a" TargetMode="External"/><Relationship Id="rId3" Type="http://schemas.openxmlformats.org/officeDocument/2006/relationships/settings" Target="settings.xml"/><Relationship Id="rId7" Type="http://schemas.openxmlformats.org/officeDocument/2006/relationships/hyperlink" Target="https://plus-lexis-com.ezproxy.uwtsd.ac.uk/uk/document/?pdmfid=1001073&amp;crid=de057475-92b2-41da-8f05-cb7358c77408&amp;pddocfullpath=%2Fshared%2Fdocument%2Fanalytical-materials-uk%2Furn%3AcontentItem%3A5MSK-DDM1-DYJD-X4VG-00000-00&amp;pdcontentcomponentid=280276&amp;pdteaserkey=&amp;pdislpamode=false&amp;pddocumentnumber=9&amp;ecomp=tt5k&amp;earg=sr8&amp;prid=0357625d-a236-41e2-aa98-b5f332fc8dff" TargetMode="External"/><Relationship Id="rId12" Type="http://schemas.openxmlformats.org/officeDocument/2006/relationships/hyperlink" Target="https://plus-lexis-com.ezproxy.uwtsd.ac.uk/uk/document/documentlink/?pdmfid=1001073&amp;crid=36133d10-0ca4-4f83-8775-9e7f880ff3c3&amp;pddocfullpath=%2Fshared%2Fdocument%2Fcases-uk%2Furn%3AcontentItem%3A4J44-1360-TX1N-H09R-00000-00&amp;pdcontentcomponentid=289949&amp;pdproductcontenttypeid=urn%3Apct%3A285&amp;pdiskwicview=false&amp;pdpinpoint=&amp;ecomp=mk4k&amp;prid=dce3ba51-f9d1-4a2a-a2df-4a019b86a5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lus-lexis-com.ezproxy.uwtsd.ac.uk/uk/document/?pdmfid=1001073&amp;crid=382af0d1-00a6-4ff5-b3c5-59badf89c863&amp;pddocfullpath=%2Fshared%2Fdocument%2Fanalytical-materials-uk%2Furn%3AcontentItem%3A5RYR-XX81-DY08-C2C0-00000-00&amp;pdcontentcomponentid=374818&amp;pdteaserkey=&amp;pdislpamode=false&amp;pddocumentnumber=4&amp;ecomp=tt5k&amp;earg=sr3&amp;prid=0a7b5ccf-3312-4046-9afb-d51339d90b49" TargetMode="External"/><Relationship Id="rId11" Type="http://schemas.openxmlformats.org/officeDocument/2006/relationships/hyperlink" Target="https://plus-lexis-com.ezproxy.uwtsd.ac.uk/uk/document/?pdmfid=1001073&amp;crid=c04f5a81-d62f-449c-bc59-7bdd41d66bcc&amp;pddocfullpath=%2Fshared%2Fdocument%2Fanalytical-materials-uk%2Furn%3AcontentItem%3A5PDW-VCG1-F0NH-351M-00000-00&amp;pdcontentcomponentid=385541&amp;pdteaserkey=&amp;pdislpamode=false&amp;pddocumentnumber=1&amp;ecomp=tt5k&amp;earg=sr0&amp;prid=af0bd85d-bc2d-47ee-a9e5-43362b9f9ee8" TargetMode="External"/><Relationship Id="rId5" Type="http://schemas.openxmlformats.org/officeDocument/2006/relationships/hyperlink" Target="https://plus-lexis-com.ezproxy.uwtsd.ac.uk/uk/document/documentlink/?pdmfid=1001073&amp;crid=923aa594-3e21-43a2-98f6-5594b2f47a75&amp;pddocfullpath=%2Fshared%2Fdocument%2Fcases-uk%2Furn%3AcontentItem%3A4J44-1350-TX1N-H187-00000-00&amp;pdcontentcomponentid=289949&amp;pdproductcontenttypeid=urn%3Apct%3A285&amp;pdiskwicview=false&amp;pdpinpoint=&amp;ecomp=zk4k&amp;prid=c1de295c-f854-40ed-81ab-e3bb8156201a" TargetMode="External"/><Relationship Id="rId15" Type="http://schemas.openxmlformats.org/officeDocument/2006/relationships/theme" Target="theme/theme1.xml"/><Relationship Id="rId10" Type="http://schemas.openxmlformats.org/officeDocument/2006/relationships/hyperlink" Target="https://uk.westlaw.com/Document/I5E8E55E0908611E29FF8D324E49DFB2F/View/FullText.html?ppcid=5be864dd3aee47fb95ab32b88590e27c&amp;originationContext=ukCommentaryReferences&amp;transitionType=Default&amp;contextData=%28sc.DocLink%29&amp;comp=wluk" TargetMode="External"/><Relationship Id="rId4" Type="http://schemas.openxmlformats.org/officeDocument/2006/relationships/webSettings" Target="webSettings.xml"/><Relationship Id="rId9" Type="http://schemas.openxmlformats.org/officeDocument/2006/relationships/hyperlink" Target="https://www.gov.uk/government/publications/easements/practice-guide-62-easem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4487</TotalTime>
  <Pages>7</Pages>
  <Words>3124</Words>
  <Characters>17812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Evans</dc:creator>
  <cp:keywords/>
  <dc:description/>
  <cp:lastModifiedBy>Beverly Evans</cp:lastModifiedBy>
  <cp:revision>192</cp:revision>
  <dcterms:created xsi:type="dcterms:W3CDTF">2022-10-17T02:09:00Z</dcterms:created>
  <dcterms:modified xsi:type="dcterms:W3CDTF">2022-11-12T03:35:00Z</dcterms:modified>
</cp:coreProperties>
</file>