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7B9" w:rsidRDefault="00DC4B75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My Reference List </w:t>
      </w:r>
      <w:r>
        <w:rPr>
          <w:rFonts w:ascii="Calibri" w:hAnsi="Calibri" w:cs="Calibri"/>
          <w:color w:val="000000"/>
          <w:shd w:val="clear" w:color="auto" w:fill="FFFFFF"/>
        </w:rPr>
        <w:t>ECEY5006 Leadership and Teamwork</w:t>
      </w:r>
      <w:r>
        <w:rPr>
          <w:rFonts w:ascii="Calibri" w:hAnsi="Calibri" w:cs="Calibri"/>
          <w:color w:val="000000"/>
          <w:shd w:val="clear" w:color="auto" w:fill="FFFFFF"/>
        </w:rPr>
        <w:t xml:space="preserve">. </w:t>
      </w:r>
    </w:p>
    <w:p w:rsidR="006B17B9" w:rsidRDefault="006B17B9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E6D8B" w:rsidRPr="006B17B9" w:rsidRDefault="008E6D8B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Wales Safeguarding Procedures (2019) </w:t>
      </w:r>
      <w:hyperlink r:id="rId4" w:tgtFrame="_blank" w:history="1">
        <w:r w:rsidRPr="006B17B9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https://www.safeguarding.wales/</w:t>
        </w:r>
      </w:hyperlink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Last accessed 4th May 2022.</w:t>
      </w:r>
    </w:p>
    <w:p w:rsidR="006B17B9" w:rsidRPr="006B17B9" w:rsidRDefault="008E6D8B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New Curriculum for Wales (2022) </w:t>
      </w:r>
      <w:proofErr w:type="spellStart"/>
      <w:proofErr w:type="gramStart"/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hwb.gov.wales</w:t>
      </w:r>
      <w:proofErr w:type="spellEnd"/>
      <w:proofErr w:type="gramEnd"/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/curriculum-for-Wales Last accessed 30th April 2022</w:t>
      </w:r>
      <w:r w:rsidR="006B17B9"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E6D8B" w:rsidRPr="006B17B9" w:rsidRDefault="008E6D8B">
      <w:pPr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B17B9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B17B9"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European </w:t>
      </w:r>
      <w:r w:rsidR="006B17B9"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Commission</w:t>
      </w:r>
      <w:r w:rsidR="006B17B9"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Council (2022) </w:t>
      </w:r>
      <w:hyperlink r:id="rId5" w:tgtFrame="_blank" w:history="1">
        <w:r w:rsidR="006B17B9" w:rsidRPr="006B17B9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https://ec.europa.eu/info/law_en</w:t>
        </w:r>
      </w:hyperlink>
      <w:r w:rsidR="006B17B9"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last accessed 30th April 2022. </w:t>
      </w:r>
      <w:r w:rsidR="006B17B9" w:rsidRPr="006B17B9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B17B9" w:rsidRPr="006B17B9" w:rsidRDefault="006B17B9">
      <w:pPr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Protection ACT (2018) </w:t>
      </w:r>
      <w:hyperlink r:id="rId6" w:tgtFrame="_blank" w:history="1">
        <w:r w:rsidRPr="006B17B9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https://www.legislation.gov.uk/ukpga/2018/12/contents/enacted</w:t>
        </w:r>
      </w:hyperlink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Last accessed 30th April 2022. </w:t>
      </w:r>
      <w:r w:rsidRPr="006B17B9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6B17B9" w:rsidRPr="006B17B9" w:rsidRDefault="006B17B9">
      <w:pPr>
        <w:rPr>
          <w:rFonts w:ascii="Times New Roman" w:hAnsi="Times New Roman" w:cs="Times New Roman"/>
          <w:sz w:val="24"/>
          <w:szCs w:val="24"/>
        </w:rPr>
      </w:pP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Equality ACT (2010) Legislation.gov.uk. 2010. </w:t>
      </w:r>
      <w:r w:rsidRPr="006B17B9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Equality Act 2010</w:t>
      </w:r>
      <w:r w:rsidRPr="006B17B9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&lt;http://www.legislation.gov.uk/ukpga/2010/15/contents&gt; [Accessed 4th May 2022.</w:t>
      </w:r>
      <w:bookmarkStart w:id="0" w:name="_GoBack"/>
      <w:bookmarkEnd w:id="0"/>
    </w:p>
    <w:sectPr w:rsidR="006B17B9" w:rsidRPr="006B1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D8B"/>
    <w:rsid w:val="006B17B9"/>
    <w:rsid w:val="008E6D8B"/>
    <w:rsid w:val="00DC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03A2B"/>
  <w15:chartTrackingRefBased/>
  <w15:docId w15:val="{471E6164-4813-4981-83FF-FD1FDF156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E6D8B"/>
  </w:style>
  <w:style w:type="character" w:customStyle="1" w:styleId="eop">
    <w:name w:val="eop"/>
    <w:basedOn w:val="DefaultParagraphFont"/>
    <w:rsid w:val="008E6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8/12/contents/enacted" TargetMode="External"/><Relationship Id="rId5" Type="http://schemas.openxmlformats.org/officeDocument/2006/relationships/hyperlink" Target="https://ec.europa.eu/info/law_en" TargetMode="External"/><Relationship Id="rId4" Type="http://schemas.openxmlformats.org/officeDocument/2006/relationships/hyperlink" Target="https://www.safeguarding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2022-05-14T22:29:00Z</dcterms:created>
  <dcterms:modified xsi:type="dcterms:W3CDTF">2022-05-14T22:51:00Z</dcterms:modified>
</cp:coreProperties>
</file>