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36FA9C" w14:textId="1A995B6C" w:rsidR="00786AB2" w:rsidRPr="00E2696C" w:rsidRDefault="00786AB2">
      <w:pPr>
        <w:rPr>
          <w:rFonts w:ascii="Arial" w:hAnsi="Arial" w:cs="Arial"/>
          <w:sz w:val="24"/>
          <w:szCs w:val="24"/>
        </w:rPr>
      </w:pPr>
    </w:p>
    <w:p w14:paraId="168551FD" w14:textId="77777777" w:rsidR="00A97EB7" w:rsidRPr="00E2696C" w:rsidRDefault="00A97EB7" w:rsidP="00A97EB7">
      <w:pPr>
        <w:spacing w:line="360" w:lineRule="auto"/>
        <w:rPr>
          <w:rFonts w:ascii="Arial" w:hAnsi="Arial" w:cs="Arial"/>
          <w:sz w:val="24"/>
          <w:szCs w:val="24"/>
          <w:shd w:val="clear" w:color="auto" w:fill="FFFFFF"/>
        </w:rPr>
      </w:pPr>
    </w:p>
    <w:p w14:paraId="13A72789" w14:textId="77777777" w:rsidR="00A97EB7" w:rsidRPr="00E2696C" w:rsidRDefault="00A97EB7" w:rsidP="00A97EB7">
      <w:pPr>
        <w:spacing w:line="360" w:lineRule="auto"/>
        <w:rPr>
          <w:rFonts w:ascii="Arial" w:hAnsi="Arial" w:cs="Arial"/>
          <w:sz w:val="24"/>
          <w:szCs w:val="24"/>
          <w:shd w:val="clear" w:color="auto" w:fill="FFFFFF"/>
        </w:rPr>
      </w:pPr>
    </w:p>
    <w:tbl>
      <w:tblPr>
        <w:tblStyle w:val="TableGrid"/>
        <w:tblpPr w:leftFromText="180" w:rightFromText="180" w:vertAnchor="text" w:horzAnchor="margin" w:tblpXSpec="center" w:tblpY="-1"/>
        <w:tblW w:w="0" w:type="auto"/>
        <w:tblBorders>
          <w:top w:val="thinThickThinSmallGap" w:sz="24"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3"/>
      </w:tblGrid>
      <w:tr w:rsidR="00A97EB7" w:rsidRPr="00E2696C" w14:paraId="5682B312" w14:textId="77777777">
        <w:trPr>
          <w:trHeight w:val="360"/>
        </w:trPr>
        <w:tc>
          <w:tcPr>
            <w:tcW w:w="6763" w:type="dxa"/>
          </w:tcPr>
          <w:p w14:paraId="0EA47755" w14:textId="77777777" w:rsidR="00A97EB7" w:rsidRPr="00E2696C" w:rsidRDefault="00A97EB7">
            <w:pPr>
              <w:spacing w:line="360" w:lineRule="auto"/>
              <w:rPr>
                <w:rFonts w:ascii="Arial" w:hAnsi="Arial" w:cs="Arial"/>
                <w:sz w:val="24"/>
                <w:szCs w:val="24"/>
                <w:shd w:val="clear" w:color="auto" w:fill="FFFFFF"/>
              </w:rPr>
            </w:pPr>
          </w:p>
        </w:tc>
      </w:tr>
    </w:tbl>
    <w:p w14:paraId="6F1CA668" w14:textId="77777777" w:rsidR="00A97EB7" w:rsidRPr="00E2696C" w:rsidRDefault="00A97EB7" w:rsidP="00A97EB7">
      <w:pPr>
        <w:spacing w:line="360" w:lineRule="auto"/>
        <w:jc w:val="center"/>
        <w:rPr>
          <w:rFonts w:ascii="Arial" w:hAnsi="Arial" w:cs="Arial"/>
          <w:sz w:val="24"/>
          <w:szCs w:val="24"/>
          <w:shd w:val="clear" w:color="auto" w:fill="FFFFFF"/>
        </w:rPr>
      </w:pPr>
    </w:p>
    <w:p w14:paraId="3928E110" w14:textId="4668CCF7" w:rsidR="00A97EB7" w:rsidRPr="00E2696C" w:rsidRDefault="00A97EB7" w:rsidP="00A97EB7">
      <w:pPr>
        <w:spacing w:after="0" w:line="360" w:lineRule="auto"/>
        <w:jc w:val="center"/>
        <w:rPr>
          <w:rFonts w:ascii="Arial" w:hAnsi="Arial" w:cs="Arial"/>
          <w:sz w:val="24"/>
          <w:szCs w:val="24"/>
          <w:shd w:val="clear" w:color="auto" w:fill="FFFFFF"/>
        </w:rPr>
      </w:pPr>
      <w:r w:rsidRPr="00E2696C">
        <w:rPr>
          <w:rFonts w:ascii="Arial" w:hAnsi="Arial" w:cs="Arial"/>
          <w:sz w:val="24"/>
          <w:szCs w:val="24"/>
          <w:shd w:val="clear" w:color="auto" w:fill="FFFFFF"/>
        </w:rPr>
        <w:t xml:space="preserve">Programme of Study </w:t>
      </w:r>
      <w:r w:rsidR="00A50FBC" w:rsidRPr="00E2696C">
        <w:rPr>
          <w:rFonts w:ascii="Arial" w:hAnsi="Arial" w:cs="Arial"/>
          <w:sz w:val="24"/>
          <w:szCs w:val="24"/>
          <w:shd w:val="clear" w:color="auto" w:fill="FFFFFF"/>
        </w:rPr>
        <w:t>–</w:t>
      </w:r>
      <w:r w:rsidRPr="00E2696C">
        <w:rPr>
          <w:rFonts w:ascii="Arial" w:hAnsi="Arial" w:cs="Arial"/>
          <w:sz w:val="24"/>
          <w:szCs w:val="24"/>
          <w:shd w:val="clear" w:color="auto" w:fill="FFFFFF"/>
        </w:rPr>
        <w:t xml:space="preserve"> D</w:t>
      </w:r>
      <w:r w:rsidR="00A50FBC" w:rsidRPr="00E2696C">
        <w:rPr>
          <w:rFonts w:ascii="Arial" w:hAnsi="Arial" w:cs="Arial"/>
          <w:sz w:val="24"/>
          <w:szCs w:val="24"/>
          <w:shd w:val="clear" w:color="auto" w:fill="FFFFFF"/>
        </w:rPr>
        <w:t xml:space="preserve">octorate in </w:t>
      </w:r>
      <w:r w:rsidRPr="00E2696C">
        <w:rPr>
          <w:rFonts w:ascii="Arial" w:hAnsi="Arial" w:cs="Arial"/>
          <w:sz w:val="24"/>
          <w:szCs w:val="24"/>
          <w:shd w:val="clear" w:color="auto" w:fill="FFFFFF"/>
        </w:rPr>
        <w:t>Prof</w:t>
      </w:r>
      <w:r w:rsidR="00A50FBC" w:rsidRPr="00E2696C">
        <w:rPr>
          <w:rFonts w:ascii="Arial" w:hAnsi="Arial" w:cs="Arial"/>
          <w:sz w:val="24"/>
          <w:szCs w:val="24"/>
          <w:shd w:val="clear" w:color="auto" w:fill="FFFFFF"/>
        </w:rPr>
        <w:t xml:space="preserve">essional Practice </w:t>
      </w:r>
    </w:p>
    <w:p w14:paraId="704EF143" w14:textId="77777777" w:rsidR="00A97EB7" w:rsidRPr="00E2696C" w:rsidRDefault="00A97EB7" w:rsidP="00A97EB7">
      <w:pPr>
        <w:spacing w:line="360" w:lineRule="auto"/>
        <w:jc w:val="center"/>
        <w:rPr>
          <w:rFonts w:ascii="Arial" w:hAnsi="Arial" w:cs="Arial"/>
          <w:sz w:val="24"/>
          <w:szCs w:val="24"/>
          <w:shd w:val="clear" w:color="auto" w:fill="FFFFFF"/>
        </w:rPr>
      </w:pPr>
    </w:p>
    <w:p w14:paraId="07D33E49" w14:textId="77777777" w:rsidR="00E15877" w:rsidRDefault="00A62B97" w:rsidP="00A97EB7">
      <w:pPr>
        <w:spacing w:line="360" w:lineRule="auto"/>
        <w:jc w:val="center"/>
        <w:rPr>
          <w:rFonts w:ascii="Arial" w:hAnsi="Arial" w:cs="Arial"/>
          <w:b/>
          <w:color w:val="000000"/>
          <w:sz w:val="24"/>
          <w:szCs w:val="24"/>
        </w:rPr>
      </w:pPr>
      <w:r w:rsidRPr="00E2696C">
        <w:rPr>
          <w:rFonts w:ascii="Arial" w:hAnsi="Arial" w:cs="Arial"/>
          <w:b/>
          <w:color w:val="000000"/>
          <w:sz w:val="24"/>
          <w:szCs w:val="24"/>
        </w:rPr>
        <w:t>Re</w:t>
      </w:r>
      <w:r w:rsidR="007F23EB" w:rsidRPr="00E2696C">
        <w:rPr>
          <w:rFonts w:ascii="Arial" w:hAnsi="Arial" w:cs="Arial"/>
          <w:b/>
          <w:color w:val="000000"/>
          <w:sz w:val="24"/>
          <w:szCs w:val="24"/>
        </w:rPr>
        <w:t>search Proposal</w:t>
      </w:r>
      <w:r w:rsidRPr="00E2696C">
        <w:rPr>
          <w:rFonts w:ascii="Arial" w:hAnsi="Arial" w:cs="Arial"/>
          <w:b/>
          <w:color w:val="000000"/>
          <w:sz w:val="24"/>
          <w:szCs w:val="24"/>
        </w:rPr>
        <w:t xml:space="preserve"> </w:t>
      </w:r>
      <w:r w:rsidR="00E15877">
        <w:rPr>
          <w:rFonts w:ascii="Arial" w:hAnsi="Arial" w:cs="Arial"/>
          <w:b/>
          <w:color w:val="000000"/>
          <w:sz w:val="24"/>
          <w:szCs w:val="24"/>
        </w:rPr>
        <w:t xml:space="preserve">for </w:t>
      </w:r>
    </w:p>
    <w:p w14:paraId="1E2A57C4" w14:textId="5FBEE996" w:rsidR="00A97EB7" w:rsidRDefault="00E15877" w:rsidP="00A97EB7">
      <w:pPr>
        <w:spacing w:line="360" w:lineRule="auto"/>
        <w:jc w:val="center"/>
        <w:rPr>
          <w:rFonts w:ascii="Arial" w:hAnsi="Arial" w:cs="Arial"/>
          <w:b/>
          <w:color w:val="000000"/>
          <w:sz w:val="24"/>
          <w:szCs w:val="24"/>
        </w:rPr>
      </w:pPr>
      <w:r>
        <w:rPr>
          <w:rFonts w:ascii="Arial" w:hAnsi="Arial" w:cs="Arial"/>
          <w:b/>
          <w:color w:val="000000"/>
          <w:sz w:val="24"/>
          <w:szCs w:val="24"/>
        </w:rPr>
        <w:t>The effects of Positive psychology in creation of Positive Mental Environment</w:t>
      </w:r>
      <w:r w:rsidR="0082537F">
        <w:rPr>
          <w:rFonts w:ascii="Arial" w:hAnsi="Arial" w:cs="Arial"/>
          <w:b/>
          <w:color w:val="000000"/>
          <w:sz w:val="24"/>
          <w:szCs w:val="24"/>
        </w:rPr>
        <w:t xml:space="preserve"> Conducive to Learning</w:t>
      </w:r>
      <w:r>
        <w:rPr>
          <w:rFonts w:ascii="Arial" w:hAnsi="Arial" w:cs="Arial"/>
          <w:b/>
          <w:color w:val="000000"/>
          <w:sz w:val="24"/>
          <w:szCs w:val="24"/>
        </w:rPr>
        <w:t xml:space="preserve">, </w:t>
      </w:r>
    </w:p>
    <w:p w14:paraId="2C4B8C56" w14:textId="246455AD" w:rsidR="00E15877" w:rsidRPr="00E2696C" w:rsidRDefault="00E15877" w:rsidP="00A97EB7">
      <w:pPr>
        <w:spacing w:line="360" w:lineRule="auto"/>
        <w:jc w:val="center"/>
        <w:rPr>
          <w:rFonts w:ascii="Arial" w:hAnsi="Arial" w:cs="Arial"/>
          <w:b/>
          <w:color w:val="000000"/>
          <w:sz w:val="24"/>
          <w:szCs w:val="24"/>
        </w:rPr>
      </w:pPr>
      <w:r>
        <w:rPr>
          <w:rFonts w:ascii="Arial" w:hAnsi="Arial" w:cs="Arial"/>
          <w:b/>
          <w:color w:val="000000"/>
          <w:sz w:val="24"/>
          <w:szCs w:val="24"/>
        </w:rPr>
        <w:t>A study of Mature students in HE taught in the community.</w:t>
      </w:r>
    </w:p>
    <w:p w14:paraId="6B129041" w14:textId="15788DC3" w:rsidR="00A97EB7" w:rsidRPr="00E2696C" w:rsidRDefault="00A97EB7" w:rsidP="00A97EB7">
      <w:pPr>
        <w:spacing w:line="360" w:lineRule="auto"/>
        <w:jc w:val="center"/>
        <w:rPr>
          <w:rFonts w:ascii="Arial" w:hAnsi="Arial" w:cs="Arial"/>
          <w:b/>
          <w:sz w:val="24"/>
          <w:szCs w:val="24"/>
          <w:shd w:val="clear" w:color="auto" w:fill="FFFFFF"/>
        </w:rPr>
      </w:pPr>
      <w:r w:rsidRPr="00E2696C">
        <w:rPr>
          <w:rFonts w:ascii="Arial" w:hAnsi="Arial" w:cs="Arial"/>
          <w:b/>
          <w:sz w:val="24"/>
          <w:szCs w:val="24"/>
        </w:rPr>
        <w:t>BMPF7</w:t>
      </w:r>
      <w:r w:rsidR="007F23EB" w:rsidRPr="00E2696C">
        <w:rPr>
          <w:rFonts w:ascii="Arial" w:hAnsi="Arial" w:cs="Arial"/>
          <w:b/>
          <w:sz w:val="24"/>
          <w:szCs w:val="24"/>
        </w:rPr>
        <w:t>200</w:t>
      </w:r>
    </w:p>
    <w:tbl>
      <w:tblPr>
        <w:tblStyle w:val="TableGrid"/>
        <w:tblpPr w:leftFromText="180" w:rightFromText="180" w:vertAnchor="text" w:horzAnchor="margin" w:tblpY="89"/>
        <w:tblW w:w="0" w:type="auto"/>
        <w:tblBorders>
          <w:top w:val="thinThickThinSmallGap" w:sz="24"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A97EB7" w:rsidRPr="00E2696C" w14:paraId="15E4B7BC" w14:textId="77777777">
        <w:tc>
          <w:tcPr>
            <w:tcW w:w="9242" w:type="dxa"/>
          </w:tcPr>
          <w:p w14:paraId="5975C3C8" w14:textId="77777777" w:rsidR="00A97EB7" w:rsidRPr="00E2696C" w:rsidRDefault="00A97EB7">
            <w:pPr>
              <w:spacing w:line="360" w:lineRule="auto"/>
              <w:rPr>
                <w:rFonts w:ascii="Arial" w:hAnsi="Arial" w:cs="Arial"/>
                <w:sz w:val="24"/>
                <w:szCs w:val="24"/>
                <w:shd w:val="clear" w:color="auto" w:fill="FFFFFF"/>
              </w:rPr>
            </w:pPr>
          </w:p>
        </w:tc>
      </w:tr>
    </w:tbl>
    <w:p w14:paraId="0269663E" w14:textId="77777777" w:rsidR="00A97EB7" w:rsidRPr="00E2696C" w:rsidRDefault="00A97EB7" w:rsidP="00A97EB7">
      <w:pPr>
        <w:spacing w:line="360" w:lineRule="auto"/>
        <w:rPr>
          <w:rFonts w:ascii="Arial" w:hAnsi="Arial" w:cs="Arial"/>
          <w:sz w:val="24"/>
          <w:szCs w:val="24"/>
          <w:shd w:val="clear" w:color="auto" w:fill="FFFFFF"/>
        </w:rPr>
      </w:pPr>
    </w:p>
    <w:p w14:paraId="2083FBD1" w14:textId="77777777" w:rsidR="00A97EB7" w:rsidRPr="00E2696C" w:rsidRDefault="00A97EB7" w:rsidP="00A97EB7">
      <w:pPr>
        <w:spacing w:line="360" w:lineRule="auto"/>
        <w:rPr>
          <w:rFonts w:ascii="Arial" w:hAnsi="Arial" w:cs="Arial"/>
          <w:sz w:val="24"/>
          <w:szCs w:val="24"/>
          <w:shd w:val="clear" w:color="auto" w:fill="FFFFFF"/>
        </w:rPr>
      </w:pPr>
    </w:p>
    <w:p w14:paraId="0260499D" w14:textId="77777777" w:rsidR="00A97EB7" w:rsidRPr="00E2696C" w:rsidRDefault="00A97EB7" w:rsidP="00A97EB7">
      <w:pPr>
        <w:spacing w:line="360" w:lineRule="auto"/>
        <w:rPr>
          <w:rFonts w:ascii="Arial" w:hAnsi="Arial" w:cs="Arial"/>
          <w:sz w:val="24"/>
          <w:szCs w:val="24"/>
          <w:shd w:val="clear" w:color="auto" w:fill="FFFFFF"/>
        </w:rPr>
      </w:pPr>
    </w:p>
    <w:p w14:paraId="12EFC5D4" w14:textId="13850898" w:rsidR="00A97EB7" w:rsidRDefault="00A97EB7" w:rsidP="00A97EB7">
      <w:pPr>
        <w:spacing w:line="360" w:lineRule="auto"/>
        <w:rPr>
          <w:rFonts w:ascii="Arial" w:hAnsi="Arial" w:cs="Arial"/>
          <w:sz w:val="24"/>
          <w:szCs w:val="24"/>
          <w:shd w:val="clear" w:color="auto" w:fill="FFFFFF"/>
        </w:rPr>
      </w:pPr>
    </w:p>
    <w:p w14:paraId="50D0AAFB" w14:textId="77777777" w:rsidR="00E15877" w:rsidRPr="00E2696C" w:rsidRDefault="00E15877" w:rsidP="00A97EB7">
      <w:pPr>
        <w:spacing w:line="360" w:lineRule="auto"/>
        <w:rPr>
          <w:rFonts w:ascii="Arial" w:hAnsi="Arial" w:cs="Arial"/>
          <w:sz w:val="24"/>
          <w:szCs w:val="24"/>
          <w:shd w:val="clear" w:color="auto" w:fill="FFFFFF"/>
        </w:rPr>
      </w:pPr>
    </w:p>
    <w:p w14:paraId="71A779FF" w14:textId="4100101E" w:rsidR="00A97EB7" w:rsidRPr="00E2696C" w:rsidRDefault="00A97EB7" w:rsidP="00A97EB7">
      <w:pPr>
        <w:spacing w:line="360" w:lineRule="auto"/>
        <w:rPr>
          <w:rFonts w:ascii="Arial" w:hAnsi="Arial" w:cs="Arial"/>
          <w:sz w:val="24"/>
          <w:szCs w:val="24"/>
          <w:shd w:val="clear" w:color="auto" w:fill="FFFFFF"/>
        </w:rPr>
      </w:pPr>
    </w:p>
    <w:p w14:paraId="3A7718B4" w14:textId="77777777" w:rsidR="00A97EB7" w:rsidRPr="00E2696C" w:rsidRDefault="00A97EB7" w:rsidP="00A97EB7">
      <w:pPr>
        <w:spacing w:line="360" w:lineRule="auto"/>
        <w:rPr>
          <w:rFonts w:ascii="Arial" w:hAnsi="Arial" w:cs="Arial"/>
          <w:sz w:val="24"/>
          <w:szCs w:val="24"/>
          <w:shd w:val="clear" w:color="auto" w:fill="FFFFFF"/>
        </w:rPr>
      </w:pPr>
    </w:p>
    <w:p w14:paraId="4130441A" w14:textId="77777777" w:rsidR="00A97EB7" w:rsidRPr="00E2696C" w:rsidRDefault="00A97EB7" w:rsidP="00A97EB7">
      <w:pPr>
        <w:spacing w:line="360" w:lineRule="auto"/>
        <w:jc w:val="right"/>
        <w:rPr>
          <w:rFonts w:ascii="Arial" w:hAnsi="Arial" w:cs="Arial"/>
          <w:sz w:val="24"/>
          <w:szCs w:val="24"/>
          <w:shd w:val="clear" w:color="auto" w:fill="FFFFFF"/>
        </w:rPr>
      </w:pPr>
    </w:p>
    <w:tbl>
      <w:tblPr>
        <w:tblStyle w:val="TableGrid"/>
        <w:tblpPr w:leftFromText="180" w:rightFromText="180" w:vertAnchor="text" w:horzAnchor="margin" w:tblpY="176"/>
        <w:tblW w:w="0" w:type="auto"/>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5"/>
      </w:tblGrid>
      <w:tr w:rsidR="00A97EB7" w:rsidRPr="00E2696C" w14:paraId="06B19DE9" w14:textId="77777777" w:rsidTr="00A97EB7">
        <w:trPr>
          <w:trHeight w:val="336"/>
        </w:trPr>
        <w:tc>
          <w:tcPr>
            <w:tcW w:w="7025" w:type="dxa"/>
            <w:tcBorders>
              <w:left w:val="thinThickThinSmallGap" w:sz="24" w:space="0" w:color="0070C0"/>
            </w:tcBorders>
          </w:tcPr>
          <w:p w14:paraId="35CD7505" w14:textId="77777777" w:rsidR="00A97EB7" w:rsidRPr="00E2696C" w:rsidRDefault="00A97EB7" w:rsidP="00A97EB7">
            <w:pPr>
              <w:spacing w:line="360" w:lineRule="auto"/>
              <w:rPr>
                <w:rFonts w:ascii="Arial" w:hAnsi="Arial" w:cs="Arial"/>
                <w:b/>
                <w:sz w:val="24"/>
                <w:szCs w:val="24"/>
                <w:shd w:val="clear" w:color="auto" w:fill="FFFFFF"/>
              </w:rPr>
            </w:pPr>
          </w:p>
          <w:p w14:paraId="5047C54B" w14:textId="2EC875C8" w:rsidR="00A97EB7" w:rsidRPr="00E2696C" w:rsidRDefault="00A97EB7" w:rsidP="00A97EB7">
            <w:pPr>
              <w:spacing w:line="360" w:lineRule="auto"/>
              <w:rPr>
                <w:rFonts w:ascii="Arial" w:hAnsi="Arial" w:cs="Arial"/>
                <w:b/>
                <w:sz w:val="24"/>
                <w:szCs w:val="24"/>
                <w:shd w:val="clear" w:color="auto" w:fill="FFFFFF"/>
              </w:rPr>
            </w:pPr>
            <w:r w:rsidRPr="00E2696C">
              <w:rPr>
                <w:rFonts w:ascii="Arial" w:hAnsi="Arial" w:cs="Arial"/>
                <w:b/>
                <w:sz w:val="24"/>
                <w:szCs w:val="24"/>
                <w:shd w:val="clear" w:color="auto" w:fill="FFFFFF"/>
              </w:rPr>
              <w:t>Stu</w:t>
            </w:r>
            <w:r w:rsidR="007F23EB" w:rsidRPr="00E2696C">
              <w:rPr>
                <w:rFonts w:ascii="Arial" w:hAnsi="Arial" w:cs="Arial"/>
                <w:b/>
                <w:sz w:val="24"/>
                <w:szCs w:val="24"/>
                <w:shd w:val="clear" w:color="auto" w:fill="FFFFFF"/>
              </w:rPr>
              <w:t>dent</w:t>
            </w:r>
            <w:r w:rsidRPr="00E2696C">
              <w:rPr>
                <w:rFonts w:ascii="Arial" w:hAnsi="Arial" w:cs="Arial"/>
                <w:b/>
                <w:sz w:val="24"/>
                <w:szCs w:val="24"/>
                <w:shd w:val="clear" w:color="auto" w:fill="FFFFFF"/>
              </w:rPr>
              <w:t xml:space="preserve"> – Michaela Schriek               2212288</w:t>
            </w:r>
          </w:p>
          <w:p w14:paraId="6C68AC94" w14:textId="77777777" w:rsidR="00A97EB7" w:rsidRPr="00E2696C" w:rsidRDefault="00A97EB7" w:rsidP="00A97EB7">
            <w:pPr>
              <w:spacing w:line="360" w:lineRule="auto"/>
              <w:rPr>
                <w:rFonts w:ascii="Arial" w:hAnsi="Arial" w:cs="Arial"/>
                <w:b/>
                <w:sz w:val="24"/>
                <w:szCs w:val="24"/>
                <w:shd w:val="clear" w:color="auto" w:fill="FFFFFF"/>
              </w:rPr>
            </w:pPr>
          </w:p>
        </w:tc>
      </w:tr>
      <w:tr w:rsidR="00A97EB7" w:rsidRPr="00E2696C" w14:paraId="4565B094" w14:textId="77777777" w:rsidTr="00A97EB7">
        <w:trPr>
          <w:trHeight w:val="336"/>
        </w:trPr>
        <w:tc>
          <w:tcPr>
            <w:tcW w:w="7025" w:type="dxa"/>
            <w:tcBorders>
              <w:left w:val="thinThickThinSmallGap" w:sz="24" w:space="0" w:color="0070C0"/>
            </w:tcBorders>
          </w:tcPr>
          <w:p w14:paraId="670395BC" w14:textId="74AB80DA" w:rsidR="00A97EB7" w:rsidRPr="00E2696C" w:rsidRDefault="00A97EB7" w:rsidP="00A97EB7">
            <w:pPr>
              <w:spacing w:line="360" w:lineRule="auto"/>
              <w:rPr>
                <w:rFonts w:ascii="Arial" w:hAnsi="Arial" w:cs="Arial"/>
                <w:b/>
                <w:sz w:val="24"/>
                <w:szCs w:val="24"/>
                <w:shd w:val="clear" w:color="auto" w:fill="FFFFFF"/>
              </w:rPr>
            </w:pPr>
            <w:r w:rsidRPr="00E2696C">
              <w:rPr>
                <w:rFonts w:ascii="Arial" w:hAnsi="Arial" w:cs="Arial"/>
                <w:b/>
                <w:sz w:val="24"/>
                <w:szCs w:val="24"/>
                <w:shd w:val="clear" w:color="auto" w:fill="FFFFFF"/>
              </w:rPr>
              <w:t xml:space="preserve">Lecturer – </w:t>
            </w:r>
            <w:r w:rsidR="007F23EB" w:rsidRPr="00E2696C">
              <w:rPr>
                <w:rFonts w:ascii="Arial" w:hAnsi="Arial" w:cs="Arial"/>
                <w:b/>
                <w:sz w:val="24"/>
                <w:szCs w:val="24"/>
                <w:shd w:val="clear" w:color="auto" w:fill="FFFFFF"/>
              </w:rPr>
              <w:t>Dr Louise Emanuel &amp; Dr Alex Bell</w:t>
            </w:r>
          </w:p>
          <w:p w14:paraId="6334C882" w14:textId="77777777" w:rsidR="00A97EB7" w:rsidRPr="00E2696C" w:rsidRDefault="00A97EB7" w:rsidP="00A97EB7">
            <w:pPr>
              <w:spacing w:line="360" w:lineRule="auto"/>
              <w:rPr>
                <w:rFonts w:ascii="Arial" w:hAnsi="Arial" w:cs="Arial"/>
                <w:b/>
                <w:sz w:val="24"/>
                <w:szCs w:val="24"/>
                <w:shd w:val="clear" w:color="auto" w:fill="FFFFFF"/>
              </w:rPr>
            </w:pPr>
          </w:p>
          <w:p w14:paraId="0F943FF1" w14:textId="7AFD2201" w:rsidR="00A62B97" w:rsidRPr="00E2696C" w:rsidRDefault="00A62B97" w:rsidP="00A97EB7">
            <w:pPr>
              <w:spacing w:line="360" w:lineRule="auto"/>
              <w:rPr>
                <w:rFonts w:ascii="Arial" w:hAnsi="Arial" w:cs="Arial"/>
                <w:b/>
                <w:sz w:val="24"/>
                <w:szCs w:val="24"/>
                <w:shd w:val="clear" w:color="auto" w:fill="FFFFFF"/>
              </w:rPr>
            </w:pPr>
          </w:p>
        </w:tc>
      </w:tr>
    </w:tbl>
    <w:p w14:paraId="08551109" w14:textId="427B2EBB" w:rsidR="00A97EB7" w:rsidRPr="00E2696C" w:rsidRDefault="00A97EB7">
      <w:pPr>
        <w:rPr>
          <w:rFonts w:ascii="Arial" w:hAnsi="Arial" w:cs="Arial"/>
          <w:sz w:val="24"/>
          <w:szCs w:val="24"/>
        </w:rPr>
      </w:pPr>
    </w:p>
    <w:p w14:paraId="0ABC9913" w14:textId="004918EA" w:rsidR="00A97EB7" w:rsidRPr="00E2696C" w:rsidRDefault="00A97EB7">
      <w:pPr>
        <w:rPr>
          <w:rFonts w:ascii="Arial" w:hAnsi="Arial" w:cs="Arial"/>
          <w:sz w:val="24"/>
          <w:szCs w:val="24"/>
        </w:rPr>
      </w:pPr>
    </w:p>
    <w:p w14:paraId="0F4D8687" w14:textId="2C2EA164" w:rsidR="00A97EB7" w:rsidRPr="00E2696C" w:rsidRDefault="00A97EB7">
      <w:pPr>
        <w:rPr>
          <w:rFonts w:ascii="Arial" w:hAnsi="Arial" w:cs="Arial"/>
          <w:sz w:val="24"/>
          <w:szCs w:val="24"/>
        </w:rPr>
      </w:pPr>
    </w:p>
    <w:p w14:paraId="13F251F4" w14:textId="2F95B865" w:rsidR="00A97EB7" w:rsidRPr="00E2696C" w:rsidRDefault="00A97EB7">
      <w:pPr>
        <w:rPr>
          <w:rFonts w:ascii="Arial" w:hAnsi="Arial" w:cs="Arial"/>
          <w:sz w:val="24"/>
          <w:szCs w:val="24"/>
        </w:rPr>
      </w:pPr>
    </w:p>
    <w:p w14:paraId="1DCFC8C5" w14:textId="4755EB62" w:rsidR="00A62B97" w:rsidRPr="00E2696C" w:rsidRDefault="00A62B97">
      <w:pPr>
        <w:rPr>
          <w:rFonts w:ascii="Arial" w:hAnsi="Arial" w:cs="Arial"/>
          <w:sz w:val="24"/>
          <w:szCs w:val="24"/>
        </w:rPr>
      </w:pPr>
    </w:p>
    <w:p w14:paraId="4633E2D2" w14:textId="77777777" w:rsidR="00A62B97" w:rsidRPr="00E2696C" w:rsidRDefault="00A62B97">
      <w:pPr>
        <w:rPr>
          <w:rFonts w:ascii="Arial" w:hAnsi="Arial" w:cs="Arial"/>
          <w:sz w:val="24"/>
          <w:szCs w:val="24"/>
        </w:rPr>
      </w:pPr>
    </w:p>
    <w:p w14:paraId="331178E1" w14:textId="522B14D5" w:rsidR="00A97EB7" w:rsidRPr="00E2696C" w:rsidRDefault="00A97EB7">
      <w:pPr>
        <w:rPr>
          <w:rFonts w:ascii="Arial" w:hAnsi="Arial" w:cs="Arial"/>
          <w:sz w:val="24"/>
          <w:szCs w:val="24"/>
        </w:rPr>
      </w:pPr>
    </w:p>
    <w:p w14:paraId="213141F3" w14:textId="77777777" w:rsidR="007F23EB" w:rsidRPr="00E2696C" w:rsidRDefault="007F23EB" w:rsidP="007F23EB">
      <w:pPr>
        <w:rPr>
          <w:rFonts w:ascii="Times New Roman" w:hAnsi="Times New Roman" w:cs="Times New Roman"/>
          <w:sz w:val="24"/>
          <w:szCs w:val="24"/>
        </w:rPr>
      </w:pPr>
    </w:p>
    <w:p w14:paraId="1BDEC5E9" w14:textId="77777777" w:rsidR="007F23EB" w:rsidRPr="00E2696C" w:rsidRDefault="007F23EB" w:rsidP="007F23EB">
      <w:pPr>
        <w:rPr>
          <w:rFonts w:ascii="Arial" w:eastAsia="Calibri" w:hAnsi="Arial" w:cs="Arial"/>
          <w:sz w:val="24"/>
          <w:szCs w:val="24"/>
          <w:shd w:val="clear" w:color="auto" w:fill="FFFFFF"/>
        </w:rPr>
      </w:pPr>
    </w:p>
    <w:sdt>
      <w:sdtPr>
        <w:rPr>
          <w:rFonts w:asciiTheme="minorHAnsi" w:eastAsiaTheme="minorHAnsi" w:hAnsiTheme="minorHAnsi" w:cstheme="minorBidi"/>
          <w:color w:val="auto"/>
          <w:sz w:val="24"/>
          <w:szCs w:val="24"/>
          <w:lang w:val="en-GB" w:eastAsia="zh-CN"/>
        </w:rPr>
        <w:id w:val="616411382"/>
        <w:docPartObj>
          <w:docPartGallery w:val="Table of Contents"/>
          <w:docPartUnique/>
        </w:docPartObj>
      </w:sdtPr>
      <w:sdtEndPr>
        <w:rPr>
          <w:rFonts w:eastAsiaTheme="minorEastAsia"/>
          <w:bCs/>
          <w:noProof/>
        </w:rPr>
      </w:sdtEndPr>
      <w:sdtContent>
        <w:p w14:paraId="4C5B4466" w14:textId="77777777" w:rsidR="007F23EB" w:rsidRPr="00E2696C" w:rsidRDefault="007F23EB" w:rsidP="007F23EB">
          <w:pPr>
            <w:pStyle w:val="TOCHeading"/>
            <w:rPr>
              <w:rFonts w:ascii="Arial" w:hAnsi="Arial" w:cs="Arial"/>
              <w:color w:val="auto"/>
              <w:sz w:val="24"/>
              <w:szCs w:val="24"/>
            </w:rPr>
          </w:pPr>
          <w:r w:rsidRPr="00E2696C">
            <w:rPr>
              <w:rFonts w:ascii="Arial" w:hAnsi="Arial" w:cs="Arial"/>
              <w:b/>
              <w:color w:val="auto"/>
              <w:sz w:val="24"/>
              <w:szCs w:val="24"/>
            </w:rPr>
            <w:t>Table of Contents</w:t>
          </w:r>
        </w:p>
        <w:p w14:paraId="645BE534" w14:textId="77777777" w:rsidR="007F23EB" w:rsidRPr="00E2696C" w:rsidRDefault="007F23EB" w:rsidP="007F23EB">
          <w:pPr>
            <w:rPr>
              <w:rFonts w:ascii="Arial" w:hAnsi="Arial" w:cs="Arial"/>
              <w:sz w:val="24"/>
              <w:szCs w:val="24"/>
              <w:lang w:val="en-US"/>
            </w:rPr>
          </w:pPr>
        </w:p>
        <w:p w14:paraId="41B74EB4" w14:textId="0ECF0678" w:rsidR="00E37662" w:rsidRDefault="007F23EB">
          <w:pPr>
            <w:pStyle w:val="TOC1"/>
            <w:tabs>
              <w:tab w:val="right" w:leader="dot" w:pos="9016"/>
            </w:tabs>
            <w:rPr>
              <w:noProof/>
              <w:kern w:val="2"/>
              <w:sz w:val="24"/>
              <w:szCs w:val="24"/>
              <w14:ligatures w14:val="standardContextual"/>
            </w:rPr>
          </w:pPr>
          <w:r w:rsidRPr="00E2696C">
            <w:rPr>
              <w:rFonts w:ascii="Arial" w:hAnsi="Arial" w:cs="Arial"/>
              <w:bCs/>
              <w:noProof/>
              <w:sz w:val="24"/>
              <w:szCs w:val="24"/>
            </w:rPr>
            <w:fldChar w:fldCharType="begin"/>
          </w:r>
          <w:r w:rsidRPr="00E2696C">
            <w:rPr>
              <w:rFonts w:ascii="Arial" w:hAnsi="Arial" w:cs="Arial"/>
              <w:bCs/>
              <w:noProof/>
              <w:sz w:val="24"/>
              <w:szCs w:val="24"/>
            </w:rPr>
            <w:instrText xml:space="preserve"> TOC \o "1-3" \h \z \u </w:instrText>
          </w:r>
          <w:r w:rsidRPr="00E2696C">
            <w:rPr>
              <w:rFonts w:ascii="Arial" w:hAnsi="Arial" w:cs="Arial"/>
              <w:bCs/>
              <w:noProof/>
              <w:sz w:val="24"/>
              <w:szCs w:val="24"/>
            </w:rPr>
            <w:fldChar w:fldCharType="separate"/>
          </w:r>
          <w:hyperlink w:anchor="_Toc179813057" w:history="1">
            <w:r w:rsidR="00E37662" w:rsidRPr="00B06FED">
              <w:rPr>
                <w:rStyle w:val="Hyperlink"/>
                <w:rFonts w:ascii="Arial" w:eastAsia="Times New Roman" w:hAnsi="Arial" w:cs="Arial"/>
                <w:b/>
                <w:noProof/>
              </w:rPr>
              <w:t>Context</w:t>
            </w:r>
            <w:r w:rsidR="00E37662">
              <w:rPr>
                <w:noProof/>
                <w:webHidden/>
              </w:rPr>
              <w:tab/>
            </w:r>
            <w:r w:rsidR="00E37662">
              <w:rPr>
                <w:noProof/>
                <w:webHidden/>
              </w:rPr>
              <w:fldChar w:fldCharType="begin"/>
            </w:r>
            <w:r w:rsidR="00E37662">
              <w:rPr>
                <w:noProof/>
                <w:webHidden/>
              </w:rPr>
              <w:instrText xml:space="preserve"> PAGEREF _Toc179813057 \h </w:instrText>
            </w:r>
            <w:r w:rsidR="00E37662">
              <w:rPr>
                <w:noProof/>
                <w:webHidden/>
              </w:rPr>
            </w:r>
            <w:r w:rsidR="00E37662">
              <w:rPr>
                <w:noProof/>
                <w:webHidden/>
              </w:rPr>
              <w:fldChar w:fldCharType="separate"/>
            </w:r>
            <w:r w:rsidR="00E37662">
              <w:rPr>
                <w:noProof/>
                <w:webHidden/>
              </w:rPr>
              <w:t>3</w:t>
            </w:r>
            <w:r w:rsidR="00E37662">
              <w:rPr>
                <w:noProof/>
                <w:webHidden/>
              </w:rPr>
              <w:fldChar w:fldCharType="end"/>
            </w:r>
          </w:hyperlink>
        </w:p>
        <w:p w14:paraId="30532722" w14:textId="64E09AE8" w:rsidR="00E37662" w:rsidRDefault="00000000">
          <w:pPr>
            <w:pStyle w:val="TOC1"/>
            <w:tabs>
              <w:tab w:val="right" w:leader="dot" w:pos="9016"/>
            </w:tabs>
            <w:rPr>
              <w:noProof/>
              <w:kern w:val="2"/>
              <w:sz w:val="24"/>
              <w:szCs w:val="24"/>
              <w14:ligatures w14:val="standardContextual"/>
            </w:rPr>
          </w:pPr>
          <w:hyperlink w:anchor="_Toc179813058" w:history="1">
            <w:r w:rsidR="00E37662" w:rsidRPr="00B06FED">
              <w:rPr>
                <w:rStyle w:val="Hyperlink"/>
                <w:rFonts w:ascii="Arial" w:eastAsia="Times New Roman" w:hAnsi="Arial" w:cs="Arial"/>
                <w:b/>
                <w:noProof/>
              </w:rPr>
              <w:t>Research Aim and Objectives</w:t>
            </w:r>
            <w:r w:rsidR="00E37662">
              <w:rPr>
                <w:noProof/>
                <w:webHidden/>
              </w:rPr>
              <w:tab/>
            </w:r>
            <w:r w:rsidR="00E37662">
              <w:rPr>
                <w:noProof/>
                <w:webHidden/>
              </w:rPr>
              <w:fldChar w:fldCharType="begin"/>
            </w:r>
            <w:r w:rsidR="00E37662">
              <w:rPr>
                <w:noProof/>
                <w:webHidden/>
              </w:rPr>
              <w:instrText xml:space="preserve"> PAGEREF _Toc179813058 \h </w:instrText>
            </w:r>
            <w:r w:rsidR="00E37662">
              <w:rPr>
                <w:noProof/>
                <w:webHidden/>
              </w:rPr>
            </w:r>
            <w:r w:rsidR="00E37662">
              <w:rPr>
                <w:noProof/>
                <w:webHidden/>
              </w:rPr>
              <w:fldChar w:fldCharType="separate"/>
            </w:r>
            <w:r w:rsidR="00E37662">
              <w:rPr>
                <w:noProof/>
                <w:webHidden/>
              </w:rPr>
              <w:t>4</w:t>
            </w:r>
            <w:r w:rsidR="00E37662">
              <w:rPr>
                <w:noProof/>
                <w:webHidden/>
              </w:rPr>
              <w:fldChar w:fldCharType="end"/>
            </w:r>
          </w:hyperlink>
        </w:p>
        <w:p w14:paraId="011111BB" w14:textId="65CC6999" w:rsidR="00E37662" w:rsidRDefault="00000000">
          <w:pPr>
            <w:pStyle w:val="TOC1"/>
            <w:tabs>
              <w:tab w:val="right" w:leader="dot" w:pos="9016"/>
            </w:tabs>
            <w:rPr>
              <w:noProof/>
              <w:kern w:val="2"/>
              <w:sz w:val="24"/>
              <w:szCs w:val="24"/>
              <w14:ligatures w14:val="standardContextual"/>
            </w:rPr>
          </w:pPr>
          <w:hyperlink w:anchor="_Toc179813059" w:history="1">
            <w:r w:rsidR="00E37662" w:rsidRPr="00B06FED">
              <w:rPr>
                <w:rStyle w:val="Hyperlink"/>
                <w:rFonts w:ascii="Arial" w:eastAsia="Times New Roman" w:hAnsi="Arial" w:cs="Arial"/>
                <w:b/>
                <w:noProof/>
              </w:rPr>
              <w:t>Indicative Review of Literature</w:t>
            </w:r>
            <w:r w:rsidR="00E37662">
              <w:rPr>
                <w:noProof/>
                <w:webHidden/>
              </w:rPr>
              <w:tab/>
            </w:r>
            <w:r w:rsidR="00E37662">
              <w:rPr>
                <w:noProof/>
                <w:webHidden/>
              </w:rPr>
              <w:fldChar w:fldCharType="begin"/>
            </w:r>
            <w:r w:rsidR="00E37662">
              <w:rPr>
                <w:noProof/>
                <w:webHidden/>
              </w:rPr>
              <w:instrText xml:space="preserve"> PAGEREF _Toc179813059 \h </w:instrText>
            </w:r>
            <w:r w:rsidR="00E37662">
              <w:rPr>
                <w:noProof/>
                <w:webHidden/>
              </w:rPr>
            </w:r>
            <w:r w:rsidR="00E37662">
              <w:rPr>
                <w:noProof/>
                <w:webHidden/>
              </w:rPr>
              <w:fldChar w:fldCharType="separate"/>
            </w:r>
            <w:r w:rsidR="00E37662">
              <w:rPr>
                <w:noProof/>
                <w:webHidden/>
              </w:rPr>
              <w:t>5</w:t>
            </w:r>
            <w:r w:rsidR="00E37662">
              <w:rPr>
                <w:noProof/>
                <w:webHidden/>
              </w:rPr>
              <w:fldChar w:fldCharType="end"/>
            </w:r>
          </w:hyperlink>
        </w:p>
        <w:p w14:paraId="06E1E643" w14:textId="4FD0BD66" w:rsidR="00E37662" w:rsidRDefault="00000000">
          <w:pPr>
            <w:pStyle w:val="TOC1"/>
            <w:tabs>
              <w:tab w:val="right" w:leader="dot" w:pos="9016"/>
            </w:tabs>
            <w:rPr>
              <w:noProof/>
              <w:kern w:val="2"/>
              <w:sz w:val="24"/>
              <w:szCs w:val="24"/>
              <w14:ligatures w14:val="standardContextual"/>
            </w:rPr>
          </w:pPr>
          <w:hyperlink w:anchor="_Toc179813060" w:history="1">
            <w:r w:rsidR="00E37662" w:rsidRPr="00B06FED">
              <w:rPr>
                <w:rStyle w:val="Hyperlink"/>
                <w:rFonts w:ascii="Arial" w:eastAsia="Calibri" w:hAnsi="Arial" w:cs="Arial"/>
                <w:b/>
                <w:noProof/>
              </w:rPr>
              <w:t>Proposed Research Design and Methodology</w:t>
            </w:r>
            <w:r w:rsidR="00E37662">
              <w:rPr>
                <w:noProof/>
                <w:webHidden/>
              </w:rPr>
              <w:tab/>
            </w:r>
            <w:r w:rsidR="00E37662">
              <w:rPr>
                <w:noProof/>
                <w:webHidden/>
              </w:rPr>
              <w:fldChar w:fldCharType="begin"/>
            </w:r>
            <w:r w:rsidR="00E37662">
              <w:rPr>
                <w:noProof/>
                <w:webHidden/>
              </w:rPr>
              <w:instrText xml:space="preserve"> PAGEREF _Toc179813060 \h </w:instrText>
            </w:r>
            <w:r w:rsidR="00E37662">
              <w:rPr>
                <w:noProof/>
                <w:webHidden/>
              </w:rPr>
            </w:r>
            <w:r w:rsidR="00E37662">
              <w:rPr>
                <w:noProof/>
                <w:webHidden/>
              </w:rPr>
              <w:fldChar w:fldCharType="separate"/>
            </w:r>
            <w:r w:rsidR="00E37662">
              <w:rPr>
                <w:noProof/>
                <w:webHidden/>
              </w:rPr>
              <w:t>10</w:t>
            </w:r>
            <w:r w:rsidR="00E37662">
              <w:rPr>
                <w:noProof/>
                <w:webHidden/>
              </w:rPr>
              <w:fldChar w:fldCharType="end"/>
            </w:r>
          </w:hyperlink>
        </w:p>
        <w:p w14:paraId="234B5C14" w14:textId="0591941D" w:rsidR="00E37662" w:rsidRDefault="00000000">
          <w:pPr>
            <w:pStyle w:val="TOC1"/>
            <w:tabs>
              <w:tab w:val="right" w:leader="dot" w:pos="9016"/>
            </w:tabs>
            <w:rPr>
              <w:noProof/>
              <w:kern w:val="2"/>
              <w:sz w:val="24"/>
              <w:szCs w:val="24"/>
              <w14:ligatures w14:val="standardContextual"/>
            </w:rPr>
          </w:pPr>
          <w:hyperlink w:anchor="_Toc179813061" w:history="1">
            <w:r w:rsidR="00E37662" w:rsidRPr="00B06FED">
              <w:rPr>
                <w:rStyle w:val="Hyperlink"/>
                <w:rFonts w:ascii="Arial" w:hAnsi="Arial" w:cs="Arial"/>
                <w:b/>
                <w:bCs/>
                <w:noProof/>
              </w:rPr>
              <w:t>Ethical Considerations</w:t>
            </w:r>
            <w:r w:rsidR="00E37662">
              <w:rPr>
                <w:noProof/>
                <w:webHidden/>
              </w:rPr>
              <w:tab/>
            </w:r>
            <w:r w:rsidR="00E37662">
              <w:rPr>
                <w:noProof/>
                <w:webHidden/>
              </w:rPr>
              <w:fldChar w:fldCharType="begin"/>
            </w:r>
            <w:r w:rsidR="00E37662">
              <w:rPr>
                <w:noProof/>
                <w:webHidden/>
              </w:rPr>
              <w:instrText xml:space="preserve"> PAGEREF _Toc179813061 \h </w:instrText>
            </w:r>
            <w:r w:rsidR="00E37662">
              <w:rPr>
                <w:noProof/>
                <w:webHidden/>
              </w:rPr>
            </w:r>
            <w:r w:rsidR="00E37662">
              <w:rPr>
                <w:noProof/>
                <w:webHidden/>
              </w:rPr>
              <w:fldChar w:fldCharType="separate"/>
            </w:r>
            <w:r w:rsidR="00E37662">
              <w:rPr>
                <w:noProof/>
                <w:webHidden/>
              </w:rPr>
              <w:t>11</w:t>
            </w:r>
            <w:r w:rsidR="00E37662">
              <w:rPr>
                <w:noProof/>
                <w:webHidden/>
              </w:rPr>
              <w:fldChar w:fldCharType="end"/>
            </w:r>
          </w:hyperlink>
        </w:p>
        <w:p w14:paraId="1D18320A" w14:textId="57771E5F" w:rsidR="00E37662" w:rsidRDefault="00000000">
          <w:pPr>
            <w:pStyle w:val="TOC2"/>
            <w:tabs>
              <w:tab w:val="right" w:leader="dot" w:pos="9016"/>
            </w:tabs>
            <w:rPr>
              <w:noProof/>
              <w:kern w:val="2"/>
              <w:sz w:val="24"/>
              <w:szCs w:val="24"/>
              <w14:ligatures w14:val="standardContextual"/>
            </w:rPr>
          </w:pPr>
          <w:hyperlink w:anchor="_Toc179813062" w:history="1">
            <w:r w:rsidR="00E37662" w:rsidRPr="00B06FED">
              <w:rPr>
                <w:rStyle w:val="Hyperlink"/>
                <w:rFonts w:ascii="Arial" w:hAnsi="Arial" w:cs="Arial"/>
                <w:b/>
                <w:bCs/>
                <w:noProof/>
              </w:rPr>
              <w:t>Risk assessment</w:t>
            </w:r>
            <w:r w:rsidR="00E37662">
              <w:rPr>
                <w:noProof/>
                <w:webHidden/>
              </w:rPr>
              <w:tab/>
            </w:r>
            <w:r w:rsidR="00E37662">
              <w:rPr>
                <w:noProof/>
                <w:webHidden/>
              </w:rPr>
              <w:fldChar w:fldCharType="begin"/>
            </w:r>
            <w:r w:rsidR="00E37662">
              <w:rPr>
                <w:noProof/>
                <w:webHidden/>
              </w:rPr>
              <w:instrText xml:space="preserve"> PAGEREF _Toc179813062 \h </w:instrText>
            </w:r>
            <w:r w:rsidR="00E37662">
              <w:rPr>
                <w:noProof/>
                <w:webHidden/>
              </w:rPr>
            </w:r>
            <w:r w:rsidR="00E37662">
              <w:rPr>
                <w:noProof/>
                <w:webHidden/>
              </w:rPr>
              <w:fldChar w:fldCharType="separate"/>
            </w:r>
            <w:r w:rsidR="00E37662">
              <w:rPr>
                <w:noProof/>
                <w:webHidden/>
              </w:rPr>
              <w:t>11</w:t>
            </w:r>
            <w:r w:rsidR="00E37662">
              <w:rPr>
                <w:noProof/>
                <w:webHidden/>
              </w:rPr>
              <w:fldChar w:fldCharType="end"/>
            </w:r>
          </w:hyperlink>
        </w:p>
        <w:p w14:paraId="44445F65" w14:textId="64422D31" w:rsidR="00E37662" w:rsidRDefault="00000000">
          <w:pPr>
            <w:pStyle w:val="TOC2"/>
            <w:tabs>
              <w:tab w:val="right" w:leader="dot" w:pos="9016"/>
            </w:tabs>
            <w:rPr>
              <w:noProof/>
              <w:kern w:val="2"/>
              <w:sz w:val="24"/>
              <w:szCs w:val="24"/>
              <w14:ligatures w14:val="standardContextual"/>
            </w:rPr>
          </w:pPr>
          <w:hyperlink w:anchor="_Toc179813063" w:history="1">
            <w:r w:rsidR="00E37662" w:rsidRPr="00B06FED">
              <w:rPr>
                <w:rStyle w:val="Hyperlink"/>
                <w:rFonts w:ascii="Arial" w:hAnsi="Arial" w:cs="Arial"/>
                <w:b/>
                <w:bCs/>
                <w:noProof/>
              </w:rPr>
              <w:t>Physical wellbeing</w:t>
            </w:r>
            <w:r w:rsidR="00E37662">
              <w:rPr>
                <w:noProof/>
                <w:webHidden/>
              </w:rPr>
              <w:tab/>
            </w:r>
            <w:r w:rsidR="00E37662">
              <w:rPr>
                <w:noProof/>
                <w:webHidden/>
              </w:rPr>
              <w:fldChar w:fldCharType="begin"/>
            </w:r>
            <w:r w:rsidR="00E37662">
              <w:rPr>
                <w:noProof/>
                <w:webHidden/>
              </w:rPr>
              <w:instrText xml:space="preserve"> PAGEREF _Toc179813063 \h </w:instrText>
            </w:r>
            <w:r w:rsidR="00E37662">
              <w:rPr>
                <w:noProof/>
                <w:webHidden/>
              </w:rPr>
            </w:r>
            <w:r w:rsidR="00E37662">
              <w:rPr>
                <w:noProof/>
                <w:webHidden/>
              </w:rPr>
              <w:fldChar w:fldCharType="separate"/>
            </w:r>
            <w:r w:rsidR="00E37662">
              <w:rPr>
                <w:noProof/>
                <w:webHidden/>
              </w:rPr>
              <w:t>11</w:t>
            </w:r>
            <w:r w:rsidR="00E37662">
              <w:rPr>
                <w:noProof/>
                <w:webHidden/>
              </w:rPr>
              <w:fldChar w:fldCharType="end"/>
            </w:r>
          </w:hyperlink>
        </w:p>
        <w:p w14:paraId="0E0C78E7" w14:textId="7057CAC3" w:rsidR="00E37662" w:rsidRDefault="00000000">
          <w:pPr>
            <w:pStyle w:val="TOC2"/>
            <w:tabs>
              <w:tab w:val="right" w:leader="dot" w:pos="9016"/>
            </w:tabs>
            <w:rPr>
              <w:noProof/>
              <w:kern w:val="2"/>
              <w:sz w:val="24"/>
              <w:szCs w:val="24"/>
              <w14:ligatures w14:val="standardContextual"/>
            </w:rPr>
          </w:pPr>
          <w:hyperlink w:anchor="_Toc179813064" w:history="1">
            <w:r w:rsidR="00E37662" w:rsidRPr="00B06FED">
              <w:rPr>
                <w:rStyle w:val="Hyperlink"/>
                <w:rFonts w:ascii="Arial" w:hAnsi="Arial" w:cs="Arial"/>
                <w:b/>
                <w:bCs/>
                <w:noProof/>
              </w:rPr>
              <w:t>Psychological wellbeing</w:t>
            </w:r>
            <w:r w:rsidR="00E37662">
              <w:rPr>
                <w:noProof/>
                <w:webHidden/>
              </w:rPr>
              <w:tab/>
            </w:r>
            <w:r w:rsidR="00E37662">
              <w:rPr>
                <w:noProof/>
                <w:webHidden/>
              </w:rPr>
              <w:fldChar w:fldCharType="begin"/>
            </w:r>
            <w:r w:rsidR="00E37662">
              <w:rPr>
                <w:noProof/>
                <w:webHidden/>
              </w:rPr>
              <w:instrText xml:space="preserve"> PAGEREF _Toc179813064 \h </w:instrText>
            </w:r>
            <w:r w:rsidR="00E37662">
              <w:rPr>
                <w:noProof/>
                <w:webHidden/>
              </w:rPr>
            </w:r>
            <w:r w:rsidR="00E37662">
              <w:rPr>
                <w:noProof/>
                <w:webHidden/>
              </w:rPr>
              <w:fldChar w:fldCharType="separate"/>
            </w:r>
            <w:r w:rsidR="00E37662">
              <w:rPr>
                <w:noProof/>
                <w:webHidden/>
              </w:rPr>
              <w:t>11</w:t>
            </w:r>
            <w:r w:rsidR="00E37662">
              <w:rPr>
                <w:noProof/>
                <w:webHidden/>
              </w:rPr>
              <w:fldChar w:fldCharType="end"/>
            </w:r>
          </w:hyperlink>
        </w:p>
        <w:p w14:paraId="0F86F190" w14:textId="5832D628" w:rsidR="00E37662" w:rsidRDefault="00000000">
          <w:pPr>
            <w:pStyle w:val="TOC1"/>
            <w:tabs>
              <w:tab w:val="right" w:leader="dot" w:pos="9016"/>
            </w:tabs>
            <w:rPr>
              <w:noProof/>
              <w:kern w:val="2"/>
              <w:sz w:val="24"/>
              <w:szCs w:val="24"/>
              <w14:ligatures w14:val="standardContextual"/>
            </w:rPr>
          </w:pPr>
          <w:hyperlink w:anchor="_Toc179813065" w:history="1">
            <w:r w:rsidR="00E37662" w:rsidRPr="00B06FED">
              <w:rPr>
                <w:rStyle w:val="Hyperlink"/>
                <w:rFonts w:ascii="Arial" w:eastAsia="Times New Roman" w:hAnsi="Arial" w:cs="Arial"/>
                <w:b/>
                <w:noProof/>
              </w:rPr>
              <w:t>References</w:t>
            </w:r>
            <w:r w:rsidR="00E37662">
              <w:rPr>
                <w:noProof/>
                <w:webHidden/>
              </w:rPr>
              <w:tab/>
            </w:r>
            <w:r w:rsidR="00E37662">
              <w:rPr>
                <w:noProof/>
                <w:webHidden/>
              </w:rPr>
              <w:fldChar w:fldCharType="begin"/>
            </w:r>
            <w:r w:rsidR="00E37662">
              <w:rPr>
                <w:noProof/>
                <w:webHidden/>
              </w:rPr>
              <w:instrText xml:space="preserve"> PAGEREF _Toc179813065 \h </w:instrText>
            </w:r>
            <w:r w:rsidR="00E37662">
              <w:rPr>
                <w:noProof/>
                <w:webHidden/>
              </w:rPr>
            </w:r>
            <w:r w:rsidR="00E37662">
              <w:rPr>
                <w:noProof/>
                <w:webHidden/>
              </w:rPr>
              <w:fldChar w:fldCharType="separate"/>
            </w:r>
            <w:r w:rsidR="00E37662">
              <w:rPr>
                <w:noProof/>
                <w:webHidden/>
              </w:rPr>
              <w:t>13</w:t>
            </w:r>
            <w:r w:rsidR="00E37662">
              <w:rPr>
                <w:noProof/>
                <w:webHidden/>
              </w:rPr>
              <w:fldChar w:fldCharType="end"/>
            </w:r>
          </w:hyperlink>
        </w:p>
        <w:p w14:paraId="46EDEB44" w14:textId="40263E0B" w:rsidR="00E37662" w:rsidRDefault="00000000">
          <w:pPr>
            <w:pStyle w:val="TOC1"/>
            <w:tabs>
              <w:tab w:val="right" w:leader="dot" w:pos="9016"/>
            </w:tabs>
            <w:rPr>
              <w:noProof/>
              <w:kern w:val="2"/>
              <w:sz w:val="24"/>
              <w:szCs w:val="24"/>
              <w14:ligatures w14:val="standardContextual"/>
            </w:rPr>
          </w:pPr>
          <w:hyperlink w:anchor="_Toc179813066" w:history="1">
            <w:r w:rsidR="00E37662" w:rsidRPr="00B06FED">
              <w:rPr>
                <w:rStyle w:val="Hyperlink"/>
                <w:rFonts w:ascii="Arial" w:hAnsi="Arial" w:cs="Arial"/>
                <w:b/>
                <w:bCs/>
                <w:noProof/>
              </w:rPr>
              <w:t>Appendix A</w:t>
            </w:r>
            <w:r w:rsidR="00E37662">
              <w:rPr>
                <w:noProof/>
                <w:webHidden/>
              </w:rPr>
              <w:tab/>
            </w:r>
            <w:r w:rsidR="00E37662">
              <w:rPr>
                <w:noProof/>
                <w:webHidden/>
              </w:rPr>
              <w:fldChar w:fldCharType="begin"/>
            </w:r>
            <w:r w:rsidR="00E37662">
              <w:rPr>
                <w:noProof/>
                <w:webHidden/>
              </w:rPr>
              <w:instrText xml:space="preserve"> PAGEREF _Toc179813066 \h </w:instrText>
            </w:r>
            <w:r w:rsidR="00E37662">
              <w:rPr>
                <w:noProof/>
                <w:webHidden/>
              </w:rPr>
            </w:r>
            <w:r w:rsidR="00E37662">
              <w:rPr>
                <w:noProof/>
                <w:webHidden/>
              </w:rPr>
              <w:fldChar w:fldCharType="separate"/>
            </w:r>
            <w:r w:rsidR="00E37662">
              <w:rPr>
                <w:noProof/>
                <w:webHidden/>
              </w:rPr>
              <w:t>16</w:t>
            </w:r>
            <w:r w:rsidR="00E37662">
              <w:rPr>
                <w:noProof/>
                <w:webHidden/>
              </w:rPr>
              <w:fldChar w:fldCharType="end"/>
            </w:r>
          </w:hyperlink>
        </w:p>
        <w:p w14:paraId="270A95D5" w14:textId="30677442" w:rsidR="007F23EB" w:rsidRPr="00E2696C" w:rsidRDefault="007F23EB" w:rsidP="007F23EB">
          <w:pPr>
            <w:rPr>
              <w:sz w:val="24"/>
              <w:szCs w:val="24"/>
            </w:rPr>
          </w:pPr>
          <w:r w:rsidRPr="00E2696C">
            <w:rPr>
              <w:rFonts w:ascii="Arial" w:hAnsi="Arial" w:cs="Arial"/>
              <w:bCs/>
              <w:noProof/>
              <w:sz w:val="24"/>
              <w:szCs w:val="24"/>
            </w:rPr>
            <w:fldChar w:fldCharType="end"/>
          </w:r>
        </w:p>
      </w:sdtContent>
    </w:sdt>
    <w:p w14:paraId="5C22C94B" w14:textId="77777777" w:rsidR="007F23EB" w:rsidRPr="00E2696C" w:rsidRDefault="007F23EB" w:rsidP="007F23EB">
      <w:pPr>
        <w:rPr>
          <w:rFonts w:ascii="Arial" w:eastAsia="Calibri" w:hAnsi="Arial" w:cs="Arial"/>
          <w:sz w:val="24"/>
          <w:szCs w:val="24"/>
          <w:shd w:val="clear" w:color="auto" w:fill="FFFFFF"/>
        </w:rPr>
      </w:pPr>
    </w:p>
    <w:p w14:paraId="3D9135F0" w14:textId="77777777" w:rsidR="007F23EB" w:rsidRPr="00E2696C" w:rsidRDefault="007F23EB" w:rsidP="007F23EB">
      <w:pPr>
        <w:rPr>
          <w:rFonts w:ascii="Arial" w:eastAsia="Calibri" w:hAnsi="Arial" w:cs="Arial"/>
          <w:sz w:val="24"/>
          <w:szCs w:val="24"/>
          <w:shd w:val="clear" w:color="auto" w:fill="FFFFFF"/>
        </w:rPr>
      </w:pPr>
    </w:p>
    <w:p w14:paraId="06CEFD0D" w14:textId="77777777" w:rsidR="007F23EB" w:rsidRPr="00E2696C" w:rsidRDefault="007F23EB" w:rsidP="007F23EB">
      <w:pPr>
        <w:rPr>
          <w:rFonts w:ascii="Arial" w:eastAsia="Calibri" w:hAnsi="Arial" w:cs="Arial"/>
          <w:sz w:val="24"/>
          <w:szCs w:val="24"/>
          <w:shd w:val="clear" w:color="auto" w:fill="FFFFFF"/>
        </w:rPr>
      </w:pPr>
    </w:p>
    <w:p w14:paraId="4DCE8C6D" w14:textId="77777777" w:rsidR="007F23EB" w:rsidRPr="00E2696C" w:rsidRDefault="007F23EB" w:rsidP="007F23EB">
      <w:pPr>
        <w:rPr>
          <w:rFonts w:ascii="Arial" w:eastAsia="Calibri" w:hAnsi="Arial" w:cs="Arial"/>
          <w:sz w:val="24"/>
          <w:szCs w:val="24"/>
          <w:shd w:val="clear" w:color="auto" w:fill="FFFFFF"/>
        </w:rPr>
      </w:pPr>
    </w:p>
    <w:p w14:paraId="07EE0DFD" w14:textId="77777777" w:rsidR="007F23EB" w:rsidRPr="00E2696C" w:rsidRDefault="007F23EB" w:rsidP="007F23EB">
      <w:pPr>
        <w:rPr>
          <w:rFonts w:ascii="Arial" w:eastAsia="Calibri" w:hAnsi="Arial" w:cs="Arial"/>
          <w:sz w:val="24"/>
          <w:szCs w:val="24"/>
          <w:shd w:val="clear" w:color="auto" w:fill="FFFFFF"/>
        </w:rPr>
      </w:pPr>
    </w:p>
    <w:p w14:paraId="529B54F6" w14:textId="77777777" w:rsidR="007F23EB" w:rsidRPr="00E2696C" w:rsidRDefault="007F23EB" w:rsidP="007F23EB">
      <w:pPr>
        <w:rPr>
          <w:rFonts w:ascii="Arial" w:eastAsia="Calibri" w:hAnsi="Arial" w:cs="Arial"/>
          <w:sz w:val="24"/>
          <w:szCs w:val="24"/>
          <w:shd w:val="clear" w:color="auto" w:fill="FFFFFF"/>
        </w:rPr>
      </w:pPr>
    </w:p>
    <w:p w14:paraId="2C174818"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14359BAF"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67A24FAE"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58D7AE83"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654EAB6F"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1613A4FB"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0AACFAFE" w14:textId="77777777" w:rsidR="007F23EB" w:rsidRPr="00E2696C" w:rsidRDefault="007F23EB" w:rsidP="007F23EB">
      <w:pPr>
        <w:keepNext/>
        <w:keepLines/>
        <w:spacing w:before="200" w:after="120" w:line="360" w:lineRule="auto"/>
        <w:outlineLvl w:val="1"/>
        <w:rPr>
          <w:rFonts w:ascii="Cambria" w:eastAsia="Times New Roman" w:hAnsi="Cambria" w:cs="Times New Roman"/>
          <w:b/>
          <w:bCs/>
          <w:sz w:val="24"/>
          <w:szCs w:val="24"/>
        </w:rPr>
      </w:pPr>
    </w:p>
    <w:p w14:paraId="29259287" w14:textId="77777777" w:rsidR="007F23EB" w:rsidRPr="00E2696C" w:rsidRDefault="007F23EB" w:rsidP="007F23EB">
      <w:pPr>
        <w:rPr>
          <w:rFonts w:ascii="Cambria" w:eastAsia="Times New Roman" w:hAnsi="Cambria" w:cs="Times New Roman"/>
          <w:b/>
          <w:bCs/>
          <w:sz w:val="24"/>
          <w:szCs w:val="24"/>
        </w:rPr>
      </w:pPr>
      <w:r w:rsidRPr="00E2696C">
        <w:rPr>
          <w:rFonts w:ascii="Cambria" w:eastAsia="Times New Roman" w:hAnsi="Cambria" w:cs="Times New Roman"/>
          <w:b/>
          <w:bCs/>
          <w:sz w:val="24"/>
          <w:szCs w:val="24"/>
        </w:rPr>
        <w:br w:type="page"/>
      </w:r>
    </w:p>
    <w:p w14:paraId="21731DFC" w14:textId="1A3921A2" w:rsidR="007F23EB" w:rsidRPr="00C21AAD" w:rsidRDefault="002945A4" w:rsidP="007F23EB">
      <w:pPr>
        <w:pStyle w:val="Heading1"/>
        <w:rPr>
          <w:rFonts w:ascii="Arial" w:eastAsia="Times New Roman" w:hAnsi="Arial" w:cs="Arial"/>
          <w:b/>
          <w:color w:val="auto"/>
          <w:sz w:val="28"/>
          <w:szCs w:val="28"/>
        </w:rPr>
      </w:pPr>
      <w:bookmarkStart w:id="0" w:name="_Toc179813057"/>
      <w:r w:rsidRPr="00C21AAD">
        <w:rPr>
          <w:rFonts w:ascii="Arial" w:eastAsia="Times New Roman" w:hAnsi="Arial" w:cs="Arial"/>
          <w:b/>
          <w:color w:val="auto"/>
          <w:sz w:val="28"/>
          <w:szCs w:val="28"/>
        </w:rPr>
        <w:lastRenderedPageBreak/>
        <w:t>Context</w:t>
      </w:r>
      <w:bookmarkEnd w:id="0"/>
    </w:p>
    <w:p w14:paraId="58521753" w14:textId="77777777" w:rsidR="007F23EB" w:rsidRPr="00E2696C" w:rsidRDefault="007F23EB" w:rsidP="007F23EB">
      <w:pPr>
        <w:rPr>
          <w:sz w:val="24"/>
          <w:szCs w:val="24"/>
        </w:rPr>
      </w:pPr>
    </w:p>
    <w:p w14:paraId="6055AFA1" w14:textId="4C5100D6" w:rsidR="007F23EB" w:rsidRPr="00E2696C" w:rsidRDefault="007F23EB" w:rsidP="007F23EB">
      <w:pPr>
        <w:spacing w:after="200" w:line="360" w:lineRule="auto"/>
        <w:rPr>
          <w:rFonts w:ascii="Arial" w:eastAsia="Calibri" w:hAnsi="Arial" w:cs="Arial"/>
          <w:sz w:val="24"/>
          <w:szCs w:val="24"/>
        </w:rPr>
      </w:pPr>
      <w:r w:rsidRPr="00E2696C">
        <w:rPr>
          <w:rFonts w:ascii="Arial" w:eastAsia="Calibri" w:hAnsi="Arial" w:cs="Arial"/>
          <w:sz w:val="24"/>
          <w:szCs w:val="24"/>
        </w:rPr>
        <w:t xml:space="preserve">Humour as a </w:t>
      </w:r>
      <w:r w:rsidR="00B67492">
        <w:rPr>
          <w:rFonts w:ascii="Arial" w:eastAsia="Calibri" w:hAnsi="Arial" w:cs="Arial"/>
          <w:sz w:val="24"/>
          <w:szCs w:val="24"/>
        </w:rPr>
        <w:t>learning enabling</w:t>
      </w:r>
      <w:r w:rsidRPr="00E2696C">
        <w:rPr>
          <w:rFonts w:ascii="Arial" w:eastAsia="Calibri" w:hAnsi="Arial" w:cs="Arial"/>
          <w:sz w:val="24"/>
          <w:szCs w:val="24"/>
        </w:rPr>
        <w:t xml:space="preserve"> tool has </w:t>
      </w:r>
      <w:r w:rsidR="00B67492">
        <w:rPr>
          <w:rFonts w:ascii="Arial" w:eastAsia="Calibri" w:hAnsi="Arial" w:cs="Arial"/>
          <w:sz w:val="24"/>
          <w:szCs w:val="24"/>
        </w:rPr>
        <w:t>received</w:t>
      </w:r>
      <w:r w:rsidRPr="00E2696C">
        <w:rPr>
          <w:rFonts w:ascii="Arial" w:eastAsia="Calibri" w:hAnsi="Arial" w:cs="Arial"/>
          <w:sz w:val="24"/>
          <w:szCs w:val="24"/>
        </w:rPr>
        <w:t xml:space="preserve"> very little attention throughout history and the </w:t>
      </w:r>
      <w:r w:rsidR="00B67492">
        <w:rPr>
          <w:rFonts w:ascii="Arial" w:eastAsia="Calibri" w:hAnsi="Arial" w:cs="Arial"/>
          <w:sz w:val="24"/>
          <w:szCs w:val="24"/>
        </w:rPr>
        <w:t xml:space="preserve">aspect of </w:t>
      </w:r>
      <w:r w:rsidRPr="00E2696C">
        <w:rPr>
          <w:rFonts w:ascii="Arial" w:eastAsia="Calibri" w:hAnsi="Arial" w:cs="Arial"/>
          <w:sz w:val="24"/>
          <w:szCs w:val="24"/>
        </w:rPr>
        <w:t xml:space="preserve">mature </w:t>
      </w:r>
      <w:r w:rsidR="00B67492">
        <w:rPr>
          <w:rFonts w:ascii="Arial" w:eastAsia="Calibri" w:hAnsi="Arial" w:cs="Arial"/>
          <w:sz w:val="24"/>
          <w:szCs w:val="24"/>
        </w:rPr>
        <w:t>learners</w:t>
      </w:r>
      <w:r w:rsidRPr="00E2696C">
        <w:rPr>
          <w:rFonts w:ascii="Arial" w:eastAsia="Calibri" w:hAnsi="Arial" w:cs="Arial"/>
          <w:sz w:val="24"/>
          <w:szCs w:val="24"/>
        </w:rPr>
        <w:t xml:space="preserve"> appears to be </w:t>
      </w:r>
      <w:r w:rsidR="00B67492">
        <w:rPr>
          <w:rFonts w:ascii="Arial" w:eastAsia="Calibri" w:hAnsi="Arial" w:cs="Arial"/>
          <w:sz w:val="24"/>
          <w:szCs w:val="24"/>
        </w:rPr>
        <w:t>very scant</w:t>
      </w:r>
      <w:r w:rsidRPr="00E2696C">
        <w:rPr>
          <w:rFonts w:ascii="Arial" w:eastAsia="Calibri" w:hAnsi="Arial" w:cs="Arial"/>
          <w:sz w:val="24"/>
          <w:szCs w:val="24"/>
        </w:rPr>
        <w:t>. Although, laughter is a basic function</w:t>
      </w:r>
      <w:r w:rsidR="00B67492">
        <w:rPr>
          <w:rFonts w:ascii="Arial" w:eastAsia="Calibri" w:hAnsi="Arial" w:cs="Arial"/>
          <w:sz w:val="24"/>
          <w:szCs w:val="24"/>
        </w:rPr>
        <w:t xml:space="preserve"> of many primates, including humans</w:t>
      </w:r>
      <w:r w:rsidRPr="00E2696C">
        <w:rPr>
          <w:rFonts w:ascii="Arial" w:eastAsia="Calibri" w:hAnsi="Arial" w:cs="Arial"/>
          <w:sz w:val="24"/>
          <w:szCs w:val="24"/>
        </w:rPr>
        <w:t xml:space="preserve">, ancient teachings are hypercritical of any inducement of laughter or joy. </w:t>
      </w:r>
    </w:p>
    <w:p w14:paraId="523FA395" w14:textId="300A1860" w:rsidR="007F23EB" w:rsidRDefault="00B67492" w:rsidP="007F23EB">
      <w:pPr>
        <w:spacing w:after="240" w:line="360" w:lineRule="auto"/>
        <w:rPr>
          <w:rFonts w:ascii="Arial" w:eastAsia="Times New Roman" w:hAnsi="Arial" w:cs="Arial"/>
          <w:sz w:val="24"/>
          <w:szCs w:val="24"/>
          <w:lang w:eastAsia="en-GB"/>
        </w:rPr>
      </w:pPr>
      <w:r>
        <w:rPr>
          <w:rFonts w:ascii="Arial" w:eastAsia="Calibri" w:hAnsi="Arial" w:cs="Arial"/>
          <w:sz w:val="24"/>
          <w:szCs w:val="24"/>
        </w:rPr>
        <w:t>It wasn’t</w:t>
      </w:r>
      <w:r w:rsidR="007F23EB" w:rsidRPr="00E2696C">
        <w:rPr>
          <w:rFonts w:ascii="Arial" w:eastAsia="Calibri" w:hAnsi="Arial" w:cs="Arial"/>
          <w:sz w:val="24"/>
          <w:szCs w:val="24"/>
        </w:rPr>
        <w:t xml:space="preserve"> until </w:t>
      </w:r>
      <w:r w:rsidR="007F23EB" w:rsidRPr="00E2696C">
        <w:rPr>
          <w:rFonts w:ascii="Arial" w:eastAsia="Times New Roman" w:hAnsi="Arial" w:cs="Arial"/>
          <w:sz w:val="24"/>
          <w:szCs w:val="24"/>
          <w:lang w:eastAsia="en-GB"/>
        </w:rPr>
        <w:t>the beginning of the 20</w:t>
      </w:r>
      <w:r w:rsidR="007F23EB" w:rsidRPr="00E2696C">
        <w:rPr>
          <w:rFonts w:ascii="Arial" w:eastAsia="Times New Roman" w:hAnsi="Arial" w:cs="Arial"/>
          <w:sz w:val="24"/>
          <w:szCs w:val="24"/>
          <w:vertAlign w:val="superscript"/>
          <w:lang w:eastAsia="en-GB"/>
        </w:rPr>
        <w:t>th</w:t>
      </w:r>
      <w:r w:rsidR="007F23EB" w:rsidRPr="00E2696C">
        <w:rPr>
          <w:rFonts w:ascii="Arial" w:eastAsia="Times New Roman" w:hAnsi="Arial" w:cs="Arial"/>
          <w:sz w:val="24"/>
          <w:szCs w:val="24"/>
          <w:lang w:eastAsia="en-GB"/>
        </w:rPr>
        <w:t xml:space="preserve"> century </w:t>
      </w:r>
      <w:r>
        <w:rPr>
          <w:rFonts w:ascii="Arial" w:eastAsia="Times New Roman" w:hAnsi="Arial" w:cs="Arial"/>
          <w:sz w:val="24"/>
          <w:szCs w:val="24"/>
          <w:lang w:eastAsia="en-GB"/>
        </w:rPr>
        <w:t>that</w:t>
      </w:r>
      <w:r w:rsidR="007F23EB" w:rsidRPr="00E2696C">
        <w:rPr>
          <w:rFonts w:ascii="Arial" w:eastAsia="Times New Roman" w:hAnsi="Arial" w:cs="Arial"/>
          <w:sz w:val="24"/>
          <w:szCs w:val="24"/>
          <w:lang w:eastAsia="en-GB"/>
        </w:rPr>
        <w:t xml:space="preserve"> literature started </w:t>
      </w:r>
      <w:r>
        <w:rPr>
          <w:rFonts w:ascii="Arial" w:eastAsia="Times New Roman" w:hAnsi="Arial" w:cs="Arial"/>
          <w:sz w:val="24"/>
          <w:szCs w:val="24"/>
          <w:lang w:eastAsia="en-GB"/>
        </w:rPr>
        <w:t>discovering</w:t>
      </w:r>
      <w:r w:rsidR="007F23EB" w:rsidRPr="00E2696C">
        <w:rPr>
          <w:rFonts w:ascii="Arial" w:eastAsia="Times New Roman" w:hAnsi="Arial" w:cs="Arial"/>
          <w:sz w:val="24"/>
          <w:szCs w:val="24"/>
          <w:lang w:eastAsia="en-GB"/>
        </w:rPr>
        <w:t xml:space="preserve"> humour as a stress </w:t>
      </w:r>
      <w:r>
        <w:rPr>
          <w:rFonts w:ascii="Arial" w:eastAsia="Times New Roman" w:hAnsi="Arial" w:cs="Arial"/>
          <w:sz w:val="24"/>
          <w:szCs w:val="24"/>
          <w:lang w:eastAsia="en-GB"/>
        </w:rPr>
        <w:t>reducing</w:t>
      </w:r>
      <w:r w:rsidR="007F23EB" w:rsidRPr="00E2696C">
        <w:rPr>
          <w:rFonts w:ascii="Arial" w:eastAsia="Times New Roman" w:hAnsi="Arial" w:cs="Arial"/>
          <w:sz w:val="24"/>
          <w:szCs w:val="24"/>
          <w:lang w:eastAsia="en-GB"/>
        </w:rPr>
        <w:t xml:space="preserve"> health benefit (Henman, 2001; Robinson, 1983; Berk,1998), increasing productivity in the workplace (Thomas &amp; Al-Maskati, 1997) and even</w:t>
      </w:r>
      <w:r>
        <w:rPr>
          <w:rFonts w:ascii="Arial" w:eastAsia="Times New Roman" w:hAnsi="Arial" w:cs="Arial"/>
          <w:sz w:val="24"/>
          <w:szCs w:val="24"/>
          <w:lang w:eastAsia="en-GB"/>
        </w:rPr>
        <w:t xml:space="preserve"> benefits </w:t>
      </w:r>
      <w:r w:rsidR="007F23EB" w:rsidRPr="00E2696C">
        <w:rPr>
          <w:rFonts w:ascii="Arial" w:eastAsia="Times New Roman" w:hAnsi="Arial" w:cs="Arial"/>
          <w:sz w:val="24"/>
          <w:szCs w:val="24"/>
          <w:lang w:eastAsia="en-GB"/>
        </w:rPr>
        <w:t xml:space="preserve">in education (Cornett, 1986; Davies &amp; Apter, 1980; Kher et al, 1999). However, literature </w:t>
      </w:r>
      <w:r>
        <w:rPr>
          <w:rFonts w:ascii="Arial" w:eastAsia="Times New Roman" w:hAnsi="Arial" w:cs="Arial"/>
          <w:sz w:val="24"/>
          <w:szCs w:val="24"/>
          <w:lang w:eastAsia="en-GB"/>
        </w:rPr>
        <w:t xml:space="preserve">discussing the </w:t>
      </w:r>
      <w:r w:rsidR="007F23EB" w:rsidRPr="00E2696C">
        <w:rPr>
          <w:rFonts w:ascii="Arial" w:eastAsia="Times New Roman" w:hAnsi="Arial" w:cs="Arial"/>
          <w:sz w:val="24"/>
          <w:szCs w:val="24"/>
          <w:lang w:eastAsia="en-GB"/>
        </w:rPr>
        <w:t xml:space="preserve">use of </w:t>
      </w:r>
      <w:r>
        <w:rPr>
          <w:rFonts w:ascii="Arial" w:eastAsia="Times New Roman" w:hAnsi="Arial" w:cs="Arial"/>
          <w:sz w:val="24"/>
          <w:szCs w:val="24"/>
          <w:lang w:eastAsia="en-GB"/>
        </w:rPr>
        <w:t xml:space="preserve">positive psychology, namely humour, </w:t>
      </w:r>
      <w:r w:rsidR="007F23EB" w:rsidRPr="00E2696C">
        <w:rPr>
          <w:rFonts w:ascii="Arial" w:eastAsia="Times New Roman" w:hAnsi="Arial" w:cs="Arial"/>
          <w:sz w:val="24"/>
          <w:szCs w:val="24"/>
          <w:lang w:eastAsia="en-GB"/>
        </w:rPr>
        <w:t xml:space="preserve"> as a</w:t>
      </w:r>
      <w:r>
        <w:rPr>
          <w:rFonts w:ascii="Arial" w:eastAsia="Times New Roman" w:hAnsi="Arial" w:cs="Arial"/>
          <w:sz w:val="24"/>
          <w:szCs w:val="24"/>
          <w:lang w:eastAsia="en-GB"/>
        </w:rPr>
        <w:t>n</w:t>
      </w:r>
      <w:r w:rsidR="007F23EB" w:rsidRPr="00E2696C">
        <w:rPr>
          <w:rFonts w:ascii="Arial" w:eastAsia="Times New Roman" w:hAnsi="Arial" w:cs="Arial"/>
          <w:sz w:val="24"/>
          <w:szCs w:val="24"/>
          <w:lang w:eastAsia="en-GB"/>
        </w:rPr>
        <w:t xml:space="preserve"> </w:t>
      </w:r>
      <w:r>
        <w:rPr>
          <w:rFonts w:ascii="Arial" w:eastAsia="Times New Roman" w:hAnsi="Arial" w:cs="Arial"/>
          <w:sz w:val="24"/>
          <w:szCs w:val="24"/>
          <w:lang w:eastAsia="en-GB"/>
        </w:rPr>
        <w:t>educational</w:t>
      </w:r>
      <w:r w:rsidR="007F23EB" w:rsidRPr="00E2696C">
        <w:rPr>
          <w:rFonts w:ascii="Arial" w:eastAsia="Times New Roman" w:hAnsi="Arial" w:cs="Arial"/>
          <w:sz w:val="24"/>
          <w:szCs w:val="24"/>
          <w:lang w:eastAsia="en-GB"/>
        </w:rPr>
        <w:t xml:space="preserve"> tool with a focus on mature </w:t>
      </w:r>
      <w:r>
        <w:rPr>
          <w:rFonts w:ascii="Arial" w:eastAsia="Times New Roman" w:hAnsi="Arial" w:cs="Arial"/>
          <w:sz w:val="24"/>
          <w:szCs w:val="24"/>
          <w:lang w:eastAsia="en-GB"/>
        </w:rPr>
        <w:t>learners</w:t>
      </w:r>
      <w:r w:rsidR="007F23EB" w:rsidRPr="00E2696C">
        <w:rPr>
          <w:rFonts w:ascii="Arial" w:eastAsia="Times New Roman" w:hAnsi="Arial" w:cs="Arial"/>
          <w:sz w:val="24"/>
          <w:szCs w:val="24"/>
          <w:lang w:eastAsia="en-GB"/>
        </w:rPr>
        <w:t xml:space="preserve">, age 21-60 (Kenny et al, 2011) still appears to be </w:t>
      </w:r>
      <w:r>
        <w:rPr>
          <w:rFonts w:ascii="Arial" w:eastAsia="Times New Roman" w:hAnsi="Arial" w:cs="Arial"/>
          <w:sz w:val="24"/>
          <w:szCs w:val="24"/>
          <w:lang w:eastAsia="en-GB"/>
        </w:rPr>
        <w:t>under developed</w:t>
      </w:r>
      <w:r w:rsidR="007F23EB" w:rsidRPr="00E2696C">
        <w:rPr>
          <w:rFonts w:ascii="Arial" w:eastAsia="Times New Roman" w:hAnsi="Arial" w:cs="Arial"/>
          <w:sz w:val="24"/>
          <w:szCs w:val="24"/>
          <w:lang w:eastAsia="en-GB"/>
        </w:rPr>
        <w:t xml:space="preserve">. This study aims to contribute to that missing knowledge of use of humour as a tool for </w:t>
      </w:r>
      <w:r w:rsidR="0066197E">
        <w:rPr>
          <w:rFonts w:ascii="Arial" w:eastAsia="Times New Roman" w:hAnsi="Arial" w:cs="Arial"/>
          <w:sz w:val="24"/>
          <w:szCs w:val="24"/>
          <w:lang w:eastAsia="en-GB"/>
        </w:rPr>
        <w:t>enhancing learning</w:t>
      </w:r>
      <w:r w:rsidR="007F23EB" w:rsidRPr="00E2696C">
        <w:rPr>
          <w:rFonts w:ascii="Arial" w:eastAsia="Times New Roman" w:hAnsi="Arial" w:cs="Arial"/>
          <w:sz w:val="24"/>
          <w:szCs w:val="24"/>
          <w:lang w:eastAsia="en-GB"/>
        </w:rPr>
        <w:t xml:space="preserve"> of mature students</w:t>
      </w:r>
      <w:r w:rsidR="00A91798">
        <w:rPr>
          <w:rFonts w:ascii="Arial" w:eastAsia="Times New Roman" w:hAnsi="Arial" w:cs="Arial"/>
          <w:sz w:val="24"/>
          <w:szCs w:val="24"/>
          <w:lang w:eastAsia="en-GB"/>
        </w:rPr>
        <w:t xml:space="preserve"> in HE.</w:t>
      </w:r>
    </w:p>
    <w:p w14:paraId="3C64C406" w14:textId="77777777" w:rsidR="006F4020" w:rsidRPr="00E2696C" w:rsidRDefault="006F4020" w:rsidP="006F4020">
      <w:pPr>
        <w:spacing w:line="360" w:lineRule="auto"/>
        <w:rPr>
          <w:rFonts w:ascii="Arial" w:hAnsi="Arial" w:cs="Arial"/>
          <w:sz w:val="24"/>
          <w:szCs w:val="24"/>
        </w:rPr>
      </w:pPr>
      <w:r w:rsidRPr="00E2696C">
        <w:rPr>
          <w:rFonts w:ascii="Arial" w:hAnsi="Arial" w:cs="Arial"/>
          <w:sz w:val="24"/>
          <w:szCs w:val="24"/>
        </w:rPr>
        <w:t>A connection can be made between positive emotional frame of mind induced by humour and the retention of memories</w:t>
      </w:r>
      <w:r w:rsidRPr="00E2696C">
        <w:rPr>
          <w:rFonts w:ascii="Arial" w:eastAsia="Times New Roman" w:hAnsi="Arial" w:cs="Arial"/>
          <w:sz w:val="24"/>
          <w:szCs w:val="24"/>
          <w:lang w:eastAsia="en-GB"/>
        </w:rPr>
        <w:t xml:space="preserve"> (McPherson,2010; McKay et al,2004)</w:t>
      </w:r>
      <w:r w:rsidRPr="00E2696C">
        <w:rPr>
          <w:rFonts w:ascii="Arial" w:hAnsi="Arial" w:cs="Arial"/>
          <w:sz w:val="24"/>
          <w:szCs w:val="24"/>
        </w:rPr>
        <w:t xml:space="preserve">, thus proving that </w:t>
      </w:r>
      <w:r>
        <w:rPr>
          <w:rFonts w:ascii="Arial" w:hAnsi="Arial" w:cs="Arial"/>
          <w:sz w:val="24"/>
          <w:szCs w:val="24"/>
        </w:rPr>
        <w:t>a fun</w:t>
      </w:r>
      <w:r w:rsidRPr="00E2696C">
        <w:rPr>
          <w:rFonts w:ascii="Arial" w:hAnsi="Arial" w:cs="Arial"/>
          <w:sz w:val="24"/>
          <w:szCs w:val="24"/>
        </w:rPr>
        <w:t xml:space="preserve"> learning environment</w:t>
      </w:r>
      <w:r>
        <w:rPr>
          <w:rFonts w:ascii="Arial" w:hAnsi="Arial" w:cs="Arial"/>
          <w:sz w:val="24"/>
          <w:szCs w:val="24"/>
        </w:rPr>
        <w:t xml:space="preserve"> in which humour is employed as a tool</w:t>
      </w:r>
      <w:r w:rsidRPr="00E2696C">
        <w:rPr>
          <w:rFonts w:ascii="Arial" w:hAnsi="Arial" w:cs="Arial"/>
          <w:sz w:val="24"/>
          <w:szCs w:val="24"/>
        </w:rPr>
        <w:t xml:space="preserve"> is conducive to learning and it improves the longevity of new memories. </w:t>
      </w:r>
    </w:p>
    <w:p w14:paraId="00C0E3B0" w14:textId="77777777" w:rsidR="006F4020" w:rsidRDefault="006F4020" w:rsidP="006F4020">
      <w:pPr>
        <w:spacing w:before="100" w:beforeAutospacing="1" w:after="240" w:line="360" w:lineRule="auto"/>
        <w:rPr>
          <w:rFonts w:ascii="Arial" w:hAnsi="Arial" w:cs="Arial"/>
          <w:sz w:val="24"/>
          <w:szCs w:val="24"/>
          <w:lang w:val="en" w:eastAsia="en-GB"/>
        </w:rPr>
      </w:pPr>
      <w:r w:rsidRPr="00E2696C">
        <w:rPr>
          <w:rFonts w:ascii="Arial" w:hAnsi="Arial" w:cs="Arial"/>
          <w:sz w:val="24"/>
          <w:szCs w:val="24"/>
          <w:lang w:val="en" w:eastAsia="en-GB"/>
        </w:rPr>
        <w:t xml:space="preserve">Humour, then, can be seen as a potential </w:t>
      </w:r>
      <w:r>
        <w:rPr>
          <w:rFonts w:ascii="Arial" w:hAnsi="Arial" w:cs="Arial"/>
          <w:sz w:val="24"/>
          <w:szCs w:val="24"/>
          <w:lang w:val="en" w:eastAsia="en-GB"/>
        </w:rPr>
        <w:t>educational</w:t>
      </w:r>
      <w:r w:rsidRPr="00E2696C">
        <w:rPr>
          <w:rFonts w:ascii="Arial" w:hAnsi="Arial" w:cs="Arial"/>
          <w:sz w:val="24"/>
          <w:szCs w:val="24"/>
          <w:lang w:val="en" w:eastAsia="en-GB"/>
        </w:rPr>
        <w:t xml:space="preserve"> tool to be used within the </w:t>
      </w:r>
      <w:r>
        <w:rPr>
          <w:rFonts w:ascii="Arial" w:hAnsi="Arial" w:cs="Arial"/>
          <w:sz w:val="24"/>
          <w:szCs w:val="24"/>
          <w:lang w:val="en" w:eastAsia="en-GB"/>
        </w:rPr>
        <w:t xml:space="preserve">physical </w:t>
      </w:r>
      <w:r w:rsidRPr="00E2696C">
        <w:rPr>
          <w:rFonts w:ascii="Arial" w:hAnsi="Arial" w:cs="Arial"/>
          <w:sz w:val="24"/>
          <w:szCs w:val="24"/>
          <w:lang w:val="en" w:eastAsia="en-GB"/>
        </w:rPr>
        <w:t xml:space="preserve">learning environments such as classroom or workplace training sessions, alike, to </w:t>
      </w:r>
      <w:r>
        <w:rPr>
          <w:rFonts w:ascii="Arial" w:hAnsi="Arial" w:cs="Arial"/>
          <w:sz w:val="24"/>
          <w:szCs w:val="24"/>
          <w:lang w:val="en" w:eastAsia="en-GB"/>
        </w:rPr>
        <w:t xml:space="preserve">create a Mental environment that can </w:t>
      </w:r>
      <w:r w:rsidRPr="00E2696C">
        <w:rPr>
          <w:rFonts w:ascii="Arial" w:hAnsi="Arial" w:cs="Arial"/>
          <w:sz w:val="24"/>
          <w:szCs w:val="24"/>
          <w:lang w:val="en" w:eastAsia="en-GB"/>
        </w:rPr>
        <w:t>make learning process more enjoyable and more effective</w:t>
      </w:r>
      <w:r>
        <w:rPr>
          <w:rFonts w:ascii="Arial" w:hAnsi="Arial" w:cs="Arial"/>
          <w:sz w:val="24"/>
          <w:szCs w:val="24"/>
          <w:lang w:val="en" w:eastAsia="en-GB"/>
        </w:rPr>
        <w:t>, regardless of the physical surroundings</w:t>
      </w:r>
      <w:r w:rsidRPr="00E2696C">
        <w:rPr>
          <w:rFonts w:ascii="Arial" w:hAnsi="Arial" w:cs="Arial"/>
          <w:sz w:val="24"/>
          <w:szCs w:val="24"/>
          <w:lang w:val="en" w:eastAsia="en-GB"/>
        </w:rPr>
        <w:t xml:space="preserve">. </w:t>
      </w:r>
    </w:p>
    <w:p w14:paraId="2C5697C9" w14:textId="46CBE347" w:rsidR="0027611E" w:rsidRDefault="0027611E" w:rsidP="006F4020">
      <w:pPr>
        <w:spacing w:before="100" w:beforeAutospacing="1" w:after="240" w:line="360" w:lineRule="auto"/>
        <w:rPr>
          <w:rFonts w:ascii="Arial" w:hAnsi="Arial" w:cs="Arial"/>
          <w:sz w:val="24"/>
          <w:szCs w:val="24"/>
          <w:lang w:val="en" w:eastAsia="en-GB"/>
        </w:rPr>
      </w:pPr>
      <w:r>
        <w:rPr>
          <w:rFonts w:ascii="Arial" w:hAnsi="Arial" w:cs="Arial"/>
          <w:sz w:val="24"/>
          <w:szCs w:val="24"/>
          <w:lang w:val="en" w:eastAsia="en-GB"/>
        </w:rPr>
        <w:t>The type of humour</w:t>
      </w:r>
      <w:r w:rsidR="00932F03">
        <w:rPr>
          <w:rFonts w:ascii="Arial" w:hAnsi="Arial" w:cs="Arial"/>
          <w:sz w:val="24"/>
          <w:szCs w:val="24"/>
          <w:lang w:val="en" w:eastAsia="en-GB"/>
        </w:rPr>
        <w:t xml:space="preserve"> utilised is of utmost importance. </w:t>
      </w:r>
      <w:r w:rsidR="00B61B75">
        <w:rPr>
          <w:rFonts w:ascii="Arial" w:hAnsi="Arial" w:cs="Arial"/>
          <w:sz w:val="24"/>
          <w:szCs w:val="24"/>
          <w:lang w:val="en" w:eastAsia="en-GB"/>
        </w:rPr>
        <w:t>Types of humour with negative aspects, such as Malicious humour</w:t>
      </w:r>
      <w:r w:rsidR="008E43AA">
        <w:rPr>
          <w:rFonts w:ascii="Arial" w:hAnsi="Arial" w:cs="Arial"/>
          <w:sz w:val="24"/>
          <w:szCs w:val="24"/>
          <w:lang w:val="en" w:eastAsia="en-GB"/>
        </w:rPr>
        <w:t xml:space="preserve"> </w:t>
      </w:r>
      <w:r w:rsidR="008E43AA">
        <w:rPr>
          <w:rFonts w:ascii="Arial" w:hAnsi="Arial" w:cs="Arial"/>
          <w:sz w:val="24"/>
          <w:szCs w:val="24"/>
          <w:lang w:eastAsia="en-GB"/>
        </w:rPr>
        <w:t>(</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w:t>
      </w:r>
      <w:r w:rsidR="00B61B75">
        <w:rPr>
          <w:rFonts w:ascii="Arial" w:hAnsi="Arial" w:cs="Arial"/>
          <w:sz w:val="24"/>
          <w:szCs w:val="24"/>
          <w:lang w:val="en" w:eastAsia="en-GB"/>
        </w:rPr>
        <w:t xml:space="preserve">Sarcasm, Ingratiating humour </w:t>
      </w:r>
      <w:r w:rsidR="008E43AA">
        <w:rPr>
          <w:rFonts w:ascii="Arial" w:hAnsi="Arial" w:cs="Arial"/>
          <w:sz w:val="24"/>
          <w:szCs w:val="24"/>
          <w:lang w:eastAsia="en-GB"/>
        </w:rPr>
        <w:t>(</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w:t>
      </w:r>
      <w:r w:rsidR="00B61B75">
        <w:rPr>
          <w:rFonts w:ascii="Arial" w:hAnsi="Arial" w:cs="Arial"/>
          <w:sz w:val="24"/>
          <w:szCs w:val="24"/>
          <w:lang w:val="en" w:eastAsia="en-GB"/>
        </w:rPr>
        <w:t>and some forms of Satire</w:t>
      </w:r>
      <w:r w:rsidR="008E43AA">
        <w:rPr>
          <w:rFonts w:ascii="Arial" w:hAnsi="Arial" w:cs="Arial"/>
          <w:sz w:val="24"/>
          <w:szCs w:val="24"/>
          <w:lang w:val="en" w:eastAsia="en-GB"/>
        </w:rPr>
        <w:t xml:space="preserve"> </w:t>
      </w:r>
      <w:r w:rsidR="008E43AA">
        <w:rPr>
          <w:rFonts w:ascii="Arial" w:hAnsi="Arial" w:cs="Arial"/>
          <w:sz w:val="24"/>
          <w:szCs w:val="24"/>
          <w:lang w:eastAsia="en-GB"/>
        </w:rPr>
        <w:t>(</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B61B75">
        <w:rPr>
          <w:rFonts w:ascii="Arial" w:hAnsi="Arial" w:cs="Arial"/>
          <w:sz w:val="24"/>
          <w:szCs w:val="24"/>
          <w:lang w:val="en" w:eastAsia="en-GB"/>
        </w:rPr>
        <w:t xml:space="preserve">, should be avoided in education. These types tend to be </w:t>
      </w:r>
      <w:r w:rsidR="008E43AA">
        <w:rPr>
          <w:rFonts w:ascii="Arial" w:hAnsi="Arial" w:cs="Arial"/>
          <w:sz w:val="24"/>
          <w:szCs w:val="24"/>
          <w:lang w:val="en" w:eastAsia="en-GB"/>
        </w:rPr>
        <w:t>nasty and malicious</w:t>
      </w:r>
      <w:r w:rsidR="00B61B75">
        <w:rPr>
          <w:rFonts w:ascii="Arial" w:hAnsi="Arial" w:cs="Arial"/>
          <w:sz w:val="24"/>
          <w:szCs w:val="24"/>
          <w:lang w:val="en" w:eastAsia="en-GB"/>
        </w:rPr>
        <w:t xml:space="preserve"> to others and as such should not be used in any learning setting.</w:t>
      </w:r>
    </w:p>
    <w:p w14:paraId="08CD354C" w14:textId="61DB1AC5" w:rsidR="00AC18DE" w:rsidRDefault="00AC18DE" w:rsidP="006F4020">
      <w:pPr>
        <w:spacing w:before="100" w:beforeAutospacing="1" w:after="240" w:line="360" w:lineRule="auto"/>
        <w:rPr>
          <w:rFonts w:ascii="Arial" w:hAnsi="Arial" w:cs="Arial"/>
          <w:sz w:val="24"/>
          <w:szCs w:val="24"/>
          <w:lang w:val="en" w:eastAsia="en-GB"/>
        </w:rPr>
      </w:pPr>
      <w:r>
        <w:rPr>
          <w:rFonts w:ascii="Arial" w:hAnsi="Arial" w:cs="Arial"/>
          <w:sz w:val="24"/>
          <w:szCs w:val="24"/>
          <w:lang w:val="en" w:eastAsia="en-GB"/>
        </w:rPr>
        <w:t xml:space="preserve">Giggles, as characterised by </w:t>
      </w:r>
      <w:r w:rsidRPr="008E43AA">
        <w:rPr>
          <w:rFonts w:ascii="Arial" w:hAnsi="Arial" w:cs="Arial"/>
          <w:sz w:val="24"/>
          <w:szCs w:val="24"/>
          <w:lang w:eastAsia="en-GB"/>
        </w:rPr>
        <w:t>Schoenewolf</w:t>
      </w:r>
      <w:r>
        <w:rPr>
          <w:rFonts w:ascii="Arial" w:hAnsi="Arial" w:cs="Arial"/>
          <w:sz w:val="24"/>
          <w:szCs w:val="24"/>
          <w:lang w:eastAsia="en-GB"/>
        </w:rPr>
        <w:t xml:space="preserve"> (2015) are not connected to anything humorous so should not be classed as a type of humour. Giggles are an expulsion of </w:t>
      </w:r>
      <w:r>
        <w:rPr>
          <w:rFonts w:ascii="Arial" w:hAnsi="Arial" w:cs="Arial"/>
          <w:sz w:val="24"/>
          <w:szCs w:val="24"/>
          <w:lang w:eastAsia="en-GB"/>
        </w:rPr>
        <w:lastRenderedPageBreak/>
        <w:t xml:space="preserve">nervous energy through a medium of laughter and therefore deemed false and pointless. </w:t>
      </w:r>
    </w:p>
    <w:p w14:paraId="7933D28A" w14:textId="199AF23E" w:rsidR="00B61B75" w:rsidRPr="00E2696C" w:rsidRDefault="00AC18DE" w:rsidP="006F4020">
      <w:pPr>
        <w:spacing w:before="100" w:beforeAutospacing="1" w:after="240" w:line="360" w:lineRule="auto"/>
        <w:rPr>
          <w:rFonts w:ascii="Arial" w:eastAsia="Calibri" w:hAnsi="Arial" w:cs="Arial"/>
          <w:sz w:val="24"/>
          <w:szCs w:val="24"/>
        </w:rPr>
      </w:pPr>
      <w:r>
        <w:rPr>
          <w:rFonts w:ascii="Arial" w:hAnsi="Arial" w:cs="Arial"/>
          <w:sz w:val="24"/>
          <w:szCs w:val="24"/>
          <w:lang w:val="en" w:eastAsia="en-GB"/>
        </w:rPr>
        <w:t xml:space="preserve">Humour types with positive effects, such as </w:t>
      </w:r>
      <w:r w:rsidR="00B61B75">
        <w:rPr>
          <w:rFonts w:ascii="Arial" w:hAnsi="Arial" w:cs="Arial"/>
          <w:sz w:val="24"/>
          <w:szCs w:val="24"/>
          <w:lang w:val="en" w:eastAsia="en-GB"/>
        </w:rPr>
        <w:t xml:space="preserve">Affiliative humour </w:t>
      </w:r>
      <w:r w:rsidR="008E43AA">
        <w:rPr>
          <w:rFonts w:ascii="Arial" w:hAnsi="Arial" w:cs="Arial"/>
          <w:sz w:val="24"/>
          <w:szCs w:val="24"/>
          <w:lang w:val="en" w:eastAsia="en-GB"/>
        </w:rPr>
        <w:t>(</w:t>
      </w:r>
      <w:r w:rsidR="008E43AA" w:rsidRPr="008E43AA">
        <w:rPr>
          <w:rFonts w:ascii="Arial" w:hAnsi="Arial" w:cs="Arial"/>
          <w:sz w:val="24"/>
          <w:szCs w:val="24"/>
          <w:lang w:eastAsia="en-GB"/>
        </w:rPr>
        <w:t>Riggio</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also referred to as Healing humour (</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or Bonding humour (Dobson, 2006) and some aspects of Self Deafeating humour </w:t>
      </w:r>
      <w:r w:rsidR="008E43AA">
        <w:rPr>
          <w:rFonts w:ascii="Arial" w:hAnsi="Arial" w:cs="Arial"/>
          <w:sz w:val="24"/>
          <w:szCs w:val="24"/>
          <w:lang w:val="en" w:eastAsia="en-GB"/>
        </w:rPr>
        <w:t>(</w:t>
      </w:r>
      <w:r w:rsidR="008E43AA" w:rsidRPr="008E43AA">
        <w:rPr>
          <w:rFonts w:ascii="Arial" w:hAnsi="Arial" w:cs="Arial"/>
          <w:sz w:val="24"/>
          <w:szCs w:val="24"/>
          <w:lang w:eastAsia="en-GB"/>
        </w:rPr>
        <w:t>Riggio</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or Self-Deprecating humour (</w:t>
      </w:r>
      <w:r w:rsidR="008E43AA" w:rsidRPr="008E43AA">
        <w:rPr>
          <w:rFonts w:ascii="Arial" w:hAnsi="Arial" w:cs="Arial"/>
          <w:sz w:val="24"/>
          <w:szCs w:val="24"/>
          <w:lang w:eastAsia="en-GB"/>
        </w:rPr>
        <w:t>Schoenewolf</w:t>
      </w:r>
      <w:r w:rsidR="008E43AA">
        <w:rPr>
          <w:rFonts w:ascii="Arial" w:hAnsi="Arial" w:cs="Arial"/>
          <w:sz w:val="24"/>
          <w:szCs w:val="24"/>
          <w:lang w:eastAsia="en-GB"/>
        </w:rPr>
        <w:t xml:space="preserve">, </w:t>
      </w:r>
      <w:r w:rsidR="008E43AA" w:rsidRPr="008E43AA">
        <w:rPr>
          <w:rFonts w:ascii="Arial" w:hAnsi="Arial" w:cs="Arial"/>
          <w:sz w:val="24"/>
          <w:szCs w:val="24"/>
          <w:lang w:eastAsia="en-GB"/>
        </w:rPr>
        <w:t>2015)</w:t>
      </w:r>
      <w:r w:rsidR="008E43AA">
        <w:rPr>
          <w:rFonts w:ascii="Arial" w:hAnsi="Arial" w:cs="Arial"/>
          <w:sz w:val="24"/>
          <w:szCs w:val="24"/>
          <w:lang w:eastAsia="en-GB"/>
        </w:rPr>
        <w:t xml:space="preserve"> can be a powerful tool for learning enhancement. </w:t>
      </w:r>
      <w:r>
        <w:rPr>
          <w:rFonts w:ascii="Arial" w:hAnsi="Arial" w:cs="Arial"/>
          <w:sz w:val="24"/>
          <w:szCs w:val="24"/>
          <w:lang w:eastAsia="en-GB"/>
        </w:rPr>
        <w:t>Even certain types of Jokes (</w:t>
      </w:r>
      <w:r w:rsidRPr="008E43AA">
        <w:rPr>
          <w:rFonts w:ascii="Arial" w:hAnsi="Arial" w:cs="Arial"/>
          <w:sz w:val="24"/>
          <w:szCs w:val="24"/>
          <w:lang w:eastAsia="en-GB"/>
        </w:rPr>
        <w:t>Schoenewolf</w:t>
      </w:r>
      <w:r>
        <w:rPr>
          <w:rFonts w:ascii="Arial" w:hAnsi="Arial" w:cs="Arial"/>
          <w:sz w:val="24"/>
          <w:szCs w:val="24"/>
          <w:lang w:eastAsia="en-GB"/>
        </w:rPr>
        <w:t xml:space="preserve">, </w:t>
      </w:r>
      <w:r w:rsidRPr="008E43AA">
        <w:rPr>
          <w:rFonts w:ascii="Arial" w:hAnsi="Arial" w:cs="Arial"/>
          <w:sz w:val="24"/>
          <w:szCs w:val="24"/>
          <w:lang w:eastAsia="en-GB"/>
        </w:rPr>
        <w:t>2015)</w:t>
      </w:r>
      <w:r>
        <w:rPr>
          <w:rFonts w:ascii="Arial" w:hAnsi="Arial" w:cs="Arial"/>
          <w:sz w:val="24"/>
          <w:szCs w:val="24"/>
          <w:lang w:eastAsia="en-GB"/>
        </w:rPr>
        <w:t xml:space="preserve"> can be used providing they are not focused on attacking a particular demographic of people but are used to make light of a situation, aptly also called Laughing at Life by Dobson (2006). </w:t>
      </w:r>
      <w:r w:rsidR="008E43AA">
        <w:rPr>
          <w:rFonts w:ascii="Arial" w:hAnsi="Arial" w:cs="Arial"/>
          <w:sz w:val="24"/>
          <w:szCs w:val="24"/>
          <w:lang w:eastAsia="en-GB"/>
        </w:rPr>
        <w:t xml:space="preserve">These types have a common objective of creating happiness, general wellbeing, lowering stress and fostering a sense of camaraderie, and as such should be the only types used within learning environments.   </w:t>
      </w:r>
    </w:p>
    <w:p w14:paraId="02EB91AF" w14:textId="26C4B7F5" w:rsidR="006F4020" w:rsidRPr="00E2696C" w:rsidRDefault="006F4020" w:rsidP="006F4020">
      <w:pPr>
        <w:spacing w:line="360" w:lineRule="auto"/>
        <w:rPr>
          <w:rFonts w:ascii="Arial" w:eastAsia="Times New Roman" w:hAnsi="Arial" w:cs="Arial"/>
          <w:b/>
          <w:bCs/>
          <w:sz w:val="24"/>
          <w:szCs w:val="24"/>
        </w:rPr>
      </w:pPr>
      <w:r w:rsidRPr="00E2696C">
        <w:rPr>
          <w:rFonts w:ascii="Arial" w:hAnsi="Arial" w:cs="Arial"/>
          <w:sz w:val="24"/>
          <w:szCs w:val="24"/>
        </w:rPr>
        <w:t>As such this study aims to add to the existing body of knowledge about the social aspect and the effect of</w:t>
      </w:r>
      <w:r w:rsidR="00AC18DE">
        <w:rPr>
          <w:rFonts w:ascii="Arial" w:hAnsi="Arial" w:cs="Arial"/>
          <w:sz w:val="24"/>
          <w:szCs w:val="24"/>
        </w:rPr>
        <w:t xml:space="preserve"> “positive”</w:t>
      </w:r>
      <w:r w:rsidRPr="00E2696C">
        <w:rPr>
          <w:rFonts w:ascii="Arial" w:hAnsi="Arial" w:cs="Arial"/>
          <w:sz w:val="24"/>
          <w:szCs w:val="24"/>
        </w:rPr>
        <w:t xml:space="preserve"> humour on learning process management of mature students.  This will be done by drawing a comparison between the existing body of literature in the field and results from the primary data collected and analysed. Significance of the study is potential benefit to future mature students </w:t>
      </w:r>
      <w:r>
        <w:rPr>
          <w:rFonts w:ascii="Arial" w:hAnsi="Arial" w:cs="Arial"/>
          <w:sz w:val="24"/>
          <w:szCs w:val="24"/>
        </w:rPr>
        <w:t xml:space="preserve">studying in the community </w:t>
      </w:r>
      <w:r w:rsidRPr="00E2696C">
        <w:rPr>
          <w:rFonts w:ascii="Arial" w:hAnsi="Arial" w:cs="Arial"/>
          <w:sz w:val="24"/>
          <w:szCs w:val="24"/>
        </w:rPr>
        <w:t xml:space="preserve">and educators as well as increasing what we know about the importance of </w:t>
      </w:r>
      <w:r>
        <w:rPr>
          <w:rFonts w:ascii="Arial" w:hAnsi="Arial" w:cs="Arial"/>
          <w:sz w:val="24"/>
          <w:szCs w:val="24"/>
        </w:rPr>
        <w:t xml:space="preserve">Positive Mental Environment </w:t>
      </w:r>
      <w:r w:rsidRPr="00E2696C">
        <w:rPr>
          <w:rFonts w:ascii="Arial" w:hAnsi="Arial" w:cs="Arial"/>
          <w:sz w:val="24"/>
          <w:szCs w:val="24"/>
        </w:rPr>
        <w:t xml:space="preserve">to management of learning and </w:t>
      </w:r>
      <w:r>
        <w:rPr>
          <w:rFonts w:ascii="Arial" w:hAnsi="Arial" w:cs="Arial"/>
          <w:sz w:val="24"/>
          <w:szCs w:val="24"/>
        </w:rPr>
        <w:t xml:space="preserve">knowledge construction. </w:t>
      </w:r>
      <w:r w:rsidRPr="00E2696C">
        <w:rPr>
          <w:rFonts w:ascii="Arial" w:hAnsi="Arial" w:cs="Arial"/>
          <w:sz w:val="24"/>
          <w:szCs w:val="24"/>
        </w:rPr>
        <w:t xml:space="preserve"> </w:t>
      </w:r>
    </w:p>
    <w:p w14:paraId="65C11C3A" w14:textId="77777777" w:rsidR="006F4020" w:rsidRPr="00E2696C" w:rsidRDefault="006F4020" w:rsidP="007F23EB">
      <w:pPr>
        <w:spacing w:after="240" w:line="360" w:lineRule="auto"/>
        <w:rPr>
          <w:rFonts w:ascii="Arial" w:eastAsia="Times New Roman" w:hAnsi="Arial" w:cs="Arial"/>
          <w:sz w:val="24"/>
          <w:szCs w:val="24"/>
          <w:lang w:eastAsia="en-GB"/>
        </w:rPr>
      </w:pPr>
    </w:p>
    <w:p w14:paraId="5A6E615A" w14:textId="77777777" w:rsidR="007F23EB" w:rsidRPr="00C21AAD" w:rsidRDefault="007F23EB" w:rsidP="007F23EB">
      <w:pPr>
        <w:pStyle w:val="Heading1"/>
        <w:rPr>
          <w:rFonts w:ascii="Arial" w:eastAsia="Times New Roman" w:hAnsi="Arial" w:cs="Arial"/>
          <w:b/>
          <w:color w:val="auto"/>
          <w:sz w:val="28"/>
          <w:szCs w:val="28"/>
        </w:rPr>
      </w:pPr>
      <w:bookmarkStart w:id="1" w:name="_Toc179813058"/>
      <w:r w:rsidRPr="00C21AAD">
        <w:rPr>
          <w:rFonts w:ascii="Arial" w:eastAsia="Times New Roman" w:hAnsi="Arial" w:cs="Arial"/>
          <w:b/>
          <w:color w:val="auto"/>
          <w:sz w:val="28"/>
          <w:szCs w:val="28"/>
        </w:rPr>
        <w:t>Research Aim and Objectives</w:t>
      </w:r>
      <w:bookmarkEnd w:id="1"/>
    </w:p>
    <w:p w14:paraId="5799AA9C" w14:textId="77777777" w:rsidR="007F23EB" w:rsidRPr="00E2696C" w:rsidRDefault="007F23EB" w:rsidP="007F23EB">
      <w:pPr>
        <w:rPr>
          <w:sz w:val="24"/>
          <w:szCs w:val="24"/>
        </w:rPr>
      </w:pPr>
    </w:p>
    <w:p w14:paraId="3D33189C" w14:textId="54A400CB" w:rsidR="007F23EB" w:rsidRPr="00E2696C" w:rsidRDefault="007F23EB" w:rsidP="007F23EB">
      <w:pPr>
        <w:spacing w:line="360" w:lineRule="auto"/>
        <w:rPr>
          <w:rFonts w:ascii="Arial" w:hAnsi="Arial" w:cs="Arial"/>
          <w:sz w:val="24"/>
          <w:szCs w:val="24"/>
        </w:rPr>
      </w:pPr>
      <w:r w:rsidRPr="00E2696C">
        <w:rPr>
          <w:rFonts w:ascii="Arial" w:hAnsi="Arial" w:cs="Arial"/>
          <w:sz w:val="24"/>
          <w:szCs w:val="24"/>
        </w:rPr>
        <w:t xml:space="preserve">The aim of this research is to examine the benefits, if any exist, of use of humour </w:t>
      </w:r>
      <w:r w:rsidR="00A91798">
        <w:rPr>
          <w:rFonts w:ascii="Arial" w:hAnsi="Arial" w:cs="Arial"/>
          <w:sz w:val="24"/>
          <w:szCs w:val="24"/>
        </w:rPr>
        <w:t>as a</w:t>
      </w:r>
      <w:r w:rsidRPr="00E2696C">
        <w:rPr>
          <w:rFonts w:ascii="Arial" w:hAnsi="Arial" w:cs="Arial"/>
          <w:sz w:val="24"/>
          <w:szCs w:val="24"/>
        </w:rPr>
        <w:t xml:space="preserve"> learning</w:t>
      </w:r>
      <w:r w:rsidR="00A91798">
        <w:rPr>
          <w:rFonts w:ascii="Arial" w:hAnsi="Arial" w:cs="Arial"/>
          <w:sz w:val="24"/>
          <w:szCs w:val="24"/>
        </w:rPr>
        <w:t xml:space="preserve"> enabling tool for mature students in Higher education</w:t>
      </w:r>
      <w:r w:rsidR="00E37662">
        <w:rPr>
          <w:rFonts w:ascii="Arial" w:hAnsi="Arial" w:cs="Arial"/>
          <w:sz w:val="24"/>
          <w:szCs w:val="24"/>
        </w:rPr>
        <w:t xml:space="preserve">. Proposal in a shape of a Power point presentation was presented and slides are included in Appendix A. </w:t>
      </w:r>
    </w:p>
    <w:p w14:paraId="6C43EEC3" w14:textId="77777777" w:rsidR="007F23EB" w:rsidRPr="00E2696C" w:rsidRDefault="007F23EB" w:rsidP="007F23EB">
      <w:pPr>
        <w:spacing w:line="360" w:lineRule="auto"/>
        <w:rPr>
          <w:rFonts w:ascii="Arial" w:hAnsi="Arial" w:cs="Arial"/>
          <w:sz w:val="24"/>
          <w:szCs w:val="24"/>
        </w:rPr>
      </w:pPr>
      <w:r w:rsidRPr="00E2696C">
        <w:rPr>
          <w:rFonts w:ascii="Arial" w:hAnsi="Arial" w:cs="Arial"/>
          <w:sz w:val="24"/>
          <w:szCs w:val="24"/>
        </w:rPr>
        <w:t>Objectives of this research are:</w:t>
      </w:r>
    </w:p>
    <w:p w14:paraId="052BA3BB" w14:textId="276D54C7" w:rsidR="007F23EB" w:rsidRDefault="007F23EB" w:rsidP="007F23EB">
      <w:pPr>
        <w:pStyle w:val="ListParagraph"/>
        <w:numPr>
          <w:ilvl w:val="0"/>
          <w:numId w:val="2"/>
        </w:numPr>
        <w:spacing w:line="360" w:lineRule="auto"/>
        <w:rPr>
          <w:rFonts w:ascii="Arial" w:hAnsi="Arial" w:cs="Arial"/>
        </w:rPr>
      </w:pPr>
      <w:r w:rsidRPr="00E2696C">
        <w:rPr>
          <w:rFonts w:ascii="Arial" w:hAnsi="Arial" w:cs="Arial"/>
        </w:rPr>
        <w:t xml:space="preserve">to examine existing literature on the topic of </w:t>
      </w:r>
      <w:r w:rsidR="009A1304">
        <w:rPr>
          <w:rFonts w:ascii="Arial" w:hAnsi="Arial" w:cs="Arial"/>
        </w:rPr>
        <w:t>positive psychology</w:t>
      </w:r>
      <w:r w:rsidRPr="00E2696C">
        <w:rPr>
          <w:rFonts w:ascii="Arial" w:hAnsi="Arial" w:cs="Arial"/>
        </w:rPr>
        <w:t xml:space="preserve"> in HE</w:t>
      </w:r>
    </w:p>
    <w:p w14:paraId="42CFCA11" w14:textId="3E9BAC37" w:rsidR="009A1304" w:rsidRDefault="009A1304" w:rsidP="007F23EB">
      <w:pPr>
        <w:pStyle w:val="ListParagraph"/>
        <w:numPr>
          <w:ilvl w:val="0"/>
          <w:numId w:val="2"/>
        </w:numPr>
        <w:spacing w:line="360" w:lineRule="auto"/>
        <w:rPr>
          <w:rFonts w:ascii="Arial" w:hAnsi="Arial" w:cs="Arial"/>
        </w:rPr>
      </w:pPr>
      <w:r>
        <w:rPr>
          <w:rFonts w:ascii="Arial" w:hAnsi="Arial" w:cs="Arial"/>
        </w:rPr>
        <w:t>to examine the existing literature on the learning / educational theories</w:t>
      </w:r>
    </w:p>
    <w:p w14:paraId="7E2DA8AE" w14:textId="71F43913" w:rsidR="009A1304" w:rsidRDefault="009A1304" w:rsidP="007F23EB">
      <w:pPr>
        <w:pStyle w:val="ListParagraph"/>
        <w:numPr>
          <w:ilvl w:val="0"/>
          <w:numId w:val="2"/>
        </w:numPr>
        <w:spacing w:line="360" w:lineRule="auto"/>
        <w:rPr>
          <w:rFonts w:ascii="Arial" w:hAnsi="Arial" w:cs="Arial"/>
        </w:rPr>
      </w:pPr>
      <w:r>
        <w:rPr>
          <w:rFonts w:ascii="Arial" w:hAnsi="Arial" w:cs="Arial"/>
        </w:rPr>
        <w:lastRenderedPageBreak/>
        <w:t xml:space="preserve">to </w:t>
      </w:r>
      <w:r w:rsidR="00D9622F">
        <w:rPr>
          <w:rFonts w:ascii="Arial" w:hAnsi="Arial" w:cs="Arial"/>
        </w:rPr>
        <w:t>tetrangulate</w:t>
      </w:r>
      <w:r>
        <w:rPr>
          <w:rFonts w:ascii="Arial" w:hAnsi="Arial" w:cs="Arial"/>
        </w:rPr>
        <w:t xml:space="preserve"> </w:t>
      </w:r>
      <w:r w:rsidR="003806B1">
        <w:rPr>
          <w:rFonts w:ascii="Arial" w:hAnsi="Arial" w:cs="Arial"/>
        </w:rPr>
        <w:t>the contexts (</w:t>
      </w:r>
      <w:r>
        <w:rPr>
          <w:rFonts w:ascii="Arial" w:hAnsi="Arial" w:cs="Arial"/>
        </w:rPr>
        <w:t xml:space="preserve">Mature Students in HE, </w:t>
      </w:r>
      <w:r w:rsidR="00D9622F">
        <w:rPr>
          <w:rFonts w:ascii="Arial" w:hAnsi="Arial" w:cs="Arial"/>
        </w:rPr>
        <w:t xml:space="preserve">Community based learning concepts, </w:t>
      </w:r>
      <w:r>
        <w:rPr>
          <w:rFonts w:ascii="Arial" w:hAnsi="Arial" w:cs="Arial"/>
        </w:rPr>
        <w:t xml:space="preserve">Educational </w:t>
      </w:r>
      <w:r w:rsidR="003806B1">
        <w:rPr>
          <w:rFonts w:ascii="Arial" w:hAnsi="Arial" w:cs="Arial"/>
        </w:rPr>
        <w:t>theories</w:t>
      </w:r>
      <w:r w:rsidR="008846A1">
        <w:rPr>
          <w:rFonts w:ascii="Arial" w:hAnsi="Arial" w:cs="Arial"/>
        </w:rPr>
        <w:t>,</w:t>
      </w:r>
      <w:r>
        <w:rPr>
          <w:rFonts w:ascii="Arial" w:hAnsi="Arial" w:cs="Arial"/>
        </w:rPr>
        <w:t xml:space="preserve"> and Positive Psychology effects on </w:t>
      </w:r>
      <w:r w:rsidR="0082537F">
        <w:rPr>
          <w:rFonts w:ascii="Arial" w:hAnsi="Arial" w:cs="Arial"/>
        </w:rPr>
        <w:t>learning),</w:t>
      </w:r>
      <w:r>
        <w:rPr>
          <w:rFonts w:ascii="Arial" w:hAnsi="Arial" w:cs="Arial"/>
        </w:rPr>
        <w:t xml:space="preserve"> in order to identify my area of professional </w:t>
      </w:r>
      <w:r w:rsidR="00E15877">
        <w:rPr>
          <w:rFonts w:ascii="Arial" w:hAnsi="Arial" w:cs="Arial"/>
        </w:rPr>
        <w:t>practice.</w:t>
      </w:r>
    </w:p>
    <w:p w14:paraId="4A0C5142" w14:textId="580CD2D7" w:rsidR="00D9622F" w:rsidRPr="00E2696C" w:rsidRDefault="00D9622F" w:rsidP="00D9622F">
      <w:pPr>
        <w:pStyle w:val="ListParagraph"/>
        <w:spacing w:line="360" w:lineRule="auto"/>
        <w:ind w:left="360"/>
        <w:jc w:val="center"/>
        <w:rPr>
          <w:rFonts w:ascii="Arial" w:hAnsi="Arial" w:cs="Arial"/>
        </w:rPr>
      </w:pPr>
      <w:r w:rsidRPr="00D9622F">
        <w:rPr>
          <w:rFonts w:ascii="Arial" w:hAnsi="Arial" w:cs="Arial"/>
          <w:noProof/>
        </w:rPr>
        <w:drawing>
          <wp:inline distT="0" distB="0" distL="0" distR="0" wp14:anchorId="7F0176EA" wp14:editId="247C6C5B">
            <wp:extent cx="4038600" cy="3655429"/>
            <wp:effectExtent l="0" t="0" r="0" b="0"/>
            <wp:docPr id="331950149" name="Picture 1" descr="A diagram of a variety of lear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50149" name="Picture 1" descr="A diagram of a variety of learning&#10;&#10;Description automatically generated"/>
                    <pic:cNvPicPr/>
                  </pic:nvPicPr>
                  <pic:blipFill>
                    <a:blip r:embed="rId8"/>
                    <a:stretch>
                      <a:fillRect/>
                    </a:stretch>
                  </pic:blipFill>
                  <pic:spPr>
                    <a:xfrm>
                      <a:off x="0" y="0"/>
                      <a:ext cx="4066239" cy="3680446"/>
                    </a:xfrm>
                    <a:prstGeom prst="rect">
                      <a:avLst/>
                    </a:prstGeom>
                  </pic:spPr>
                </pic:pic>
              </a:graphicData>
            </a:graphic>
          </wp:inline>
        </w:drawing>
      </w:r>
    </w:p>
    <w:p w14:paraId="7634FE31" w14:textId="2AE7E666" w:rsidR="007F23EB" w:rsidRPr="00E2696C" w:rsidRDefault="007F23EB" w:rsidP="007F23EB">
      <w:pPr>
        <w:pStyle w:val="ListParagraph"/>
        <w:numPr>
          <w:ilvl w:val="0"/>
          <w:numId w:val="2"/>
        </w:numPr>
        <w:spacing w:line="360" w:lineRule="auto"/>
        <w:rPr>
          <w:rFonts w:ascii="Arial" w:hAnsi="Arial" w:cs="Arial"/>
        </w:rPr>
      </w:pPr>
      <w:r w:rsidRPr="00E2696C">
        <w:rPr>
          <w:rFonts w:ascii="Arial" w:hAnsi="Arial" w:cs="Arial"/>
        </w:rPr>
        <w:t xml:space="preserve">to collect primary data and draw comparisons to conclusions in existing </w:t>
      </w:r>
      <w:r w:rsidR="007354E4" w:rsidRPr="00E2696C">
        <w:rPr>
          <w:rFonts w:ascii="Arial" w:hAnsi="Arial" w:cs="Arial"/>
        </w:rPr>
        <w:t>literature.</w:t>
      </w:r>
    </w:p>
    <w:p w14:paraId="6A08A605" w14:textId="7F8AC8B9" w:rsidR="007F23EB" w:rsidRPr="00E2696C" w:rsidRDefault="007F23EB" w:rsidP="007F23EB">
      <w:pPr>
        <w:pStyle w:val="ListParagraph"/>
        <w:numPr>
          <w:ilvl w:val="0"/>
          <w:numId w:val="2"/>
        </w:numPr>
        <w:spacing w:line="360" w:lineRule="auto"/>
        <w:rPr>
          <w:rFonts w:ascii="Arial" w:hAnsi="Arial" w:cs="Arial"/>
        </w:rPr>
      </w:pPr>
      <w:r w:rsidRPr="00E2696C">
        <w:rPr>
          <w:rFonts w:ascii="Arial" w:hAnsi="Arial" w:cs="Arial"/>
        </w:rPr>
        <w:t xml:space="preserve">to assess the </w:t>
      </w:r>
      <w:r w:rsidR="009A1304">
        <w:rPr>
          <w:rFonts w:ascii="Arial" w:hAnsi="Arial" w:cs="Arial"/>
        </w:rPr>
        <w:t>effects</w:t>
      </w:r>
      <w:r w:rsidRPr="00E2696C">
        <w:rPr>
          <w:rFonts w:ascii="Arial" w:hAnsi="Arial" w:cs="Arial"/>
        </w:rPr>
        <w:t xml:space="preserve"> of using </w:t>
      </w:r>
      <w:r w:rsidR="009A1304">
        <w:rPr>
          <w:rFonts w:ascii="Arial" w:hAnsi="Arial" w:cs="Arial"/>
        </w:rPr>
        <w:t xml:space="preserve">positive psychology with the </w:t>
      </w:r>
      <w:r w:rsidRPr="00E2696C">
        <w:rPr>
          <w:rFonts w:ascii="Arial" w:hAnsi="Arial" w:cs="Arial"/>
        </w:rPr>
        <w:t>mature students in HE</w:t>
      </w:r>
      <w:r w:rsidR="009A1304">
        <w:rPr>
          <w:rFonts w:ascii="Arial" w:hAnsi="Arial" w:cs="Arial"/>
        </w:rPr>
        <w:t xml:space="preserve"> based on the results of the primary data </w:t>
      </w:r>
      <w:r w:rsidR="00E15877">
        <w:rPr>
          <w:rFonts w:ascii="Arial" w:hAnsi="Arial" w:cs="Arial"/>
        </w:rPr>
        <w:t>analysis.</w:t>
      </w:r>
    </w:p>
    <w:p w14:paraId="68D5F058" w14:textId="369BD90D" w:rsidR="007F23EB" w:rsidRPr="00E2696C" w:rsidRDefault="007F23EB" w:rsidP="007F23EB">
      <w:pPr>
        <w:pStyle w:val="ListParagraph"/>
        <w:numPr>
          <w:ilvl w:val="0"/>
          <w:numId w:val="2"/>
        </w:numPr>
        <w:spacing w:line="360" w:lineRule="auto"/>
        <w:rPr>
          <w:rFonts w:ascii="Arial" w:hAnsi="Arial" w:cs="Arial"/>
        </w:rPr>
      </w:pPr>
      <w:r w:rsidRPr="00E2696C">
        <w:rPr>
          <w:rFonts w:ascii="Arial" w:hAnsi="Arial" w:cs="Arial"/>
        </w:rPr>
        <w:t xml:space="preserve">to draw conclusions and recommendations based on research conducted and contribute to the existing body of knowledge on the </w:t>
      </w:r>
      <w:r w:rsidR="007354E4" w:rsidRPr="00E2696C">
        <w:rPr>
          <w:rFonts w:ascii="Arial" w:hAnsi="Arial" w:cs="Arial"/>
        </w:rPr>
        <w:t>topic.</w:t>
      </w:r>
    </w:p>
    <w:p w14:paraId="72725AB3" w14:textId="77777777" w:rsidR="007F23EB" w:rsidRPr="00E2696C" w:rsidRDefault="007F23EB" w:rsidP="007F23EB">
      <w:pPr>
        <w:pStyle w:val="Heading1"/>
        <w:rPr>
          <w:rFonts w:ascii="Cambria" w:eastAsia="Times New Roman" w:hAnsi="Cambria"/>
          <w:b/>
          <w:color w:val="auto"/>
          <w:sz w:val="24"/>
          <w:szCs w:val="24"/>
        </w:rPr>
      </w:pPr>
    </w:p>
    <w:p w14:paraId="280E7319" w14:textId="77777777" w:rsidR="007F23EB" w:rsidRDefault="007F23EB" w:rsidP="007F23EB">
      <w:pPr>
        <w:rPr>
          <w:sz w:val="24"/>
          <w:szCs w:val="24"/>
        </w:rPr>
      </w:pPr>
    </w:p>
    <w:p w14:paraId="5978C512" w14:textId="77777777" w:rsidR="007354E4" w:rsidRPr="00E2696C" w:rsidRDefault="007354E4" w:rsidP="007F23EB">
      <w:pPr>
        <w:rPr>
          <w:sz w:val="24"/>
          <w:szCs w:val="24"/>
        </w:rPr>
      </w:pPr>
    </w:p>
    <w:p w14:paraId="4D62597A" w14:textId="5125D279" w:rsidR="007F23EB" w:rsidRPr="00C21AAD" w:rsidRDefault="002945A4" w:rsidP="007F23EB">
      <w:pPr>
        <w:pStyle w:val="Heading1"/>
        <w:rPr>
          <w:rFonts w:ascii="Arial" w:eastAsia="Times New Roman" w:hAnsi="Arial" w:cs="Arial"/>
          <w:b/>
          <w:color w:val="auto"/>
          <w:sz w:val="28"/>
          <w:szCs w:val="28"/>
        </w:rPr>
      </w:pPr>
      <w:bookmarkStart w:id="2" w:name="_Toc179813059"/>
      <w:r w:rsidRPr="00C21AAD">
        <w:rPr>
          <w:rFonts w:ascii="Arial" w:eastAsia="Times New Roman" w:hAnsi="Arial" w:cs="Arial"/>
          <w:b/>
          <w:color w:val="auto"/>
          <w:sz w:val="28"/>
          <w:szCs w:val="28"/>
        </w:rPr>
        <w:t>Indicative Review of Literature</w:t>
      </w:r>
      <w:bookmarkEnd w:id="2"/>
    </w:p>
    <w:p w14:paraId="510F7D87" w14:textId="77777777" w:rsidR="007F23EB" w:rsidRPr="00E2696C" w:rsidRDefault="007F23EB" w:rsidP="007F23EB">
      <w:pPr>
        <w:rPr>
          <w:sz w:val="24"/>
          <w:szCs w:val="24"/>
        </w:rPr>
      </w:pPr>
    </w:p>
    <w:p w14:paraId="7D22403B" w14:textId="6AFAF89F" w:rsidR="00D9622F" w:rsidRDefault="00D9622F" w:rsidP="00D9622F">
      <w:pPr>
        <w:spacing w:line="360" w:lineRule="auto"/>
        <w:rPr>
          <w:rFonts w:ascii="Arial" w:hAnsi="Arial" w:cs="Arial"/>
          <w:sz w:val="24"/>
          <w:szCs w:val="24"/>
        </w:rPr>
      </w:pPr>
      <w:r>
        <w:rPr>
          <w:rFonts w:ascii="Arial" w:hAnsi="Arial" w:cs="Arial"/>
          <w:sz w:val="24"/>
          <w:szCs w:val="24"/>
        </w:rPr>
        <w:t>Educational / Learning theories are many and varied</w:t>
      </w:r>
      <w:r w:rsidR="0025164C">
        <w:rPr>
          <w:rFonts w:ascii="Arial" w:hAnsi="Arial" w:cs="Arial"/>
          <w:sz w:val="24"/>
          <w:szCs w:val="24"/>
        </w:rPr>
        <w:t>, although six are regarded as most common</w:t>
      </w:r>
      <w:r>
        <w:rPr>
          <w:rFonts w:ascii="Arial" w:hAnsi="Arial" w:cs="Arial"/>
          <w:sz w:val="24"/>
          <w:szCs w:val="24"/>
        </w:rPr>
        <w:t xml:space="preserve"> </w:t>
      </w:r>
      <w:r w:rsidR="00E82DB2">
        <w:rPr>
          <w:rFonts w:ascii="Arial" w:hAnsi="Arial" w:cs="Arial"/>
          <w:sz w:val="24"/>
          <w:szCs w:val="24"/>
        </w:rPr>
        <w:t>: Constructivism</w:t>
      </w:r>
      <w:r>
        <w:rPr>
          <w:rFonts w:ascii="Arial" w:hAnsi="Arial" w:cs="Arial"/>
          <w:sz w:val="24"/>
          <w:szCs w:val="24"/>
        </w:rPr>
        <w:t xml:space="preserve"> </w:t>
      </w:r>
      <w:r w:rsidR="00E82DB2">
        <w:rPr>
          <w:rFonts w:ascii="Arial" w:hAnsi="Arial" w:cs="Arial"/>
          <w:sz w:val="24"/>
          <w:szCs w:val="24"/>
        </w:rPr>
        <w:t>(</w:t>
      </w:r>
      <w:r>
        <w:rPr>
          <w:rFonts w:ascii="Arial" w:hAnsi="Arial" w:cs="Arial"/>
          <w:sz w:val="24"/>
          <w:szCs w:val="24"/>
        </w:rPr>
        <w:t>Bruner</w:t>
      </w:r>
      <w:r w:rsidR="0025164C">
        <w:rPr>
          <w:rFonts w:ascii="Arial" w:hAnsi="Arial" w:cs="Arial"/>
          <w:sz w:val="24"/>
          <w:szCs w:val="24"/>
        </w:rPr>
        <w:t>,</w:t>
      </w:r>
      <w:r>
        <w:rPr>
          <w:rFonts w:ascii="Arial" w:hAnsi="Arial" w:cs="Arial"/>
          <w:sz w:val="24"/>
          <w:szCs w:val="24"/>
        </w:rPr>
        <w:t>1960</w:t>
      </w:r>
      <w:r w:rsidR="0025164C">
        <w:rPr>
          <w:rFonts w:ascii="Arial" w:hAnsi="Arial" w:cs="Arial"/>
          <w:sz w:val="24"/>
          <w:szCs w:val="24"/>
        </w:rPr>
        <w:t>;</w:t>
      </w:r>
      <w:r w:rsidR="00D37466">
        <w:rPr>
          <w:rFonts w:ascii="Arial" w:hAnsi="Arial" w:cs="Arial"/>
          <w:sz w:val="24"/>
          <w:szCs w:val="24"/>
        </w:rPr>
        <w:t xml:space="preserve"> Vygotsky</w:t>
      </w:r>
      <w:r w:rsidR="0025164C">
        <w:rPr>
          <w:rFonts w:ascii="Arial" w:hAnsi="Arial" w:cs="Arial"/>
          <w:sz w:val="24"/>
          <w:szCs w:val="24"/>
        </w:rPr>
        <w:t>,</w:t>
      </w:r>
      <w:r w:rsidR="00D37466">
        <w:rPr>
          <w:rFonts w:ascii="Arial" w:hAnsi="Arial" w:cs="Arial"/>
          <w:sz w:val="24"/>
          <w:szCs w:val="24"/>
        </w:rPr>
        <w:t>1978</w:t>
      </w:r>
      <w:r w:rsidR="0025164C">
        <w:rPr>
          <w:rFonts w:ascii="Arial" w:hAnsi="Arial" w:cs="Arial"/>
          <w:sz w:val="24"/>
          <w:szCs w:val="24"/>
        </w:rPr>
        <w:t>; Boyle,1994</w:t>
      </w:r>
      <w:r w:rsidR="00C33F69">
        <w:rPr>
          <w:rFonts w:ascii="Arial" w:hAnsi="Arial" w:cs="Arial"/>
          <w:sz w:val="24"/>
          <w:szCs w:val="24"/>
        </w:rPr>
        <w:t>, Lave &amp; Wenger, 1991</w:t>
      </w:r>
      <w:r w:rsidR="00E82DB2">
        <w:rPr>
          <w:rFonts w:ascii="Arial" w:hAnsi="Arial" w:cs="Arial"/>
          <w:sz w:val="24"/>
          <w:szCs w:val="24"/>
        </w:rPr>
        <w:t>)</w:t>
      </w:r>
      <w:r>
        <w:rPr>
          <w:rFonts w:ascii="Arial" w:hAnsi="Arial" w:cs="Arial"/>
          <w:sz w:val="24"/>
          <w:szCs w:val="24"/>
        </w:rPr>
        <w:t xml:space="preserve">, </w:t>
      </w:r>
      <w:r w:rsidR="00E82DB2">
        <w:rPr>
          <w:rFonts w:ascii="Arial" w:hAnsi="Arial" w:cs="Arial"/>
          <w:sz w:val="24"/>
          <w:szCs w:val="24"/>
        </w:rPr>
        <w:t>Behaviourism (</w:t>
      </w:r>
      <w:r>
        <w:rPr>
          <w:rFonts w:ascii="Arial" w:hAnsi="Arial" w:cs="Arial"/>
          <w:sz w:val="24"/>
          <w:szCs w:val="24"/>
        </w:rPr>
        <w:t>Skinner</w:t>
      </w:r>
      <w:r w:rsidR="00E82DB2">
        <w:rPr>
          <w:rFonts w:ascii="Arial" w:hAnsi="Arial" w:cs="Arial"/>
          <w:sz w:val="24"/>
          <w:szCs w:val="24"/>
        </w:rPr>
        <w:t>,</w:t>
      </w:r>
      <w:r>
        <w:rPr>
          <w:rFonts w:ascii="Arial" w:hAnsi="Arial" w:cs="Arial"/>
          <w:sz w:val="24"/>
          <w:szCs w:val="24"/>
        </w:rPr>
        <w:t>1968</w:t>
      </w:r>
      <w:r w:rsidR="0025164C">
        <w:rPr>
          <w:rFonts w:ascii="Arial" w:hAnsi="Arial" w:cs="Arial"/>
          <w:sz w:val="24"/>
          <w:szCs w:val="24"/>
        </w:rPr>
        <w:t>; Harzem,2004</w:t>
      </w:r>
      <w:r w:rsidR="00E82DB2">
        <w:rPr>
          <w:rFonts w:ascii="Arial" w:hAnsi="Arial" w:cs="Arial"/>
          <w:sz w:val="24"/>
          <w:szCs w:val="24"/>
        </w:rPr>
        <w:t>)</w:t>
      </w:r>
      <w:r>
        <w:rPr>
          <w:rFonts w:ascii="Arial" w:hAnsi="Arial" w:cs="Arial"/>
          <w:sz w:val="24"/>
          <w:szCs w:val="24"/>
        </w:rPr>
        <w:t>,</w:t>
      </w:r>
      <w:r w:rsidR="00E82DB2">
        <w:rPr>
          <w:rFonts w:ascii="Arial" w:hAnsi="Arial" w:cs="Arial"/>
          <w:sz w:val="24"/>
          <w:szCs w:val="24"/>
        </w:rPr>
        <w:t xml:space="preserve"> </w:t>
      </w:r>
      <w:r>
        <w:rPr>
          <w:rFonts w:ascii="Arial" w:hAnsi="Arial" w:cs="Arial"/>
          <w:sz w:val="24"/>
          <w:szCs w:val="24"/>
        </w:rPr>
        <w:t xml:space="preserve"> </w:t>
      </w:r>
      <w:r w:rsidR="00E82DB2">
        <w:rPr>
          <w:rFonts w:ascii="Arial" w:hAnsi="Arial" w:cs="Arial"/>
          <w:sz w:val="24"/>
          <w:szCs w:val="24"/>
        </w:rPr>
        <w:t>Humanism (</w:t>
      </w:r>
      <w:r>
        <w:rPr>
          <w:rFonts w:ascii="Arial" w:hAnsi="Arial" w:cs="Arial"/>
          <w:sz w:val="24"/>
          <w:szCs w:val="24"/>
        </w:rPr>
        <w:t>Rogers</w:t>
      </w:r>
      <w:r w:rsidR="0025164C">
        <w:rPr>
          <w:rFonts w:ascii="Arial" w:hAnsi="Arial" w:cs="Arial"/>
          <w:sz w:val="24"/>
          <w:szCs w:val="24"/>
        </w:rPr>
        <w:t>,</w:t>
      </w:r>
      <w:r>
        <w:rPr>
          <w:rFonts w:ascii="Arial" w:hAnsi="Arial" w:cs="Arial"/>
          <w:sz w:val="24"/>
          <w:szCs w:val="24"/>
        </w:rPr>
        <w:t>1980</w:t>
      </w:r>
      <w:r w:rsidR="0025164C">
        <w:rPr>
          <w:rFonts w:ascii="Arial" w:hAnsi="Arial" w:cs="Arial"/>
          <w:sz w:val="24"/>
          <w:szCs w:val="24"/>
        </w:rPr>
        <w:t>; Huitt,2009;  Maslow,1974</w:t>
      </w:r>
      <w:r w:rsidR="00E82DB2">
        <w:rPr>
          <w:rFonts w:ascii="Arial" w:hAnsi="Arial" w:cs="Arial"/>
          <w:sz w:val="24"/>
          <w:szCs w:val="24"/>
        </w:rPr>
        <w:t>)</w:t>
      </w:r>
      <w:r>
        <w:rPr>
          <w:rFonts w:ascii="Arial" w:hAnsi="Arial" w:cs="Arial"/>
          <w:sz w:val="24"/>
          <w:szCs w:val="24"/>
        </w:rPr>
        <w:t xml:space="preserve">, </w:t>
      </w:r>
      <w:r w:rsidR="00E82DB2">
        <w:rPr>
          <w:rFonts w:ascii="Arial" w:hAnsi="Arial" w:cs="Arial"/>
          <w:sz w:val="24"/>
          <w:szCs w:val="24"/>
        </w:rPr>
        <w:t>Cognitivism (</w:t>
      </w:r>
      <w:r>
        <w:rPr>
          <w:rFonts w:ascii="Arial" w:hAnsi="Arial" w:cs="Arial"/>
          <w:sz w:val="24"/>
          <w:szCs w:val="24"/>
        </w:rPr>
        <w:t>Piaget</w:t>
      </w:r>
      <w:r w:rsidR="0025164C">
        <w:rPr>
          <w:rFonts w:ascii="Arial" w:hAnsi="Arial" w:cs="Arial"/>
          <w:sz w:val="24"/>
          <w:szCs w:val="24"/>
        </w:rPr>
        <w:t>,</w:t>
      </w:r>
      <w:r>
        <w:rPr>
          <w:rFonts w:ascii="Arial" w:hAnsi="Arial" w:cs="Arial"/>
          <w:sz w:val="24"/>
          <w:szCs w:val="24"/>
        </w:rPr>
        <w:t>1926</w:t>
      </w:r>
      <w:r w:rsidR="0025164C">
        <w:rPr>
          <w:rFonts w:ascii="Arial" w:hAnsi="Arial" w:cs="Arial"/>
          <w:sz w:val="24"/>
          <w:szCs w:val="24"/>
        </w:rPr>
        <w:t xml:space="preserve">; </w:t>
      </w:r>
      <w:r>
        <w:rPr>
          <w:rFonts w:ascii="Arial" w:hAnsi="Arial" w:cs="Arial"/>
          <w:sz w:val="24"/>
          <w:szCs w:val="24"/>
        </w:rPr>
        <w:t>Vygotsky</w:t>
      </w:r>
      <w:r w:rsidR="0025164C">
        <w:rPr>
          <w:rFonts w:ascii="Arial" w:hAnsi="Arial" w:cs="Arial"/>
          <w:sz w:val="24"/>
          <w:szCs w:val="24"/>
        </w:rPr>
        <w:t>,</w:t>
      </w:r>
      <w:r>
        <w:rPr>
          <w:rFonts w:ascii="Arial" w:hAnsi="Arial" w:cs="Arial"/>
          <w:sz w:val="24"/>
          <w:szCs w:val="24"/>
        </w:rPr>
        <w:t>1978</w:t>
      </w:r>
      <w:r w:rsidR="0025164C">
        <w:rPr>
          <w:rFonts w:ascii="Arial" w:hAnsi="Arial" w:cs="Arial"/>
          <w:sz w:val="24"/>
          <w:szCs w:val="24"/>
        </w:rPr>
        <w:t xml:space="preserve">; </w:t>
      </w:r>
      <w:r>
        <w:rPr>
          <w:rFonts w:ascii="Arial" w:hAnsi="Arial" w:cs="Arial"/>
          <w:sz w:val="24"/>
          <w:szCs w:val="24"/>
        </w:rPr>
        <w:t>Bloom</w:t>
      </w:r>
      <w:r w:rsidR="0025164C">
        <w:rPr>
          <w:rFonts w:ascii="Arial" w:hAnsi="Arial" w:cs="Arial"/>
          <w:sz w:val="24"/>
          <w:szCs w:val="24"/>
        </w:rPr>
        <w:t>,</w:t>
      </w:r>
      <w:r>
        <w:rPr>
          <w:rFonts w:ascii="Arial" w:hAnsi="Arial" w:cs="Arial"/>
          <w:sz w:val="24"/>
          <w:szCs w:val="24"/>
        </w:rPr>
        <w:t>1958</w:t>
      </w:r>
      <w:r w:rsidR="0025164C">
        <w:rPr>
          <w:rFonts w:ascii="Arial" w:hAnsi="Arial" w:cs="Arial"/>
          <w:sz w:val="24"/>
          <w:szCs w:val="24"/>
        </w:rPr>
        <w:t>;</w:t>
      </w:r>
      <w:r>
        <w:rPr>
          <w:rFonts w:ascii="Arial" w:hAnsi="Arial" w:cs="Arial"/>
          <w:sz w:val="24"/>
          <w:szCs w:val="24"/>
        </w:rPr>
        <w:t xml:space="preserve"> Gagne</w:t>
      </w:r>
      <w:r w:rsidR="0025164C">
        <w:rPr>
          <w:rFonts w:ascii="Arial" w:hAnsi="Arial" w:cs="Arial"/>
          <w:sz w:val="24"/>
          <w:szCs w:val="24"/>
        </w:rPr>
        <w:t>,</w:t>
      </w:r>
      <w:r>
        <w:rPr>
          <w:rFonts w:ascii="Arial" w:hAnsi="Arial" w:cs="Arial"/>
          <w:sz w:val="24"/>
          <w:szCs w:val="24"/>
        </w:rPr>
        <w:t>1965</w:t>
      </w:r>
      <w:r w:rsidR="0025164C">
        <w:rPr>
          <w:rFonts w:ascii="Arial" w:hAnsi="Arial" w:cs="Arial"/>
          <w:sz w:val="24"/>
          <w:szCs w:val="24"/>
        </w:rPr>
        <w:t>), Experiential</w:t>
      </w:r>
      <w:r>
        <w:rPr>
          <w:rFonts w:ascii="Arial" w:hAnsi="Arial" w:cs="Arial"/>
          <w:sz w:val="24"/>
          <w:szCs w:val="24"/>
        </w:rPr>
        <w:t xml:space="preserve"> </w:t>
      </w:r>
      <w:r w:rsidR="0025164C">
        <w:rPr>
          <w:rFonts w:ascii="Arial" w:hAnsi="Arial" w:cs="Arial"/>
          <w:sz w:val="24"/>
          <w:szCs w:val="24"/>
        </w:rPr>
        <w:t xml:space="preserve"> (</w:t>
      </w:r>
      <w:r>
        <w:rPr>
          <w:rFonts w:ascii="Arial" w:hAnsi="Arial" w:cs="Arial"/>
          <w:sz w:val="24"/>
          <w:szCs w:val="24"/>
        </w:rPr>
        <w:t>Kolb</w:t>
      </w:r>
      <w:r w:rsidR="0025164C">
        <w:rPr>
          <w:rFonts w:ascii="Arial" w:hAnsi="Arial" w:cs="Arial"/>
          <w:sz w:val="24"/>
          <w:szCs w:val="24"/>
        </w:rPr>
        <w:t>,</w:t>
      </w:r>
      <w:r>
        <w:rPr>
          <w:rFonts w:ascii="Arial" w:hAnsi="Arial" w:cs="Arial"/>
          <w:sz w:val="24"/>
          <w:szCs w:val="24"/>
        </w:rPr>
        <w:t>1975</w:t>
      </w:r>
      <w:r w:rsidR="0025164C">
        <w:rPr>
          <w:rFonts w:ascii="Arial" w:hAnsi="Arial" w:cs="Arial"/>
          <w:sz w:val="24"/>
          <w:szCs w:val="24"/>
        </w:rPr>
        <w:t>; Kolb,1984) and Social- Situational Learning theory (Bandura,1977)</w:t>
      </w:r>
      <w:r>
        <w:rPr>
          <w:rFonts w:ascii="Arial" w:hAnsi="Arial" w:cs="Arial"/>
          <w:sz w:val="24"/>
          <w:szCs w:val="24"/>
        </w:rPr>
        <w:t xml:space="preserve"> . </w:t>
      </w:r>
    </w:p>
    <w:p w14:paraId="2607122B" w14:textId="4E4791B7" w:rsidR="00D9622F" w:rsidRDefault="00D9622F" w:rsidP="00D9622F">
      <w:pPr>
        <w:spacing w:line="360" w:lineRule="auto"/>
        <w:rPr>
          <w:rFonts w:ascii="Arial" w:hAnsi="Arial" w:cs="Arial"/>
          <w:sz w:val="24"/>
          <w:szCs w:val="24"/>
        </w:rPr>
      </w:pPr>
      <w:r>
        <w:rPr>
          <w:rFonts w:ascii="Arial" w:hAnsi="Arial" w:cs="Arial"/>
          <w:sz w:val="24"/>
          <w:szCs w:val="24"/>
        </w:rPr>
        <w:lastRenderedPageBreak/>
        <w:t xml:space="preserve">No one person can, effectively, use </w:t>
      </w:r>
      <w:r w:rsidR="0082537F">
        <w:rPr>
          <w:rFonts w:ascii="Arial" w:hAnsi="Arial" w:cs="Arial"/>
          <w:sz w:val="24"/>
          <w:szCs w:val="24"/>
        </w:rPr>
        <w:t xml:space="preserve">any </w:t>
      </w:r>
      <w:r>
        <w:rPr>
          <w:rFonts w:ascii="Arial" w:hAnsi="Arial" w:cs="Arial"/>
          <w:sz w:val="24"/>
          <w:szCs w:val="24"/>
        </w:rPr>
        <w:t xml:space="preserve">one of them at all times or all of them at any one time. How one, and the same, person behaves as a parent teaching their child, or as a student themselves or as an educator teaching others will all fall into a different theory. How we learn and how we teach should not be viewed in the same way. Learning process is complex because it is individual and dependable on a range of </w:t>
      </w:r>
      <w:r w:rsidR="003E107E">
        <w:rPr>
          <w:rFonts w:ascii="Arial" w:hAnsi="Arial" w:cs="Arial"/>
          <w:sz w:val="24"/>
          <w:szCs w:val="24"/>
        </w:rPr>
        <w:t xml:space="preserve">psychological, </w:t>
      </w:r>
      <w:r>
        <w:rPr>
          <w:rFonts w:ascii="Arial" w:hAnsi="Arial" w:cs="Arial"/>
          <w:sz w:val="24"/>
          <w:szCs w:val="24"/>
        </w:rPr>
        <w:t xml:space="preserve">emotional, cognitive and environmental </w:t>
      </w:r>
      <w:r w:rsidR="00403793">
        <w:rPr>
          <w:rFonts w:ascii="Arial" w:hAnsi="Arial" w:cs="Arial"/>
          <w:sz w:val="24"/>
          <w:szCs w:val="24"/>
        </w:rPr>
        <w:t>factors, education</w:t>
      </w:r>
      <w:r>
        <w:rPr>
          <w:rFonts w:ascii="Arial" w:hAnsi="Arial" w:cs="Arial"/>
          <w:sz w:val="24"/>
          <w:szCs w:val="24"/>
        </w:rPr>
        <w:t xml:space="preserve"> is complex because it requires all of these factors to be satisfied for each individual in the group or cohort </w:t>
      </w:r>
      <w:r w:rsidR="00A91798">
        <w:rPr>
          <w:rFonts w:ascii="Arial" w:hAnsi="Arial" w:cs="Arial"/>
          <w:sz w:val="24"/>
          <w:szCs w:val="24"/>
        </w:rPr>
        <w:t>–</w:t>
      </w:r>
      <w:r>
        <w:rPr>
          <w:rFonts w:ascii="Arial" w:hAnsi="Arial" w:cs="Arial"/>
          <w:sz w:val="24"/>
          <w:szCs w:val="24"/>
        </w:rPr>
        <w:t xml:space="preserve"> </w:t>
      </w:r>
      <w:r w:rsidR="00A91798">
        <w:rPr>
          <w:rFonts w:ascii="Arial" w:hAnsi="Arial" w:cs="Arial"/>
          <w:sz w:val="24"/>
          <w:szCs w:val="24"/>
        </w:rPr>
        <w:t>for the learning to take place</w:t>
      </w:r>
      <w:r>
        <w:rPr>
          <w:rFonts w:ascii="Arial" w:hAnsi="Arial" w:cs="Arial"/>
          <w:sz w:val="24"/>
          <w:szCs w:val="24"/>
        </w:rPr>
        <w:t xml:space="preserve">. </w:t>
      </w:r>
    </w:p>
    <w:p w14:paraId="3E6B1B84" w14:textId="745E5549" w:rsidR="00C33F69" w:rsidRDefault="00D9622F" w:rsidP="00D9622F">
      <w:pPr>
        <w:spacing w:line="360" w:lineRule="auto"/>
        <w:rPr>
          <w:rFonts w:ascii="Arial" w:eastAsia="Calibri" w:hAnsi="Arial" w:cs="Arial"/>
          <w:sz w:val="24"/>
          <w:szCs w:val="24"/>
        </w:rPr>
      </w:pPr>
      <w:r>
        <w:rPr>
          <w:rFonts w:ascii="Arial" w:eastAsia="Calibri" w:hAnsi="Arial" w:cs="Arial"/>
          <w:sz w:val="24"/>
          <w:szCs w:val="24"/>
        </w:rPr>
        <w:t xml:space="preserve">Further dimension of my professional practice is that the mature students studying in Higher Education are also taught in the community. </w:t>
      </w:r>
      <w:r w:rsidR="00E82DB2">
        <w:rPr>
          <w:rFonts w:ascii="Arial" w:eastAsia="Calibri" w:hAnsi="Arial" w:cs="Arial"/>
          <w:sz w:val="24"/>
          <w:szCs w:val="24"/>
        </w:rPr>
        <w:t xml:space="preserve">Lave &amp; Wenger’s Situated Learning theory (1991), perhaps best covers the learning process of this particular student demographic. </w:t>
      </w:r>
      <w:r w:rsidR="00C33F69">
        <w:rPr>
          <w:rFonts w:ascii="Arial" w:eastAsia="Calibri" w:hAnsi="Arial" w:cs="Arial"/>
          <w:sz w:val="24"/>
          <w:szCs w:val="24"/>
        </w:rPr>
        <w:t xml:space="preserve">Situated learning theory argues that from a constructivist perspective, the learning environment needs to be created to allow for social interactions among learners and participation in the active process of learning to enable the learners to construct knowledge applicable to their real-world contexts.   </w:t>
      </w:r>
    </w:p>
    <w:p w14:paraId="50AC9AA7" w14:textId="6172BE63" w:rsidR="00E82DB2" w:rsidRDefault="00E82DB2" w:rsidP="00D9622F">
      <w:pPr>
        <w:spacing w:line="360" w:lineRule="auto"/>
        <w:rPr>
          <w:rFonts w:ascii="Arial" w:eastAsia="Calibri" w:hAnsi="Arial" w:cs="Arial"/>
          <w:sz w:val="24"/>
          <w:szCs w:val="24"/>
        </w:rPr>
      </w:pPr>
      <w:r>
        <w:rPr>
          <w:rFonts w:ascii="Arial" w:eastAsia="Calibri" w:hAnsi="Arial" w:cs="Arial"/>
          <w:sz w:val="24"/>
          <w:szCs w:val="24"/>
        </w:rPr>
        <w:t xml:space="preserve">Mature students (Kenny at al, 2011) are for the most part, in employment with family and financial commitments. The learning takes place in the </w:t>
      </w:r>
      <w:r w:rsidR="00403793">
        <w:rPr>
          <w:rFonts w:ascii="Arial" w:eastAsia="Calibri" w:hAnsi="Arial" w:cs="Arial"/>
          <w:sz w:val="24"/>
          <w:szCs w:val="24"/>
        </w:rPr>
        <w:t>community,</w:t>
      </w:r>
      <w:r>
        <w:rPr>
          <w:rFonts w:ascii="Arial" w:eastAsia="Calibri" w:hAnsi="Arial" w:cs="Arial"/>
          <w:sz w:val="24"/>
          <w:szCs w:val="24"/>
        </w:rPr>
        <w:t xml:space="preserve"> but the content has to fit into their existing cognitive structures and be applicable to their lives </w:t>
      </w:r>
      <w:r w:rsidR="00B32613">
        <w:rPr>
          <w:rFonts w:ascii="Arial" w:eastAsia="Calibri" w:hAnsi="Arial" w:cs="Arial"/>
          <w:sz w:val="24"/>
          <w:szCs w:val="24"/>
        </w:rPr>
        <w:t>(work</w:t>
      </w:r>
      <w:r>
        <w:rPr>
          <w:rFonts w:ascii="Arial" w:eastAsia="Calibri" w:hAnsi="Arial" w:cs="Arial"/>
          <w:sz w:val="24"/>
          <w:szCs w:val="24"/>
        </w:rPr>
        <w:t xml:space="preserve"> and personal) in order to make sense. It doesn’t happen in isolation from other aspects of their lives, it is </w:t>
      </w:r>
      <w:r w:rsidR="005D3C88">
        <w:rPr>
          <w:rFonts w:ascii="Arial" w:eastAsia="Calibri" w:hAnsi="Arial" w:cs="Arial"/>
          <w:sz w:val="24"/>
          <w:szCs w:val="24"/>
        </w:rPr>
        <w:t>rooted</w:t>
      </w:r>
      <w:r>
        <w:rPr>
          <w:rFonts w:ascii="Arial" w:eastAsia="Calibri" w:hAnsi="Arial" w:cs="Arial"/>
          <w:sz w:val="24"/>
          <w:szCs w:val="24"/>
        </w:rPr>
        <w:t xml:space="preserve"> in them. As mature students, they also have previous experiences in education, work life and personal life that can breed biases and misconceptions. </w:t>
      </w:r>
      <w:r w:rsidR="007A6B99">
        <w:rPr>
          <w:rFonts w:ascii="Arial" w:eastAsia="Calibri" w:hAnsi="Arial" w:cs="Arial"/>
          <w:sz w:val="24"/>
          <w:szCs w:val="24"/>
        </w:rPr>
        <w:t>A good</w:t>
      </w:r>
      <w:r>
        <w:rPr>
          <w:rFonts w:ascii="Arial" w:eastAsia="Calibri" w:hAnsi="Arial" w:cs="Arial"/>
          <w:sz w:val="24"/>
          <w:szCs w:val="24"/>
        </w:rPr>
        <w:t xml:space="preserve"> way to change their views is to </w:t>
      </w:r>
      <w:r w:rsidR="00403793">
        <w:rPr>
          <w:rFonts w:ascii="Arial" w:eastAsia="Calibri" w:hAnsi="Arial" w:cs="Arial"/>
          <w:sz w:val="24"/>
          <w:szCs w:val="24"/>
        </w:rPr>
        <w:t>allow them</w:t>
      </w:r>
      <w:r>
        <w:rPr>
          <w:rFonts w:ascii="Arial" w:eastAsia="Calibri" w:hAnsi="Arial" w:cs="Arial"/>
          <w:sz w:val="24"/>
          <w:szCs w:val="24"/>
        </w:rPr>
        <w:t xml:space="preserve"> to see how the content and concepts fit into the wider framework of their lives.  </w:t>
      </w:r>
    </w:p>
    <w:p w14:paraId="008CE05E" w14:textId="44A245A0" w:rsidR="00D9622F" w:rsidRDefault="00D9622F" w:rsidP="00D9622F">
      <w:pPr>
        <w:spacing w:line="360" w:lineRule="auto"/>
        <w:rPr>
          <w:rFonts w:ascii="Arial" w:hAnsi="Arial" w:cs="Arial"/>
          <w:sz w:val="24"/>
          <w:szCs w:val="24"/>
        </w:rPr>
      </w:pPr>
      <w:r>
        <w:rPr>
          <w:rFonts w:ascii="Arial" w:hAnsi="Arial" w:cs="Arial"/>
          <w:sz w:val="24"/>
          <w:szCs w:val="24"/>
        </w:rPr>
        <w:t xml:space="preserve">When considering mature students in Higher Education, who are also taught in the community, with a range of backgrounds, past experiences in education, workplace experiential learning, learning differences and learning preferences, the education process needs to take on a “situational” approach. Similar to the </w:t>
      </w:r>
      <w:r w:rsidR="004E198B">
        <w:rPr>
          <w:rFonts w:ascii="Arial" w:hAnsi="Arial" w:cs="Arial"/>
          <w:sz w:val="24"/>
          <w:szCs w:val="24"/>
        </w:rPr>
        <w:t>S</w:t>
      </w:r>
      <w:r>
        <w:rPr>
          <w:rFonts w:ascii="Arial" w:hAnsi="Arial" w:cs="Arial"/>
          <w:sz w:val="24"/>
          <w:szCs w:val="24"/>
        </w:rPr>
        <w:t xml:space="preserve">ituational leadership style (Hersey, 1969) that requires and allows a leader to tailor their style to the needs of their team (cohort) or an individual member </w:t>
      </w:r>
      <w:r w:rsidR="00403793">
        <w:rPr>
          <w:rFonts w:ascii="Arial" w:hAnsi="Arial" w:cs="Arial"/>
          <w:sz w:val="24"/>
          <w:szCs w:val="24"/>
        </w:rPr>
        <w:t>(learner</w:t>
      </w:r>
      <w:r>
        <w:rPr>
          <w:rFonts w:ascii="Arial" w:hAnsi="Arial" w:cs="Arial"/>
          <w:sz w:val="24"/>
          <w:szCs w:val="24"/>
        </w:rPr>
        <w:t xml:space="preserve">), at any given time in any given situation. It is a fluid framework that enables the leader to get the best out of their team by adjusting their own approach. Situational </w:t>
      </w:r>
      <w:r w:rsidR="0053195C">
        <w:rPr>
          <w:rFonts w:ascii="Arial" w:hAnsi="Arial" w:cs="Arial"/>
          <w:sz w:val="24"/>
          <w:szCs w:val="24"/>
        </w:rPr>
        <w:t>teaching</w:t>
      </w:r>
      <w:r>
        <w:rPr>
          <w:rFonts w:ascii="Arial" w:hAnsi="Arial" w:cs="Arial"/>
          <w:sz w:val="24"/>
          <w:szCs w:val="24"/>
        </w:rPr>
        <w:t xml:space="preserve"> approach needs to </w:t>
      </w:r>
      <w:r w:rsidR="0053195C">
        <w:rPr>
          <w:rFonts w:ascii="Arial" w:hAnsi="Arial" w:cs="Arial"/>
          <w:sz w:val="24"/>
          <w:szCs w:val="24"/>
        </w:rPr>
        <w:t xml:space="preserve">actively </w:t>
      </w:r>
      <w:r>
        <w:rPr>
          <w:rFonts w:ascii="Arial" w:hAnsi="Arial" w:cs="Arial"/>
          <w:sz w:val="24"/>
          <w:szCs w:val="24"/>
        </w:rPr>
        <w:t xml:space="preserve">consider a myriad of factors when tailoring the delivery; complexity </w:t>
      </w:r>
      <w:r>
        <w:rPr>
          <w:rFonts w:ascii="Arial" w:hAnsi="Arial" w:cs="Arial"/>
          <w:sz w:val="24"/>
          <w:szCs w:val="24"/>
        </w:rPr>
        <w:lastRenderedPageBreak/>
        <w:t xml:space="preserve">of content, </w:t>
      </w:r>
      <w:r w:rsidR="00403793">
        <w:rPr>
          <w:rFonts w:ascii="Arial" w:hAnsi="Arial" w:cs="Arial"/>
          <w:sz w:val="24"/>
          <w:szCs w:val="24"/>
        </w:rPr>
        <w:t>learners’</w:t>
      </w:r>
      <w:r>
        <w:rPr>
          <w:rFonts w:ascii="Arial" w:hAnsi="Arial" w:cs="Arial"/>
          <w:sz w:val="24"/>
          <w:szCs w:val="24"/>
        </w:rPr>
        <w:t xml:space="preserve"> abilities, learners learning preferences, best delivery style for the content, even down to the time of day the learners are at their best</w:t>
      </w:r>
      <w:r w:rsidR="0053195C">
        <w:rPr>
          <w:rFonts w:ascii="Arial" w:hAnsi="Arial" w:cs="Arial"/>
          <w:sz w:val="24"/>
          <w:szCs w:val="24"/>
        </w:rPr>
        <w:t>, and act on these factors</w:t>
      </w:r>
      <w:r>
        <w:rPr>
          <w:rFonts w:ascii="Arial" w:hAnsi="Arial" w:cs="Arial"/>
          <w:sz w:val="24"/>
          <w:szCs w:val="24"/>
        </w:rPr>
        <w:t xml:space="preserve">. </w:t>
      </w:r>
    </w:p>
    <w:p w14:paraId="2ECDE229" w14:textId="49609A29" w:rsidR="00A91798" w:rsidRDefault="00A91798" w:rsidP="00D9622F">
      <w:pPr>
        <w:spacing w:line="360" w:lineRule="auto"/>
        <w:rPr>
          <w:rFonts w:ascii="Arial" w:hAnsi="Arial" w:cs="Arial"/>
          <w:sz w:val="24"/>
          <w:szCs w:val="24"/>
        </w:rPr>
      </w:pPr>
      <w:r w:rsidRPr="00A91798">
        <w:rPr>
          <w:rFonts w:ascii="Arial" w:hAnsi="Arial" w:cs="Arial"/>
          <w:sz w:val="24"/>
          <w:szCs w:val="24"/>
        </w:rPr>
        <w:t>“It is not enough to describe your leadership style or indicate your intentions. A Situational Leader assesses the performance of others and takes the responsibility for making things happen.” –</w:t>
      </w:r>
      <w:r>
        <w:rPr>
          <w:rFonts w:ascii="Arial" w:hAnsi="Arial" w:cs="Arial"/>
          <w:sz w:val="24"/>
          <w:szCs w:val="24"/>
        </w:rPr>
        <w:t>(</w:t>
      </w:r>
      <w:r w:rsidRPr="00A91798">
        <w:rPr>
          <w:rFonts w:ascii="Arial" w:hAnsi="Arial" w:cs="Arial"/>
          <w:sz w:val="24"/>
          <w:szCs w:val="24"/>
        </w:rPr>
        <w:t>Hersey</w:t>
      </w:r>
      <w:r>
        <w:rPr>
          <w:rFonts w:ascii="Arial" w:hAnsi="Arial" w:cs="Arial"/>
          <w:sz w:val="24"/>
          <w:szCs w:val="24"/>
        </w:rPr>
        <w:t>,1997)</w:t>
      </w:r>
    </w:p>
    <w:p w14:paraId="16C7140D" w14:textId="524A21F4" w:rsidR="00A91798" w:rsidRDefault="00C33F69" w:rsidP="00D9622F">
      <w:pPr>
        <w:spacing w:line="360" w:lineRule="auto"/>
        <w:rPr>
          <w:rFonts w:ascii="Arial" w:hAnsi="Arial" w:cs="Arial"/>
          <w:sz w:val="24"/>
          <w:szCs w:val="24"/>
        </w:rPr>
      </w:pPr>
      <w:r>
        <w:rPr>
          <w:rFonts w:ascii="Arial" w:hAnsi="Arial" w:cs="Arial"/>
          <w:sz w:val="24"/>
          <w:szCs w:val="24"/>
        </w:rPr>
        <w:t xml:space="preserve">Throughout the </w:t>
      </w:r>
      <w:r w:rsidR="00E82DB2">
        <w:rPr>
          <w:rFonts w:ascii="Arial" w:hAnsi="Arial" w:cs="Arial"/>
          <w:sz w:val="24"/>
          <w:szCs w:val="24"/>
        </w:rPr>
        <w:t>Situated Learning theory (Lave &amp; Wenger, 1991)</w:t>
      </w:r>
      <w:r w:rsidR="00D37466">
        <w:rPr>
          <w:rFonts w:ascii="Arial" w:hAnsi="Arial" w:cs="Arial"/>
          <w:sz w:val="24"/>
          <w:szCs w:val="24"/>
        </w:rPr>
        <w:t xml:space="preserve"> </w:t>
      </w:r>
      <w:r w:rsidR="00E82DB2">
        <w:rPr>
          <w:rFonts w:ascii="Arial" w:hAnsi="Arial" w:cs="Arial"/>
          <w:sz w:val="24"/>
          <w:szCs w:val="24"/>
        </w:rPr>
        <w:t xml:space="preserve">the influence of </w:t>
      </w:r>
      <w:r>
        <w:rPr>
          <w:rFonts w:ascii="Arial" w:hAnsi="Arial" w:cs="Arial"/>
          <w:sz w:val="24"/>
          <w:szCs w:val="24"/>
        </w:rPr>
        <w:t xml:space="preserve">Cognitivism, </w:t>
      </w:r>
      <w:r w:rsidR="00E82DB2">
        <w:rPr>
          <w:rFonts w:ascii="Arial" w:hAnsi="Arial" w:cs="Arial"/>
          <w:sz w:val="24"/>
          <w:szCs w:val="24"/>
        </w:rPr>
        <w:t xml:space="preserve">Humanism and Constructivism </w:t>
      </w:r>
      <w:r>
        <w:rPr>
          <w:rFonts w:ascii="Arial" w:hAnsi="Arial" w:cs="Arial"/>
          <w:sz w:val="24"/>
          <w:szCs w:val="24"/>
        </w:rPr>
        <w:t>are</w:t>
      </w:r>
      <w:r w:rsidR="00E82DB2">
        <w:rPr>
          <w:rFonts w:ascii="Arial" w:hAnsi="Arial" w:cs="Arial"/>
          <w:sz w:val="24"/>
          <w:szCs w:val="24"/>
        </w:rPr>
        <w:t xml:space="preserve"> heavily present. </w:t>
      </w:r>
    </w:p>
    <w:p w14:paraId="0D6EDB23" w14:textId="6E1A6602" w:rsidR="00E82DB2" w:rsidRDefault="00E82DB2" w:rsidP="00D9622F">
      <w:pPr>
        <w:spacing w:line="360" w:lineRule="auto"/>
        <w:rPr>
          <w:rFonts w:ascii="Arial" w:hAnsi="Arial" w:cs="Arial"/>
          <w:sz w:val="24"/>
          <w:szCs w:val="24"/>
        </w:rPr>
      </w:pPr>
      <w:r>
        <w:rPr>
          <w:rFonts w:ascii="Arial" w:hAnsi="Arial" w:cs="Arial"/>
          <w:sz w:val="24"/>
          <w:szCs w:val="24"/>
        </w:rPr>
        <w:t>The relationship between the student and the tutor (Humanism – Maslow; 1974, Rogers;1980) pays an important role in creating an environment conducive to learning. This environment needs to provide a social context in which knowledge is shared, built upon, facilitated, and constructed with a group. (Constructivism – Bruner;1960</w:t>
      </w:r>
      <w:r w:rsidR="00D37466">
        <w:rPr>
          <w:rFonts w:ascii="Arial" w:hAnsi="Arial" w:cs="Arial"/>
          <w:sz w:val="24"/>
          <w:szCs w:val="24"/>
        </w:rPr>
        <w:t>, Vygotsky;1978</w:t>
      </w:r>
      <w:r>
        <w:rPr>
          <w:rFonts w:ascii="Arial" w:hAnsi="Arial" w:cs="Arial"/>
          <w:sz w:val="24"/>
          <w:szCs w:val="24"/>
        </w:rPr>
        <w:t>)</w:t>
      </w:r>
      <w:r w:rsidR="00F23D94">
        <w:rPr>
          <w:rFonts w:ascii="Arial" w:hAnsi="Arial" w:cs="Arial"/>
          <w:sz w:val="24"/>
          <w:szCs w:val="24"/>
        </w:rPr>
        <w:t>.</w:t>
      </w:r>
    </w:p>
    <w:p w14:paraId="4AC9840A" w14:textId="586E0D6A" w:rsidR="00C33F69" w:rsidRDefault="00C33F69" w:rsidP="00D9622F">
      <w:pPr>
        <w:spacing w:line="360" w:lineRule="auto"/>
        <w:rPr>
          <w:rFonts w:ascii="Arial" w:hAnsi="Arial" w:cs="Arial"/>
          <w:sz w:val="24"/>
          <w:szCs w:val="24"/>
        </w:rPr>
      </w:pPr>
      <w:r>
        <w:rPr>
          <w:rFonts w:ascii="Arial" w:hAnsi="Arial" w:cs="Arial"/>
          <w:sz w:val="24"/>
          <w:szCs w:val="24"/>
        </w:rPr>
        <w:t xml:space="preserve">Situated learning can therefore be supported by a Situational educational approach. </w:t>
      </w:r>
    </w:p>
    <w:p w14:paraId="461351A1" w14:textId="113507F3" w:rsidR="00F23D94" w:rsidRDefault="00F23D94" w:rsidP="00D9622F">
      <w:pPr>
        <w:spacing w:line="360" w:lineRule="auto"/>
        <w:rPr>
          <w:rFonts w:ascii="Arial" w:hAnsi="Arial" w:cs="Arial"/>
          <w:sz w:val="24"/>
          <w:szCs w:val="24"/>
        </w:rPr>
      </w:pPr>
      <w:r>
        <w:rPr>
          <w:rFonts w:ascii="Arial" w:hAnsi="Arial" w:cs="Arial"/>
          <w:sz w:val="24"/>
          <w:szCs w:val="24"/>
        </w:rPr>
        <w:t xml:space="preserve">The role of the facilitator </w:t>
      </w:r>
      <w:r w:rsidR="00403793">
        <w:rPr>
          <w:rFonts w:ascii="Arial" w:hAnsi="Arial" w:cs="Arial"/>
          <w:sz w:val="24"/>
          <w:szCs w:val="24"/>
        </w:rPr>
        <w:t>(teacher</w:t>
      </w:r>
      <w:r>
        <w:rPr>
          <w:rFonts w:ascii="Arial" w:hAnsi="Arial" w:cs="Arial"/>
          <w:sz w:val="24"/>
          <w:szCs w:val="24"/>
        </w:rPr>
        <w:t>, lecturer, tutor) is to create an environment in which mature students feel relaxed and safe to share personal experiences and openly admit to not knowing or not understanding</w:t>
      </w:r>
      <w:r w:rsidR="00C97740">
        <w:rPr>
          <w:rFonts w:ascii="Arial" w:hAnsi="Arial" w:cs="Arial"/>
          <w:sz w:val="24"/>
          <w:szCs w:val="24"/>
        </w:rPr>
        <w:t xml:space="preserve">, so the learning </w:t>
      </w:r>
      <w:r w:rsidR="00D37466">
        <w:rPr>
          <w:rFonts w:ascii="Arial" w:hAnsi="Arial" w:cs="Arial"/>
          <w:sz w:val="24"/>
          <w:szCs w:val="24"/>
        </w:rPr>
        <w:t xml:space="preserve">process can commence in an open forum. </w:t>
      </w:r>
    </w:p>
    <w:p w14:paraId="044FBDE7" w14:textId="278FEC20" w:rsidR="00D37466" w:rsidRDefault="00D37466" w:rsidP="00D9622F">
      <w:pPr>
        <w:spacing w:line="360" w:lineRule="auto"/>
        <w:rPr>
          <w:rFonts w:ascii="Arial" w:hAnsi="Arial" w:cs="Arial"/>
          <w:sz w:val="24"/>
          <w:szCs w:val="24"/>
        </w:rPr>
      </w:pPr>
      <w:r>
        <w:rPr>
          <w:rFonts w:ascii="Arial" w:hAnsi="Arial" w:cs="Arial"/>
          <w:sz w:val="24"/>
          <w:szCs w:val="24"/>
        </w:rPr>
        <w:t>Environment can be defined as a</w:t>
      </w:r>
      <w:r w:rsidR="004F1D2E">
        <w:rPr>
          <w:rFonts w:ascii="Arial" w:hAnsi="Arial" w:cs="Arial"/>
          <w:sz w:val="24"/>
          <w:szCs w:val="24"/>
        </w:rPr>
        <w:t xml:space="preserve"> physical location, culture, policies and procedures of an institution, context, approach to education and many other things based on perception of the student. Due to being taught within a community, students do not always study in physical locations that reflect a traditional university classroom. The layout, location, facilities and technology available to these cohorts differ from one location to the next. However, this type of </w:t>
      </w:r>
      <w:r w:rsidR="00403793">
        <w:rPr>
          <w:rFonts w:ascii="Arial" w:hAnsi="Arial" w:cs="Arial"/>
          <w:sz w:val="24"/>
          <w:szCs w:val="24"/>
        </w:rPr>
        <w:t>physical environment</w:t>
      </w:r>
      <w:r w:rsidR="004F1D2E">
        <w:rPr>
          <w:rFonts w:ascii="Arial" w:hAnsi="Arial" w:cs="Arial"/>
          <w:sz w:val="24"/>
          <w:szCs w:val="24"/>
        </w:rPr>
        <w:t xml:space="preserve"> seems to be welcomed by the cohort in </w:t>
      </w:r>
      <w:r w:rsidR="00403793">
        <w:rPr>
          <w:rFonts w:ascii="Arial" w:hAnsi="Arial" w:cs="Arial"/>
          <w:sz w:val="24"/>
          <w:szCs w:val="24"/>
        </w:rPr>
        <w:t>question and</w:t>
      </w:r>
      <w:r w:rsidR="004F1D2E">
        <w:rPr>
          <w:rFonts w:ascii="Arial" w:hAnsi="Arial" w:cs="Arial"/>
          <w:sz w:val="24"/>
          <w:szCs w:val="24"/>
        </w:rPr>
        <w:t xml:space="preserve"> perceived as less scary and less formal. </w:t>
      </w:r>
    </w:p>
    <w:p w14:paraId="46C50C28" w14:textId="59B5951F" w:rsidR="004F1D2E" w:rsidRDefault="004F1D2E" w:rsidP="00D9622F">
      <w:pPr>
        <w:spacing w:line="360" w:lineRule="auto"/>
        <w:rPr>
          <w:rFonts w:ascii="Arial" w:hAnsi="Arial" w:cs="Arial"/>
          <w:sz w:val="24"/>
          <w:szCs w:val="24"/>
        </w:rPr>
      </w:pPr>
      <w:r>
        <w:rPr>
          <w:rFonts w:ascii="Arial" w:hAnsi="Arial" w:cs="Arial"/>
          <w:sz w:val="24"/>
          <w:szCs w:val="24"/>
        </w:rPr>
        <w:t xml:space="preserve">So, the environment is a feeling for this type of students. A feeling of physical and psychological safety, inclusion, belonging and acceptance. A mental space where they can put parenthood, employment and other responsibilities on hold for a few hours and focus on what they want to learn and how will this content fit into the existing framework of who they are. They become active in the construction of their overall knowledge by adding new knowledge and understanding to the existing </w:t>
      </w:r>
      <w:r>
        <w:rPr>
          <w:rFonts w:ascii="Arial" w:hAnsi="Arial" w:cs="Arial"/>
          <w:sz w:val="24"/>
          <w:szCs w:val="24"/>
        </w:rPr>
        <w:lastRenderedPageBreak/>
        <w:t xml:space="preserve">framework. A safe and relaxed mental environment allows for the questions and discussion to take place, which in turn facilitates the understanding.  </w:t>
      </w:r>
    </w:p>
    <w:p w14:paraId="21966AEB" w14:textId="3A22999A" w:rsidR="0053195C" w:rsidRDefault="0053195C" w:rsidP="00D9622F">
      <w:pPr>
        <w:spacing w:line="360" w:lineRule="auto"/>
        <w:rPr>
          <w:rFonts w:ascii="Arial" w:hAnsi="Arial" w:cs="Arial"/>
          <w:sz w:val="24"/>
          <w:szCs w:val="24"/>
        </w:rPr>
      </w:pPr>
      <w:r>
        <w:rPr>
          <w:rFonts w:ascii="Arial" w:hAnsi="Arial" w:cs="Arial"/>
          <w:sz w:val="24"/>
          <w:szCs w:val="24"/>
        </w:rPr>
        <w:t xml:space="preserve">An environment that is conductive to learning for this student demographic will also need to be different due to the fact that they are mature students.  With maturity, they have developed a keen sense of value for money and respect. They cannot be taught in the same way as children and do not appreciate being spoken to, like children. They do not see being taught in a school-type way as value for money and do not feel respected as adults and, very often, self employed adults, if they are not treated as equals. To achieve this is a fine balance of instruction and conversation, input and group discussion, explanation and application. </w:t>
      </w:r>
    </w:p>
    <w:p w14:paraId="24E6BAC9" w14:textId="453B9BD5" w:rsidR="0053195C" w:rsidRDefault="0053195C" w:rsidP="00D9622F">
      <w:pPr>
        <w:spacing w:line="360" w:lineRule="auto"/>
        <w:rPr>
          <w:rFonts w:ascii="Arial" w:hAnsi="Arial" w:cs="Arial"/>
          <w:sz w:val="24"/>
          <w:szCs w:val="24"/>
        </w:rPr>
      </w:pPr>
      <w:r>
        <w:rPr>
          <w:rFonts w:ascii="Arial" w:hAnsi="Arial" w:cs="Arial"/>
          <w:sz w:val="24"/>
          <w:szCs w:val="24"/>
        </w:rPr>
        <w:t xml:space="preserve">Attitude of the facilitator creates the environment of positivity and openness, and this can be done in a planned way by using positive psychology and humour in a correct way. </w:t>
      </w:r>
    </w:p>
    <w:p w14:paraId="5EB8AC66" w14:textId="77777777" w:rsidR="007968B0" w:rsidRPr="00E2696C" w:rsidRDefault="007968B0" w:rsidP="007968B0">
      <w:pPr>
        <w:spacing w:line="360" w:lineRule="auto"/>
        <w:rPr>
          <w:rFonts w:ascii="Arial" w:hAnsi="Arial" w:cs="Arial"/>
          <w:sz w:val="24"/>
          <w:szCs w:val="24"/>
        </w:rPr>
      </w:pPr>
      <w:r w:rsidRPr="00E2696C">
        <w:rPr>
          <w:rFonts w:ascii="Arial" w:hAnsi="Arial" w:cs="Arial"/>
          <w:sz w:val="24"/>
          <w:szCs w:val="24"/>
        </w:rPr>
        <w:t>The existing body of literature on benefits of humour on learning and development is fragmented over the history of the written word and the theory has experienced a definitive shift towards acceptance of humour and even encouragement of it in training environments during the 20</w:t>
      </w:r>
      <w:r w:rsidRPr="00E2696C">
        <w:rPr>
          <w:rFonts w:ascii="Arial" w:hAnsi="Arial" w:cs="Arial"/>
          <w:sz w:val="24"/>
          <w:szCs w:val="24"/>
          <w:vertAlign w:val="superscript"/>
        </w:rPr>
        <w:t>th</w:t>
      </w:r>
      <w:r w:rsidRPr="00E2696C">
        <w:rPr>
          <w:rFonts w:ascii="Arial" w:hAnsi="Arial" w:cs="Arial"/>
          <w:sz w:val="24"/>
          <w:szCs w:val="24"/>
        </w:rPr>
        <w:t xml:space="preserve"> century.</w:t>
      </w:r>
    </w:p>
    <w:p w14:paraId="6DBAA616" w14:textId="77777777" w:rsidR="007968B0" w:rsidRPr="00E2696C" w:rsidRDefault="007968B0" w:rsidP="007968B0">
      <w:pPr>
        <w:spacing w:line="360" w:lineRule="auto"/>
        <w:rPr>
          <w:rFonts w:ascii="Arial" w:hAnsi="Arial" w:cs="Arial"/>
          <w:sz w:val="24"/>
          <w:szCs w:val="24"/>
        </w:rPr>
      </w:pPr>
      <w:r w:rsidRPr="00E2696C">
        <w:rPr>
          <w:rFonts w:ascii="Arial" w:hAnsi="Arial" w:cs="Arial"/>
          <w:sz w:val="24"/>
          <w:szCs w:val="24"/>
        </w:rPr>
        <w:t>There is, however, a long period of time, from early Christianity to the 18</w:t>
      </w:r>
      <w:r w:rsidRPr="00E2696C">
        <w:rPr>
          <w:rFonts w:ascii="Arial" w:hAnsi="Arial" w:cs="Arial"/>
          <w:sz w:val="24"/>
          <w:szCs w:val="24"/>
          <w:vertAlign w:val="superscript"/>
        </w:rPr>
        <w:t>th</w:t>
      </w:r>
      <w:r w:rsidRPr="00E2696C">
        <w:rPr>
          <w:rFonts w:ascii="Arial" w:hAnsi="Arial" w:cs="Arial"/>
          <w:sz w:val="24"/>
          <w:szCs w:val="24"/>
        </w:rPr>
        <w:t xml:space="preserve"> century during which very little has been written about the topic.</w:t>
      </w:r>
      <w:r w:rsidRPr="00E2696C">
        <w:rPr>
          <w:rFonts w:ascii="Arial" w:eastAsia="Calibri" w:hAnsi="Arial" w:cs="Arial"/>
          <w:sz w:val="24"/>
          <w:szCs w:val="24"/>
        </w:rPr>
        <w:t xml:space="preserve"> A limited body of literature exists on the use of humour and most of that literature dates to ancient times (Gruner, 1978, 1997; Martin, 2007; Morreall, 1987,2016).</w:t>
      </w:r>
    </w:p>
    <w:p w14:paraId="2C827C73" w14:textId="77777777" w:rsidR="007968B0" w:rsidRPr="00E2696C" w:rsidRDefault="007968B0" w:rsidP="007968B0">
      <w:pPr>
        <w:spacing w:line="360" w:lineRule="auto"/>
        <w:rPr>
          <w:rFonts w:ascii="Arial" w:hAnsi="Arial" w:cs="Arial"/>
          <w:sz w:val="24"/>
          <w:szCs w:val="24"/>
        </w:rPr>
      </w:pPr>
      <w:r w:rsidRPr="00E2696C">
        <w:rPr>
          <w:rFonts w:ascii="Arial" w:hAnsi="Arial" w:cs="Arial"/>
          <w:sz w:val="24"/>
          <w:szCs w:val="24"/>
        </w:rPr>
        <w:t xml:space="preserve">The word humour was not used in its current sense of funniness until the 18th century, we should note, and so traditional discussions were about laughter or comedy. (Moreall (2016)). </w:t>
      </w:r>
    </w:p>
    <w:p w14:paraId="24ED1555" w14:textId="48D25490" w:rsidR="007968B0" w:rsidRDefault="007968B0" w:rsidP="007968B0">
      <w:pPr>
        <w:spacing w:line="360" w:lineRule="auto"/>
        <w:rPr>
          <w:rFonts w:ascii="Arial" w:eastAsia="Calibri" w:hAnsi="Arial" w:cs="Arial"/>
          <w:sz w:val="24"/>
          <w:szCs w:val="24"/>
        </w:rPr>
      </w:pPr>
      <w:r w:rsidRPr="00E2696C">
        <w:rPr>
          <w:rFonts w:ascii="Arial" w:hAnsi="Arial" w:cs="Arial"/>
          <w:sz w:val="24"/>
          <w:szCs w:val="24"/>
        </w:rPr>
        <w:t>It is in the 20</w:t>
      </w:r>
      <w:r w:rsidRPr="00E2696C">
        <w:rPr>
          <w:rFonts w:ascii="Arial" w:hAnsi="Arial" w:cs="Arial"/>
          <w:sz w:val="24"/>
          <w:szCs w:val="24"/>
          <w:vertAlign w:val="superscript"/>
        </w:rPr>
        <w:t>th</w:t>
      </w:r>
      <w:r w:rsidRPr="00E2696C">
        <w:rPr>
          <w:rFonts w:ascii="Arial" w:hAnsi="Arial" w:cs="Arial"/>
          <w:sz w:val="24"/>
          <w:szCs w:val="24"/>
        </w:rPr>
        <w:t xml:space="preserve"> century the literature once again picks up and looks at the topic of humour, but this time with the view of usefulness rather than folly.</w:t>
      </w:r>
      <w:r w:rsidRPr="00E2696C">
        <w:rPr>
          <w:rFonts w:ascii="Arial" w:eastAsia="Calibri" w:hAnsi="Arial" w:cs="Arial"/>
          <w:sz w:val="24"/>
          <w:szCs w:val="24"/>
        </w:rPr>
        <w:t xml:space="preserve"> Newer literature </w:t>
      </w:r>
      <w:r w:rsidR="00B67492">
        <w:rPr>
          <w:rFonts w:ascii="Arial" w:eastAsia="Calibri" w:hAnsi="Arial" w:cs="Arial"/>
          <w:sz w:val="24"/>
          <w:szCs w:val="24"/>
        </w:rPr>
        <w:t>discusses the</w:t>
      </w:r>
      <w:r w:rsidRPr="00E2696C">
        <w:rPr>
          <w:rFonts w:ascii="Arial" w:eastAsia="Calibri" w:hAnsi="Arial" w:cs="Arial"/>
          <w:sz w:val="24"/>
          <w:szCs w:val="24"/>
        </w:rPr>
        <w:t xml:space="preserve"> benefits of humour, </w:t>
      </w:r>
      <w:r w:rsidR="00B67492">
        <w:rPr>
          <w:rFonts w:ascii="Arial" w:eastAsia="Calibri" w:hAnsi="Arial" w:cs="Arial"/>
          <w:sz w:val="24"/>
          <w:szCs w:val="24"/>
        </w:rPr>
        <w:t>however</w:t>
      </w:r>
      <w:r w:rsidRPr="00E2696C">
        <w:rPr>
          <w:rFonts w:ascii="Arial" w:eastAsia="Calibri" w:hAnsi="Arial" w:cs="Arial"/>
          <w:sz w:val="24"/>
          <w:szCs w:val="24"/>
        </w:rPr>
        <w:t xml:space="preserve">, the majority of research </w:t>
      </w:r>
      <w:r w:rsidR="00B67492">
        <w:rPr>
          <w:rFonts w:ascii="Arial" w:eastAsia="Calibri" w:hAnsi="Arial" w:cs="Arial"/>
          <w:sz w:val="24"/>
          <w:szCs w:val="24"/>
        </w:rPr>
        <w:t>either covers</w:t>
      </w:r>
      <w:r w:rsidRPr="00E2696C">
        <w:rPr>
          <w:rFonts w:ascii="Arial" w:eastAsia="Calibri" w:hAnsi="Arial" w:cs="Arial"/>
          <w:sz w:val="24"/>
          <w:szCs w:val="24"/>
        </w:rPr>
        <w:t xml:space="preserve"> the workplace (Elias,2015;</w:t>
      </w:r>
      <w:r w:rsidRPr="00E2696C">
        <w:rPr>
          <w:rFonts w:ascii="Arial" w:eastAsia="Times New Roman" w:hAnsi="Arial" w:cs="Arial"/>
          <w:sz w:val="24"/>
          <w:szCs w:val="24"/>
          <w:lang w:val="en" w:eastAsia="en-GB"/>
        </w:rPr>
        <w:t xml:space="preserve"> </w:t>
      </w:r>
      <w:r w:rsidRPr="00E2696C">
        <w:rPr>
          <w:rFonts w:ascii="Arial" w:eastAsia="Calibri" w:hAnsi="Arial" w:cs="Arial"/>
          <w:sz w:val="24"/>
          <w:szCs w:val="24"/>
          <w:lang w:val="en"/>
        </w:rPr>
        <w:t xml:space="preserve">Wolf, 2008; Kanter, 1993) </w:t>
      </w:r>
      <w:r w:rsidRPr="00E2696C">
        <w:rPr>
          <w:rFonts w:ascii="Arial" w:eastAsia="Calibri" w:hAnsi="Arial" w:cs="Arial"/>
          <w:sz w:val="24"/>
          <w:szCs w:val="24"/>
        </w:rPr>
        <w:t xml:space="preserve">  or neuroscience (Henman,2001; Hedl et al, 1981; Kane et al, 1977; Koch et al, 2007). A very limited body of </w:t>
      </w:r>
      <w:r w:rsidR="00B67492">
        <w:rPr>
          <w:rFonts w:ascii="Arial" w:eastAsia="Calibri" w:hAnsi="Arial" w:cs="Arial"/>
          <w:sz w:val="24"/>
          <w:szCs w:val="24"/>
        </w:rPr>
        <w:t>literature</w:t>
      </w:r>
      <w:r w:rsidRPr="00E2696C">
        <w:rPr>
          <w:rFonts w:ascii="Arial" w:eastAsia="Calibri" w:hAnsi="Arial" w:cs="Arial"/>
          <w:sz w:val="24"/>
          <w:szCs w:val="24"/>
        </w:rPr>
        <w:t xml:space="preserve"> exists on </w:t>
      </w:r>
      <w:r w:rsidR="00B67492">
        <w:rPr>
          <w:rFonts w:ascii="Arial" w:eastAsia="Calibri" w:hAnsi="Arial" w:cs="Arial"/>
          <w:sz w:val="24"/>
          <w:szCs w:val="24"/>
        </w:rPr>
        <w:t xml:space="preserve">the </w:t>
      </w:r>
      <w:r w:rsidRPr="00E2696C">
        <w:rPr>
          <w:rFonts w:ascii="Arial" w:eastAsia="Calibri" w:hAnsi="Arial" w:cs="Arial"/>
          <w:sz w:val="24"/>
          <w:szCs w:val="24"/>
        </w:rPr>
        <w:t xml:space="preserve">use of </w:t>
      </w:r>
      <w:r w:rsidR="00B67492">
        <w:rPr>
          <w:rFonts w:ascii="Arial" w:eastAsia="Calibri" w:hAnsi="Arial" w:cs="Arial"/>
          <w:sz w:val="24"/>
          <w:szCs w:val="24"/>
        </w:rPr>
        <w:t>positive psychology (humour)</w:t>
      </w:r>
      <w:r w:rsidRPr="00E2696C">
        <w:rPr>
          <w:rFonts w:ascii="Arial" w:eastAsia="Calibri" w:hAnsi="Arial" w:cs="Arial"/>
          <w:sz w:val="24"/>
          <w:szCs w:val="24"/>
        </w:rPr>
        <w:t xml:space="preserve"> in the </w:t>
      </w:r>
      <w:r w:rsidR="00B67492">
        <w:rPr>
          <w:rFonts w:ascii="Arial" w:eastAsia="Calibri" w:hAnsi="Arial" w:cs="Arial"/>
          <w:sz w:val="24"/>
          <w:szCs w:val="24"/>
        </w:rPr>
        <w:t>educational</w:t>
      </w:r>
      <w:r w:rsidRPr="00E2696C">
        <w:rPr>
          <w:rFonts w:ascii="Arial" w:eastAsia="Calibri" w:hAnsi="Arial" w:cs="Arial"/>
          <w:sz w:val="24"/>
          <w:szCs w:val="24"/>
        </w:rPr>
        <w:t xml:space="preserve"> environment, and it </w:t>
      </w:r>
      <w:r w:rsidR="00B67492">
        <w:rPr>
          <w:rFonts w:ascii="Arial" w:eastAsia="Calibri" w:hAnsi="Arial" w:cs="Arial"/>
          <w:sz w:val="24"/>
          <w:szCs w:val="24"/>
        </w:rPr>
        <w:t>mostly focuses</w:t>
      </w:r>
      <w:r w:rsidRPr="00E2696C">
        <w:rPr>
          <w:rFonts w:ascii="Arial" w:eastAsia="Calibri" w:hAnsi="Arial" w:cs="Arial"/>
          <w:sz w:val="24"/>
          <w:szCs w:val="24"/>
        </w:rPr>
        <w:t xml:space="preserve"> on younger </w:t>
      </w:r>
      <w:r w:rsidR="00954AC6">
        <w:rPr>
          <w:rFonts w:ascii="Arial" w:eastAsia="Calibri" w:hAnsi="Arial" w:cs="Arial"/>
          <w:sz w:val="24"/>
          <w:szCs w:val="24"/>
        </w:rPr>
        <w:t>students</w:t>
      </w:r>
      <w:r w:rsidRPr="00E2696C">
        <w:rPr>
          <w:rFonts w:ascii="Arial" w:eastAsia="Calibri" w:hAnsi="Arial" w:cs="Arial"/>
          <w:sz w:val="24"/>
          <w:szCs w:val="24"/>
        </w:rPr>
        <w:t xml:space="preserve"> with an age </w:t>
      </w:r>
      <w:r w:rsidRPr="00E2696C">
        <w:rPr>
          <w:rFonts w:ascii="Arial" w:eastAsia="Calibri" w:hAnsi="Arial" w:cs="Arial"/>
          <w:sz w:val="24"/>
          <w:szCs w:val="24"/>
        </w:rPr>
        <w:lastRenderedPageBreak/>
        <w:t xml:space="preserve">mean of 19 (Berk (1998;2003)). This research </w:t>
      </w:r>
      <w:r w:rsidR="00954AC6">
        <w:rPr>
          <w:rFonts w:ascii="Arial" w:eastAsia="Calibri" w:hAnsi="Arial" w:cs="Arial"/>
          <w:sz w:val="24"/>
          <w:szCs w:val="24"/>
        </w:rPr>
        <w:t xml:space="preserve">aims to </w:t>
      </w:r>
      <w:r w:rsidRPr="00E2696C">
        <w:rPr>
          <w:rFonts w:ascii="Arial" w:eastAsia="Calibri" w:hAnsi="Arial" w:cs="Arial"/>
          <w:sz w:val="24"/>
          <w:szCs w:val="24"/>
        </w:rPr>
        <w:t xml:space="preserve">look at the benefits of </w:t>
      </w:r>
      <w:r w:rsidR="00175846">
        <w:rPr>
          <w:rFonts w:ascii="Arial" w:eastAsia="Calibri" w:hAnsi="Arial" w:cs="Arial"/>
          <w:sz w:val="24"/>
          <w:szCs w:val="24"/>
        </w:rPr>
        <w:t xml:space="preserve">positive </w:t>
      </w:r>
      <w:r w:rsidRPr="00E2696C">
        <w:rPr>
          <w:rFonts w:ascii="Arial" w:eastAsia="Calibri" w:hAnsi="Arial" w:cs="Arial"/>
          <w:sz w:val="24"/>
          <w:szCs w:val="24"/>
        </w:rPr>
        <w:t>humour in the learning</w:t>
      </w:r>
      <w:r w:rsidR="00954AC6">
        <w:rPr>
          <w:rFonts w:ascii="Arial" w:eastAsia="Calibri" w:hAnsi="Arial" w:cs="Arial"/>
          <w:sz w:val="24"/>
          <w:szCs w:val="24"/>
        </w:rPr>
        <w:t xml:space="preserve"> process</w:t>
      </w:r>
      <w:r w:rsidRPr="00E2696C">
        <w:rPr>
          <w:rFonts w:ascii="Arial" w:eastAsia="Calibri" w:hAnsi="Arial" w:cs="Arial"/>
          <w:sz w:val="24"/>
          <w:szCs w:val="24"/>
        </w:rPr>
        <w:t xml:space="preserve"> of mature students in higher education</w:t>
      </w:r>
      <w:r w:rsidR="00954AC6">
        <w:rPr>
          <w:rFonts w:ascii="Arial" w:eastAsia="Calibri" w:hAnsi="Arial" w:cs="Arial"/>
          <w:sz w:val="24"/>
          <w:szCs w:val="24"/>
        </w:rPr>
        <w:t xml:space="preserve"> who are also taught in the community</w:t>
      </w:r>
      <w:r w:rsidRPr="00E2696C">
        <w:rPr>
          <w:rFonts w:ascii="Arial" w:eastAsia="Calibri" w:hAnsi="Arial" w:cs="Arial"/>
          <w:sz w:val="24"/>
          <w:szCs w:val="24"/>
        </w:rPr>
        <w:t xml:space="preserve">. Kenny et al (2011) classifies mature age students as over 21 years of age and as a group, their pathways to study are many and varied (Egerton, 2001). Kenny et al (2011) has found that mature age students (age 21-60) have generally experienced at least one job or career pathway during the time since leaving secondary school and many have dependent children and major financial responsibilities (Byrne, 2005; Kantanis, 2002). As such, mature students have different expectation of ‘value for money’ and social aspect of the learning environment that need to be considered. </w:t>
      </w:r>
    </w:p>
    <w:p w14:paraId="4A85AC84" w14:textId="189AE1F8" w:rsidR="00175846" w:rsidRDefault="00175846" w:rsidP="007968B0">
      <w:pPr>
        <w:spacing w:line="360" w:lineRule="auto"/>
        <w:rPr>
          <w:rFonts w:ascii="Arial" w:eastAsia="Calibri" w:hAnsi="Arial" w:cs="Arial"/>
          <w:sz w:val="24"/>
          <w:szCs w:val="24"/>
        </w:rPr>
      </w:pPr>
      <w:r>
        <w:rPr>
          <w:rFonts w:ascii="Arial" w:eastAsia="Calibri" w:hAnsi="Arial" w:cs="Arial"/>
          <w:sz w:val="24"/>
          <w:szCs w:val="24"/>
        </w:rPr>
        <w:t>Existing theories of humour, such as Superiority theory (Hobbes, 1840), Relief theory as proposed by Spencer (1860) and Incongruity theory (Shultz, 1976; Suls, 1972</w:t>
      </w:r>
      <w:r w:rsidR="00E37662">
        <w:rPr>
          <w:rFonts w:ascii="Arial" w:eastAsia="Calibri" w:hAnsi="Arial" w:cs="Arial"/>
          <w:sz w:val="24"/>
          <w:szCs w:val="24"/>
        </w:rPr>
        <w:t>), will</w:t>
      </w:r>
      <w:r>
        <w:rPr>
          <w:rFonts w:ascii="Arial" w:eastAsia="Calibri" w:hAnsi="Arial" w:cs="Arial"/>
          <w:sz w:val="24"/>
          <w:szCs w:val="24"/>
        </w:rPr>
        <w:t xml:space="preserve"> be examined to ascertain if any are applicable to a learning context. </w:t>
      </w:r>
    </w:p>
    <w:p w14:paraId="5CB7EB93" w14:textId="43B40CA0" w:rsidR="008A5ACA" w:rsidRPr="00E2696C" w:rsidRDefault="008A5ACA" w:rsidP="008A5ACA">
      <w:pPr>
        <w:autoSpaceDE w:val="0"/>
        <w:autoSpaceDN w:val="0"/>
        <w:adjustRightInd w:val="0"/>
        <w:spacing w:after="0" w:line="360" w:lineRule="auto"/>
        <w:rPr>
          <w:rFonts w:ascii="Arial" w:eastAsia="Times New Roman" w:hAnsi="Arial" w:cs="Arial"/>
          <w:sz w:val="24"/>
          <w:szCs w:val="24"/>
          <w:lang w:val="en" w:eastAsia="en-GB"/>
        </w:rPr>
      </w:pPr>
      <w:r w:rsidRPr="00E2696C">
        <w:rPr>
          <w:rFonts w:ascii="Arial" w:eastAsia="Times New Roman" w:hAnsi="Arial" w:cs="Arial"/>
          <w:sz w:val="24"/>
          <w:szCs w:val="24"/>
          <w:lang w:val="en" w:eastAsia="en-GB"/>
        </w:rPr>
        <w:t xml:space="preserve">Banas (2011) argues that: ‘…Humour is a universal communication phenomenon, and people tend to seek out others who make them laugh’. </w:t>
      </w:r>
      <w:r w:rsidRPr="00E2696C">
        <w:rPr>
          <w:rFonts w:ascii="Arial" w:hAnsi="Arial" w:cs="Arial"/>
          <w:sz w:val="24"/>
          <w:szCs w:val="24"/>
        </w:rPr>
        <w:t xml:space="preserve">A number of scholars have </w:t>
      </w:r>
      <w:r w:rsidR="00954AC6">
        <w:rPr>
          <w:rFonts w:ascii="Arial" w:hAnsi="Arial" w:cs="Arial"/>
          <w:sz w:val="24"/>
          <w:szCs w:val="24"/>
        </w:rPr>
        <w:t>supported the notion</w:t>
      </w:r>
      <w:r w:rsidRPr="00E2696C">
        <w:rPr>
          <w:rFonts w:ascii="Arial" w:hAnsi="Arial" w:cs="Arial"/>
          <w:sz w:val="24"/>
          <w:szCs w:val="24"/>
        </w:rPr>
        <w:t xml:space="preserve"> </w:t>
      </w:r>
      <w:r w:rsidR="00954AC6">
        <w:rPr>
          <w:rFonts w:ascii="Arial" w:hAnsi="Arial" w:cs="Arial"/>
          <w:sz w:val="24"/>
          <w:szCs w:val="24"/>
        </w:rPr>
        <w:t>of</w:t>
      </w:r>
      <w:r w:rsidRPr="00E2696C">
        <w:rPr>
          <w:rFonts w:ascii="Arial" w:hAnsi="Arial" w:cs="Arial"/>
          <w:sz w:val="24"/>
          <w:szCs w:val="24"/>
        </w:rPr>
        <w:t xml:space="preserve"> incorporat</w:t>
      </w:r>
      <w:r w:rsidR="00954AC6">
        <w:rPr>
          <w:rFonts w:ascii="Arial" w:hAnsi="Arial" w:cs="Arial"/>
          <w:sz w:val="24"/>
          <w:szCs w:val="24"/>
        </w:rPr>
        <w:t>ing</w:t>
      </w:r>
      <w:r w:rsidRPr="00E2696C">
        <w:rPr>
          <w:rFonts w:ascii="Arial" w:hAnsi="Arial" w:cs="Arial"/>
          <w:sz w:val="24"/>
          <w:szCs w:val="24"/>
        </w:rPr>
        <w:t xml:space="preserve"> humour into their classrooms (Berk, 1996; Berk &amp; Nada, 1998; Brown, 1995; Cornett, 1986; Davies &amp; Apter, 1980; Johnson, 1990; Kher, Molstad &amp; Donahue, 1999; Ziegler, Boardman &amp; Thomas, 1985). </w:t>
      </w:r>
      <w:r w:rsidRPr="00E2696C">
        <w:rPr>
          <w:rFonts w:ascii="Arial" w:eastAsia="Times New Roman" w:hAnsi="Arial" w:cs="Arial"/>
          <w:sz w:val="24"/>
          <w:szCs w:val="24"/>
          <w:lang w:val="en" w:eastAsia="en-GB"/>
        </w:rPr>
        <w:t xml:space="preserve">Humour, then, can be seen as a </w:t>
      </w:r>
      <w:r w:rsidR="00954AC6">
        <w:rPr>
          <w:rFonts w:ascii="Arial" w:eastAsia="Times New Roman" w:hAnsi="Arial" w:cs="Arial"/>
          <w:sz w:val="24"/>
          <w:szCs w:val="24"/>
          <w:lang w:val="en" w:eastAsia="en-GB"/>
        </w:rPr>
        <w:t xml:space="preserve">learning enabling </w:t>
      </w:r>
      <w:r w:rsidRPr="00E2696C">
        <w:rPr>
          <w:rFonts w:ascii="Arial" w:eastAsia="Times New Roman" w:hAnsi="Arial" w:cs="Arial"/>
          <w:sz w:val="24"/>
          <w:szCs w:val="24"/>
          <w:lang w:val="en" w:eastAsia="en-GB"/>
        </w:rPr>
        <w:t xml:space="preserve">tool to be used within the learning </w:t>
      </w:r>
      <w:r w:rsidR="00954AC6">
        <w:rPr>
          <w:rFonts w:ascii="Arial" w:eastAsia="Times New Roman" w:hAnsi="Arial" w:cs="Arial"/>
          <w:sz w:val="24"/>
          <w:szCs w:val="24"/>
          <w:lang w:val="en" w:eastAsia="en-GB"/>
        </w:rPr>
        <w:t>settings</w:t>
      </w:r>
      <w:r w:rsidRPr="00E2696C">
        <w:rPr>
          <w:rFonts w:ascii="Arial" w:eastAsia="Times New Roman" w:hAnsi="Arial" w:cs="Arial"/>
          <w:sz w:val="24"/>
          <w:szCs w:val="24"/>
          <w:lang w:val="en" w:eastAsia="en-GB"/>
        </w:rPr>
        <w:t xml:space="preserve"> such as </w:t>
      </w:r>
      <w:r w:rsidR="00954AC6">
        <w:rPr>
          <w:rFonts w:ascii="Arial" w:eastAsia="Times New Roman" w:hAnsi="Arial" w:cs="Arial"/>
          <w:sz w:val="24"/>
          <w:szCs w:val="24"/>
          <w:lang w:val="en" w:eastAsia="en-GB"/>
        </w:rPr>
        <w:t>formal education</w:t>
      </w:r>
      <w:r w:rsidRPr="00E2696C">
        <w:rPr>
          <w:rFonts w:ascii="Arial" w:eastAsia="Times New Roman" w:hAnsi="Arial" w:cs="Arial"/>
          <w:sz w:val="24"/>
          <w:szCs w:val="24"/>
          <w:lang w:val="en" w:eastAsia="en-GB"/>
        </w:rPr>
        <w:t xml:space="preserve"> or </w:t>
      </w:r>
      <w:r w:rsidR="00954AC6">
        <w:rPr>
          <w:rFonts w:ascii="Arial" w:eastAsia="Times New Roman" w:hAnsi="Arial" w:cs="Arial"/>
          <w:sz w:val="24"/>
          <w:szCs w:val="24"/>
          <w:lang w:val="en" w:eastAsia="en-GB"/>
        </w:rPr>
        <w:t>seminars, conferences and</w:t>
      </w:r>
      <w:r w:rsidRPr="00E2696C">
        <w:rPr>
          <w:rFonts w:ascii="Arial" w:eastAsia="Times New Roman" w:hAnsi="Arial" w:cs="Arial"/>
          <w:sz w:val="24"/>
          <w:szCs w:val="24"/>
          <w:lang w:val="en" w:eastAsia="en-GB"/>
        </w:rPr>
        <w:t xml:space="preserve"> training sessions (Berk, 2003), alike, to make </w:t>
      </w:r>
      <w:r w:rsidR="00954AC6">
        <w:rPr>
          <w:rFonts w:ascii="Arial" w:eastAsia="Times New Roman" w:hAnsi="Arial" w:cs="Arial"/>
          <w:sz w:val="24"/>
          <w:szCs w:val="24"/>
          <w:lang w:val="en" w:eastAsia="en-GB"/>
        </w:rPr>
        <w:t xml:space="preserve">the </w:t>
      </w:r>
      <w:r w:rsidRPr="00E2696C">
        <w:rPr>
          <w:rFonts w:ascii="Arial" w:eastAsia="Times New Roman" w:hAnsi="Arial" w:cs="Arial"/>
          <w:sz w:val="24"/>
          <w:szCs w:val="24"/>
          <w:lang w:val="en" w:eastAsia="en-GB"/>
        </w:rPr>
        <w:t xml:space="preserve">learning more enjoyable and </w:t>
      </w:r>
      <w:r w:rsidR="00954AC6">
        <w:rPr>
          <w:rFonts w:ascii="Arial" w:eastAsia="Times New Roman" w:hAnsi="Arial" w:cs="Arial"/>
          <w:sz w:val="24"/>
          <w:szCs w:val="24"/>
          <w:lang w:val="en" w:eastAsia="en-GB"/>
        </w:rPr>
        <w:t xml:space="preserve">with that, </w:t>
      </w:r>
      <w:r w:rsidRPr="00E2696C">
        <w:rPr>
          <w:rFonts w:ascii="Arial" w:eastAsia="Times New Roman" w:hAnsi="Arial" w:cs="Arial"/>
          <w:sz w:val="24"/>
          <w:szCs w:val="24"/>
          <w:lang w:val="en" w:eastAsia="en-GB"/>
        </w:rPr>
        <w:t>more effective (</w:t>
      </w:r>
      <w:bookmarkStart w:id="3" w:name="_Hlk507688671"/>
      <w:r w:rsidRPr="00E2696C">
        <w:rPr>
          <w:rFonts w:ascii="Arial" w:eastAsia="Times New Roman" w:hAnsi="Arial" w:cs="Arial"/>
          <w:sz w:val="24"/>
          <w:szCs w:val="24"/>
          <w:lang w:val="en" w:eastAsia="en-GB"/>
        </w:rPr>
        <w:t>Provine, 2000</w:t>
      </w:r>
      <w:bookmarkEnd w:id="3"/>
      <w:r w:rsidRPr="00E2696C">
        <w:rPr>
          <w:rFonts w:ascii="Arial" w:eastAsia="Times New Roman" w:hAnsi="Arial" w:cs="Arial"/>
          <w:sz w:val="24"/>
          <w:szCs w:val="24"/>
          <w:lang w:val="en" w:eastAsia="en-GB"/>
        </w:rPr>
        <w:t xml:space="preserve">). </w:t>
      </w:r>
    </w:p>
    <w:p w14:paraId="16D5523A" w14:textId="77777777" w:rsidR="008A5ACA" w:rsidRPr="00E2696C" w:rsidRDefault="008A5ACA" w:rsidP="008A5ACA">
      <w:pPr>
        <w:shd w:val="clear" w:color="auto" w:fill="FFFFFF"/>
        <w:spacing w:before="100" w:beforeAutospacing="1" w:after="100" w:afterAutospacing="1" w:line="360" w:lineRule="auto"/>
        <w:rPr>
          <w:rFonts w:ascii="Arial" w:eastAsia="Times New Roman" w:hAnsi="Arial" w:cs="Arial"/>
          <w:sz w:val="24"/>
          <w:szCs w:val="24"/>
          <w:lang w:eastAsia="en-GB"/>
        </w:rPr>
      </w:pPr>
      <w:r w:rsidRPr="00E2696C">
        <w:rPr>
          <w:rFonts w:ascii="Arial" w:eastAsia="Times New Roman" w:hAnsi="Arial" w:cs="Arial"/>
          <w:sz w:val="24"/>
          <w:szCs w:val="24"/>
          <w:lang w:val="en" w:eastAsia="en-GB"/>
        </w:rPr>
        <w:t>Theory seems to suggest that people learn best and pay attention, when they are emotionally stimulated</w:t>
      </w:r>
      <w:r>
        <w:rPr>
          <w:rFonts w:ascii="Arial" w:eastAsia="Times New Roman" w:hAnsi="Arial" w:cs="Arial"/>
          <w:sz w:val="24"/>
          <w:szCs w:val="24"/>
          <w:lang w:val="en" w:eastAsia="en-GB"/>
        </w:rPr>
        <w:t xml:space="preserve"> (</w:t>
      </w:r>
      <w:r w:rsidRPr="00E2696C">
        <w:rPr>
          <w:rFonts w:ascii="Arial" w:eastAsia="Times New Roman" w:hAnsi="Arial" w:cs="Arial"/>
          <w:sz w:val="24"/>
          <w:szCs w:val="24"/>
          <w:lang w:eastAsia="en-GB"/>
        </w:rPr>
        <w:t>Desberg</w:t>
      </w:r>
      <w:r>
        <w:rPr>
          <w:rFonts w:ascii="Arial" w:eastAsia="Times New Roman" w:hAnsi="Arial" w:cs="Arial"/>
          <w:sz w:val="24"/>
          <w:szCs w:val="24"/>
          <w:lang w:eastAsia="en-GB"/>
        </w:rPr>
        <w:t>,</w:t>
      </w:r>
      <w:r w:rsidRPr="00E2696C">
        <w:rPr>
          <w:rFonts w:ascii="Arial" w:eastAsia="Times New Roman" w:hAnsi="Arial" w:cs="Arial"/>
          <w:sz w:val="24"/>
          <w:szCs w:val="24"/>
          <w:lang w:eastAsia="en-GB"/>
        </w:rPr>
        <w:t xml:space="preserve">1970). </w:t>
      </w:r>
    </w:p>
    <w:p w14:paraId="10C03D29" w14:textId="510210DB" w:rsidR="008A5ACA" w:rsidRPr="00E2696C" w:rsidRDefault="008A5ACA" w:rsidP="008A5ACA">
      <w:pPr>
        <w:shd w:val="clear" w:color="auto" w:fill="FFFFFF"/>
        <w:spacing w:before="100" w:beforeAutospacing="1" w:after="100" w:afterAutospacing="1" w:line="360" w:lineRule="auto"/>
        <w:rPr>
          <w:rFonts w:ascii="Arial" w:eastAsia="Times New Roman" w:hAnsi="Arial" w:cs="Arial"/>
          <w:sz w:val="24"/>
          <w:szCs w:val="24"/>
          <w:lang w:val="en" w:eastAsia="en-GB"/>
        </w:rPr>
      </w:pPr>
      <w:r w:rsidRPr="00E2696C">
        <w:rPr>
          <w:rFonts w:ascii="Arial" w:eastAsia="Times New Roman" w:hAnsi="Arial" w:cs="Arial"/>
          <w:sz w:val="24"/>
          <w:szCs w:val="24"/>
          <w:lang w:val="en" w:eastAsia="en-GB"/>
        </w:rPr>
        <w:t xml:space="preserve">This emotional response, however, doesn’t have to be </w:t>
      </w:r>
      <w:r w:rsidR="00640B84">
        <w:rPr>
          <w:rFonts w:ascii="Arial" w:eastAsia="Times New Roman" w:hAnsi="Arial" w:cs="Arial"/>
          <w:sz w:val="24"/>
          <w:szCs w:val="24"/>
          <w:lang w:val="en" w:eastAsia="en-GB"/>
        </w:rPr>
        <w:t>unplanned</w:t>
      </w:r>
      <w:r w:rsidRPr="00E2696C">
        <w:rPr>
          <w:rFonts w:ascii="Arial" w:eastAsia="Times New Roman" w:hAnsi="Arial" w:cs="Arial"/>
          <w:sz w:val="24"/>
          <w:szCs w:val="24"/>
          <w:lang w:val="en" w:eastAsia="en-GB"/>
        </w:rPr>
        <w:t xml:space="preserve">; it can be purposefully created in the learning environment by utilising </w:t>
      </w:r>
      <w:r w:rsidR="00640B84">
        <w:rPr>
          <w:rFonts w:ascii="Arial" w:eastAsia="Times New Roman" w:hAnsi="Arial" w:cs="Arial"/>
          <w:sz w:val="24"/>
          <w:szCs w:val="24"/>
          <w:lang w:val="en" w:eastAsia="en-GB"/>
        </w:rPr>
        <w:t xml:space="preserve">positive </w:t>
      </w:r>
      <w:r w:rsidRPr="00E2696C">
        <w:rPr>
          <w:rFonts w:ascii="Arial" w:eastAsia="Times New Roman" w:hAnsi="Arial" w:cs="Arial"/>
          <w:sz w:val="24"/>
          <w:szCs w:val="24"/>
          <w:lang w:val="en" w:eastAsia="en-GB"/>
        </w:rPr>
        <w:t xml:space="preserve">humour that will </w:t>
      </w:r>
      <w:r w:rsidR="00640B84">
        <w:rPr>
          <w:rFonts w:ascii="Arial" w:eastAsia="Times New Roman" w:hAnsi="Arial" w:cs="Arial"/>
          <w:sz w:val="24"/>
          <w:szCs w:val="24"/>
          <w:lang w:val="en" w:eastAsia="en-GB"/>
        </w:rPr>
        <w:t>encourage</w:t>
      </w:r>
      <w:r w:rsidRPr="00E2696C">
        <w:rPr>
          <w:rFonts w:ascii="Arial" w:eastAsia="Times New Roman" w:hAnsi="Arial" w:cs="Arial"/>
          <w:sz w:val="24"/>
          <w:szCs w:val="24"/>
          <w:lang w:val="en" w:eastAsia="en-GB"/>
        </w:rPr>
        <w:t xml:space="preserve"> attention and </w:t>
      </w:r>
      <w:r w:rsidR="00640B84">
        <w:rPr>
          <w:rFonts w:ascii="Arial" w:eastAsia="Times New Roman" w:hAnsi="Arial" w:cs="Arial"/>
          <w:sz w:val="24"/>
          <w:szCs w:val="24"/>
          <w:lang w:val="en" w:eastAsia="en-GB"/>
        </w:rPr>
        <w:t xml:space="preserve">promote the </w:t>
      </w:r>
      <w:r w:rsidRPr="00E2696C">
        <w:rPr>
          <w:rFonts w:ascii="Arial" w:eastAsia="Times New Roman" w:hAnsi="Arial" w:cs="Arial"/>
          <w:sz w:val="24"/>
          <w:szCs w:val="24"/>
          <w:lang w:val="en" w:eastAsia="en-GB"/>
        </w:rPr>
        <w:t xml:space="preserve">longevity </w:t>
      </w:r>
      <w:r w:rsidR="00640B84">
        <w:rPr>
          <w:rFonts w:ascii="Arial" w:eastAsia="Times New Roman" w:hAnsi="Arial" w:cs="Arial"/>
          <w:sz w:val="24"/>
          <w:szCs w:val="24"/>
          <w:lang w:val="en" w:eastAsia="en-GB"/>
        </w:rPr>
        <w:t xml:space="preserve">and recall </w:t>
      </w:r>
      <w:r w:rsidRPr="00E2696C">
        <w:rPr>
          <w:rFonts w:ascii="Arial" w:eastAsia="Times New Roman" w:hAnsi="Arial" w:cs="Arial"/>
          <w:sz w:val="24"/>
          <w:szCs w:val="24"/>
          <w:lang w:val="en" w:eastAsia="en-GB"/>
        </w:rPr>
        <w:t xml:space="preserve">of </w:t>
      </w:r>
      <w:r w:rsidR="00640B84">
        <w:rPr>
          <w:rFonts w:ascii="Arial" w:eastAsia="Times New Roman" w:hAnsi="Arial" w:cs="Arial"/>
          <w:sz w:val="24"/>
          <w:szCs w:val="24"/>
          <w:lang w:val="en" w:eastAsia="en-GB"/>
        </w:rPr>
        <w:t xml:space="preserve">new </w:t>
      </w:r>
      <w:r w:rsidRPr="00E2696C">
        <w:rPr>
          <w:rFonts w:ascii="Arial" w:eastAsia="Times New Roman" w:hAnsi="Arial" w:cs="Arial"/>
          <w:sz w:val="24"/>
          <w:szCs w:val="24"/>
          <w:lang w:val="en" w:eastAsia="en-GB"/>
        </w:rPr>
        <w:t xml:space="preserve">memories thus making the learning more enjoyable and more effective. </w:t>
      </w:r>
    </w:p>
    <w:p w14:paraId="1144CD95" w14:textId="77777777" w:rsidR="007F23EB" w:rsidRDefault="007F23EB" w:rsidP="007F23EB">
      <w:pPr>
        <w:pStyle w:val="Heading1"/>
        <w:rPr>
          <w:rFonts w:ascii="Cambria" w:eastAsia="Calibri" w:hAnsi="Cambria"/>
          <w:b/>
          <w:color w:val="auto"/>
          <w:sz w:val="24"/>
          <w:szCs w:val="24"/>
        </w:rPr>
      </w:pPr>
    </w:p>
    <w:p w14:paraId="7ECF8B8C" w14:textId="77777777" w:rsidR="009A2B86" w:rsidRPr="009A2B86" w:rsidRDefault="009A2B86" w:rsidP="009A2B86"/>
    <w:p w14:paraId="49FCF83D" w14:textId="77777777" w:rsidR="00241EF4" w:rsidRPr="00241EF4" w:rsidRDefault="00241EF4" w:rsidP="00241EF4"/>
    <w:p w14:paraId="178F8B66" w14:textId="193CEA99" w:rsidR="007F23EB" w:rsidRPr="00C21AAD" w:rsidRDefault="002945A4" w:rsidP="007F23EB">
      <w:pPr>
        <w:pStyle w:val="Heading1"/>
        <w:rPr>
          <w:rFonts w:ascii="Arial" w:eastAsia="Calibri" w:hAnsi="Arial" w:cs="Arial"/>
          <w:b/>
          <w:color w:val="auto"/>
          <w:sz w:val="28"/>
          <w:szCs w:val="28"/>
        </w:rPr>
      </w:pPr>
      <w:bookmarkStart w:id="4" w:name="_Toc179813060"/>
      <w:r w:rsidRPr="00C21AAD">
        <w:rPr>
          <w:rFonts w:ascii="Arial" w:eastAsia="Calibri" w:hAnsi="Arial" w:cs="Arial"/>
          <w:b/>
          <w:color w:val="auto"/>
          <w:sz w:val="28"/>
          <w:szCs w:val="28"/>
        </w:rPr>
        <w:lastRenderedPageBreak/>
        <w:t xml:space="preserve">Proposed </w:t>
      </w:r>
      <w:r w:rsidR="007F23EB" w:rsidRPr="00C21AAD">
        <w:rPr>
          <w:rFonts w:ascii="Arial" w:eastAsia="Calibri" w:hAnsi="Arial" w:cs="Arial"/>
          <w:b/>
          <w:color w:val="auto"/>
          <w:sz w:val="28"/>
          <w:szCs w:val="28"/>
        </w:rPr>
        <w:t>Research Design and Methodology</w:t>
      </w:r>
      <w:bookmarkEnd w:id="4"/>
    </w:p>
    <w:p w14:paraId="78E3795B" w14:textId="77777777" w:rsidR="007F23EB" w:rsidRPr="00E2696C" w:rsidRDefault="007F23EB" w:rsidP="007F23EB">
      <w:pPr>
        <w:rPr>
          <w:sz w:val="24"/>
          <w:szCs w:val="24"/>
        </w:rPr>
      </w:pPr>
    </w:p>
    <w:p w14:paraId="49B385D4" w14:textId="4F12A5C2" w:rsidR="007F23EB" w:rsidRPr="00E2696C" w:rsidRDefault="007F23EB" w:rsidP="007F23EB">
      <w:pPr>
        <w:spacing w:line="360" w:lineRule="auto"/>
        <w:rPr>
          <w:rFonts w:ascii="Arial" w:hAnsi="Arial" w:cs="Arial"/>
          <w:sz w:val="24"/>
          <w:szCs w:val="24"/>
        </w:rPr>
      </w:pPr>
      <w:r w:rsidRPr="00E2696C">
        <w:rPr>
          <w:rFonts w:ascii="Arial" w:eastAsia="Calibri" w:hAnsi="Arial" w:cs="Arial"/>
          <w:sz w:val="24"/>
          <w:szCs w:val="24"/>
        </w:rPr>
        <w:t>Research methodology will consist of qualitative data collected through transcripts and notes of video and audio recordings of interviews conducted with research subjects</w:t>
      </w:r>
      <w:r w:rsidR="00B63B4C">
        <w:rPr>
          <w:rFonts w:ascii="Arial" w:eastAsia="Calibri" w:hAnsi="Arial" w:cs="Arial"/>
          <w:sz w:val="24"/>
          <w:szCs w:val="24"/>
        </w:rPr>
        <w:t xml:space="preserve">. Qualitative methodology is chosen as it “generates opportunities to examine complexity and include a diversity of perspectives” (Ramanadhan et al., 2021)  </w:t>
      </w:r>
      <w:r w:rsidRPr="00E2696C">
        <w:rPr>
          <w:rFonts w:ascii="Arial" w:eastAsia="Calibri" w:hAnsi="Arial" w:cs="Arial"/>
          <w:sz w:val="24"/>
          <w:szCs w:val="24"/>
        </w:rPr>
        <w:t xml:space="preserve"> </w:t>
      </w:r>
    </w:p>
    <w:p w14:paraId="0721F3E8" w14:textId="543700C6" w:rsidR="007F23EB" w:rsidRPr="00E2696C" w:rsidRDefault="007F23EB" w:rsidP="007F23EB">
      <w:pPr>
        <w:spacing w:line="360" w:lineRule="auto"/>
        <w:rPr>
          <w:rFonts w:ascii="Arial" w:eastAsia="Calibri" w:hAnsi="Arial" w:cs="Arial"/>
          <w:sz w:val="24"/>
          <w:szCs w:val="24"/>
        </w:rPr>
      </w:pPr>
      <w:r w:rsidRPr="00E2696C">
        <w:rPr>
          <w:rFonts w:ascii="Arial" w:eastAsia="Calibri" w:hAnsi="Arial" w:cs="Arial"/>
          <w:sz w:val="24"/>
          <w:szCs w:val="24"/>
        </w:rPr>
        <w:t xml:space="preserve"> All research subjects will be mature students in full time Higher education</w:t>
      </w:r>
      <w:r w:rsidR="0094437E">
        <w:rPr>
          <w:rFonts w:ascii="Arial" w:eastAsia="Calibri" w:hAnsi="Arial" w:cs="Arial"/>
          <w:sz w:val="24"/>
          <w:szCs w:val="24"/>
        </w:rPr>
        <w:t>, taught in the community,</w:t>
      </w:r>
      <w:r w:rsidRPr="00E2696C">
        <w:rPr>
          <w:rFonts w:ascii="Arial" w:eastAsia="Calibri" w:hAnsi="Arial" w:cs="Arial"/>
          <w:sz w:val="24"/>
          <w:szCs w:val="24"/>
        </w:rPr>
        <w:t xml:space="preserve"> at the time of the interviews and all would have agreed to take part in the research by signing </w:t>
      </w:r>
      <w:r w:rsidR="00282BBA" w:rsidRPr="00E2696C">
        <w:rPr>
          <w:rFonts w:ascii="Arial" w:eastAsia="Calibri" w:hAnsi="Arial" w:cs="Arial"/>
          <w:sz w:val="24"/>
          <w:szCs w:val="24"/>
        </w:rPr>
        <w:t>the</w:t>
      </w:r>
      <w:r w:rsidRPr="00E2696C">
        <w:rPr>
          <w:rFonts w:ascii="Arial" w:eastAsia="Calibri" w:hAnsi="Arial" w:cs="Arial"/>
          <w:sz w:val="24"/>
          <w:szCs w:val="24"/>
        </w:rPr>
        <w:t xml:space="preserve"> Informed consent letter. Identities of the individuals will be replaced by alpha-numeric codes within the written submissions to preserve their right of privacy.</w:t>
      </w:r>
    </w:p>
    <w:p w14:paraId="3C96AF3F" w14:textId="34E931F5" w:rsidR="007F23EB" w:rsidRDefault="009A2B86" w:rsidP="007F23EB">
      <w:pPr>
        <w:spacing w:line="360" w:lineRule="auto"/>
        <w:rPr>
          <w:rFonts w:ascii="Arial" w:eastAsia="Calibri" w:hAnsi="Arial" w:cs="Arial"/>
          <w:sz w:val="24"/>
          <w:szCs w:val="24"/>
        </w:rPr>
      </w:pPr>
      <w:r>
        <w:rPr>
          <w:rFonts w:ascii="Arial" w:eastAsia="Calibri" w:hAnsi="Arial" w:cs="Arial"/>
          <w:sz w:val="24"/>
          <w:szCs w:val="24"/>
        </w:rPr>
        <w:t>Uns</w:t>
      </w:r>
      <w:r w:rsidR="006F4020" w:rsidRPr="00377754">
        <w:rPr>
          <w:rFonts w:ascii="Arial" w:eastAsia="Calibri" w:hAnsi="Arial" w:cs="Arial"/>
          <w:sz w:val="24"/>
          <w:szCs w:val="24"/>
        </w:rPr>
        <w:t xml:space="preserve">tructured interviews are chosen as </w:t>
      </w:r>
      <w:r w:rsidR="00377754">
        <w:rPr>
          <w:rFonts w:ascii="Arial" w:eastAsia="Calibri" w:hAnsi="Arial" w:cs="Arial"/>
          <w:sz w:val="24"/>
          <w:szCs w:val="24"/>
        </w:rPr>
        <w:t xml:space="preserve">the </w:t>
      </w:r>
      <w:r w:rsidR="00377754" w:rsidRPr="00377754">
        <w:rPr>
          <w:rFonts w:ascii="Arial" w:eastAsia="Calibri" w:hAnsi="Arial" w:cs="Arial"/>
          <w:sz w:val="24"/>
          <w:szCs w:val="24"/>
        </w:rPr>
        <w:t>initial</w:t>
      </w:r>
      <w:r w:rsidR="006F4020" w:rsidRPr="00377754">
        <w:rPr>
          <w:rFonts w:ascii="Arial" w:eastAsia="Calibri" w:hAnsi="Arial" w:cs="Arial"/>
          <w:sz w:val="24"/>
          <w:szCs w:val="24"/>
        </w:rPr>
        <w:t xml:space="preserve"> data collection method. One question will be posed to the subjects</w:t>
      </w:r>
      <w:r w:rsidR="00B63B4C" w:rsidRPr="00B63B4C">
        <w:rPr>
          <w:rFonts w:ascii="Arial" w:eastAsia="Calibri" w:hAnsi="Arial" w:cs="Arial"/>
          <w:sz w:val="24"/>
          <w:szCs w:val="24"/>
        </w:rPr>
        <w:t xml:space="preserve"> </w:t>
      </w:r>
      <w:r w:rsidR="00B63B4C" w:rsidRPr="00E2696C">
        <w:rPr>
          <w:rFonts w:ascii="Arial" w:eastAsia="Calibri" w:hAnsi="Arial" w:cs="Arial"/>
          <w:sz w:val="24"/>
          <w:szCs w:val="24"/>
        </w:rPr>
        <w:t>to ascertain why the subjects feel the way they do about humour</w:t>
      </w:r>
      <w:r w:rsidR="00B63B4C">
        <w:rPr>
          <w:rFonts w:ascii="Arial" w:eastAsia="Calibri" w:hAnsi="Arial" w:cs="Arial"/>
          <w:sz w:val="24"/>
          <w:szCs w:val="24"/>
        </w:rPr>
        <w:t xml:space="preserve"> in the learning environment</w:t>
      </w:r>
      <w:r w:rsidR="00377754">
        <w:rPr>
          <w:rFonts w:ascii="Arial" w:eastAsia="Calibri" w:hAnsi="Arial" w:cs="Arial"/>
          <w:sz w:val="24"/>
          <w:szCs w:val="24"/>
        </w:rPr>
        <w:t>. After the initial question has been asked, the subjects will be allowed to share as much as they feel comfortable sharing without prompts or directional further questioning.</w:t>
      </w:r>
    </w:p>
    <w:p w14:paraId="6AE4E81E" w14:textId="28D6E9E6" w:rsidR="00377754" w:rsidRDefault="00377754" w:rsidP="007F23EB">
      <w:pPr>
        <w:spacing w:line="360" w:lineRule="auto"/>
        <w:rPr>
          <w:rFonts w:ascii="Arial" w:eastAsia="Calibri" w:hAnsi="Arial" w:cs="Arial"/>
          <w:sz w:val="24"/>
          <w:szCs w:val="24"/>
        </w:rPr>
      </w:pPr>
      <w:r>
        <w:rPr>
          <w:rFonts w:ascii="Arial" w:eastAsia="Calibri" w:hAnsi="Arial" w:cs="Arial"/>
          <w:sz w:val="24"/>
          <w:szCs w:val="24"/>
        </w:rPr>
        <w:t xml:space="preserve">The prompts will only be used, when the narrative reaches an organic stop, or to further examine something already offered by the subjects. </w:t>
      </w:r>
    </w:p>
    <w:p w14:paraId="5C90C07E" w14:textId="309F99E0" w:rsidR="00377754" w:rsidRPr="00452759" w:rsidRDefault="00377754" w:rsidP="007F23EB">
      <w:pPr>
        <w:spacing w:line="360" w:lineRule="auto"/>
        <w:rPr>
          <w:rFonts w:ascii="Arial" w:eastAsia="Calibri" w:hAnsi="Arial" w:cs="Arial"/>
          <w:sz w:val="24"/>
          <w:szCs w:val="24"/>
          <w:highlight w:val="yellow"/>
        </w:rPr>
      </w:pPr>
      <w:r>
        <w:rPr>
          <w:rFonts w:ascii="Arial" w:eastAsia="Calibri" w:hAnsi="Arial" w:cs="Arial"/>
          <w:sz w:val="24"/>
          <w:szCs w:val="24"/>
        </w:rPr>
        <w:t xml:space="preserve">However, although the initial method of </w:t>
      </w:r>
      <w:r w:rsidR="008E56A2">
        <w:rPr>
          <w:rFonts w:ascii="Arial" w:eastAsia="Calibri" w:hAnsi="Arial" w:cs="Arial"/>
          <w:sz w:val="24"/>
          <w:szCs w:val="24"/>
        </w:rPr>
        <w:t>us</w:t>
      </w:r>
      <w:r>
        <w:rPr>
          <w:rFonts w:ascii="Arial" w:eastAsia="Calibri" w:hAnsi="Arial" w:cs="Arial"/>
          <w:sz w:val="24"/>
          <w:szCs w:val="24"/>
        </w:rPr>
        <w:t xml:space="preserve">ing </w:t>
      </w:r>
      <w:r w:rsidR="009A2B86">
        <w:rPr>
          <w:rFonts w:ascii="Arial" w:eastAsia="Calibri" w:hAnsi="Arial" w:cs="Arial"/>
          <w:sz w:val="24"/>
          <w:szCs w:val="24"/>
        </w:rPr>
        <w:t>un</w:t>
      </w:r>
      <w:r>
        <w:rPr>
          <w:rFonts w:ascii="Arial" w:eastAsia="Calibri" w:hAnsi="Arial" w:cs="Arial"/>
          <w:sz w:val="24"/>
          <w:szCs w:val="24"/>
        </w:rPr>
        <w:t xml:space="preserve">structured interviews has proven as a successful method in the past, the researcher reserves the right to utilise a more pragmatic approach and employ additional methods to gather supplementary qualitative data, if the need arises. </w:t>
      </w:r>
    </w:p>
    <w:p w14:paraId="7BCDE4EA" w14:textId="112308BD" w:rsidR="007F23EB" w:rsidRPr="00E2696C" w:rsidRDefault="007F23EB" w:rsidP="007F23EB">
      <w:pPr>
        <w:spacing w:line="360" w:lineRule="auto"/>
        <w:rPr>
          <w:rFonts w:ascii="Arial" w:eastAsia="Calibri" w:hAnsi="Arial" w:cs="Arial"/>
          <w:sz w:val="24"/>
          <w:szCs w:val="24"/>
        </w:rPr>
      </w:pPr>
      <w:r w:rsidRPr="00377754">
        <w:rPr>
          <w:rFonts w:ascii="Arial" w:eastAsia="Calibri" w:hAnsi="Arial" w:cs="Arial"/>
          <w:sz w:val="24"/>
          <w:szCs w:val="24"/>
        </w:rPr>
        <w:t>Pragmatist approach is deemed the best philosophy for this type of research as it allows flexibility to adjust the course of methodology as deemed appropriate based on preliminary results and findings</w:t>
      </w:r>
      <w:r w:rsidR="006F4020" w:rsidRPr="00377754">
        <w:rPr>
          <w:rFonts w:ascii="Arial" w:eastAsia="Calibri" w:hAnsi="Arial" w:cs="Arial"/>
          <w:sz w:val="24"/>
          <w:szCs w:val="24"/>
        </w:rPr>
        <w:t xml:space="preserve">, while maintaining the endpoint as </w:t>
      </w:r>
      <w:r w:rsidR="00377754" w:rsidRPr="00377754">
        <w:rPr>
          <w:rFonts w:ascii="Arial" w:eastAsia="Calibri" w:hAnsi="Arial" w:cs="Arial"/>
          <w:sz w:val="24"/>
          <w:szCs w:val="24"/>
        </w:rPr>
        <w:t>qualitative.</w:t>
      </w:r>
      <w:r w:rsidRPr="00E2696C">
        <w:rPr>
          <w:rFonts w:ascii="Arial" w:eastAsia="Calibri" w:hAnsi="Arial" w:cs="Arial"/>
          <w:sz w:val="24"/>
          <w:szCs w:val="24"/>
        </w:rPr>
        <w:t xml:space="preserve"> </w:t>
      </w:r>
    </w:p>
    <w:p w14:paraId="041E51ED" w14:textId="77777777" w:rsidR="009A2B86" w:rsidRDefault="009A2B86" w:rsidP="009A2B86">
      <w:pPr>
        <w:pStyle w:val="Heading1"/>
        <w:spacing w:before="0"/>
        <w:rPr>
          <w:rFonts w:ascii="Arial" w:hAnsi="Arial" w:cs="Arial"/>
          <w:b/>
          <w:bCs/>
          <w:color w:val="000000" w:themeColor="text1"/>
          <w:sz w:val="28"/>
          <w:szCs w:val="28"/>
        </w:rPr>
      </w:pPr>
    </w:p>
    <w:p w14:paraId="330C0ED0" w14:textId="77777777" w:rsidR="009A2B86" w:rsidRDefault="009A2B86" w:rsidP="009A2B86">
      <w:pPr>
        <w:pStyle w:val="Heading1"/>
        <w:spacing w:before="0"/>
        <w:rPr>
          <w:rFonts w:ascii="Arial" w:hAnsi="Arial" w:cs="Arial"/>
          <w:b/>
          <w:bCs/>
          <w:color w:val="000000" w:themeColor="text1"/>
          <w:sz w:val="28"/>
          <w:szCs w:val="28"/>
        </w:rPr>
      </w:pPr>
    </w:p>
    <w:p w14:paraId="6ECA99EB" w14:textId="77777777" w:rsidR="009A2B86" w:rsidRDefault="009A2B86" w:rsidP="009A2B86">
      <w:pPr>
        <w:pStyle w:val="Heading1"/>
        <w:spacing w:before="0"/>
        <w:rPr>
          <w:rFonts w:ascii="Arial" w:hAnsi="Arial" w:cs="Arial"/>
          <w:b/>
          <w:bCs/>
          <w:color w:val="000000" w:themeColor="text1"/>
          <w:sz w:val="28"/>
          <w:szCs w:val="28"/>
        </w:rPr>
      </w:pPr>
    </w:p>
    <w:p w14:paraId="55FE2D04" w14:textId="77777777" w:rsidR="009A2B86" w:rsidRDefault="009A2B86" w:rsidP="009A2B86">
      <w:pPr>
        <w:pStyle w:val="Heading1"/>
        <w:spacing w:before="0"/>
        <w:rPr>
          <w:rFonts w:ascii="Arial" w:hAnsi="Arial" w:cs="Arial"/>
          <w:b/>
          <w:bCs/>
          <w:color w:val="000000" w:themeColor="text1"/>
          <w:sz w:val="28"/>
          <w:szCs w:val="28"/>
        </w:rPr>
      </w:pPr>
    </w:p>
    <w:p w14:paraId="302A04A4" w14:textId="77777777" w:rsidR="009A2B86" w:rsidRPr="009A2B86" w:rsidRDefault="009A2B86" w:rsidP="009A2B86"/>
    <w:p w14:paraId="0791EEEC" w14:textId="6D7FAC34" w:rsidR="007F23EB" w:rsidRPr="00C21AAD" w:rsidRDefault="00452759" w:rsidP="009A2B86">
      <w:pPr>
        <w:pStyle w:val="Heading1"/>
        <w:spacing w:before="0"/>
        <w:rPr>
          <w:rFonts w:ascii="Arial" w:hAnsi="Arial" w:cs="Arial"/>
          <w:b/>
          <w:bCs/>
          <w:color w:val="000000" w:themeColor="text1"/>
          <w:sz w:val="28"/>
          <w:szCs w:val="28"/>
        </w:rPr>
      </w:pPr>
      <w:bookmarkStart w:id="5" w:name="_Toc179813061"/>
      <w:r w:rsidRPr="00C21AAD">
        <w:rPr>
          <w:rFonts w:ascii="Arial" w:hAnsi="Arial" w:cs="Arial"/>
          <w:b/>
          <w:bCs/>
          <w:color w:val="000000" w:themeColor="text1"/>
          <w:sz w:val="28"/>
          <w:szCs w:val="28"/>
        </w:rPr>
        <w:lastRenderedPageBreak/>
        <w:t>Ethical Considerations</w:t>
      </w:r>
      <w:bookmarkEnd w:id="5"/>
    </w:p>
    <w:p w14:paraId="16B72C88" w14:textId="77777777" w:rsidR="0008144E" w:rsidRDefault="0008144E" w:rsidP="00B80AF7">
      <w:pPr>
        <w:spacing w:line="360" w:lineRule="auto"/>
      </w:pPr>
    </w:p>
    <w:p w14:paraId="36B31D19" w14:textId="64231146" w:rsidR="00B86026" w:rsidRDefault="00AF3AAA" w:rsidP="00B80AF7">
      <w:pPr>
        <w:spacing w:line="360" w:lineRule="auto"/>
        <w:rPr>
          <w:rFonts w:ascii="Arial" w:hAnsi="Arial" w:cs="Arial"/>
          <w:sz w:val="24"/>
          <w:szCs w:val="24"/>
        </w:rPr>
      </w:pPr>
      <w:r>
        <w:rPr>
          <w:rFonts w:ascii="Arial" w:hAnsi="Arial" w:cs="Arial"/>
          <w:sz w:val="24"/>
          <w:szCs w:val="24"/>
        </w:rPr>
        <w:t xml:space="preserve">The university follows a Frascati </w:t>
      </w:r>
      <w:r w:rsidR="00B86026">
        <w:rPr>
          <w:rFonts w:ascii="Arial" w:hAnsi="Arial" w:cs="Arial"/>
          <w:sz w:val="24"/>
          <w:szCs w:val="24"/>
        </w:rPr>
        <w:t xml:space="preserve">manual </w:t>
      </w:r>
      <w:r>
        <w:rPr>
          <w:rFonts w:ascii="Arial" w:hAnsi="Arial" w:cs="Arial"/>
          <w:sz w:val="24"/>
          <w:szCs w:val="24"/>
        </w:rPr>
        <w:t xml:space="preserve">of research activity </w:t>
      </w:r>
      <w:r w:rsidR="00B86026">
        <w:rPr>
          <w:rFonts w:ascii="Arial" w:hAnsi="Arial" w:cs="Arial"/>
          <w:sz w:val="24"/>
          <w:szCs w:val="24"/>
        </w:rPr>
        <w:t>so called after a town in Italy used as base for the meeting of the Organisation for Economic Co-operation and Development (OECD) experts with the National Experts on Science and Technology Indicators (NESTI) group during which a first version of the standard practice for research policy was drafted</w:t>
      </w:r>
      <w:r w:rsidR="00B2776D">
        <w:rPr>
          <w:rFonts w:ascii="Arial" w:hAnsi="Arial" w:cs="Arial"/>
          <w:sz w:val="24"/>
          <w:szCs w:val="24"/>
        </w:rPr>
        <w:t xml:space="preserve"> in 1963</w:t>
      </w:r>
      <w:r w:rsidR="00B86026">
        <w:rPr>
          <w:rFonts w:ascii="Arial" w:hAnsi="Arial" w:cs="Arial"/>
          <w:sz w:val="24"/>
          <w:szCs w:val="24"/>
        </w:rPr>
        <w:t xml:space="preserve">. </w:t>
      </w:r>
    </w:p>
    <w:p w14:paraId="4F90C899" w14:textId="7B9C95B4" w:rsidR="00B2776D" w:rsidRDefault="00B2776D" w:rsidP="00B80AF7">
      <w:pPr>
        <w:spacing w:line="360" w:lineRule="auto"/>
        <w:rPr>
          <w:rFonts w:ascii="Arial" w:hAnsi="Arial" w:cs="Arial"/>
          <w:sz w:val="24"/>
          <w:szCs w:val="24"/>
        </w:rPr>
      </w:pPr>
      <w:r>
        <w:rPr>
          <w:rFonts w:ascii="Arial" w:hAnsi="Arial" w:cs="Arial"/>
          <w:sz w:val="24"/>
          <w:szCs w:val="24"/>
        </w:rPr>
        <w:t>As per the Frascati Manual (2015), this research aims to “</w:t>
      </w:r>
      <w:r w:rsidRPr="00B2776D">
        <w:rPr>
          <w:rFonts w:ascii="Arial" w:hAnsi="Arial" w:cs="Arial"/>
          <w:sz w:val="24"/>
          <w:szCs w:val="24"/>
        </w:rPr>
        <w:t>increase the stock of knowledge, including knowledge of man, culture and society</w:t>
      </w:r>
      <w:r>
        <w:rPr>
          <w:rFonts w:ascii="Arial" w:hAnsi="Arial" w:cs="Arial"/>
          <w:sz w:val="24"/>
          <w:szCs w:val="24"/>
        </w:rPr>
        <w:t>...”</w:t>
      </w:r>
    </w:p>
    <w:p w14:paraId="45E86F38" w14:textId="14FC8626" w:rsidR="0008144E" w:rsidRDefault="0008144E" w:rsidP="00E05C85">
      <w:pPr>
        <w:pStyle w:val="Heading2"/>
        <w:rPr>
          <w:rFonts w:ascii="Arial" w:hAnsi="Arial" w:cs="Arial"/>
          <w:b/>
          <w:bCs/>
          <w:color w:val="000000" w:themeColor="text1"/>
        </w:rPr>
      </w:pPr>
      <w:bookmarkStart w:id="6" w:name="_Toc179813062"/>
      <w:r w:rsidRPr="00E05C85">
        <w:rPr>
          <w:rFonts w:ascii="Arial" w:hAnsi="Arial" w:cs="Arial"/>
          <w:b/>
          <w:bCs/>
          <w:color w:val="000000" w:themeColor="text1"/>
        </w:rPr>
        <w:t>Ris</w:t>
      </w:r>
      <w:r w:rsidR="00410BF5" w:rsidRPr="00E05C85">
        <w:rPr>
          <w:rFonts w:ascii="Arial" w:hAnsi="Arial" w:cs="Arial"/>
          <w:b/>
          <w:bCs/>
          <w:color w:val="000000" w:themeColor="text1"/>
        </w:rPr>
        <w:t>k</w:t>
      </w:r>
      <w:r w:rsidRPr="00E05C85">
        <w:rPr>
          <w:rFonts w:ascii="Arial" w:hAnsi="Arial" w:cs="Arial"/>
          <w:b/>
          <w:bCs/>
          <w:color w:val="000000" w:themeColor="text1"/>
        </w:rPr>
        <w:t xml:space="preserve"> assessment</w:t>
      </w:r>
      <w:bookmarkEnd w:id="6"/>
    </w:p>
    <w:p w14:paraId="01259385" w14:textId="77777777" w:rsidR="00EB5827" w:rsidRDefault="00EB5827" w:rsidP="00EB5827"/>
    <w:p w14:paraId="4A738EA2" w14:textId="16AA689D" w:rsidR="00E05C85" w:rsidRDefault="00EB5827" w:rsidP="00801343">
      <w:pPr>
        <w:spacing w:line="360" w:lineRule="auto"/>
        <w:rPr>
          <w:rFonts w:ascii="Arial" w:hAnsi="Arial" w:cs="Arial"/>
          <w:sz w:val="24"/>
          <w:szCs w:val="24"/>
        </w:rPr>
      </w:pPr>
      <w:r w:rsidRPr="00EB5827">
        <w:rPr>
          <w:rFonts w:ascii="Arial" w:hAnsi="Arial" w:cs="Arial"/>
          <w:sz w:val="24"/>
          <w:szCs w:val="24"/>
        </w:rPr>
        <w:t xml:space="preserve">Potential loss of data will be mitigated by uploading the data to the secure UWTSD server and password protecting it. All recordings of audio and video files will be </w:t>
      </w:r>
      <w:r w:rsidR="00801343" w:rsidRPr="00EB5827">
        <w:rPr>
          <w:rFonts w:ascii="Arial" w:hAnsi="Arial" w:cs="Arial"/>
          <w:sz w:val="24"/>
          <w:szCs w:val="24"/>
        </w:rPr>
        <w:t>deleted</w:t>
      </w:r>
      <w:r w:rsidRPr="00EB5827">
        <w:rPr>
          <w:rFonts w:ascii="Arial" w:hAnsi="Arial" w:cs="Arial"/>
          <w:sz w:val="24"/>
          <w:szCs w:val="24"/>
        </w:rPr>
        <w:t xml:space="preserve"> from the recording device upon a successful transfer.</w:t>
      </w:r>
      <w:r w:rsidR="00801343">
        <w:rPr>
          <w:rFonts w:ascii="Arial" w:hAnsi="Arial" w:cs="Arial"/>
          <w:sz w:val="24"/>
          <w:szCs w:val="24"/>
        </w:rPr>
        <w:t xml:space="preserve"> Researcher alone, will have access to the original recordings. No sensitive information or financial data will be discussed so no risk from disclosure is anticipated. </w:t>
      </w:r>
    </w:p>
    <w:p w14:paraId="5F8C8377" w14:textId="5D2CE3E6" w:rsidR="00801343" w:rsidRPr="00E05C85" w:rsidRDefault="00801343" w:rsidP="00801343">
      <w:pPr>
        <w:spacing w:line="360" w:lineRule="auto"/>
      </w:pPr>
      <w:r>
        <w:rPr>
          <w:rFonts w:ascii="Arial" w:hAnsi="Arial" w:cs="Arial"/>
          <w:sz w:val="24"/>
          <w:szCs w:val="24"/>
        </w:rPr>
        <w:t xml:space="preserve">Anonymity of the participants will be assured by assigning all the participants an alpha-numeric code to protect their identities during the reporting of findings and any discussions that follow. </w:t>
      </w:r>
    </w:p>
    <w:p w14:paraId="453B585A" w14:textId="29092A71" w:rsidR="00410BF5" w:rsidRDefault="00410BF5" w:rsidP="00E05C85">
      <w:pPr>
        <w:pStyle w:val="Heading2"/>
        <w:rPr>
          <w:rFonts w:ascii="Arial" w:hAnsi="Arial" w:cs="Arial"/>
          <w:b/>
          <w:bCs/>
          <w:color w:val="000000" w:themeColor="text1"/>
        </w:rPr>
      </w:pPr>
      <w:bookmarkStart w:id="7" w:name="_Toc179813063"/>
      <w:r w:rsidRPr="00E05C85">
        <w:rPr>
          <w:rFonts w:ascii="Arial" w:hAnsi="Arial" w:cs="Arial"/>
          <w:b/>
          <w:bCs/>
          <w:color w:val="000000" w:themeColor="text1"/>
        </w:rPr>
        <w:t>Physical wellbeing</w:t>
      </w:r>
      <w:bookmarkEnd w:id="7"/>
    </w:p>
    <w:p w14:paraId="136C7547" w14:textId="77777777" w:rsidR="00801343" w:rsidRPr="00801343" w:rsidRDefault="00801343" w:rsidP="00801343"/>
    <w:p w14:paraId="4CF5F195" w14:textId="3697FBAC" w:rsidR="00E05C85" w:rsidRDefault="00282EEF" w:rsidP="00801343">
      <w:pPr>
        <w:spacing w:line="360" w:lineRule="auto"/>
        <w:rPr>
          <w:rFonts w:ascii="Arial" w:hAnsi="Arial" w:cs="Arial"/>
          <w:sz w:val="24"/>
          <w:szCs w:val="24"/>
        </w:rPr>
      </w:pPr>
      <w:r w:rsidRPr="00282EEF">
        <w:rPr>
          <w:rFonts w:ascii="Arial" w:hAnsi="Arial" w:cs="Arial"/>
          <w:sz w:val="24"/>
          <w:szCs w:val="24"/>
        </w:rPr>
        <w:t xml:space="preserve">No physical risk to the participants is foreseen. </w:t>
      </w:r>
      <w:r>
        <w:rPr>
          <w:rFonts w:ascii="Arial" w:hAnsi="Arial" w:cs="Arial"/>
          <w:sz w:val="24"/>
          <w:szCs w:val="24"/>
        </w:rPr>
        <w:t>In case of a trip or fall, the interview will be stopped, and assistance will be</w:t>
      </w:r>
      <w:r w:rsidR="00560599">
        <w:rPr>
          <w:rFonts w:ascii="Arial" w:hAnsi="Arial" w:cs="Arial"/>
          <w:sz w:val="24"/>
          <w:szCs w:val="24"/>
        </w:rPr>
        <w:t xml:space="preserve"> provided</w:t>
      </w:r>
      <w:r>
        <w:rPr>
          <w:rFonts w:ascii="Arial" w:hAnsi="Arial" w:cs="Arial"/>
          <w:sz w:val="24"/>
          <w:szCs w:val="24"/>
        </w:rPr>
        <w:t xml:space="preserve"> either by the researcher, or in case of a more serious incident requiring further assistance, help will be sought from other members of staff, first aider or in extreme cases, ambulance. </w:t>
      </w:r>
    </w:p>
    <w:p w14:paraId="6F96F736" w14:textId="77777777" w:rsidR="00E05C85" w:rsidRDefault="00410BF5" w:rsidP="00E05C85">
      <w:pPr>
        <w:pStyle w:val="Heading2"/>
        <w:rPr>
          <w:rFonts w:ascii="Arial" w:hAnsi="Arial" w:cs="Arial"/>
          <w:b/>
          <w:bCs/>
          <w:color w:val="000000" w:themeColor="text1"/>
        </w:rPr>
      </w:pPr>
      <w:bookmarkStart w:id="8" w:name="_Toc179813064"/>
      <w:r w:rsidRPr="00E05C85">
        <w:rPr>
          <w:rFonts w:ascii="Arial" w:hAnsi="Arial" w:cs="Arial"/>
          <w:b/>
          <w:bCs/>
          <w:color w:val="000000" w:themeColor="text1"/>
        </w:rPr>
        <w:t>Psychological wellbeing</w:t>
      </w:r>
      <w:bookmarkEnd w:id="8"/>
      <w:r w:rsidR="00B2776D" w:rsidRPr="00E05C85">
        <w:rPr>
          <w:rFonts w:ascii="Arial" w:hAnsi="Arial" w:cs="Arial"/>
          <w:b/>
          <w:bCs/>
          <w:color w:val="000000" w:themeColor="text1"/>
        </w:rPr>
        <w:t xml:space="preserve"> </w:t>
      </w:r>
    </w:p>
    <w:p w14:paraId="3CDA83CD" w14:textId="77777777" w:rsidR="00E05C85" w:rsidRPr="00E05C85" w:rsidRDefault="00E05C85" w:rsidP="00E05C85"/>
    <w:p w14:paraId="6E47547B" w14:textId="44AB402A" w:rsidR="00410BF5" w:rsidRDefault="00E05C85" w:rsidP="00B80AF7">
      <w:pPr>
        <w:spacing w:line="360" w:lineRule="auto"/>
        <w:rPr>
          <w:rFonts w:ascii="Arial" w:hAnsi="Arial" w:cs="Arial"/>
          <w:sz w:val="24"/>
          <w:szCs w:val="24"/>
        </w:rPr>
      </w:pPr>
      <w:r>
        <w:rPr>
          <w:rFonts w:ascii="Arial" w:hAnsi="Arial" w:cs="Arial"/>
          <w:sz w:val="24"/>
          <w:szCs w:val="24"/>
        </w:rPr>
        <w:t>T</w:t>
      </w:r>
      <w:r w:rsidR="00B2776D">
        <w:rPr>
          <w:rFonts w:ascii="Arial" w:hAnsi="Arial" w:cs="Arial"/>
          <w:sz w:val="24"/>
          <w:szCs w:val="24"/>
        </w:rPr>
        <w:t>he subjects will be informed of the purpose of the study and their involvement with it.</w:t>
      </w:r>
      <w:r w:rsidR="00B80AF7">
        <w:rPr>
          <w:rFonts w:ascii="Arial" w:hAnsi="Arial" w:cs="Arial"/>
          <w:sz w:val="24"/>
          <w:szCs w:val="24"/>
        </w:rPr>
        <w:t xml:space="preserve"> The involvement will be explained as an opportunity to contribute to the study by providing own experiences, thoughts, opinions, feelings and perceptions that could enhance the understanding the researcher holds on the subject.  </w:t>
      </w:r>
      <w:r w:rsidR="00B2776D">
        <w:rPr>
          <w:rFonts w:ascii="Arial" w:hAnsi="Arial" w:cs="Arial"/>
          <w:sz w:val="24"/>
          <w:szCs w:val="24"/>
        </w:rPr>
        <w:t xml:space="preserve"> No remuneration of any kind will be offered</w:t>
      </w:r>
      <w:r w:rsidR="00D274D2">
        <w:rPr>
          <w:rFonts w:ascii="Arial" w:hAnsi="Arial" w:cs="Arial"/>
          <w:sz w:val="24"/>
          <w:szCs w:val="24"/>
        </w:rPr>
        <w:t xml:space="preserve"> and any expectation of it will be managed by providing an </w:t>
      </w:r>
      <w:r w:rsidR="00D274D2">
        <w:rPr>
          <w:rFonts w:ascii="Arial" w:hAnsi="Arial" w:cs="Arial"/>
          <w:sz w:val="24"/>
          <w:szCs w:val="24"/>
        </w:rPr>
        <w:lastRenderedPageBreak/>
        <w:t>explanation of their role in the data collection and the potential benefits of it</w:t>
      </w:r>
      <w:r w:rsidR="00B2776D">
        <w:rPr>
          <w:rFonts w:ascii="Arial" w:hAnsi="Arial" w:cs="Arial"/>
          <w:sz w:val="24"/>
          <w:szCs w:val="24"/>
        </w:rPr>
        <w:t xml:space="preserve">. Participation needs to be voluntary in order to gather </w:t>
      </w:r>
      <w:r w:rsidR="00B80AF7">
        <w:rPr>
          <w:rFonts w:ascii="Arial" w:hAnsi="Arial" w:cs="Arial"/>
          <w:sz w:val="24"/>
          <w:szCs w:val="24"/>
        </w:rPr>
        <w:t>data that is unaffected by prospect of any gains. All subjects will be given a written document that hol</w:t>
      </w:r>
      <w:r w:rsidR="00D274D2">
        <w:rPr>
          <w:rFonts w:ascii="Arial" w:hAnsi="Arial" w:cs="Arial"/>
          <w:sz w:val="24"/>
          <w:szCs w:val="24"/>
        </w:rPr>
        <w:t>d</w:t>
      </w:r>
      <w:r w:rsidR="00B80AF7">
        <w:rPr>
          <w:rFonts w:ascii="Arial" w:hAnsi="Arial" w:cs="Arial"/>
          <w:sz w:val="24"/>
          <w:szCs w:val="24"/>
        </w:rPr>
        <w:t xml:space="preserve">s the information about the study and their involvement. The “Informed Consent” documents will also detail how the data collected will be used and how the personal data of the subjects will be protected, as well as the explanation of the right to remove oneself from the study, without having to provide an explanation.  </w:t>
      </w:r>
    </w:p>
    <w:p w14:paraId="124DAAC9" w14:textId="13456D95" w:rsidR="00547FC4" w:rsidRDefault="00547FC4" w:rsidP="00B80AF7">
      <w:pPr>
        <w:spacing w:line="360" w:lineRule="auto"/>
        <w:rPr>
          <w:rFonts w:ascii="Arial" w:hAnsi="Arial" w:cs="Arial"/>
          <w:sz w:val="24"/>
          <w:szCs w:val="24"/>
        </w:rPr>
      </w:pPr>
      <w:r>
        <w:rPr>
          <w:rFonts w:ascii="Arial" w:hAnsi="Arial" w:cs="Arial"/>
          <w:sz w:val="24"/>
          <w:szCs w:val="24"/>
        </w:rPr>
        <w:t xml:space="preserve">A call for volunteers will be put out a few weeks </w:t>
      </w:r>
      <w:r w:rsidR="009436F5">
        <w:rPr>
          <w:rFonts w:ascii="Arial" w:hAnsi="Arial" w:cs="Arial"/>
          <w:sz w:val="24"/>
          <w:szCs w:val="24"/>
        </w:rPr>
        <w:t xml:space="preserve">prior to any interviews taking place to give potential participants enough time to decide about participation. Volunteers who do come forward will be given the information about the study in writing and asked to sign the Participation agreement once they decide to participate. </w:t>
      </w:r>
      <w:r w:rsidR="00801343" w:rsidRPr="00801343">
        <w:rPr>
          <w:rFonts w:ascii="Arial" w:hAnsi="Arial" w:cs="Arial"/>
          <w:sz w:val="24"/>
          <w:szCs w:val="24"/>
        </w:rPr>
        <w:t>A hard copy of the signed and dated agreement will be given to the participants prior to the commencement of the interview.</w:t>
      </w:r>
    </w:p>
    <w:p w14:paraId="1CFB4C72" w14:textId="68C1D2E1" w:rsidR="00D274D2" w:rsidRDefault="00D274D2" w:rsidP="00B80AF7">
      <w:pPr>
        <w:spacing w:line="360" w:lineRule="auto"/>
        <w:rPr>
          <w:rFonts w:ascii="Arial" w:hAnsi="Arial" w:cs="Arial"/>
          <w:sz w:val="24"/>
          <w:szCs w:val="24"/>
        </w:rPr>
      </w:pPr>
      <w:r>
        <w:rPr>
          <w:rFonts w:ascii="Arial" w:hAnsi="Arial" w:cs="Arial"/>
          <w:sz w:val="24"/>
          <w:szCs w:val="24"/>
        </w:rPr>
        <w:t>No further psychological risk to par</w:t>
      </w:r>
      <w:r w:rsidR="00E05C85">
        <w:rPr>
          <w:rFonts w:ascii="Arial" w:hAnsi="Arial" w:cs="Arial"/>
          <w:sz w:val="24"/>
          <w:szCs w:val="24"/>
        </w:rPr>
        <w:t>ti</w:t>
      </w:r>
      <w:r>
        <w:rPr>
          <w:rFonts w:ascii="Arial" w:hAnsi="Arial" w:cs="Arial"/>
          <w:sz w:val="24"/>
          <w:szCs w:val="24"/>
        </w:rPr>
        <w:t xml:space="preserve">cipants is foreseen as the study focuses on </w:t>
      </w:r>
      <w:r w:rsidR="00E05C85">
        <w:rPr>
          <w:rFonts w:ascii="Arial" w:hAnsi="Arial" w:cs="Arial"/>
          <w:sz w:val="24"/>
          <w:szCs w:val="24"/>
        </w:rPr>
        <w:t xml:space="preserve">humour and positive frame of mind. </w:t>
      </w:r>
    </w:p>
    <w:p w14:paraId="0A719987" w14:textId="77777777" w:rsidR="00410BF5" w:rsidRPr="00410BF5" w:rsidRDefault="00410BF5" w:rsidP="00B80AF7">
      <w:pPr>
        <w:spacing w:line="360" w:lineRule="auto"/>
        <w:rPr>
          <w:rFonts w:ascii="Arial" w:hAnsi="Arial" w:cs="Arial"/>
          <w:sz w:val="24"/>
          <w:szCs w:val="24"/>
        </w:rPr>
      </w:pPr>
    </w:p>
    <w:p w14:paraId="493D5824" w14:textId="77777777" w:rsidR="00E82D5B" w:rsidRPr="00E82D5B" w:rsidRDefault="00E82D5B" w:rsidP="00E82D5B"/>
    <w:p w14:paraId="2D167345" w14:textId="77777777" w:rsidR="007F23EB" w:rsidRPr="00E2696C" w:rsidRDefault="007F23EB" w:rsidP="007F23EB">
      <w:pPr>
        <w:spacing w:line="360" w:lineRule="auto"/>
        <w:rPr>
          <w:rFonts w:ascii="Arial" w:eastAsia="Calibri" w:hAnsi="Arial" w:cs="Arial"/>
          <w:sz w:val="24"/>
          <w:szCs w:val="24"/>
        </w:rPr>
      </w:pPr>
    </w:p>
    <w:p w14:paraId="5150ED57" w14:textId="77777777" w:rsidR="007F23EB" w:rsidRPr="00E2696C" w:rsidRDefault="007F23EB" w:rsidP="007F23EB">
      <w:pPr>
        <w:spacing w:line="360" w:lineRule="auto"/>
        <w:rPr>
          <w:rFonts w:ascii="Arial" w:eastAsia="Calibri" w:hAnsi="Arial" w:cs="Arial"/>
          <w:sz w:val="24"/>
          <w:szCs w:val="24"/>
        </w:rPr>
      </w:pPr>
    </w:p>
    <w:p w14:paraId="28AE0331" w14:textId="77777777" w:rsidR="007F23EB" w:rsidRDefault="007F23EB" w:rsidP="007F23EB">
      <w:pPr>
        <w:spacing w:line="360" w:lineRule="auto"/>
        <w:rPr>
          <w:rFonts w:ascii="Arial" w:eastAsia="Calibri" w:hAnsi="Arial" w:cs="Arial"/>
          <w:sz w:val="24"/>
          <w:szCs w:val="24"/>
        </w:rPr>
      </w:pPr>
    </w:p>
    <w:p w14:paraId="2FFA31AE" w14:textId="77777777" w:rsidR="00E82D5B" w:rsidRDefault="00E82D5B" w:rsidP="007F23EB">
      <w:pPr>
        <w:spacing w:line="360" w:lineRule="auto"/>
        <w:rPr>
          <w:rFonts w:ascii="Arial" w:eastAsia="Calibri" w:hAnsi="Arial" w:cs="Arial"/>
          <w:sz w:val="24"/>
          <w:szCs w:val="24"/>
        </w:rPr>
      </w:pPr>
    </w:p>
    <w:p w14:paraId="2B5B2BCF" w14:textId="77777777" w:rsidR="00E82D5B" w:rsidRDefault="00E82D5B" w:rsidP="007F23EB">
      <w:pPr>
        <w:spacing w:line="360" w:lineRule="auto"/>
        <w:rPr>
          <w:rFonts w:ascii="Arial" w:eastAsia="Calibri" w:hAnsi="Arial" w:cs="Arial"/>
          <w:sz w:val="24"/>
          <w:szCs w:val="24"/>
        </w:rPr>
      </w:pPr>
    </w:p>
    <w:p w14:paraId="532E8D15" w14:textId="77777777" w:rsidR="009A2B86" w:rsidRDefault="009A2B86" w:rsidP="007F23EB">
      <w:pPr>
        <w:spacing w:line="360" w:lineRule="auto"/>
        <w:rPr>
          <w:rFonts w:ascii="Arial" w:eastAsia="Calibri" w:hAnsi="Arial" w:cs="Arial"/>
          <w:sz w:val="24"/>
          <w:szCs w:val="24"/>
        </w:rPr>
      </w:pPr>
    </w:p>
    <w:p w14:paraId="331486BF" w14:textId="77777777" w:rsidR="009A2B86" w:rsidRDefault="009A2B86" w:rsidP="007F23EB">
      <w:pPr>
        <w:spacing w:line="360" w:lineRule="auto"/>
        <w:rPr>
          <w:rFonts w:ascii="Arial" w:eastAsia="Calibri" w:hAnsi="Arial" w:cs="Arial"/>
          <w:sz w:val="24"/>
          <w:szCs w:val="24"/>
        </w:rPr>
      </w:pPr>
    </w:p>
    <w:p w14:paraId="5B1105CC" w14:textId="77777777" w:rsidR="009A2B86" w:rsidRDefault="009A2B86" w:rsidP="007F23EB">
      <w:pPr>
        <w:spacing w:line="360" w:lineRule="auto"/>
        <w:rPr>
          <w:rFonts w:ascii="Arial" w:eastAsia="Calibri" w:hAnsi="Arial" w:cs="Arial"/>
          <w:sz w:val="24"/>
          <w:szCs w:val="24"/>
        </w:rPr>
      </w:pPr>
    </w:p>
    <w:p w14:paraId="67B4A21C" w14:textId="77777777" w:rsidR="00E82D5B" w:rsidRDefault="00E82D5B" w:rsidP="007F23EB">
      <w:pPr>
        <w:spacing w:line="360" w:lineRule="auto"/>
        <w:rPr>
          <w:rFonts w:ascii="Arial" w:eastAsia="Calibri" w:hAnsi="Arial" w:cs="Arial"/>
          <w:sz w:val="24"/>
          <w:szCs w:val="24"/>
        </w:rPr>
      </w:pPr>
    </w:p>
    <w:p w14:paraId="2195CEAF" w14:textId="77777777" w:rsidR="00E82D5B" w:rsidRDefault="00E82D5B" w:rsidP="007F23EB">
      <w:pPr>
        <w:spacing w:line="360" w:lineRule="auto"/>
        <w:rPr>
          <w:rFonts w:ascii="Arial" w:eastAsia="Calibri" w:hAnsi="Arial" w:cs="Arial"/>
          <w:sz w:val="24"/>
          <w:szCs w:val="24"/>
        </w:rPr>
      </w:pPr>
    </w:p>
    <w:p w14:paraId="04A22B21" w14:textId="77777777" w:rsidR="007F23EB" w:rsidRPr="00C21AAD" w:rsidRDefault="007F23EB" w:rsidP="007F23EB">
      <w:pPr>
        <w:pStyle w:val="Heading1"/>
        <w:rPr>
          <w:rFonts w:ascii="Arial" w:eastAsia="Times New Roman" w:hAnsi="Arial" w:cs="Arial"/>
          <w:b/>
          <w:color w:val="auto"/>
          <w:sz w:val="28"/>
          <w:szCs w:val="28"/>
        </w:rPr>
      </w:pPr>
      <w:r w:rsidRPr="00E2696C">
        <w:rPr>
          <w:rFonts w:ascii="Arial" w:eastAsia="Calibri" w:hAnsi="Arial" w:cs="Arial"/>
          <w:sz w:val="24"/>
          <w:szCs w:val="24"/>
        </w:rPr>
        <w:lastRenderedPageBreak/>
        <w:t xml:space="preserve"> </w:t>
      </w:r>
      <w:bookmarkStart w:id="9" w:name="_Toc179813065"/>
      <w:r w:rsidRPr="00C21AAD">
        <w:rPr>
          <w:rFonts w:ascii="Arial" w:eastAsia="Times New Roman" w:hAnsi="Arial" w:cs="Arial"/>
          <w:b/>
          <w:color w:val="auto"/>
          <w:sz w:val="28"/>
          <w:szCs w:val="28"/>
        </w:rPr>
        <w:t>References</w:t>
      </w:r>
      <w:bookmarkEnd w:id="9"/>
    </w:p>
    <w:p w14:paraId="5C5D5625" w14:textId="77777777" w:rsidR="007F23EB" w:rsidRPr="00E2696C" w:rsidRDefault="007F23EB" w:rsidP="007F23EB">
      <w:pPr>
        <w:rPr>
          <w:sz w:val="24"/>
          <w:szCs w:val="24"/>
        </w:rPr>
      </w:pPr>
    </w:p>
    <w:p w14:paraId="03BEBC63" w14:textId="183B7876"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Banas,</w:t>
      </w:r>
      <w:r w:rsidR="003E53E8" w:rsidRPr="00E82D5B">
        <w:rPr>
          <w:rFonts w:ascii="Arial" w:hAnsi="Arial" w:cs="Arial"/>
          <w:sz w:val="20"/>
          <w:szCs w:val="20"/>
        </w:rPr>
        <w:t xml:space="preserve"> J., A.</w:t>
      </w:r>
      <w:r w:rsidRPr="00E82D5B">
        <w:rPr>
          <w:rFonts w:ascii="Arial" w:hAnsi="Arial" w:cs="Arial"/>
          <w:sz w:val="20"/>
          <w:szCs w:val="20"/>
        </w:rPr>
        <w:t>, (2011)</w:t>
      </w:r>
      <w:r w:rsidR="0094437E" w:rsidRPr="00E82D5B">
        <w:rPr>
          <w:rFonts w:ascii="Arial" w:hAnsi="Arial" w:cs="Arial"/>
          <w:sz w:val="20"/>
          <w:szCs w:val="20"/>
        </w:rPr>
        <w:t>.</w:t>
      </w:r>
      <w:r w:rsidRPr="00E82D5B">
        <w:rPr>
          <w:rFonts w:ascii="Arial" w:hAnsi="Arial" w:cs="Arial"/>
          <w:sz w:val="20"/>
          <w:szCs w:val="20"/>
        </w:rPr>
        <w:t xml:space="preserve"> Should Teachers Be </w:t>
      </w:r>
      <w:r w:rsidR="0094437E" w:rsidRPr="00E82D5B">
        <w:rPr>
          <w:rFonts w:ascii="Arial" w:hAnsi="Arial" w:cs="Arial"/>
          <w:sz w:val="20"/>
          <w:szCs w:val="20"/>
        </w:rPr>
        <w:t>Funny?</w:t>
      </w:r>
      <w:r w:rsidR="003E53E8" w:rsidRPr="00E82D5B">
        <w:rPr>
          <w:rFonts w:ascii="Arial" w:hAnsi="Arial" w:cs="Arial"/>
          <w:sz w:val="20"/>
          <w:szCs w:val="20"/>
        </w:rPr>
        <w:t xml:space="preserve"> </w:t>
      </w:r>
      <w:r w:rsidRPr="00E82D5B">
        <w:rPr>
          <w:rFonts w:ascii="Arial" w:hAnsi="Arial" w:cs="Arial"/>
          <w:sz w:val="20"/>
          <w:szCs w:val="20"/>
        </w:rPr>
        <w:t>National Communication Association, Volume 6, Issue 1 - February 2011</w:t>
      </w:r>
    </w:p>
    <w:p w14:paraId="5B02A528" w14:textId="668C92CA" w:rsidR="0025164C" w:rsidRPr="00E82D5B" w:rsidRDefault="0025164C" w:rsidP="007F23EB">
      <w:pPr>
        <w:spacing w:line="240" w:lineRule="auto"/>
        <w:rPr>
          <w:rFonts w:ascii="Arial" w:hAnsi="Arial" w:cs="Arial"/>
          <w:sz w:val="20"/>
          <w:szCs w:val="20"/>
        </w:rPr>
      </w:pPr>
      <w:r w:rsidRPr="00E82D5B">
        <w:rPr>
          <w:rFonts w:ascii="Arial" w:hAnsi="Arial" w:cs="Arial"/>
          <w:sz w:val="20"/>
          <w:szCs w:val="20"/>
        </w:rPr>
        <w:t>Bandura, A. (1977). Social learning theory. Englewood Cliffs, NJ: Prentice Hall.</w:t>
      </w:r>
    </w:p>
    <w:p w14:paraId="474DC781" w14:textId="37183BC0" w:rsidR="007F23EB" w:rsidRPr="00E82D5B" w:rsidRDefault="007F23EB" w:rsidP="007F23EB">
      <w:pPr>
        <w:spacing w:line="240" w:lineRule="auto"/>
        <w:rPr>
          <w:rFonts w:ascii="Arial" w:eastAsia="Calibri" w:hAnsi="Arial" w:cs="Arial"/>
          <w:sz w:val="20"/>
          <w:szCs w:val="20"/>
        </w:rPr>
      </w:pPr>
      <w:r w:rsidRPr="00E82D5B">
        <w:rPr>
          <w:rFonts w:ascii="Arial" w:hAnsi="Arial" w:cs="Arial"/>
          <w:sz w:val="20"/>
          <w:szCs w:val="20"/>
        </w:rPr>
        <w:t>Berk, R.A. (1996). Student ratings of 10 strategies for using humor in college teaching. Journal on Excellence in College Teaching, 7</w:t>
      </w:r>
    </w:p>
    <w:p w14:paraId="0DEB79C8" w14:textId="77777777" w:rsidR="007F23EB" w:rsidRPr="00E82D5B" w:rsidRDefault="007F23EB" w:rsidP="007F23EB">
      <w:pPr>
        <w:spacing w:line="240" w:lineRule="auto"/>
        <w:rPr>
          <w:rFonts w:ascii="Arial" w:eastAsia="Calibri" w:hAnsi="Arial" w:cs="Arial"/>
          <w:sz w:val="20"/>
          <w:szCs w:val="20"/>
        </w:rPr>
      </w:pPr>
      <w:r w:rsidRPr="00E82D5B">
        <w:rPr>
          <w:rFonts w:ascii="Arial" w:eastAsia="Calibri" w:hAnsi="Arial" w:cs="Arial"/>
          <w:sz w:val="20"/>
          <w:szCs w:val="20"/>
        </w:rPr>
        <w:t>Berk, R.A., &amp; Nada, J.P. (1998). Effects of jocular instructional methods on attitudes, anxiety, and achievement in statistics courses. Humor: International Journal of Humor Research, 11.</w:t>
      </w:r>
    </w:p>
    <w:p w14:paraId="1DAB9FF0" w14:textId="70125B74"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Berk, A., R., (2003)</w:t>
      </w:r>
      <w:r w:rsidR="0094437E" w:rsidRPr="00E82D5B">
        <w:rPr>
          <w:rFonts w:ascii="Arial" w:eastAsia="Calibri" w:hAnsi="Arial" w:cs="Arial"/>
          <w:sz w:val="20"/>
          <w:szCs w:val="20"/>
        </w:rPr>
        <w:t>.</w:t>
      </w:r>
      <w:r w:rsidRPr="00E82D5B">
        <w:rPr>
          <w:rFonts w:ascii="Arial" w:eastAsia="Calibri" w:hAnsi="Arial" w:cs="Arial"/>
          <w:sz w:val="20"/>
          <w:szCs w:val="20"/>
        </w:rPr>
        <w:t xml:space="preserve"> Professors are from mars, Students are from snickers, Stylus Publishing, LLC </w:t>
      </w:r>
    </w:p>
    <w:p w14:paraId="4BA02ADC" w14:textId="77777777" w:rsidR="00374C13" w:rsidRPr="00E82D5B" w:rsidRDefault="00374C13" w:rsidP="00374C13">
      <w:pPr>
        <w:spacing w:after="200" w:line="240" w:lineRule="auto"/>
        <w:rPr>
          <w:rFonts w:ascii="Arial" w:eastAsia="Calibri" w:hAnsi="Arial" w:cs="Arial"/>
          <w:sz w:val="20"/>
          <w:szCs w:val="20"/>
        </w:rPr>
      </w:pPr>
      <w:r w:rsidRPr="00E82D5B">
        <w:rPr>
          <w:rFonts w:ascii="Arial" w:eastAsia="Calibri" w:hAnsi="Arial" w:cs="Arial"/>
          <w:sz w:val="20"/>
          <w:szCs w:val="20"/>
        </w:rPr>
        <w:t>Bloom, B. (1956). Taxonomy of Educational Objectives: The Classification of Educational goals. Handbook 1, Cognitive Domain. Longman.</w:t>
      </w:r>
    </w:p>
    <w:p w14:paraId="270AF787" w14:textId="150F54AB" w:rsidR="0025164C" w:rsidRPr="00E82D5B" w:rsidRDefault="0025164C" w:rsidP="00374C13">
      <w:pPr>
        <w:spacing w:after="200" w:line="240" w:lineRule="auto"/>
        <w:rPr>
          <w:rFonts w:ascii="Arial" w:eastAsia="Calibri" w:hAnsi="Arial" w:cs="Arial"/>
          <w:sz w:val="20"/>
          <w:szCs w:val="20"/>
        </w:rPr>
      </w:pPr>
      <w:r w:rsidRPr="00E82D5B">
        <w:rPr>
          <w:rFonts w:ascii="Arial" w:eastAsia="Calibri" w:hAnsi="Arial" w:cs="Arial"/>
          <w:sz w:val="20"/>
          <w:szCs w:val="20"/>
        </w:rPr>
        <w:t>Boyle, T. (1994). Designing for usability and effectiveness in a resource rich learning system. East-West Journal of Computers in Education, 1, 37-45.</w:t>
      </w:r>
    </w:p>
    <w:p w14:paraId="5C236917"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Brown, J. (1995). Funny you should say that: Use humor to help your students. Creative Classroom, 9, 80_81</w:t>
      </w:r>
    </w:p>
    <w:p w14:paraId="715FCD87" w14:textId="77777777" w:rsidR="00374C13" w:rsidRPr="00E82D5B" w:rsidRDefault="00374C13" w:rsidP="00374C13">
      <w:pPr>
        <w:spacing w:line="240" w:lineRule="auto"/>
        <w:rPr>
          <w:rFonts w:ascii="Arial" w:hAnsi="Arial" w:cs="Arial"/>
          <w:sz w:val="20"/>
          <w:szCs w:val="20"/>
        </w:rPr>
      </w:pPr>
      <w:r w:rsidRPr="00E82D5B">
        <w:rPr>
          <w:rFonts w:ascii="Arial" w:hAnsi="Arial" w:cs="Arial"/>
          <w:sz w:val="20"/>
          <w:szCs w:val="20"/>
        </w:rPr>
        <w:t>Bruner, J. S. (1960). The Process of Education. Harvard University Press.</w:t>
      </w:r>
    </w:p>
    <w:p w14:paraId="55838C51" w14:textId="77777777" w:rsidR="007F23EB" w:rsidRPr="00E82D5B" w:rsidRDefault="007F23EB" w:rsidP="007F23EB">
      <w:pPr>
        <w:spacing w:line="240" w:lineRule="auto"/>
        <w:rPr>
          <w:rFonts w:ascii="Arial" w:eastAsia="Calibri" w:hAnsi="Arial" w:cs="Arial"/>
          <w:sz w:val="20"/>
          <w:szCs w:val="20"/>
        </w:rPr>
      </w:pPr>
      <w:r w:rsidRPr="00E82D5B">
        <w:rPr>
          <w:rFonts w:ascii="Arial" w:hAnsi="Arial" w:cs="Arial"/>
          <w:color w:val="333333"/>
          <w:sz w:val="20"/>
          <w:szCs w:val="20"/>
          <w:shd w:val="clear" w:color="auto" w:fill="FFFFFF"/>
        </w:rPr>
        <w:t>Byrne, D. (2005). Complexity, Configurations and Cases. Theory, Culture &amp; Society, 22(5), 95–111. </w:t>
      </w:r>
      <w:r w:rsidRPr="00E82D5B">
        <w:rPr>
          <w:rFonts w:ascii="Arial" w:hAnsi="Arial" w:cs="Arial"/>
          <w:sz w:val="20"/>
          <w:szCs w:val="20"/>
          <w:shd w:val="clear" w:color="auto" w:fill="FFFFFF"/>
        </w:rPr>
        <w:t>https://doi.org/10.1177/0263276405057194</w:t>
      </w:r>
    </w:p>
    <w:p w14:paraId="32AAEE05" w14:textId="777777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Cornett, C.E. (1986). Learning through laughter: Humor in the classroom. Bloomington, IN: Phi Delta Kappa Educational Foundation</w:t>
      </w:r>
    </w:p>
    <w:p w14:paraId="627A138D" w14:textId="77777777" w:rsidR="007F23E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Davies, A.P., &amp; Apter, M.J. (1980). Humor and its effects on learning in children. In P.E. McGhee &amp; A.J. Chapman (Eds.), Children’s humor (pp. 237_253). New York: Wiley</w:t>
      </w:r>
    </w:p>
    <w:p w14:paraId="07F16D8F" w14:textId="0D22AD95" w:rsidR="009A2B86" w:rsidRPr="009A2B86" w:rsidRDefault="009A2B86" w:rsidP="009A2B86">
      <w:pPr>
        <w:spacing w:after="200" w:line="240" w:lineRule="auto"/>
        <w:rPr>
          <w:rFonts w:ascii="Arial" w:eastAsia="Calibri" w:hAnsi="Arial" w:cs="Arial"/>
          <w:sz w:val="20"/>
          <w:szCs w:val="20"/>
        </w:rPr>
      </w:pPr>
      <w:r w:rsidRPr="009A2B86">
        <w:rPr>
          <w:rFonts w:ascii="Arial" w:eastAsia="Calibri" w:hAnsi="Arial" w:cs="Arial"/>
          <w:sz w:val="20"/>
          <w:szCs w:val="20"/>
        </w:rPr>
        <w:t>Dobson, L., (2006)</w:t>
      </w:r>
      <w:r>
        <w:rPr>
          <w:rFonts w:ascii="Arial" w:eastAsia="Calibri" w:hAnsi="Arial" w:cs="Arial"/>
          <w:sz w:val="20"/>
          <w:szCs w:val="20"/>
        </w:rPr>
        <w:t>.</w:t>
      </w:r>
      <w:r w:rsidRPr="009A2B86">
        <w:rPr>
          <w:rFonts w:ascii="Arial" w:eastAsia="Calibri" w:hAnsi="Arial" w:cs="Arial"/>
          <w:sz w:val="20"/>
          <w:szCs w:val="20"/>
        </w:rPr>
        <w:t xml:space="preserve"> What’s your humour style, Psychology Today, published on July 1, 2006</w:t>
      </w:r>
    </w:p>
    <w:p w14:paraId="004CEAFB" w14:textId="0B4B6D86" w:rsidR="007F23EB" w:rsidRPr="00E82D5B" w:rsidRDefault="007F23EB" w:rsidP="007F23EB">
      <w:pPr>
        <w:spacing w:after="200" w:line="240" w:lineRule="auto"/>
        <w:rPr>
          <w:rFonts w:ascii="Arial" w:eastAsia="Calibri" w:hAnsi="Arial" w:cs="Arial"/>
          <w:sz w:val="20"/>
          <w:szCs w:val="20"/>
        </w:rPr>
      </w:pPr>
      <w:r w:rsidRPr="00E82D5B">
        <w:rPr>
          <w:rFonts w:ascii="Arial" w:hAnsi="Arial" w:cs="Arial"/>
          <w:sz w:val="20"/>
          <w:szCs w:val="20"/>
        </w:rPr>
        <w:t>Egerton, M. and Parry, G. (2001)</w:t>
      </w:r>
      <w:r w:rsidR="0094437E" w:rsidRPr="00E82D5B">
        <w:rPr>
          <w:rFonts w:ascii="Arial" w:hAnsi="Arial" w:cs="Arial"/>
          <w:sz w:val="20"/>
          <w:szCs w:val="20"/>
        </w:rPr>
        <w:t>.</w:t>
      </w:r>
      <w:r w:rsidRPr="00E82D5B">
        <w:rPr>
          <w:rFonts w:ascii="Arial" w:hAnsi="Arial" w:cs="Arial"/>
          <w:sz w:val="20"/>
          <w:szCs w:val="20"/>
        </w:rPr>
        <w:t xml:space="preserve"> Lifelong Debt: Rates of Return to Mature Study. Higher Education Quarterly, 55 (1), pp. 4–27.</w:t>
      </w:r>
    </w:p>
    <w:p w14:paraId="21DF6219" w14:textId="67B5753C" w:rsidR="007F23EB" w:rsidRDefault="007F23EB" w:rsidP="007F23EB">
      <w:pPr>
        <w:spacing w:after="200" w:line="240" w:lineRule="auto"/>
        <w:rPr>
          <w:rFonts w:ascii="Arial" w:eastAsia="Calibri" w:hAnsi="Arial" w:cs="Arial"/>
          <w:bCs/>
          <w:sz w:val="20"/>
          <w:szCs w:val="20"/>
        </w:rPr>
      </w:pPr>
      <w:r w:rsidRPr="00E82D5B">
        <w:rPr>
          <w:rFonts w:ascii="Arial" w:eastAsia="Calibri" w:hAnsi="Arial" w:cs="Arial"/>
          <w:bCs/>
          <w:sz w:val="20"/>
          <w:szCs w:val="20"/>
        </w:rPr>
        <w:t>Elias, M., J., (2015)</w:t>
      </w:r>
      <w:r w:rsidR="0094437E" w:rsidRPr="00E82D5B">
        <w:rPr>
          <w:rFonts w:ascii="Arial" w:eastAsia="Calibri" w:hAnsi="Arial" w:cs="Arial"/>
          <w:bCs/>
          <w:sz w:val="20"/>
          <w:szCs w:val="20"/>
        </w:rPr>
        <w:t>.</w:t>
      </w:r>
      <w:r w:rsidRPr="00E82D5B">
        <w:rPr>
          <w:rFonts w:ascii="Arial" w:eastAsia="Calibri" w:hAnsi="Arial" w:cs="Arial"/>
          <w:bCs/>
          <w:sz w:val="20"/>
          <w:szCs w:val="20"/>
        </w:rPr>
        <w:t xml:space="preserve"> Using humour in the Classroom, published April 14, 2015</w:t>
      </w:r>
    </w:p>
    <w:p w14:paraId="33354016" w14:textId="48734C2B" w:rsidR="00B86026" w:rsidRDefault="00B2776D" w:rsidP="00374C13">
      <w:pPr>
        <w:spacing w:after="200" w:line="240" w:lineRule="auto"/>
        <w:rPr>
          <w:rFonts w:ascii="Arial" w:eastAsia="Calibri" w:hAnsi="Arial" w:cs="Arial"/>
          <w:bCs/>
          <w:sz w:val="20"/>
          <w:szCs w:val="20"/>
        </w:rPr>
      </w:pPr>
      <w:r w:rsidRPr="00B2776D">
        <w:rPr>
          <w:rFonts w:ascii="Arial" w:eastAsia="Calibri" w:hAnsi="Arial" w:cs="Arial"/>
          <w:bCs/>
          <w:sz w:val="20"/>
          <w:szCs w:val="20"/>
        </w:rPr>
        <w:t>OECD (2015), Frascati Manual 2015: Guidelines for Collecting and Reporting Data on Research and Experimental Development, The Measurement of Scientific, Technological and Innovation Activities, OECD Publishing, </w:t>
      </w:r>
      <w:hyperlink r:id="rId9" w:history="1">
        <w:r w:rsidRPr="00B2776D">
          <w:rPr>
            <w:rStyle w:val="Hyperlink"/>
            <w:rFonts w:ascii="Arial" w:eastAsia="Calibri" w:hAnsi="Arial" w:cs="Arial"/>
            <w:bCs/>
            <w:color w:val="000000" w:themeColor="text1"/>
            <w:sz w:val="20"/>
            <w:szCs w:val="20"/>
          </w:rPr>
          <w:t>https://doi.org/10.1787/9789264239012-en</w:t>
        </w:r>
      </w:hyperlink>
      <w:r w:rsidRPr="00B2776D">
        <w:rPr>
          <w:rFonts w:ascii="Arial" w:eastAsia="Calibri" w:hAnsi="Arial" w:cs="Arial"/>
          <w:bCs/>
          <w:color w:val="000000" w:themeColor="text1"/>
          <w:sz w:val="20"/>
          <w:szCs w:val="20"/>
        </w:rPr>
        <w:t>.</w:t>
      </w:r>
    </w:p>
    <w:p w14:paraId="50DF702D" w14:textId="3CD42FA9" w:rsidR="00374C13" w:rsidRPr="00E82D5B" w:rsidRDefault="00374C13" w:rsidP="00374C13">
      <w:pPr>
        <w:spacing w:after="200" w:line="240" w:lineRule="auto"/>
        <w:rPr>
          <w:rFonts w:ascii="Arial" w:eastAsia="Calibri" w:hAnsi="Arial" w:cs="Arial"/>
          <w:bCs/>
          <w:sz w:val="20"/>
          <w:szCs w:val="20"/>
        </w:rPr>
      </w:pPr>
      <w:r w:rsidRPr="00E82D5B">
        <w:rPr>
          <w:rFonts w:ascii="Arial" w:eastAsia="Calibri" w:hAnsi="Arial" w:cs="Arial"/>
          <w:bCs/>
          <w:sz w:val="20"/>
          <w:szCs w:val="20"/>
        </w:rPr>
        <w:t>Gagné, R. M. (1977). The Conditions of Learning. Holt McDougal. (Original work published 1965)</w:t>
      </w:r>
    </w:p>
    <w:p w14:paraId="11C3146E" w14:textId="77777777" w:rsidR="007F23EB" w:rsidRPr="00E82D5B" w:rsidRDefault="007F23EB" w:rsidP="007F23EB">
      <w:pPr>
        <w:spacing w:after="200" w:line="240" w:lineRule="auto"/>
        <w:rPr>
          <w:rFonts w:ascii="Arial" w:eastAsia="Calibri" w:hAnsi="Arial" w:cs="Arial"/>
          <w:bCs/>
          <w:sz w:val="20"/>
          <w:szCs w:val="20"/>
        </w:rPr>
      </w:pPr>
      <w:r w:rsidRPr="00E82D5B">
        <w:rPr>
          <w:rFonts w:ascii="Arial" w:eastAsia="Calibri" w:hAnsi="Arial" w:cs="Arial"/>
          <w:bCs/>
          <w:sz w:val="20"/>
          <w:szCs w:val="20"/>
        </w:rPr>
        <w:t>Gruner, C.R. (1978). Understanding laughter: The working of wit and humor. Chicago: Nelson-Hall.</w:t>
      </w:r>
    </w:p>
    <w:p w14:paraId="03F37C6F" w14:textId="7DFDF7E4" w:rsidR="007F23EB" w:rsidRPr="00E82D5B" w:rsidRDefault="007F23EB" w:rsidP="007F23EB">
      <w:pPr>
        <w:spacing w:after="200" w:line="240" w:lineRule="auto"/>
        <w:rPr>
          <w:rFonts w:ascii="Arial" w:eastAsia="Calibri" w:hAnsi="Arial" w:cs="Arial"/>
          <w:bCs/>
          <w:sz w:val="20"/>
          <w:szCs w:val="20"/>
        </w:rPr>
      </w:pPr>
      <w:r w:rsidRPr="00E82D5B">
        <w:rPr>
          <w:rFonts w:ascii="Arial" w:eastAsia="Calibri" w:hAnsi="Arial" w:cs="Arial"/>
          <w:bCs/>
          <w:sz w:val="20"/>
          <w:szCs w:val="20"/>
        </w:rPr>
        <w:t xml:space="preserve">Gruner, C.R. (1997). The game of humor. New </w:t>
      </w:r>
      <w:r w:rsidR="003E53E8" w:rsidRPr="00E82D5B">
        <w:rPr>
          <w:rFonts w:ascii="Arial" w:eastAsia="Calibri" w:hAnsi="Arial" w:cs="Arial"/>
          <w:bCs/>
          <w:sz w:val="20"/>
          <w:szCs w:val="20"/>
        </w:rPr>
        <w:t>Brunswick</w:t>
      </w:r>
      <w:r w:rsidRPr="00E82D5B">
        <w:rPr>
          <w:rFonts w:ascii="Arial" w:eastAsia="Calibri" w:hAnsi="Arial" w:cs="Arial"/>
          <w:bCs/>
          <w:sz w:val="20"/>
          <w:szCs w:val="20"/>
        </w:rPr>
        <w:t>, NJ: Transaction.</w:t>
      </w:r>
    </w:p>
    <w:p w14:paraId="65569605" w14:textId="0E07DC65" w:rsidR="0025164C" w:rsidRPr="00E82D5B" w:rsidRDefault="0025164C" w:rsidP="007F23EB">
      <w:pPr>
        <w:spacing w:after="200" w:line="240" w:lineRule="auto"/>
        <w:rPr>
          <w:rFonts w:ascii="Arial" w:eastAsia="Calibri" w:hAnsi="Arial" w:cs="Arial"/>
          <w:bCs/>
          <w:sz w:val="20"/>
          <w:szCs w:val="20"/>
        </w:rPr>
      </w:pPr>
      <w:r w:rsidRPr="00E82D5B">
        <w:rPr>
          <w:rFonts w:ascii="Arial" w:eastAsia="Calibri" w:hAnsi="Arial" w:cs="Arial"/>
          <w:bCs/>
          <w:sz w:val="20"/>
          <w:szCs w:val="20"/>
        </w:rPr>
        <w:t>Harzem, P. (2004). Behaviourism for new psychology: what was wrong with behaviourism and what is wrong with it now. Behaviour and Philosophy, 32, 5-12.</w:t>
      </w:r>
    </w:p>
    <w:p w14:paraId="2EF951D7" w14:textId="77777777" w:rsidR="007F23EB" w:rsidRPr="00E82D5B" w:rsidRDefault="007F23EB" w:rsidP="007F23EB">
      <w:pPr>
        <w:spacing w:after="0" w:line="240" w:lineRule="auto"/>
        <w:rPr>
          <w:rFonts w:ascii="Arial" w:eastAsia="Calibri" w:hAnsi="Arial" w:cs="Arial"/>
          <w:sz w:val="20"/>
          <w:szCs w:val="20"/>
        </w:rPr>
      </w:pPr>
      <w:r w:rsidRPr="00E82D5B">
        <w:rPr>
          <w:rFonts w:ascii="Arial" w:eastAsia="Calibri" w:hAnsi="Arial" w:cs="Arial"/>
          <w:sz w:val="20"/>
          <w:szCs w:val="20"/>
        </w:rPr>
        <w:t>Hedl, J.J., Jr., Hedl, J.L. &amp; Weaver, D.B. (1981). The effects of humor on anxiety and performance.</w:t>
      </w:r>
    </w:p>
    <w:p w14:paraId="2DC582B1" w14:textId="777777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Paper presented at the meeting of the American Educational Research Association, Los Angeles, CA.</w:t>
      </w:r>
    </w:p>
    <w:p w14:paraId="0EEC916B" w14:textId="59F76B2B" w:rsidR="007F23EB" w:rsidRPr="00E82D5B" w:rsidRDefault="007F23EB" w:rsidP="007F23EB">
      <w:pPr>
        <w:spacing w:after="0" w:line="240" w:lineRule="auto"/>
        <w:rPr>
          <w:rFonts w:ascii="Arial" w:eastAsia="Calibri" w:hAnsi="Arial" w:cs="Arial"/>
          <w:sz w:val="20"/>
          <w:szCs w:val="20"/>
        </w:rPr>
      </w:pPr>
      <w:r w:rsidRPr="00E82D5B">
        <w:rPr>
          <w:rFonts w:ascii="Arial" w:eastAsia="Calibri" w:hAnsi="Arial" w:cs="Arial"/>
          <w:sz w:val="20"/>
          <w:szCs w:val="20"/>
        </w:rPr>
        <w:t>Henman, L.D. (2001). Humor as a coping mechanism: Lessons from POWs. Humor: International</w:t>
      </w:r>
      <w:r w:rsidR="0025164C" w:rsidRPr="00E82D5B">
        <w:rPr>
          <w:rFonts w:ascii="Arial" w:eastAsia="Calibri" w:hAnsi="Arial" w:cs="Arial"/>
          <w:sz w:val="20"/>
          <w:szCs w:val="20"/>
        </w:rPr>
        <w:t xml:space="preserve"> </w:t>
      </w:r>
      <w:r w:rsidRPr="00E82D5B">
        <w:rPr>
          <w:rFonts w:ascii="Arial" w:eastAsia="Calibri" w:hAnsi="Arial" w:cs="Arial"/>
          <w:sz w:val="20"/>
          <w:szCs w:val="20"/>
        </w:rPr>
        <w:t>Journal of Humor Research, 14, 83_94.</w:t>
      </w:r>
    </w:p>
    <w:p w14:paraId="6FEC6964" w14:textId="77777777" w:rsidR="0025164C" w:rsidRPr="00E82D5B" w:rsidRDefault="0025164C" w:rsidP="007F23EB">
      <w:pPr>
        <w:spacing w:after="0" w:line="240" w:lineRule="auto"/>
        <w:rPr>
          <w:rFonts w:ascii="Arial" w:eastAsia="Calibri" w:hAnsi="Arial" w:cs="Arial"/>
          <w:sz w:val="20"/>
          <w:szCs w:val="20"/>
        </w:rPr>
      </w:pPr>
    </w:p>
    <w:p w14:paraId="287ACD99" w14:textId="6991AD5A" w:rsidR="004E198B" w:rsidRPr="00E82D5B" w:rsidRDefault="004E198B" w:rsidP="007F23EB">
      <w:pPr>
        <w:spacing w:after="0" w:line="240" w:lineRule="auto"/>
        <w:rPr>
          <w:rFonts w:ascii="Arial" w:eastAsia="Calibri" w:hAnsi="Arial" w:cs="Arial"/>
          <w:sz w:val="20"/>
          <w:szCs w:val="20"/>
        </w:rPr>
      </w:pPr>
      <w:r w:rsidRPr="00E82D5B">
        <w:rPr>
          <w:rFonts w:ascii="Arial" w:eastAsia="Calibri" w:hAnsi="Arial" w:cs="Arial"/>
          <w:sz w:val="20"/>
          <w:szCs w:val="20"/>
        </w:rPr>
        <w:t>Hersey, P. (1969). The situational leader. Escondido, CA: Centre for Leadership Studies.</w:t>
      </w:r>
    </w:p>
    <w:p w14:paraId="24937078" w14:textId="77777777" w:rsidR="007F23EB" w:rsidRPr="00E82D5B" w:rsidRDefault="007F23EB" w:rsidP="007F23EB">
      <w:pPr>
        <w:spacing w:after="0" w:line="240" w:lineRule="auto"/>
        <w:rPr>
          <w:rFonts w:ascii="Arial" w:eastAsia="Calibri" w:hAnsi="Arial" w:cs="Arial"/>
          <w:sz w:val="20"/>
          <w:szCs w:val="20"/>
        </w:rPr>
      </w:pPr>
    </w:p>
    <w:p w14:paraId="474E60B8" w14:textId="2EE12F3F" w:rsidR="007F23EB" w:rsidRDefault="007F23EB" w:rsidP="007F23EB">
      <w:pPr>
        <w:spacing w:line="240" w:lineRule="auto"/>
        <w:rPr>
          <w:rFonts w:ascii="Arial" w:hAnsi="Arial" w:cs="Arial"/>
          <w:sz w:val="20"/>
          <w:szCs w:val="20"/>
        </w:rPr>
      </w:pPr>
      <w:r w:rsidRPr="00E82D5B">
        <w:rPr>
          <w:rFonts w:ascii="Arial" w:hAnsi="Arial" w:cs="Arial"/>
          <w:bCs/>
          <w:sz w:val="20"/>
          <w:szCs w:val="20"/>
        </w:rPr>
        <w:lastRenderedPageBreak/>
        <w:t>Hibberd</w:t>
      </w:r>
      <w:r w:rsidRPr="00E82D5B">
        <w:rPr>
          <w:rFonts w:ascii="Arial" w:hAnsi="Arial" w:cs="Arial"/>
          <w:sz w:val="20"/>
          <w:szCs w:val="20"/>
        </w:rPr>
        <w:t>, F.J. (2009)</w:t>
      </w:r>
      <w:r w:rsidR="0094437E" w:rsidRPr="00E82D5B">
        <w:rPr>
          <w:rFonts w:ascii="Arial" w:hAnsi="Arial" w:cs="Arial"/>
          <w:sz w:val="20"/>
          <w:szCs w:val="20"/>
        </w:rPr>
        <w:t>.</w:t>
      </w:r>
      <w:r w:rsidRPr="00E82D5B">
        <w:rPr>
          <w:rFonts w:ascii="Arial" w:hAnsi="Arial" w:cs="Arial"/>
          <w:sz w:val="20"/>
          <w:szCs w:val="20"/>
        </w:rPr>
        <w:t xml:space="preserve"> Anderson's Development of (Situational) Realism and its Bearing on Psychology Today', History of the Human Sciences 22(4)</w:t>
      </w:r>
    </w:p>
    <w:p w14:paraId="6545D6A7" w14:textId="7547AC52" w:rsidR="009A2B86" w:rsidRPr="00E82D5B" w:rsidRDefault="009A2B86" w:rsidP="007F23EB">
      <w:pPr>
        <w:spacing w:line="240" w:lineRule="auto"/>
        <w:rPr>
          <w:rFonts w:ascii="Arial" w:hAnsi="Arial" w:cs="Arial"/>
          <w:sz w:val="20"/>
          <w:szCs w:val="20"/>
        </w:rPr>
      </w:pPr>
      <w:r w:rsidRPr="009A2B86">
        <w:rPr>
          <w:rFonts w:ascii="Arial" w:hAnsi="Arial" w:cs="Arial"/>
          <w:sz w:val="20"/>
          <w:szCs w:val="20"/>
        </w:rPr>
        <w:t>Hobbes, T. (1840). Human Nature. In W. Molesworth (Ed.), The English Works of Thomas Hobbes Of Malmsbury, 4th ed. London: Bohn</w:t>
      </w:r>
    </w:p>
    <w:p w14:paraId="64B33843" w14:textId="6D75B269" w:rsidR="0025164C" w:rsidRPr="00E82D5B" w:rsidRDefault="0025164C" w:rsidP="007F23EB">
      <w:pPr>
        <w:spacing w:line="240" w:lineRule="auto"/>
        <w:rPr>
          <w:rFonts w:ascii="Arial" w:hAnsi="Arial" w:cs="Arial"/>
          <w:sz w:val="20"/>
          <w:szCs w:val="20"/>
        </w:rPr>
      </w:pPr>
      <w:r w:rsidRPr="00E82D5B">
        <w:rPr>
          <w:rFonts w:ascii="Arial" w:hAnsi="Arial" w:cs="Arial"/>
          <w:sz w:val="20"/>
          <w:szCs w:val="20"/>
        </w:rPr>
        <w:t>Huitt, W. (2009). Humanism and open education. Educational Psychology Interactive. Huitt, W. Valdosta, GA: Valdosta State University.</w:t>
      </w:r>
    </w:p>
    <w:p w14:paraId="24E1445E"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Johnson, A.M. (1990). Sex differences in the jokes college students tell. Psychological Reports, 68,851_854.</w:t>
      </w:r>
    </w:p>
    <w:p w14:paraId="71089599" w14:textId="777777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Kane, T.R., Suls, J., &amp; Tedeschi, J.T. (1977). Humour as a tool of social interaction. In A.J. Chapman &amp; H.C. Foot (Eds.), It’s a funny thing, humour (pp. 13_16). Oxford: Pergamon Press</w:t>
      </w:r>
    </w:p>
    <w:p w14:paraId="71600B69" w14:textId="5EFE0E6A" w:rsidR="007F23EB" w:rsidRPr="00E82D5B" w:rsidRDefault="007F23EB" w:rsidP="007F23EB">
      <w:pPr>
        <w:spacing w:after="0" w:line="240" w:lineRule="auto"/>
        <w:rPr>
          <w:rFonts w:ascii="Arial" w:eastAsia="Calibri" w:hAnsi="Arial" w:cs="Arial"/>
          <w:sz w:val="20"/>
          <w:szCs w:val="20"/>
        </w:rPr>
      </w:pPr>
      <w:r w:rsidRPr="00E82D5B">
        <w:rPr>
          <w:rFonts w:ascii="Arial" w:eastAsia="Calibri" w:hAnsi="Arial" w:cs="Arial"/>
          <w:sz w:val="20"/>
          <w:szCs w:val="20"/>
        </w:rPr>
        <w:t xml:space="preserve">Kantanis, T. </w:t>
      </w:r>
      <w:r w:rsidR="0094437E" w:rsidRPr="00E82D5B">
        <w:rPr>
          <w:rFonts w:ascii="Arial" w:eastAsia="Calibri" w:hAnsi="Arial" w:cs="Arial"/>
          <w:sz w:val="20"/>
          <w:szCs w:val="20"/>
        </w:rPr>
        <w:t>(</w:t>
      </w:r>
      <w:r w:rsidRPr="00E82D5B">
        <w:rPr>
          <w:rFonts w:ascii="Arial" w:eastAsia="Calibri" w:hAnsi="Arial" w:cs="Arial"/>
          <w:sz w:val="20"/>
          <w:szCs w:val="20"/>
        </w:rPr>
        <w:t>2002</w:t>
      </w:r>
      <w:r w:rsidR="0094437E" w:rsidRPr="00E82D5B">
        <w:rPr>
          <w:rFonts w:ascii="Arial" w:eastAsia="Calibri" w:hAnsi="Arial" w:cs="Arial"/>
          <w:sz w:val="20"/>
          <w:szCs w:val="20"/>
        </w:rPr>
        <w:t>)</w:t>
      </w:r>
      <w:r w:rsidRPr="00E82D5B">
        <w:rPr>
          <w:rFonts w:ascii="Arial" w:eastAsia="Calibri" w:hAnsi="Arial" w:cs="Arial"/>
          <w:sz w:val="20"/>
          <w:szCs w:val="20"/>
        </w:rPr>
        <w:t>. Same or different: Issues that affect mature age undergraduate students‟ transition to university. Paper presented at the 6th Pacific Rim, First Year in Higher Education Conference, Christchurch.</w:t>
      </w:r>
    </w:p>
    <w:p w14:paraId="0CA2ACAA" w14:textId="77777777" w:rsidR="007F23EB" w:rsidRPr="00E82D5B" w:rsidRDefault="007F23EB" w:rsidP="007F23EB">
      <w:pPr>
        <w:spacing w:after="0" w:line="240" w:lineRule="auto"/>
        <w:rPr>
          <w:rFonts w:ascii="Arial" w:eastAsia="Calibri" w:hAnsi="Arial" w:cs="Arial"/>
          <w:sz w:val="20"/>
          <w:szCs w:val="20"/>
        </w:rPr>
      </w:pPr>
    </w:p>
    <w:p w14:paraId="57C6B06D" w14:textId="77777777" w:rsidR="007F23EB" w:rsidRPr="00E82D5B" w:rsidRDefault="007F23EB" w:rsidP="007F23EB">
      <w:pPr>
        <w:spacing w:after="0" w:line="240" w:lineRule="auto"/>
        <w:rPr>
          <w:rFonts w:ascii="Arial" w:eastAsia="Calibri" w:hAnsi="Arial" w:cs="Arial"/>
          <w:sz w:val="20"/>
          <w:szCs w:val="20"/>
        </w:rPr>
      </w:pPr>
      <w:r w:rsidRPr="00E82D5B">
        <w:rPr>
          <w:rFonts w:ascii="Arial" w:eastAsia="Calibri" w:hAnsi="Arial" w:cs="Arial"/>
          <w:sz w:val="20"/>
          <w:szCs w:val="20"/>
        </w:rPr>
        <w:t>Kanter, R. M. (1993). Men and women of the corporation (2nd ed.). New York, NY: Basic Books</w:t>
      </w:r>
    </w:p>
    <w:p w14:paraId="7C6B280D" w14:textId="77777777" w:rsidR="007F23EB" w:rsidRPr="00E82D5B" w:rsidRDefault="007F23EB" w:rsidP="007F23EB">
      <w:pPr>
        <w:spacing w:after="0" w:line="240" w:lineRule="auto"/>
        <w:rPr>
          <w:rFonts w:ascii="Arial" w:eastAsia="Calibri" w:hAnsi="Arial" w:cs="Arial"/>
          <w:sz w:val="20"/>
          <w:szCs w:val="20"/>
        </w:rPr>
      </w:pPr>
    </w:p>
    <w:p w14:paraId="35EC6E7D" w14:textId="2378822F"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 xml:space="preserve">Kenny, A., Kidd, T., Nankervis, K. &amp; Connell, S. (2011). "Mature age </w:t>
      </w:r>
      <w:r w:rsidR="00403793" w:rsidRPr="00E82D5B">
        <w:rPr>
          <w:rFonts w:ascii="Arial" w:hAnsi="Arial" w:cs="Arial"/>
          <w:sz w:val="20"/>
          <w:szCs w:val="20"/>
        </w:rPr>
        <w:t>students’</w:t>
      </w:r>
      <w:r w:rsidRPr="00E82D5B">
        <w:rPr>
          <w:rFonts w:ascii="Arial" w:hAnsi="Arial" w:cs="Arial"/>
          <w:sz w:val="20"/>
          <w:szCs w:val="20"/>
        </w:rPr>
        <w:t xml:space="preserve"> access, entry and success in nurse education: An action research study", Contemporary Nurse: a Journal for the Australian Nursing Profession, vol. 38, no. 1, pp. 106-18.</w:t>
      </w:r>
    </w:p>
    <w:p w14:paraId="4A577D50" w14:textId="777777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Kher, N., Molstad, S., &amp; Donahue, R. (1999). Using humor in the college classroom to enhance teaching effectiveness in ‘dread courses. College Student Journal, 33, 400_408</w:t>
      </w:r>
    </w:p>
    <w:p w14:paraId="196F3FFB" w14:textId="57270C77"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Koch, K., Pauly, K., Kellermann, T., Seiferth, N.Y., Reske, M., Backes, V., Stöcker, T., Shah, N.J., Amunts, K., Kircher, T., Schneider, F. and Habel, U., (2007). Gender differences in the cognitive control of emotion: An fMRI study. Neuropsychologia</w:t>
      </w:r>
      <w:r w:rsidR="00374C13" w:rsidRPr="00E82D5B">
        <w:rPr>
          <w:rFonts w:ascii="Arial" w:eastAsia="Calibri" w:hAnsi="Arial" w:cs="Arial"/>
          <w:sz w:val="20"/>
          <w:szCs w:val="20"/>
        </w:rPr>
        <w:t xml:space="preserve">. </w:t>
      </w:r>
    </w:p>
    <w:p w14:paraId="69CF3C45" w14:textId="77777777" w:rsidR="00374C13" w:rsidRPr="00E82D5B" w:rsidRDefault="00374C13" w:rsidP="00374C13">
      <w:pPr>
        <w:spacing w:after="200" w:line="240" w:lineRule="auto"/>
        <w:rPr>
          <w:rFonts w:ascii="Arial" w:eastAsia="Calibri" w:hAnsi="Arial" w:cs="Arial"/>
          <w:sz w:val="20"/>
          <w:szCs w:val="20"/>
        </w:rPr>
      </w:pPr>
      <w:r w:rsidRPr="00E82D5B">
        <w:rPr>
          <w:rFonts w:ascii="Arial" w:eastAsia="Calibri" w:hAnsi="Arial" w:cs="Arial"/>
          <w:sz w:val="20"/>
          <w:szCs w:val="20"/>
        </w:rPr>
        <w:t>Kolb, D. A., &amp; Fry, R. (1975). Toward an applied theory of experiential learning. In Theories of group process. John Wiley.</w:t>
      </w:r>
    </w:p>
    <w:p w14:paraId="0F77E4D4" w14:textId="7965F497" w:rsidR="0025164C" w:rsidRPr="00E82D5B" w:rsidRDefault="0025164C" w:rsidP="00374C13">
      <w:pPr>
        <w:spacing w:after="200" w:line="240" w:lineRule="auto"/>
        <w:rPr>
          <w:rFonts w:ascii="Arial" w:eastAsia="Calibri" w:hAnsi="Arial" w:cs="Arial"/>
          <w:sz w:val="20"/>
          <w:szCs w:val="20"/>
        </w:rPr>
      </w:pPr>
      <w:r w:rsidRPr="00E82D5B">
        <w:rPr>
          <w:rFonts w:ascii="Arial" w:eastAsia="Calibri" w:hAnsi="Arial" w:cs="Arial"/>
          <w:sz w:val="20"/>
          <w:szCs w:val="20"/>
        </w:rPr>
        <w:t>Kolb, D. A. (1984). Experiential learning: Experience as the source of learning and development. Prentice-Hall.</w:t>
      </w:r>
    </w:p>
    <w:p w14:paraId="4B027639" w14:textId="77777777" w:rsidR="00EB3601" w:rsidRPr="00E82D5B" w:rsidRDefault="00EB3601" w:rsidP="00EB3601">
      <w:pPr>
        <w:spacing w:after="200" w:line="240" w:lineRule="auto"/>
        <w:rPr>
          <w:rFonts w:ascii="Arial" w:eastAsia="Calibri" w:hAnsi="Arial" w:cs="Arial"/>
          <w:sz w:val="20"/>
          <w:szCs w:val="20"/>
        </w:rPr>
      </w:pPr>
      <w:r w:rsidRPr="00E82D5B">
        <w:rPr>
          <w:rFonts w:ascii="Arial" w:eastAsia="Calibri" w:hAnsi="Arial" w:cs="Arial"/>
          <w:sz w:val="20"/>
          <w:szCs w:val="20"/>
        </w:rPr>
        <w:t>Lave, J., &amp; Wenger, E. (1991). Situated learning: Legitimate Peripheral Participation. Cambridge University Press.</w:t>
      </w:r>
    </w:p>
    <w:p w14:paraId="5BF63276"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Martin, R.A. (2007). The psychology of humor: An integrative approach. Oxford: Elsevier Academic Press</w:t>
      </w:r>
    </w:p>
    <w:p w14:paraId="26AD9D02" w14:textId="77777777" w:rsidR="00F24122" w:rsidRPr="00E82D5B" w:rsidRDefault="00F24122" w:rsidP="00F24122">
      <w:pPr>
        <w:spacing w:line="240" w:lineRule="auto"/>
        <w:rPr>
          <w:rFonts w:ascii="Arial" w:hAnsi="Arial" w:cs="Arial"/>
          <w:sz w:val="20"/>
          <w:szCs w:val="20"/>
        </w:rPr>
      </w:pPr>
      <w:r w:rsidRPr="00E82D5B">
        <w:rPr>
          <w:rFonts w:ascii="Arial" w:hAnsi="Arial" w:cs="Arial"/>
          <w:sz w:val="20"/>
          <w:szCs w:val="20"/>
        </w:rPr>
        <w:t>Maslow, A. (1974). A Theory of Human Motivation. Lulu.com.</w:t>
      </w:r>
    </w:p>
    <w:p w14:paraId="0EFAAE24" w14:textId="77777777" w:rsidR="007F23EB" w:rsidRPr="00E82D5B" w:rsidRDefault="007F23EB" w:rsidP="007F23EB">
      <w:pPr>
        <w:spacing w:line="240" w:lineRule="auto"/>
        <w:rPr>
          <w:rFonts w:ascii="Arial" w:hAnsi="Arial" w:cs="Arial"/>
          <w:bCs/>
          <w:sz w:val="20"/>
          <w:szCs w:val="20"/>
        </w:rPr>
      </w:pPr>
      <w:r w:rsidRPr="00E82D5B">
        <w:rPr>
          <w:rFonts w:ascii="Arial" w:hAnsi="Arial" w:cs="Arial"/>
          <w:sz w:val="20"/>
          <w:szCs w:val="20"/>
        </w:rPr>
        <w:t xml:space="preserve">Merriem, S., B. &amp; Tisdell, E., J. (2015). </w:t>
      </w:r>
      <w:r w:rsidRPr="00E82D5B">
        <w:rPr>
          <w:rFonts w:ascii="Arial" w:hAnsi="Arial" w:cs="Arial"/>
          <w:bCs/>
          <w:sz w:val="20"/>
          <w:szCs w:val="20"/>
        </w:rPr>
        <w:t>Qualitative Research: A Guide to Design and Implementation, Wiley &amp; Sons, New Jersey</w:t>
      </w:r>
    </w:p>
    <w:p w14:paraId="41F74351"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Morreall, J. (1987). Taking laughter seriously. Albany, NY: State University of New York</w:t>
      </w:r>
    </w:p>
    <w:p w14:paraId="45DE42A8" w14:textId="548B809A" w:rsidR="007F23EB" w:rsidRPr="00E82D5B" w:rsidRDefault="007F23EB" w:rsidP="007F23EB">
      <w:pPr>
        <w:spacing w:after="0" w:line="240" w:lineRule="auto"/>
        <w:rPr>
          <w:rFonts w:ascii="Arial" w:hAnsi="Arial" w:cs="Arial"/>
          <w:sz w:val="20"/>
          <w:szCs w:val="20"/>
        </w:rPr>
      </w:pPr>
      <w:r w:rsidRPr="00E82D5B">
        <w:rPr>
          <w:rFonts w:ascii="Arial" w:hAnsi="Arial" w:cs="Arial"/>
          <w:sz w:val="20"/>
          <w:szCs w:val="20"/>
        </w:rPr>
        <w:t>Moreall, J., (2016)</w:t>
      </w:r>
      <w:r w:rsidR="0094437E" w:rsidRPr="00E82D5B">
        <w:rPr>
          <w:rFonts w:ascii="Arial" w:hAnsi="Arial" w:cs="Arial"/>
          <w:sz w:val="20"/>
          <w:szCs w:val="20"/>
        </w:rPr>
        <w:t>.</w:t>
      </w:r>
      <w:r w:rsidRPr="00E82D5B">
        <w:rPr>
          <w:rFonts w:ascii="Arial" w:hAnsi="Arial" w:cs="Arial"/>
          <w:sz w:val="20"/>
          <w:szCs w:val="20"/>
        </w:rPr>
        <w:t xml:space="preserve"> Philosophy of Humour, Stanford Encyclopaedia of Philosophy</w:t>
      </w:r>
    </w:p>
    <w:p w14:paraId="72D5C97A" w14:textId="77777777" w:rsidR="00374C13" w:rsidRPr="00E82D5B" w:rsidRDefault="00374C13" w:rsidP="00374C13">
      <w:pPr>
        <w:spacing w:after="0" w:line="240" w:lineRule="auto"/>
        <w:rPr>
          <w:rFonts w:ascii="Arial" w:hAnsi="Arial" w:cs="Arial"/>
          <w:sz w:val="20"/>
          <w:szCs w:val="20"/>
        </w:rPr>
      </w:pPr>
    </w:p>
    <w:p w14:paraId="14DDCA38" w14:textId="7AA6FA1B" w:rsidR="00374C13" w:rsidRPr="00E82D5B" w:rsidRDefault="00374C13" w:rsidP="00374C13">
      <w:pPr>
        <w:spacing w:after="0" w:line="240" w:lineRule="auto"/>
        <w:rPr>
          <w:rFonts w:ascii="Arial" w:hAnsi="Arial" w:cs="Arial"/>
          <w:sz w:val="20"/>
          <w:szCs w:val="20"/>
        </w:rPr>
      </w:pPr>
      <w:r w:rsidRPr="00E82D5B">
        <w:rPr>
          <w:rFonts w:ascii="Arial" w:hAnsi="Arial" w:cs="Arial"/>
          <w:sz w:val="20"/>
          <w:szCs w:val="20"/>
        </w:rPr>
        <w:t>Piaget, J. (1926). Language and Thought of the Child. Routledge.</w:t>
      </w:r>
    </w:p>
    <w:p w14:paraId="7AB004C3" w14:textId="77777777" w:rsidR="007F23EB" w:rsidRPr="00E82D5B" w:rsidRDefault="007F23EB" w:rsidP="007F23EB">
      <w:pPr>
        <w:spacing w:after="0" w:line="240" w:lineRule="auto"/>
        <w:rPr>
          <w:rFonts w:ascii="Arial" w:hAnsi="Arial" w:cs="Arial"/>
          <w:sz w:val="20"/>
          <w:szCs w:val="20"/>
        </w:rPr>
      </w:pPr>
    </w:p>
    <w:p w14:paraId="4DB3B5F5" w14:textId="77777777" w:rsidR="007F23EB" w:rsidRDefault="007F23EB" w:rsidP="007F23EB">
      <w:pPr>
        <w:spacing w:line="240" w:lineRule="auto"/>
        <w:rPr>
          <w:rFonts w:ascii="Arial" w:hAnsi="Arial" w:cs="Arial"/>
          <w:sz w:val="20"/>
          <w:szCs w:val="20"/>
        </w:rPr>
      </w:pPr>
      <w:r w:rsidRPr="00E82D5B">
        <w:rPr>
          <w:rFonts w:ascii="Arial" w:hAnsi="Arial" w:cs="Arial"/>
          <w:sz w:val="20"/>
          <w:szCs w:val="20"/>
        </w:rPr>
        <w:t>Provine, R. (2002). The Science of laughter. Psychology Today, 33 (6), 58-62</w:t>
      </w:r>
    </w:p>
    <w:p w14:paraId="52E63BA1" w14:textId="5D3C6460" w:rsidR="00B63B4C" w:rsidRDefault="00377754" w:rsidP="00B63B4C">
      <w:pPr>
        <w:spacing w:line="240" w:lineRule="auto"/>
        <w:rPr>
          <w:rFonts w:ascii="Arial" w:eastAsia="Calibri" w:hAnsi="Arial" w:cs="Arial"/>
          <w:sz w:val="20"/>
          <w:szCs w:val="20"/>
        </w:rPr>
      </w:pPr>
      <w:r w:rsidRPr="00377754">
        <w:rPr>
          <w:rFonts w:ascii="Arial" w:eastAsia="Calibri" w:hAnsi="Arial" w:cs="Arial"/>
          <w:sz w:val="20"/>
          <w:szCs w:val="20"/>
        </w:rPr>
        <w:t>Ramanadhan, S.</w:t>
      </w:r>
      <w:r w:rsidR="00B63B4C" w:rsidRPr="00377754">
        <w:rPr>
          <w:rFonts w:ascii="Arial" w:eastAsia="Calibri" w:hAnsi="Arial" w:cs="Arial"/>
          <w:sz w:val="20"/>
          <w:szCs w:val="20"/>
        </w:rPr>
        <w:t xml:space="preserve">, Revette, </w:t>
      </w:r>
      <w:r w:rsidRPr="00377754">
        <w:rPr>
          <w:rFonts w:ascii="Arial" w:eastAsia="Calibri" w:hAnsi="Arial" w:cs="Arial"/>
          <w:sz w:val="20"/>
          <w:szCs w:val="20"/>
        </w:rPr>
        <w:t>A., C.</w:t>
      </w:r>
      <w:r w:rsidR="00B63B4C" w:rsidRPr="00377754">
        <w:rPr>
          <w:rFonts w:ascii="Arial" w:eastAsia="Calibri" w:hAnsi="Arial" w:cs="Arial"/>
          <w:sz w:val="20"/>
          <w:szCs w:val="20"/>
        </w:rPr>
        <w:t>,</w:t>
      </w:r>
      <w:r>
        <w:rPr>
          <w:rFonts w:ascii="Arial" w:eastAsia="Calibri" w:hAnsi="Arial" w:cs="Arial"/>
          <w:sz w:val="20"/>
          <w:szCs w:val="20"/>
        </w:rPr>
        <w:t xml:space="preserve"> </w:t>
      </w:r>
      <w:r w:rsidR="00B63B4C" w:rsidRPr="00377754">
        <w:rPr>
          <w:rFonts w:ascii="Arial" w:eastAsia="Calibri" w:hAnsi="Arial" w:cs="Arial"/>
          <w:sz w:val="20"/>
          <w:szCs w:val="20"/>
        </w:rPr>
        <w:t xml:space="preserve">Lee, R., M., Aveling, </w:t>
      </w:r>
      <w:r w:rsidRPr="00377754">
        <w:rPr>
          <w:rFonts w:ascii="Arial" w:eastAsia="Calibri" w:hAnsi="Arial" w:cs="Arial"/>
          <w:sz w:val="20"/>
          <w:szCs w:val="20"/>
        </w:rPr>
        <w:t>E., L.</w:t>
      </w:r>
      <w:r w:rsidR="00B63B4C" w:rsidRPr="00377754">
        <w:rPr>
          <w:rFonts w:ascii="Arial" w:eastAsia="Calibri" w:hAnsi="Arial" w:cs="Arial"/>
          <w:sz w:val="20"/>
          <w:szCs w:val="20"/>
        </w:rPr>
        <w:t>, (2021). Pragmatic approaches to analyzing qualitative data for implementation science: an introduction, Implementation Science Communications 2, (70)</w:t>
      </w:r>
    </w:p>
    <w:p w14:paraId="630A63EC" w14:textId="28F654DF" w:rsidR="009A2B86" w:rsidRPr="009A2B86" w:rsidRDefault="009A2B86" w:rsidP="009A2B86">
      <w:pPr>
        <w:spacing w:line="240" w:lineRule="auto"/>
        <w:rPr>
          <w:rFonts w:ascii="Arial" w:eastAsia="Calibri" w:hAnsi="Arial" w:cs="Arial"/>
          <w:sz w:val="20"/>
          <w:szCs w:val="20"/>
        </w:rPr>
      </w:pPr>
      <w:r w:rsidRPr="009A2B86">
        <w:rPr>
          <w:rFonts w:ascii="Arial" w:eastAsia="Calibri" w:hAnsi="Arial" w:cs="Arial"/>
          <w:sz w:val="20"/>
          <w:szCs w:val="20"/>
        </w:rPr>
        <w:t>Riggio, R., E., (2015)</w:t>
      </w:r>
      <w:r>
        <w:rPr>
          <w:rFonts w:ascii="Arial" w:eastAsia="Calibri" w:hAnsi="Arial" w:cs="Arial"/>
          <w:sz w:val="20"/>
          <w:szCs w:val="20"/>
        </w:rPr>
        <w:t>.</w:t>
      </w:r>
      <w:r w:rsidRPr="009A2B86">
        <w:rPr>
          <w:rFonts w:ascii="Arial" w:eastAsia="Calibri" w:hAnsi="Arial" w:cs="Arial"/>
          <w:sz w:val="20"/>
          <w:szCs w:val="20"/>
        </w:rPr>
        <w:t xml:space="preserve"> The 4 Styles of Humour, Psychology Today</w:t>
      </w:r>
    </w:p>
    <w:p w14:paraId="0258616F" w14:textId="77777777" w:rsidR="007F23EB" w:rsidRPr="00E82D5B" w:rsidRDefault="007F23EB" w:rsidP="007F23EB">
      <w:pPr>
        <w:tabs>
          <w:tab w:val="right" w:pos="9026"/>
        </w:tabs>
        <w:spacing w:after="200" w:line="240" w:lineRule="auto"/>
        <w:rPr>
          <w:rFonts w:ascii="Arial" w:eastAsia="Calibri" w:hAnsi="Arial" w:cs="Arial"/>
          <w:sz w:val="20"/>
          <w:szCs w:val="20"/>
        </w:rPr>
      </w:pPr>
      <w:r w:rsidRPr="00E82D5B">
        <w:rPr>
          <w:rFonts w:ascii="Arial" w:eastAsia="Calibri" w:hAnsi="Arial" w:cs="Arial"/>
          <w:sz w:val="20"/>
          <w:szCs w:val="20"/>
        </w:rPr>
        <w:t>Robinson, V.M. (1983). Humor and health. In P.E. McGhee &amp; J.H. Goldstein (Eds.), Handbook of humor research (Vol. II, pp. 109_128). New York: Springer-Verlag</w:t>
      </w:r>
    </w:p>
    <w:p w14:paraId="7207BD22" w14:textId="77777777" w:rsidR="00374C13" w:rsidRDefault="00374C13" w:rsidP="00374C13">
      <w:pPr>
        <w:tabs>
          <w:tab w:val="right" w:pos="9026"/>
        </w:tabs>
        <w:spacing w:after="200" w:line="240" w:lineRule="auto"/>
        <w:rPr>
          <w:rFonts w:ascii="Arial" w:eastAsia="Calibri" w:hAnsi="Arial" w:cs="Arial"/>
          <w:sz w:val="20"/>
          <w:szCs w:val="20"/>
        </w:rPr>
      </w:pPr>
      <w:r w:rsidRPr="00E82D5B">
        <w:rPr>
          <w:rFonts w:ascii="Arial" w:eastAsia="Calibri" w:hAnsi="Arial" w:cs="Arial"/>
          <w:sz w:val="20"/>
          <w:szCs w:val="20"/>
        </w:rPr>
        <w:lastRenderedPageBreak/>
        <w:t>Rogers, C. (1980). A Way of Being (p. 116). Houghton Mifflin Co.</w:t>
      </w:r>
    </w:p>
    <w:p w14:paraId="1528782F" w14:textId="6FBFB7AD" w:rsidR="009A2B86" w:rsidRDefault="009A2B86" w:rsidP="009A2B86">
      <w:pPr>
        <w:tabs>
          <w:tab w:val="right" w:pos="9026"/>
        </w:tabs>
        <w:spacing w:after="200" w:line="240" w:lineRule="auto"/>
        <w:rPr>
          <w:rFonts w:ascii="Arial" w:eastAsia="Calibri" w:hAnsi="Arial" w:cs="Arial"/>
          <w:sz w:val="20"/>
          <w:szCs w:val="20"/>
        </w:rPr>
      </w:pPr>
      <w:r w:rsidRPr="009A2B86">
        <w:rPr>
          <w:rFonts w:ascii="Arial" w:eastAsia="Calibri" w:hAnsi="Arial" w:cs="Arial"/>
          <w:sz w:val="20"/>
          <w:szCs w:val="20"/>
        </w:rPr>
        <w:t>Schoenewolf, G., (2015)</w:t>
      </w:r>
      <w:r>
        <w:rPr>
          <w:rFonts w:ascii="Arial" w:eastAsia="Calibri" w:hAnsi="Arial" w:cs="Arial"/>
          <w:sz w:val="20"/>
          <w:szCs w:val="20"/>
        </w:rPr>
        <w:t>.</w:t>
      </w:r>
      <w:r w:rsidRPr="009A2B86">
        <w:rPr>
          <w:rFonts w:ascii="Arial" w:eastAsia="Calibri" w:hAnsi="Arial" w:cs="Arial"/>
          <w:sz w:val="20"/>
          <w:szCs w:val="20"/>
        </w:rPr>
        <w:t xml:space="preserve"> 7 Kinds of Humor and What They Mean, PsychCentral</w:t>
      </w:r>
    </w:p>
    <w:p w14:paraId="0B860639" w14:textId="77777777" w:rsidR="009A2B86" w:rsidRPr="009A2B86" w:rsidRDefault="009A2B86" w:rsidP="009A2B86">
      <w:pPr>
        <w:tabs>
          <w:tab w:val="right" w:pos="9026"/>
        </w:tabs>
        <w:spacing w:after="200" w:line="240" w:lineRule="auto"/>
        <w:rPr>
          <w:rFonts w:ascii="Arial" w:eastAsia="Calibri" w:hAnsi="Arial" w:cs="Arial"/>
          <w:sz w:val="20"/>
          <w:szCs w:val="20"/>
        </w:rPr>
      </w:pPr>
      <w:r w:rsidRPr="009A2B86">
        <w:rPr>
          <w:rFonts w:ascii="Arial" w:eastAsia="Calibri" w:hAnsi="Arial" w:cs="Arial"/>
          <w:sz w:val="20"/>
          <w:szCs w:val="20"/>
        </w:rPr>
        <w:t>Shultz, T. R. (1976). A cognitive-developmental analysis of humour. In A. J. Chapman &amp; H. C. Foot (Eds.), Humor and laughter: Theory, research, and applications (pp. 11–36). John Wiley &amp; Sons</w:t>
      </w:r>
    </w:p>
    <w:p w14:paraId="60806C3D" w14:textId="660AE52C" w:rsidR="00374C13" w:rsidRDefault="00374C13" w:rsidP="007F23EB">
      <w:pPr>
        <w:tabs>
          <w:tab w:val="right" w:pos="9026"/>
        </w:tabs>
        <w:spacing w:after="200" w:line="240" w:lineRule="auto"/>
        <w:rPr>
          <w:rStyle w:val="oypena"/>
          <w:rFonts w:ascii="Arial" w:hAnsi="Arial" w:cs="Arial"/>
          <w:color w:val="000000"/>
          <w:sz w:val="20"/>
          <w:szCs w:val="20"/>
        </w:rPr>
      </w:pPr>
      <w:r w:rsidRPr="00E82D5B">
        <w:rPr>
          <w:rStyle w:val="oypena"/>
          <w:rFonts w:ascii="Arial" w:hAnsi="Arial" w:cs="Arial"/>
          <w:color w:val="000000"/>
          <w:sz w:val="20"/>
          <w:szCs w:val="20"/>
        </w:rPr>
        <w:t>Skinner, B.F. (1968). The Technology of Teaching. New York: Meredith Corporation. pp. 61–2, 64–5, 155–8, 167–8.</w:t>
      </w:r>
    </w:p>
    <w:p w14:paraId="7C2F113C" w14:textId="77777777" w:rsidR="009A2B86" w:rsidRPr="009A2B86" w:rsidRDefault="009A2B86" w:rsidP="009A2B86">
      <w:pPr>
        <w:tabs>
          <w:tab w:val="right" w:pos="9026"/>
        </w:tabs>
        <w:spacing w:after="200" w:line="240" w:lineRule="auto"/>
        <w:rPr>
          <w:rFonts w:ascii="Arial" w:eastAsia="Calibri" w:hAnsi="Arial" w:cs="Arial"/>
          <w:sz w:val="20"/>
          <w:szCs w:val="20"/>
        </w:rPr>
      </w:pPr>
      <w:r w:rsidRPr="009A2B86">
        <w:rPr>
          <w:rFonts w:ascii="Arial" w:eastAsia="Calibri" w:hAnsi="Arial" w:cs="Arial"/>
          <w:sz w:val="20"/>
          <w:szCs w:val="20"/>
        </w:rPr>
        <w:t>Spencer, H. (1860). The physiology of laughter. Macmillan’s Magazine, 1, 395–402.</w:t>
      </w:r>
    </w:p>
    <w:p w14:paraId="34B514D2" w14:textId="77777777" w:rsidR="009A2B86" w:rsidRPr="009A2B86" w:rsidRDefault="009A2B86" w:rsidP="009A2B86">
      <w:pPr>
        <w:tabs>
          <w:tab w:val="right" w:pos="9026"/>
        </w:tabs>
        <w:spacing w:after="200" w:line="240" w:lineRule="auto"/>
        <w:rPr>
          <w:rFonts w:ascii="Arial" w:eastAsia="Calibri" w:hAnsi="Arial" w:cs="Arial"/>
          <w:sz w:val="20"/>
          <w:szCs w:val="20"/>
        </w:rPr>
      </w:pPr>
      <w:r w:rsidRPr="009A2B86">
        <w:rPr>
          <w:rFonts w:ascii="Arial" w:eastAsia="Calibri" w:hAnsi="Arial" w:cs="Arial"/>
          <w:sz w:val="20"/>
          <w:szCs w:val="20"/>
        </w:rPr>
        <w:t>Suls, J. M. (1972). A Two-Stage Model for the Appreciation of Jokes and Cartoons: An Information-Processing Analysis. In J. H. Goldstein&amp; P. E. McGhee (Eds.), The Psychology of Humor: Theoretical Perspectives and Empirical Issues (pp. 81–100).  Academic Press</w:t>
      </w:r>
    </w:p>
    <w:p w14:paraId="139E823E" w14:textId="06D16BFD" w:rsidR="007F23EB" w:rsidRPr="00E82D5B" w:rsidRDefault="007F23EB" w:rsidP="007F23EB">
      <w:pPr>
        <w:tabs>
          <w:tab w:val="right" w:pos="9026"/>
        </w:tabs>
        <w:spacing w:after="200" w:line="240" w:lineRule="auto"/>
        <w:rPr>
          <w:rFonts w:ascii="Arial" w:eastAsia="Calibri" w:hAnsi="Arial" w:cs="Arial"/>
          <w:sz w:val="20"/>
          <w:szCs w:val="20"/>
        </w:rPr>
      </w:pPr>
      <w:bookmarkStart w:id="10" w:name="_Hlk507682418"/>
      <w:r w:rsidRPr="00E82D5B">
        <w:rPr>
          <w:rFonts w:ascii="Arial" w:eastAsia="Calibri" w:hAnsi="Arial" w:cs="Arial"/>
          <w:sz w:val="20"/>
          <w:szCs w:val="20"/>
        </w:rPr>
        <w:t>Thomas, A.B. and Al-Maskati</w:t>
      </w:r>
      <w:bookmarkEnd w:id="10"/>
      <w:r w:rsidRPr="00E82D5B">
        <w:rPr>
          <w:rFonts w:ascii="Arial" w:eastAsia="Calibri" w:hAnsi="Arial" w:cs="Arial"/>
          <w:sz w:val="20"/>
          <w:szCs w:val="20"/>
        </w:rPr>
        <w:t>, H. (1997)</w:t>
      </w:r>
      <w:r w:rsidR="0094437E" w:rsidRPr="00E82D5B">
        <w:rPr>
          <w:rFonts w:ascii="Arial" w:eastAsia="Calibri" w:hAnsi="Arial" w:cs="Arial"/>
          <w:sz w:val="20"/>
          <w:szCs w:val="20"/>
        </w:rPr>
        <w:t>.</w:t>
      </w:r>
      <w:r w:rsidRPr="00E82D5B">
        <w:rPr>
          <w:rFonts w:ascii="Arial" w:eastAsia="Calibri" w:hAnsi="Arial" w:cs="Arial"/>
          <w:sz w:val="20"/>
          <w:szCs w:val="20"/>
        </w:rPr>
        <w:t xml:space="preserve"> ‘I suppose you think that’s funny! The role of humour in corporate learning events’, The International Journal of Human Resource Management, 8(4), pp. 519–538. </w:t>
      </w:r>
      <w:r w:rsidR="0094437E" w:rsidRPr="00E82D5B">
        <w:rPr>
          <w:rFonts w:ascii="Arial" w:eastAsia="Calibri" w:hAnsi="Arial" w:cs="Arial"/>
          <w:sz w:val="20"/>
          <w:szCs w:val="20"/>
        </w:rPr>
        <w:t>Doi</w:t>
      </w:r>
      <w:r w:rsidRPr="00E82D5B">
        <w:rPr>
          <w:rFonts w:ascii="Arial" w:eastAsia="Calibri" w:hAnsi="Arial" w:cs="Arial"/>
          <w:sz w:val="20"/>
          <w:szCs w:val="20"/>
        </w:rPr>
        <w:t>: 10.1080/095851997341595</w:t>
      </w:r>
    </w:p>
    <w:p w14:paraId="6D07A596" w14:textId="77777777" w:rsidR="00374C13" w:rsidRPr="00E82D5B" w:rsidRDefault="00374C13" w:rsidP="00374C13">
      <w:pPr>
        <w:tabs>
          <w:tab w:val="right" w:pos="9026"/>
        </w:tabs>
        <w:spacing w:after="200" w:line="240" w:lineRule="auto"/>
        <w:rPr>
          <w:rFonts w:ascii="Arial" w:eastAsia="Calibri" w:hAnsi="Arial" w:cs="Arial"/>
          <w:sz w:val="20"/>
          <w:szCs w:val="20"/>
        </w:rPr>
      </w:pPr>
      <w:r w:rsidRPr="00E82D5B">
        <w:rPr>
          <w:rFonts w:ascii="Arial" w:eastAsia="Calibri" w:hAnsi="Arial" w:cs="Arial"/>
          <w:sz w:val="20"/>
          <w:szCs w:val="20"/>
        </w:rPr>
        <w:t>Vygotsky, L. (1978). Mind in Society. Harvard University Press.</w:t>
      </w:r>
    </w:p>
    <w:p w14:paraId="42F750BA" w14:textId="4DAE3750" w:rsidR="007F23EB" w:rsidRPr="00E82D5B" w:rsidRDefault="007F23EB" w:rsidP="007F23EB">
      <w:pPr>
        <w:spacing w:after="200" w:line="240" w:lineRule="auto"/>
        <w:rPr>
          <w:rFonts w:ascii="Arial" w:eastAsia="Calibri" w:hAnsi="Arial" w:cs="Arial"/>
          <w:sz w:val="20"/>
          <w:szCs w:val="20"/>
        </w:rPr>
      </w:pPr>
      <w:r w:rsidRPr="00E82D5B">
        <w:rPr>
          <w:rFonts w:ascii="Arial" w:eastAsia="Calibri" w:hAnsi="Arial" w:cs="Arial"/>
          <w:sz w:val="20"/>
          <w:szCs w:val="20"/>
        </w:rPr>
        <w:t>Woolf, E., F., (2008)</w:t>
      </w:r>
      <w:r w:rsidR="0094437E" w:rsidRPr="00E82D5B">
        <w:rPr>
          <w:rFonts w:ascii="Arial" w:eastAsia="Calibri" w:hAnsi="Arial" w:cs="Arial"/>
          <w:sz w:val="20"/>
          <w:szCs w:val="20"/>
        </w:rPr>
        <w:t>.</w:t>
      </w:r>
      <w:r w:rsidRPr="00E82D5B">
        <w:rPr>
          <w:rFonts w:ascii="Arial" w:eastAsia="Calibri" w:hAnsi="Arial" w:cs="Arial"/>
          <w:sz w:val="20"/>
          <w:szCs w:val="20"/>
        </w:rPr>
        <w:t xml:space="preserve"> Fun at work makes it easier for employees to function on the job, Business Research </w:t>
      </w:r>
    </w:p>
    <w:p w14:paraId="24E0D600" w14:textId="77777777" w:rsidR="007F23EB" w:rsidRPr="00E82D5B" w:rsidRDefault="007F23EB" w:rsidP="007F23EB">
      <w:pPr>
        <w:spacing w:line="240" w:lineRule="auto"/>
        <w:rPr>
          <w:rFonts w:ascii="Arial" w:hAnsi="Arial" w:cs="Arial"/>
          <w:sz w:val="20"/>
          <w:szCs w:val="20"/>
        </w:rPr>
      </w:pPr>
      <w:r w:rsidRPr="00E82D5B">
        <w:rPr>
          <w:rFonts w:ascii="Arial" w:hAnsi="Arial" w:cs="Arial"/>
          <w:sz w:val="20"/>
          <w:szCs w:val="20"/>
        </w:rPr>
        <w:t>Ziegler, V., Boardman, G., &amp; Thomas, M.D. (1985). Humor, leadership, and school climate. Clearing House, 58, 346_348.</w:t>
      </w:r>
    </w:p>
    <w:p w14:paraId="607E7D17" w14:textId="77777777" w:rsidR="007F23EB" w:rsidRPr="00E2696C" w:rsidRDefault="007F23EB" w:rsidP="007F23EB">
      <w:pPr>
        <w:spacing w:line="360" w:lineRule="auto"/>
        <w:rPr>
          <w:rFonts w:ascii="Cambria" w:eastAsia="Calibri" w:hAnsi="Cambria" w:cs="Arial"/>
          <w:b/>
          <w:sz w:val="24"/>
          <w:szCs w:val="24"/>
          <w:shd w:val="clear" w:color="auto" w:fill="FFFFFF"/>
        </w:rPr>
      </w:pPr>
    </w:p>
    <w:p w14:paraId="59CB137B" w14:textId="5EB7494C" w:rsidR="00A97EB7" w:rsidRPr="00E2696C" w:rsidRDefault="00A97EB7">
      <w:pPr>
        <w:rPr>
          <w:rFonts w:ascii="Arial" w:hAnsi="Arial" w:cs="Arial"/>
          <w:sz w:val="24"/>
          <w:szCs w:val="24"/>
        </w:rPr>
      </w:pPr>
    </w:p>
    <w:p w14:paraId="3883CCDD" w14:textId="33571579" w:rsidR="00A97EB7" w:rsidRPr="00E2696C" w:rsidRDefault="00A97EB7">
      <w:pPr>
        <w:rPr>
          <w:rFonts w:ascii="Arial" w:hAnsi="Arial" w:cs="Arial"/>
          <w:sz w:val="24"/>
          <w:szCs w:val="24"/>
        </w:rPr>
      </w:pPr>
    </w:p>
    <w:p w14:paraId="2EDF9EF8" w14:textId="53E26C08" w:rsidR="00A97EB7" w:rsidRPr="00E2696C" w:rsidRDefault="00A97EB7">
      <w:pPr>
        <w:rPr>
          <w:rFonts w:ascii="Arial" w:hAnsi="Arial" w:cs="Arial"/>
          <w:sz w:val="24"/>
          <w:szCs w:val="24"/>
        </w:rPr>
      </w:pPr>
    </w:p>
    <w:p w14:paraId="5EE7A535" w14:textId="7AAB6E36" w:rsidR="00A97EB7" w:rsidRPr="00E2696C" w:rsidRDefault="00A97EB7">
      <w:pPr>
        <w:rPr>
          <w:rFonts w:ascii="Arial" w:hAnsi="Arial" w:cs="Arial"/>
          <w:sz w:val="24"/>
          <w:szCs w:val="24"/>
        </w:rPr>
      </w:pPr>
    </w:p>
    <w:p w14:paraId="1DB00D26" w14:textId="77777777" w:rsidR="00712450" w:rsidRPr="00E2696C" w:rsidRDefault="00712450">
      <w:pPr>
        <w:rPr>
          <w:rFonts w:ascii="Arial" w:hAnsi="Arial" w:cs="Arial"/>
          <w:sz w:val="24"/>
          <w:szCs w:val="24"/>
        </w:rPr>
      </w:pPr>
    </w:p>
    <w:p w14:paraId="5320702B" w14:textId="74DAD263" w:rsidR="00A62B97" w:rsidRPr="00E2696C" w:rsidRDefault="00A62B97" w:rsidP="00A62B97">
      <w:pPr>
        <w:rPr>
          <w:rFonts w:ascii="Arial" w:hAnsi="Arial" w:cs="Arial"/>
          <w:sz w:val="24"/>
          <w:szCs w:val="24"/>
        </w:rPr>
      </w:pPr>
    </w:p>
    <w:p w14:paraId="09C60BCA" w14:textId="0DBF068C" w:rsidR="00601C3F" w:rsidRPr="00E2696C" w:rsidRDefault="00601C3F" w:rsidP="00A62B97">
      <w:pPr>
        <w:rPr>
          <w:rFonts w:ascii="Arial" w:hAnsi="Arial" w:cs="Arial"/>
          <w:sz w:val="24"/>
          <w:szCs w:val="24"/>
        </w:rPr>
      </w:pPr>
    </w:p>
    <w:p w14:paraId="746AEB3E" w14:textId="4B9DF180" w:rsidR="00601C3F" w:rsidRPr="00E2696C" w:rsidRDefault="00601C3F" w:rsidP="00A62B97">
      <w:pPr>
        <w:rPr>
          <w:rFonts w:ascii="Arial" w:hAnsi="Arial" w:cs="Arial"/>
          <w:sz w:val="24"/>
          <w:szCs w:val="24"/>
        </w:rPr>
      </w:pPr>
    </w:p>
    <w:p w14:paraId="05469F3C" w14:textId="73487910" w:rsidR="00601C3F" w:rsidRPr="00E2696C" w:rsidRDefault="00601C3F" w:rsidP="00A62B97">
      <w:pPr>
        <w:rPr>
          <w:rFonts w:ascii="Arial" w:hAnsi="Arial" w:cs="Arial"/>
          <w:sz w:val="24"/>
          <w:szCs w:val="24"/>
        </w:rPr>
      </w:pPr>
    </w:p>
    <w:p w14:paraId="3E5953EF" w14:textId="3F11265A" w:rsidR="00601C3F" w:rsidRPr="00E2696C" w:rsidRDefault="00601C3F" w:rsidP="00A62B97">
      <w:pPr>
        <w:rPr>
          <w:rFonts w:ascii="Arial" w:hAnsi="Arial" w:cs="Arial"/>
          <w:sz w:val="24"/>
          <w:szCs w:val="24"/>
        </w:rPr>
      </w:pPr>
    </w:p>
    <w:p w14:paraId="0FF930E7" w14:textId="73B0ABBB" w:rsidR="00601C3F" w:rsidRPr="00E2696C" w:rsidRDefault="00601C3F" w:rsidP="00A62B97">
      <w:pPr>
        <w:rPr>
          <w:rFonts w:ascii="Arial" w:hAnsi="Arial" w:cs="Arial"/>
          <w:sz w:val="24"/>
          <w:szCs w:val="24"/>
        </w:rPr>
      </w:pPr>
    </w:p>
    <w:p w14:paraId="5BB9116E" w14:textId="2240E7F5" w:rsidR="00601C3F" w:rsidRPr="00E2696C" w:rsidRDefault="00601C3F" w:rsidP="00A62B97">
      <w:pPr>
        <w:rPr>
          <w:rFonts w:ascii="Arial" w:hAnsi="Arial" w:cs="Arial"/>
          <w:sz w:val="24"/>
          <w:szCs w:val="24"/>
        </w:rPr>
      </w:pPr>
    </w:p>
    <w:p w14:paraId="2F0F733A" w14:textId="77777777" w:rsidR="00601C3F" w:rsidRDefault="00601C3F" w:rsidP="00A62B97">
      <w:pPr>
        <w:rPr>
          <w:rFonts w:ascii="Arial" w:hAnsi="Arial" w:cs="Arial"/>
          <w:sz w:val="24"/>
          <w:szCs w:val="24"/>
        </w:rPr>
      </w:pPr>
    </w:p>
    <w:p w14:paraId="57F16E0D" w14:textId="77777777" w:rsidR="009A2B86" w:rsidRDefault="009A2B86" w:rsidP="00A62B97">
      <w:pPr>
        <w:rPr>
          <w:rFonts w:ascii="Arial" w:hAnsi="Arial" w:cs="Arial"/>
          <w:sz w:val="24"/>
          <w:szCs w:val="24"/>
        </w:rPr>
      </w:pPr>
    </w:p>
    <w:p w14:paraId="7ED4DCE1" w14:textId="77777777" w:rsidR="009A2B86" w:rsidRDefault="009A2B86" w:rsidP="00A62B97">
      <w:pPr>
        <w:rPr>
          <w:rFonts w:ascii="Arial" w:hAnsi="Arial" w:cs="Arial"/>
          <w:sz w:val="24"/>
          <w:szCs w:val="24"/>
        </w:rPr>
      </w:pPr>
    </w:p>
    <w:p w14:paraId="467C0D5B" w14:textId="77777777" w:rsidR="009A2B86" w:rsidRDefault="009A2B86" w:rsidP="00A62B97">
      <w:pPr>
        <w:rPr>
          <w:rFonts w:ascii="Arial" w:hAnsi="Arial" w:cs="Arial"/>
          <w:sz w:val="24"/>
          <w:szCs w:val="24"/>
        </w:rPr>
      </w:pPr>
    </w:p>
    <w:p w14:paraId="7FF983F5" w14:textId="7ED9EF33" w:rsidR="009A2B86" w:rsidRPr="00E37662" w:rsidRDefault="009A2B86" w:rsidP="00E37662">
      <w:pPr>
        <w:pStyle w:val="Heading1"/>
        <w:rPr>
          <w:rFonts w:ascii="Arial" w:hAnsi="Arial" w:cs="Arial"/>
          <w:b/>
          <w:bCs/>
          <w:color w:val="auto"/>
          <w:sz w:val="28"/>
          <w:szCs w:val="28"/>
        </w:rPr>
      </w:pPr>
      <w:bookmarkStart w:id="11" w:name="_Toc179813066"/>
      <w:r w:rsidRPr="00E37662">
        <w:rPr>
          <w:rFonts w:ascii="Arial" w:hAnsi="Arial" w:cs="Arial"/>
          <w:b/>
          <w:bCs/>
          <w:color w:val="auto"/>
          <w:sz w:val="28"/>
          <w:szCs w:val="28"/>
        </w:rPr>
        <w:lastRenderedPageBreak/>
        <w:t>Appendix A</w:t>
      </w:r>
      <w:bookmarkEnd w:id="11"/>
    </w:p>
    <w:p w14:paraId="760694A4" w14:textId="7F888664"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7B1AB5EE" wp14:editId="7C116EA3">
            <wp:extent cx="4964430" cy="2792202"/>
            <wp:effectExtent l="0" t="0" r="0" b="0"/>
            <wp:docPr id="14442083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1952" cy="2807682"/>
                    </a:xfrm>
                    <a:prstGeom prst="rect">
                      <a:avLst/>
                    </a:prstGeom>
                    <a:noFill/>
                  </pic:spPr>
                </pic:pic>
              </a:graphicData>
            </a:graphic>
          </wp:inline>
        </w:drawing>
      </w:r>
    </w:p>
    <w:p w14:paraId="4DF66C90" w14:textId="22B3172E" w:rsidR="00D96E22" w:rsidRDefault="00D96E22" w:rsidP="00A62B97">
      <w:pPr>
        <w:rPr>
          <w:rFonts w:ascii="Arial" w:hAnsi="Arial" w:cs="Arial"/>
          <w:noProof/>
          <w:sz w:val="24"/>
          <w:szCs w:val="24"/>
        </w:rPr>
      </w:pPr>
      <w:r>
        <w:rPr>
          <w:rFonts w:ascii="Arial" w:hAnsi="Arial" w:cs="Arial"/>
          <w:noProof/>
          <w:sz w:val="24"/>
          <w:szCs w:val="24"/>
        </w:rPr>
        <w:drawing>
          <wp:inline distT="0" distB="0" distL="0" distR="0" wp14:anchorId="45A293A4" wp14:editId="54848C91">
            <wp:extent cx="4964430" cy="2792200"/>
            <wp:effectExtent l="0" t="0" r="0" b="0"/>
            <wp:docPr id="1415105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06618" cy="2815928"/>
                    </a:xfrm>
                    <a:prstGeom prst="rect">
                      <a:avLst/>
                    </a:prstGeom>
                    <a:noFill/>
                  </pic:spPr>
                </pic:pic>
              </a:graphicData>
            </a:graphic>
          </wp:inline>
        </w:drawing>
      </w:r>
    </w:p>
    <w:p w14:paraId="79E58CBF" w14:textId="1824A9EA"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48A11F88" wp14:editId="1D4B78CB">
            <wp:extent cx="5008605" cy="2817047"/>
            <wp:effectExtent l="0" t="0" r="0" b="0"/>
            <wp:docPr id="19686899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20189" cy="2823562"/>
                    </a:xfrm>
                    <a:prstGeom prst="rect">
                      <a:avLst/>
                    </a:prstGeom>
                    <a:noFill/>
                  </pic:spPr>
                </pic:pic>
              </a:graphicData>
            </a:graphic>
          </wp:inline>
        </w:drawing>
      </w:r>
    </w:p>
    <w:p w14:paraId="332A1D2A" w14:textId="21C3B7F0" w:rsidR="00D96E22" w:rsidRDefault="00D96E22" w:rsidP="00A62B97">
      <w:pPr>
        <w:rPr>
          <w:rFonts w:ascii="Arial" w:hAnsi="Arial" w:cs="Arial"/>
          <w:sz w:val="24"/>
          <w:szCs w:val="24"/>
        </w:rPr>
      </w:pPr>
      <w:r>
        <w:rPr>
          <w:rFonts w:ascii="Arial" w:hAnsi="Arial" w:cs="Arial"/>
          <w:noProof/>
          <w:sz w:val="24"/>
          <w:szCs w:val="24"/>
        </w:rPr>
        <w:lastRenderedPageBreak/>
        <w:drawing>
          <wp:inline distT="0" distB="0" distL="0" distR="0" wp14:anchorId="52D70C4C" wp14:editId="2FD1C3A6">
            <wp:extent cx="5012789" cy="2819400"/>
            <wp:effectExtent l="0" t="0" r="0" b="0"/>
            <wp:docPr id="5019375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27426" cy="2827633"/>
                    </a:xfrm>
                    <a:prstGeom prst="rect">
                      <a:avLst/>
                    </a:prstGeom>
                    <a:noFill/>
                  </pic:spPr>
                </pic:pic>
              </a:graphicData>
            </a:graphic>
          </wp:inline>
        </w:drawing>
      </w:r>
    </w:p>
    <w:p w14:paraId="419BBC7D" w14:textId="1354786C"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5A9CD543" wp14:editId="4ED72C77">
            <wp:extent cx="5012118" cy="2819023"/>
            <wp:effectExtent l="0" t="0" r="0" b="0"/>
            <wp:docPr id="4706949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4896" cy="2831834"/>
                    </a:xfrm>
                    <a:prstGeom prst="rect">
                      <a:avLst/>
                    </a:prstGeom>
                    <a:noFill/>
                  </pic:spPr>
                </pic:pic>
              </a:graphicData>
            </a:graphic>
          </wp:inline>
        </w:drawing>
      </w:r>
    </w:p>
    <w:p w14:paraId="51333D3E" w14:textId="3FD08EC6"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570634D2" wp14:editId="78D99933">
            <wp:extent cx="5012789" cy="2819400"/>
            <wp:effectExtent l="0" t="0" r="0" b="0"/>
            <wp:docPr id="777138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32749" cy="2830627"/>
                    </a:xfrm>
                    <a:prstGeom prst="rect">
                      <a:avLst/>
                    </a:prstGeom>
                    <a:noFill/>
                  </pic:spPr>
                </pic:pic>
              </a:graphicData>
            </a:graphic>
          </wp:inline>
        </w:drawing>
      </w:r>
    </w:p>
    <w:p w14:paraId="4F0FC4D1" w14:textId="35043CFF" w:rsidR="00D96E22" w:rsidRDefault="00D96E22" w:rsidP="00A62B97">
      <w:pPr>
        <w:rPr>
          <w:rFonts w:ascii="Arial" w:hAnsi="Arial" w:cs="Arial"/>
          <w:sz w:val="24"/>
          <w:szCs w:val="24"/>
        </w:rPr>
      </w:pPr>
      <w:r>
        <w:rPr>
          <w:rFonts w:ascii="Arial" w:hAnsi="Arial" w:cs="Arial"/>
          <w:noProof/>
          <w:sz w:val="24"/>
          <w:szCs w:val="24"/>
        </w:rPr>
        <w:lastRenderedPageBreak/>
        <w:drawing>
          <wp:inline distT="0" distB="0" distL="0" distR="0" wp14:anchorId="7A9020AD" wp14:editId="06BF6D87">
            <wp:extent cx="5012789" cy="2819400"/>
            <wp:effectExtent l="0" t="0" r="0" b="0"/>
            <wp:docPr id="16738706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2978" cy="2830755"/>
                    </a:xfrm>
                    <a:prstGeom prst="rect">
                      <a:avLst/>
                    </a:prstGeom>
                    <a:noFill/>
                  </pic:spPr>
                </pic:pic>
              </a:graphicData>
            </a:graphic>
          </wp:inline>
        </w:drawing>
      </w:r>
    </w:p>
    <w:p w14:paraId="13FBD965" w14:textId="4531E77A"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1D7BDB92" wp14:editId="28BA1B8B">
            <wp:extent cx="5012690" cy="2819345"/>
            <wp:effectExtent l="0" t="0" r="0" b="0"/>
            <wp:docPr id="3187390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39865" cy="2834629"/>
                    </a:xfrm>
                    <a:prstGeom prst="rect">
                      <a:avLst/>
                    </a:prstGeom>
                    <a:noFill/>
                  </pic:spPr>
                </pic:pic>
              </a:graphicData>
            </a:graphic>
          </wp:inline>
        </w:drawing>
      </w:r>
    </w:p>
    <w:p w14:paraId="196CAC77" w14:textId="5E7BC7B1"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051A0A45" wp14:editId="4106460C">
            <wp:extent cx="5041136" cy="2835344"/>
            <wp:effectExtent l="0" t="0" r="0" b="0"/>
            <wp:docPr id="5833903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66242" cy="2849464"/>
                    </a:xfrm>
                    <a:prstGeom prst="rect">
                      <a:avLst/>
                    </a:prstGeom>
                    <a:noFill/>
                  </pic:spPr>
                </pic:pic>
              </a:graphicData>
            </a:graphic>
          </wp:inline>
        </w:drawing>
      </w:r>
    </w:p>
    <w:p w14:paraId="5F99DD9F" w14:textId="78497685" w:rsidR="00D96E22" w:rsidRDefault="00D96E22" w:rsidP="00A62B97">
      <w:pPr>
        <w:rPr>
          <w:rFonts w:ascii="Arial" w:hAnsi="Arial" w:cs="Arial"/>
          <w:sz w:val="24"/>
          <w:szCs w:val="24"/>
        </w:rPr>
      </w:pPr>
      <w:r>
        <w:rPr>
          <w:rFonts w:ascii="Arial" w:hAnsi="Arial" w:cs="Arial"/>
          <w:noProof/>
          <w:sz w:val="24"/>
          <w:szCs w:val="24"/>
        </w:rPr>
        <w:lastRenderedPageBreak/>
        <w:drawing>
          <wp:inline distT="0" distB="0" distL="0" distR="0" wp14:anchorId="7638AB4D" wp14:editId="629D20F5">
            <wp:extent cx="5055319" cy="2843321"/>
            <wp:effectExtent l="0" t="0" r="0" b="0"/>
            <wp:docPr id="15371554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80355" cy="2857402"/>
                    </a:xfrm>
                    <a:prstGeom prst="rect">
                      <a:avLst/>
                    </a:prstGeom>
                    <a:noFill/>
                  </pic:spPr>
                </pic:pic>
              </a:graphicData>
            </a:graphic>
          </wp:inline>
        </w:drawing>
      </w:r>
    </w:p>
    <w:p w14:paraId="102B882B" w14:textId="1F725F68" w:rsidR="00D96E22" w:rsidRDefault="00D96E22" w:rsidP="00A62B97">
      <w:pPr>
        <w:rPr>
          <w:rFonts w:ascii="Arial" w:hAnsi="Arial" w:cs="Arial"/>
          <w:sz w:val="24"/>
          <w:szCs w:val="24"/>
        </w:rPr>
      </w:pPr>
      <w:r>
        <w:rPr>
          <w:rFonts w:ascii="Arial" w:hAnsi="Arial" w:cs="Arial"/>
          <w:noProof/>
          <w:sz w:val="24"/>
          <w:szCs w:val="24"/>
        </w:rPr>
        <w:drawing>
          <wp:inline distT="0" distB="0" distL="0" distR="0" wp14:anchorId="180FD320" wp14:editId="1E0FE3A6">
            <wp:extent cx="5085352" cy="2860212"/>
            <wp:effectExtent l="0" t="0" r="0" b="0"/>
            <wp:docPr id="3970318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11520" cy="2874930"/>
                    </a:xfrm>
                    <a:prstGeom prst="rect">
                      <a:avLst/>
                    </a:prstGeom>
                    <a:noFill/>
                  </pic:spPr>
                </pic:pic>
              </a:graphicData>
            </a:graphic>
          </wp:inline>
        </w:drawing>
      </w:r>
    </w:p>
    <w:p w14:paraId="2D9ADE2E" w14:textId="6C72A001" w:rsidR="00D96E22" w:rsidRPr="00E2696C" w:rsidRDefault="00D96E22" w:rsidP="00A62B97">
      <w:pPr>
        <w:rPr>
          <w:rFonts w:ascii="Arial" w:hAnsi="Arial" w:cs="Arial"/>
          <w:sz w:val="24"/>
          <w:szCs w:val="24"/>
        </w:rPr>
      </w:pPr>
      <w:r>
        <w:rPr>
          <w:rFonts w:ascii="Arial" w:hAnsi="Arial" w:cs="Arial"/>
          <w:noProof/>
          <w:sz w:val="24"/>
          <w:szCs w:val="24"/>
        </w:rPr>
        <w:drawing>
          <wp:inline distT="0" distB="0" distL="0" distR="0" wp14:anchorId="21999098" wp14:editId="4215AC6C">
            <wp:extent cx="5099222" cy="2868013"/>
            <wp:effectExtent l="0" t="0" r="0" b="0"/>
            <wp:docPr id="17445110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23114" cy="2881451"/>
                    </a:xfrm>
                    <a:prstGeom prst="rect">
                      <a:avLst/>
                    </a:prstGeom>
                    <a:noFill/>
                  </pic:spPr>
                </pic:pic>
              </a:graphicData>
            </a:graphic>
          </wp:inline>
        </w:drawing>
      </w:r>
    </w:p>
    <w:sectPr w:rsidR="00D96E22" w:rsidRPr="00E269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90585" w14:textId="77777777" w:rsidR="00746CB7" w:rsidRDefault="00746CB7" w:rsidP="00FC6ACB">
      <w:pPr>
        <w:spacing w:after="0" w:line="240" w:lineRule="auto"/>
      </w:pPr>
      <w:r>
        <w:separator/>
      </w:r>
    </w:p>
  </w:endnote>
  <w:endnote w:type="continuationSeparator" w:id="0">
    <w:p w14:paraId="6F62A8AD" w14:textId="77777777" w:rsidR="00746CB7" w:rsidRDefault="00746CB7" w:rsidP="00FC6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478173" w14:textId="77777777" w:rsidR="00746CB7" w:rsidRDefault="00746CB7" w:rsidP="00FC6ACB">
      <w:pPr>
        <w:spacing w:after="0" w:line="240" w:lineRule="auto"/>
      </w:pPr>
      <w:r>
        <w:separator/>
      </w:r>
    </w:p>
  </w:footnote>
  <w:footnote w:type="continuationSeparator" w:id="0">
    <w:p w14:paraId="5D47B17E" w14:textId="77777777" w:rsidR="00746CB7" w:rsidRDefault="00746CB7" w:rsidP="00FC6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124012"/>
    <w:multiLevelType w:val="multilevel"/>
    <w:tmpl w:val="727A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DC4177"/>
    <w:multiLevelType w:val="hybridMultilevel"/>
    <w:tmpl w:val="422C1E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4434974">
    <w:abstractNumId w:val="0"/>
  </w:num>
  <w:num w:numId="2" w16cid:durableId="1791776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97EB7"/>
    <w:rsid w:val="000103AB"/>
    <w:rsid w:val="00012875"/>
    <w:rsid w:val="000156B3"/>
    <w:rsid w:val="00024C8C"/>
    <w:rsid w:val="000305A3"/>
    <w:rsid w:val="00035E21"/>
    <w:rsid w:val="00037516"/>
    <w:rsid w:val="000518A1"/>
    <w:rsid w:val="00052E6A"/>
    <w:rsid w:val="000560E4"/>
    <w:rsid w:val="0008144E"/>
    <w:rsid w:val="000814C1"/>
    <w:rsid w:val="00087E57"/>
    <w:rsid w:val="00096774"/>
    <w:rsid w:val="000A3854"/>
    <w:rsid w:val="000A45D1"/>
    <w:rsid w:val="000A671F"/>
    <w:rsid w:val="000B5CD8"/>
    <w:rsid w:val="000B7371"/>
    <w:rsid w:val="000C3A18"/>
    <w:rsid w:val="000C520E"/>
    <w:rsid w:val="000D2780"/>
    <w:rsid w:val="000D2B35"/>
    <w:rsid w:val="000D4D48"/>
    <w:rsid w:val="000E4122"/>
    <w:rsid w:val="000F13A2"/>
    <w:rsid w:val="001014E6"/>
    <w:rsid w:val="00101C41"/>
    <w:rsid w:val="00104098"/>
    <w:rsid w:val="001173B0"/>
    <w:rsid w:val="00117846"/>
    <w:rsid w:val="001214F7"/>
    <w:rsid w:val="00121B2F"/>
    <w:rsid w:val="00126854"/>
    <w:rsid w:val="001356A0"/>
    <w:rsid w:val="001421AC"/>
    <w:rsid w:val="001440F9"/>
    <w:rsid w:val="00145E71"/>
    <w:rsid w:val="00150EEE"/>
    <w:rsid w:val="001516CE"/>
    <w:rsid w:val="001623F7"/>
    <w:rsid w:val="00175846"/>
    <w:rsid w:val="001870A5"/>
    <w:rsid w:val="001A1341"/>
    <w:rsid w:val="001B3371"/>
    <w:rsid w:val="001C03FB"/>
    <w:rsid w:val="001C5406"/>
    <w:rsid w:val="001D421A"/>
    <w:rsid w:val="001D6F19"/>
    <w:rsid w:val="001E18E6"/>
    <w:rsid w:val="00210937"/>
    <w:rsid w:val="00213A40"/>
    <w:rsid w:val="00217853"/>
    <w:rsid w:val="0023014D"/>
    <w:rsid w:val="00241EF4"/>
    <w:rsid w:val="00250D28"/>
    <w:rsid w:val="0025164C"/>
    <w:rsid w:val="0025715F"/>
    <w:rsid w:val="00257DC8"/>
    <w:rsid w:val="00275BCD"/>
    <w:rsid w:val="0027611E"/>
    <w:rsid w:val="0028126A"/>
    <w:rsid w:val="00282BBA"/>
    <w:rsid w:val="00282EEF"/>
    <w:rsid w:val="0029291E"/>
    <w:rsid w:val="002945A4"/>
    <w:rsid w:val="00294852"/>
    <w:rsid w:val="002C60B9"/>
    <w:rsid w:val="002D1F2F"/>
    <w:rsid w:val="002D3261"/>
    <w:rsid w:val="002E17CE"/>
    <w:rsid w:val="002E5A16"/>
    <w:rsid w:val="002F446F"/>
    <w:rsid w:val="00300E28"/>
    <w:rsid w:val="00301998"/>
    <w:rsid w:val="0031095B"/>
    <w:rsid w:val="00320A55"/>
    <w:rsid w:val="0033274B"/>
    <w:rsid w:val="00336972"/>
    <w:rsid w:val="00351B3D"/>
    <w:rsid w:val="00353ABC"/>
    <w:rsid w:val="0035462C"/>
    <w:rsid w:val="00354CCA"/>
    <w:rsid w:val="00373B23"/>
    <w:rsid w:val="00373F7C"/>
    <w:rsid w:val="00374C13"/>
    <w:rsid w:val="00377754"/>
    <w:rsid w:val="003806B1"/>
    <w:rsid w:val="003927D5"/>
    <w:rsid w:val="00396249"/>
    <w:rsid w:val="003A56BF"/>
    <w:rsid w:val="003B0A68"/>
    <w:rsid w:val="003B2954"/>
    <w:rsid w:val="003B6AAB"/>
    <w:rsid w:val="003B6B75"/>
    <w:rsid w:val="003C01EE"/>
    <w:rsid w:val="003C6A10"/>
    <w:rsid w:val="003E107E"/>
    <w:rsid w:val="003E4B0F"/>
    <w:rsid w:val="003E53E8"/>
    <w:rsid w:val="003F4D8A"/>
    <w:rsid w:val="003F7FAF"/>
    <w:rsid w:val="00403793"/>
    <w:rsid w:val="00405479"/>
    <w:rsid w:val="0040636D"/>
    <w:rsid w:val="00406817"/>
    <w:rsid w:val="00410BF5"/>
    <w:rsid w:val="00430014"/>
    <w:rsid w:val="00445A97"/>
    <w:rsid w:val="00452759"/>
    <w:rsid w:val="00453C07"/>
    <w:rsid w:val="004608E4"/>
    <w:rsid w:val="00461B94"/>
    <w:rsid w:val="00462D22"/>
    <w:rsid w:val="00466EE4"/>
    <w:rsid w:val="00467E63"/>
    <w:rsid w:val="00471F28"/>
    <w:rsid w:val="0048263C"/>
    <w:rsid w:val="00483ADC"/>
    <w:rsid w:val="004942DD"/>
    <w:rsid w:val="004957AA"/>
    <w:rsid w:val="004A016A"/>
    <w:rsid w:val="004A0819"/>
    <w:rsid w:val="004A1AAD"/>
    <w:rsid w:val="004B6A30"/>
    <w:rsid w:val="004D51DB"/>
    <w:rsid w:val="004E198B"/>
    <w:rsid w:val="004F16DC"/>
    <w:rsid w:val="004F1C38"/>
    <w:rsid w:val="004F1D2E"/>
    <w:rsid w:val="00505BB4"/>
    <w:rsid w:val="00513CE5"/>
    <w:rsid w:val="00513D5A"/>
    <w:rsid w:val="00521166"/>
    <w:rsid w:val="00525931"/>
    <w:rsid w:val="00525B99"/>
    <w:rsid w:val="00526651"/>
    <w:rsid w:val="0053195C"/>
    <w:rsid w:val="00542C38"/>
    <w:rsid w:val="00547FC4"/>
    <w:rsid w:val="00560599"/>
    <w:rsid w:val="00567702"/>
    <w:rsid w:val="005700E5"/>
    <w:rsid w:val="005744C7"/>
    <w:rsid w:val="0058414D"/>
    <w:rsid w:val="00591927"/>
    <w:rsid w:val="00592D09"/>
    <w:rsid w:val="0059393F"/>
    <w:rsid w:val="005A01F3"/>
    <w:rsid w:val="005B7D86"/>
    <w:rsid w:val="005C4CDC"/>
    <w:rsid w:val="005C5670"/>
    <w:rsid w:val="005D3C88"/>
    <w:rsid w:val="005D79E9"/>
    <w:rsid w:val="005E1C14"/>
    <w:rsid w:val="005E5090"/>
    <w:rsid w:val="005E5A47"/>
    <w:rsid w:val="005E6F91"/>
    <w:rsid w:val="005F05F3"/>
    <w:rsid w:val="005F5311"/>
    <w:rsid w:val="00601C3F"/>
    <w:rsid w:val="00612F15"/>
    <w:rsid w:val="006155B4"/>
    <w:rsid w:val="006346EA"/>
    <w:rsid w:val="0064038D"/>
    <w:rsid w:val="00640B84"/>
    <w:rsid w:val="00647522"/>
    <w:rsid w:val="0066037F"/>
    <w:rsid w:val="006616B6"/>
    <w:rsid w:val="0066197E"/>
    <w:rsid w:val="006734B5"/>
    <w:rsid w:val="006762C2"/>
    <w:rsid w:val="006B1BD6"/>
    <w:rsid w:val="006C56C3"/>
    <w:rsid w:val="006D230C"/>
    <w:rsid w:val="006D4A93"/>
    <w:rsid w:val="006D7242"/>
    <w:rsid w:val="006D73B1"/>
    <w:rsid w:val="006D7C96"/>
    <w:rsid w:val="006E49F3"/>
    <w:rsid w:val="006F4020"/>
    <w:rsid w:val="006F4976"/>
    <w:rsid w:val="006F4E9D"/>
    <w:rsid w:val="006F51AC"/>
    <w:rsid w:val="00712450"/>
    <w:rsid w:val="007138EA"/>
    <w:rsid w:val="0071422D"/>
    <w:rsid w:val="0071740C"/>
    <w:rsid w:val="00721D91"/>
    <w:rsid w:val="007268F6"/>
    <w:rsid w:val="00731D39"/>
    <w:rsid w:val="00735364"/>
    <w:rsid w:val="007354E4"/>
    <w:rsid w:val="00744855"/>
    <w:rsid w:val="00744B4F"/>
    <w:rsid w:val="00746CB7"/>
    <w:rsid w:val="00755ACD"/>
    <w:rsid w:val="007633F1"/>
    <w:rsid w:val="007634E5"/>
    <w:rsid w:val="00766424"/>
    <w:rsid w:val="00771401"/>
    <w:rsid w:val="00772BA1"/>
    <w:rsid w:val="00786AB2"/>
    <w:rsid w:val="0079312B"/>
    <w:rsid w:val="007968B0"/>
    <w:rsid w:val="007A6B99"/>
    <w:rsid w:val="007B3B7E"/>
    <w:rsid w:val="007B57CF"/>
    <w:rsid w:val="007C3E72"/>
    <w:rsid w:val="007D22E8"/>
    <w:rsid w:val="007D73D0"/>
    <w:rsid w:val="007E6FA6"/>
    <w:rsid w:val="007F23EB"/>
    <w:rsid w:val="007F4305"/>
    <w:rsid w:val="007F7345"/>
    <w:rsid w:val="007F769A"/>
    <w:rsid w:val="00801343"/>
    <w:rsid w:val="00802751"/>
    <w:rsid w:val="00802D22"/>
    <w:rsid w:val="00817868"/>
    <w:rsid w:val="008233CB"/>
    <w:rsid w:val="0082537F"/>
    <w:rsid w:val="00826093"/>
    <w:rsid w:val="00832558"/>
    <w:rsid w:val="008379E7"/>
    <w:rsid w:val="00861397"/>
    <w:rsid w:val="00867200"/>
    <w:rsid w:val="00880448"/>
    <w:rsid w:val="008838AA"/>
    <w:rsid w:val="008846A1"/>
    <w:rsid w:val="00896C54"/>
    <w:rsid w:val="008A0990"/>
    <w:rsid w:val="008A5ACA"/>
    <w:rsid w:val="008A7CAC"/>
    <w:rsid w:val="008C5528"/>
    <w:rsid w:val="008C756C"/>
    <w:rsid w:val="008C7B18"/>
    <w:rsid w:val="008D05B3"/>
    <w:rsid w:val="008D3632"/>
    <w:rsid w:val="008D73E9"/>
    <w:rsid w:val="008E43AA"/>
    <w:rsid w:val="008E4A45"/>
    <w:rsid w:val="008E56A2"/>
    <w:rsid w:val="00914825"/>
    <w:rsid w:val="00932F03"/>
    <w:rsid w:val="009426B6"/>
    <w:rsid w:val="009436F5"/>
    <w:rsid w:val="00943EB0"/>
    <w:rsid w:val="0094437E"/>
    <w:rsid w:val="0094464B"/>
    <w:rsid w:val="00954AC6"/>
    <w:rsid w:val="0096042D"/>
    <w:rsid w:val="00963FE5"/>
    <w:rsid w:val="00965671"/>
    <w:rsid w:val="0097661A"/>
    <w:rsid w:val="00977A19"/>
    <w:rsid w:val="00993C4C"/>
    <w:rsid w:val="009942BC"/>
    <w:rsid w:val="00995210"/>
    <w:rsid w:val="009A1304"/>
    <w:rsid w:val="009A2B86"/>
    <w:rsid w:val="009A7519"/>
    <w:rsid w:val="009C3540"/>
    <w:rsid w:val="009C6869"/>
    <w:rsid w:val="009D5831"/>
    <w:rsid w:val="009F7934"/>
    <w:rsid w:val="00A00161"/>
    <w:rsid w:val="00A06C47"/>
    <w:rsid w:val="00A107F4"/>
    <w:rsid w:val="00A224A9"/>
    <w:rsid w:val="00A26804"/>
    <w:rsid w:val="00A34A22"/>
    <w:rsid w:val="00A35A78"/>
    <w:rsid w:val="00A43FBF"/>
    <w:rsid w:val="00A45801"/>
    <w:rsid w:val="00A50FBC"/>
    <w:rsid w:val="00A628E6"/>
    <w:rsid w:val="00A62B97"/>
    <w:rsid w:val="00A8001B"/>
    <w:rsid w:val="00A84CA2"/>
    <w:rsid w:val="00A91798"/>
    <w:rsid w:val="00A91EC2"/>
    <w:rsid w:val="00A94649"/>
    <w:rsid w:val="00A97EB7"/>
    <w:rsid w:val="00AC18DE"/>
    <w:rsid w:val="00AC2F58"/>
    <w:rsid w:val="00AE0B5F"/>
    <w:rsid w:val="00AE192B"/>
    <w:rsid w:val="00AE4028"/>
    <w:rsid w:val="00AE7241"/>
    <w:rsid w:val="00AF3AAA"/>
    <w:rsid w:val="00AF3C30"/>
    <w:rsid w:val="00B06F58"/>
    <w:rsid w:val="00B10106"/>
    <w:rsid w:val="00B16B56"/>
    <w:rsid w:val="00B2552C"/>
    <w:rsid w:val="00B2776D"/>
    <w:rsid w:val="00B32613"/>
    <w:rsid w:val="00B563FC"/>
    <w:rsid w:val="00B57D3F"/>
    <w:rsid w:val="00B61B75"/>
    <w:rsid w:val="00B63B4C"/>
    <w:rsid w:val="00B67492"/>
    <w:rsid w:val="00B80AF7"/>
    <w:rsid w:val="00B80E3C"/>
    <w:rsid w:val="00B86026"/>
    <w:rsid w:val="00B95B20"/>
    <w:rsid w:val="00B96169"/>
    <w:rsid w:val="00B96FF7"/>
    <w:rsid w:val="00BB1090"/>
    <w:rsid w:val="00BB1C97"/>
    <w:rsid w:val="00BB2BD4"/>
    <w:rsid w:val="00BB33F4"/>
    <w:rsid w:val="00BC2BE7"/>
    <w:rsid w:val="00BC767D"/>
    <w:rsid w:val="00BD0F36"/>
    <w:rsid w:val="00BD3F92"/>
    <w:rsid w:val="00BD43EE"/>
    <w:rsid w:val="00BF28B1"/>
    <w:rsid w:val="00C13F45"/>
    <w:rsid w:val="00C21AAD"/>
    <w:rsid w:val="00C250DD"/>
    <w:rsid w:val="00C2700C"/>
    <w:rsid w:val="00C3384C"/>
    <w:rsid w:val="00C33F69"/>
    <w:rsid w:val="00C41385"/>
    <w:rsid w:val="00C50635"/>
    <w:rsid w:val="00C54FAA"/>
    <w:rsid w:val="00C61B72"/>
    <w:rsid w:val="00C676F1"/>
    <w:rsid w:val="00C74C16"/>
    <w:rsid w:val="00C86C21"/>
    <w:rsid w:val="00C95D4F"/>
    <w:rsid w:val="00C97740"/>
    <w:rsid w:val="00CA0B1F"/>
    <w:rsid w:val="00CA102F"/>
    <w:rsid w:val="00CA47E3"/>
    <w:rsid w:val="00CB2715"/>
    <w:rsid w:val="00CB329E"/>
    <w:rsid w:val="00CB4848"/>
    <w:rsid w:val="00CC7D63"/>
    <w:rsid w:val="00CD52DA"/>
    <w:rsid w:val="00CE7C8C"/>
    <w:rsid w:val="00CF0FBC"/>
    <w:rsid w:val="00CF570C"/>
    <w:rsid w:val="00CF5D5C"/>
    <w:rsid w:val="00CF6F60"/>
    <w:rsid w:val="00CF771C"/>
    <w:rsid w:val="00D0215B"/>
    <w:rsid w:val="00D22F79"/>
    <w:rsid w:val="00D2654E"/>
    <w:rsid w:val="00D274D2"/>
    <w:rsid w:val="00D3574E"/>
    <w:rsid w:val="00D37466"/>
    <w:rsid w:val="00D40A16"/>
    <w:rsid w:val="00D418AE"/>
    <w:rsid w:val="00D54582"/>
    <w:rsid w:val="00D56B01"/>
    <w:rsid w:val="00D830B2"/>
    <w:rsid w:val="00D9622F"/>
    <w:rsid w:val="00D96E22"/>
    <w:rsid w:val="00DA5F2B"/>
    <w:rsid w:val="00DB27BE"/>
    <w:rsid w:val="00DB5A84"/>
    <w:rsid w:val="00DC5CB1"/>
    <w:rsid w:val="00DC6FCC"/>
    <w:rsid w:val="00DD1A5A"/>
    <w:rsid w:val="00DD2BCF"/>
    <w:rsid w:val="00DE4956"/>
    <w:rsid w:val="00DF15B1"/>
    <w:rsid w:val="00E02062"/>
    <w:rsid w:val="00E05C85"/>
    <w:rsid w:val="00E14DDC"/>
    <w:rsid w:val="00E15877"/>
    <w:rsid w:val="00E16626"/>
    <w:rsid w:val="00E22090"/>
    <w:rsid w:val="00E2696C"/>
    <w:rsid w:val="00E362A9"/>
    <w:rsid w:val="00E37662"/>
    <w:rsid w:val="00E37672"/>
    <w:rsid w:val="00E434F7"/>
    <w:rsid w:val="00E64070"/>
    <w:rsid w:val="00E64B19"/>
    <w:rsid w:val="00E64BBA"/>
    <w:rsid w:val="00E663EF"/>
    <w:rsid w:val="00E66979"/>
    <w:rsid w:val="00E7337E"/>
    <w:rsid w:val="00E82A3C"/>
    <w:rsid w:val="00E82D5B"/>
    <w:rsid w:val="00E82DB2"/>
    <w:rsid w:val="00E96B57"/>
    <w:rsid w:val="00EA5C1A"/>
    <w:rsid w:val="00EA77B7"/>
    <w:rsid w:val="00EB0C58"/>
    <w:rsid w:val="00EB3601"/>
    <w:rsid w:val="00EB5827"/>
    <w:rsid w:val="00EC51D3"/>
    <w:rsid w:val="00EC5CF3"/>
    <w:rsid w:val="00ED343B"/>
    <w:rsid w:val="00ED691B"/>
    <w:rsid w:val="00EE6AA5"/>
    <w:rsid w:val="00EE76E5"/>
    <w:rsid w:val="00EF66CF"/>
    <w:rsid w:val="00F23D94"/>
    <w:rsid w:val="00F24122"/>
    <w:rsid w:val="00F316C0"/>
    <w:rsid w:val="00F3555C"/>
    <w:rsid w:val="00F45EEA"/>
    <w:rsid w:val="00F55DF4"/>
    <w:rsid w:val="00F75546"/>
    <w:rsid w:val="00F7610F"/>
    <w:rsid w:val="00F83430"/>
    <w:rsid w:val="00FA321F"/>
    <w:rsid w:val="00FC2CD2"/>
    <w:rsid w:val="00FC6ACB"/>
    <w:rsid w:val="00FD23D3"/>
    <w:rsid w:val="00FD6095"/>
    <w:rsid w:val="00FD62D0"/>
    <w:rsid w:val="00FD6FE8"/>
    <w:rsid w:val="00FE0BB1"/>
    <w:rsid w:val="00FE2243"/>
    <w:rsid w:val="00FE3A3A"/>
    <w:rsid w:val="00FE45F3"/>
    <w:rsid w:val="00FF12BB"/>
    <w:rsid w:val="00FF6F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D69B3"/>
  <w15:docId w15:val="{152DCBE4-3E8B-4EF6-93BB-D65CF61FA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E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1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7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97E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7EB7"/>
    <w:pPr>
      <w:outlineLvl w:val="9"/>
    </w:pPr>
    <w:rPr>
      <w:lang w:val="en-US" w:eastAsia="en-US"/>
    </w:rPr>
  </w:style>
  <w:style w:type="paragraph" w:styleId="TOC1">
    <w:name w:val="toc 1"/>
    <w:basedOn w:val="Normal"/>
    <w:next w:val="Normal"/>
    <w:autoRedefine/>
    <w:uiPriority w:val="39"/>
    <w:unhideWhenUsed/>
    <w:rsid w:val="00A97EB7"/>
    <w:pPr>
      <w:spacing w:after="100"/>
    </w:pPr>
  </w:style>
  <w:style w:type="character" w:styleId="Hyperlink">
    <w:name w:val="Hyperlink"/>
    <w:basedOn w:val="DefaultParagraphFont"/>
    <w:uiPriority w:val="99"/>
    <w:unhideWhenUsed/>
    <w:rsid w:val="00A97EB7"/>
    <w:rPr>
      <w:color w:val="0563C1" w:themeColor="hyperlink"/>
      <w:u w:val="single"/>
    </w:rPr>
  </w:style>
  <w:style w:type="character" w:styleId="UnresolvedMention">
    <w:name w:val="Unresolved Mention"/>
    <w:basedOn w:val="DefaultParagraphFont"/>
    <w:uiPriority w:val="99"/>
    <w:semiHidden/>
    <w:unhideWhenUsed/>
    <w:rsid w:val="0028126A"/>
    <w:rPr>
      <w:color w:val="605E5C"/>
      <w:shd w:val="clear" w:color="auto" w:fill="E1DFDD"/>
    </w:rPr>
  </w:style>
  <w:style w:type="paragraph" w:styleId="Header">
    <w:name w:val="header"/>
    <w:basedOn w:val="Normal"/>
    <w:link w:val="HeaderChar"/>
    <w:uiPriority w:val="99"/>
    <w:unhideWhenUsed/>
    <w:rsid w:val="00FC6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ACB"/>
  </w:style>
  <w:style w:type="paragraph" w:styleId="Footer">
    <w:name w:val="footer"/>
    <w:basedOn w:val="Normal"/>
    <w:link w:val="FooterChar"/>
    <w:uiPriority w:val="99"/>
    <w:unhideWhenUsed/>
    <w:rsid w:val="00FC6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ACB"/>
  </w:style>
  <w:style w:type="character" w:customStyle="1" w:styleId="Heading2Char">
    <w:name w:val="Heading 2 Char"/>
    <w:basedOn w:val="DefaultParagraphFont"/>
    <w:link w:val="Heading2"/>
    <w:uiPriority w:val="9"/>
    <w:rsid w:val="004A016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67702"/>
    <w:pPr>
      <w:spacing w:after="100"/>
      <w:ind w:left="220"/>
    </w:pPr>
  </w:style>
  <w:style w:type="paragraph" w:styleId="NormalWeb">
    <w:name w:val="Normal (Web)"/>
    <w:basedOn w:val="Normal"/>
    <w:uiPriority w:val="99"/>
    <w:semiHidden/>
    <w:unhideWhenUsed/>
    <w:rsid w:val="00A34A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F23EB"/>
    <w:pPr>
      <w:spacing w:after="0" w:line="240" w:lineRule="auto"/>
      <w:ind w:left="720"/>
      <w:contextualSpacing/>
    </w:pPr>
    <w:rPr>
      <w:rFonts w:ascii="Times New Roman" w:eastAsia="Times New Roman" w:hAnsi="Times New Roman" w:cs="Times New Roman"/>
      <w:sz w:val="24"/>
      <w:szCs w:val="24"/>
      <w:lang w:eastAsia="en-US"/>
    </w:rPr>
  </w:style>
  <w:style w:type="character" w:customStyle="1" w:styleId="oypena">
    <w:name w:val="oypena"/>
    <w:basedOn w:val="DefaultParagraphFont"/>
    <w:rsid w:val="00374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4393">
      <w:bodyDiv w:val="1"/>
      <w:marLeft w:val="0"/>
      <w:marRight w:val="0"/>
      <w:marTop w:val="0"/>
      <w:marBottom w:val="0"/>
      <w:divBdr>
        <w:top w:val="none" w:sz="0" w:space="0" w:color="auto"/>
        <w:left w:val="none" w:sz="0" w:space="0" w:color="auto"/>
        <w:bottom w:val="none" w:sz="0" w:space="0" w:color="auto"/>
        <w:right w:val="none" w:sz="0" w:space="0" w:color="auto"/>
      </w:divBdr>
      <w:divsChild>
        <w:div w:id="654602403">
          <w:marLeft w:val="0"/>
          <w:marRight w:val="0"/>
          <w:marTop w:val="0"/>
          <w:marBottom w:val="0"/>
          <w:divBdr>
            <w:top w:val="none" w:sz="0" w:space="0" w:color="auto"/>
            <w:left w:val="none" w:sz="0" w:space="0" w:color="auto"/>
            <w:bottom w:val="none" w:sz="0" w:space="0" w:color="auto"/>
            <w:right w:val="none" w:sz="0" w:space="0" w:color="auto"/>
          </w:divBdr>
        </w:div>
        <w:div w:id="790443247">
          <w:marLeft w:val="0"/>
          <w:marRight w:val="0"/>
          <w:marTop w:val="0"/>
          <w:marBottom w:val="0"/>
          <w:divBdr>
            <w:top w:val="none" w:sz="0" w:space="0" w:color="auto"/>
            <w:left w:val="none" w:sz="0" w:space="0" w:color="auto"/>
            <w:bottom w:val="none" w:sz="0" w:space="0" w:color="auto"/>
            <w:right w:val="none" w:sz="0" w:space="0" w:color="auto"/>
          </w:divBdr>
        </w:div>
        <w:div w:id="1201436397">
          <w:marLeft w:val="0"/>
          <w:marRight w:val="0"/>
          <w:marTop w:val="0"/>
          <w:marBottom w:val="0"/>
          <w:divBdr>
            <w:top w:val="none" w:sz="0" w:space="0" w:color="auto"/>
            <w:left w:val="none" w:sz="0" w:space="0" w:color="auto"/>
            <w:bottom w:val="none" w:sz="0" w:space="0" w:color="auto"/>
            <w:right w:val="none" w:sz="0" w:space="0" w:color="auto"/>
          </w:divBdr>
        </w:div>
        <w:div w:id="1351831568">
          <w:marLeft w:val="0"/>
          <w:marRight w:val="0"/>
          <w:marTop w:val="0"/>
          <w:marBottom w:val="0"/>
          <w:divBdr>
            <w:top w:val="none" w:sz="0" w:space="0" w:color="auto"/>
            <w:left w:val="none" w:sz="0" w:space="0" w:color="auto"/>
            <w:bottom w:val="none" w:sz="0" w:space="0" w:color="auto"/>
            <w:right w:val="none" w:sz="0" w:space="0" w:color="auto"/>
          </w:divBdr>
        </w:div>
        <w:div w:id="1408990459">
          <w:marLeft w:val="0"/>
          <w:marRight w:val="0"/>
          <w:marTop w:val="0"/>
          <w:marBottom w:val="0"/>
          <w:divBdr>
            <w:top w:val="none" w:sz="0" w:space="0" w:color="auto"/>
            <w:left w:val="none" w:sz="0" w:space="0" w:color="auto"/>
            <w:bottom w:val="none" w:sz="0" w:space="0" w:color="auto"/>
            <w:right w:val="none" w:sz="0" w:space="0" w:color="auto"/>
          </w:divBdr>
        </w:div>
        <w:div w:id="2067416327">
          <w:marLeft w:val="0"/>
          <w:marRight w:val="0"/>
          <w:marTop w:val="0"/>
          <w:marBottom w:val="0"/>
          <w:divBdr>
            <w:top w:val="none" w:sz="0" w:space="0" w:color="auto"/>
            <w:left w:val="none" w:sz="0" w:space="0" w:color="auto"/>
            <w:bottom w:val="none" w:sz="0" w:space="0" w:color="auto"/>
            <w:right w:val="none" w:sz="0" w:space="0" w:color="auto"/>
          </w:divBdr>
        </w:div>
      </w:divsChild>
    </w:div>
    <w:div w:id="19551810">
      <w:bodyDiv w:val="1"/>
      <w:marLeft w:val="0"/>
      <w:marRight w:val="0"/>
      <w:marTop w:val="0"/>
      <w:marBottom w:val="0"/>
      <w:divBdr>
        <w:top w:val="none" w:sz="0" w:space="0" w:color="auto"/>
        <w:left w:val="none" w:sz="0" w:space="0" w:color="auto"/>
        <w:bottom w:val="none" w:sz="0" w:space="0" w:color="auto"/>
        <w:right w:val="none" w:sz="0" w:space="0" w:color="auto"/>
      </w:divBdr>
      <w:divsChild>
        <w:div w:id="491218801">
          <w:marLeft w:val="-720"/>
          <w:marRight w:val="0"/>
          <w:marTop w:val="0"/>
          <w:marBottom w:val="0"/>
          <w:divBdr>
            <w:top w:val="none" w:sz="0" w:space="0" w:color="auto"/>
            <w:left w:val="none" w:sz="0" w:space="0" w:color="auto"/>
            <w:bottom w:val="none" w:sz="0" w:space="0" w:color="auto"/>
            <w:right w:val="none" w:sz="0" w:space="0" w:color="auto"/>
          </w:divBdr>
        </w:div>
      </w:divsChild>
    </w:div>
    <w:div w:id="39327741">
      <w:bodyDiv w:val="1"/>
      <w:marLeft w:val="0"/>
      <w:marRight w:val="0"/>
      <w:marTop w:val="0"/>
      <w:marBottom w:val="0"/>
      <w:divBdr>
        <w:top w:val="none" w:sz="0" w:space="0" w:color="auto"/>
        <w:left w:val="none" w:sz="0" w:space="0" w:color="auto"/>
        <w:bottom w:val="none" w:sz="0" w:space="0" w:color="auto"/>
        <w:right w:val="none" w:sz="0" w:space="0" w:color="auto"/>
      </w:divBdr>
      <w:divsChild>
        <w:div w:id="2050837176">
          <w:marLeft w:val="-720"/>
          <w:marRight w:val="0"/>
          <w:marTop w:val="0"/>
          <w:marBottom w:val="0"/>
          <w:divBdr>
            <w:top w:val="none" w:sz="0" w:space="0" w:color="auto"/>
            <w:left w:val="none" w:sz="0" w:space="0" w:color="auto"/>
            <w:bottom w:val="none" w:sz="0" w:space="0" w:color="auto"/>
            <w:right w:val="none" w:sz="0" w:space="0" w:color="auto"/>
          </w:divBdr>
        </w:div>
      </w:divsChild>
    </w:div>
    <w:div w:id="61682134">
      <w:bodyDiv w:val="1"/>
      <w:marLeft w:val="0"/>
      <w:marRight w:val="0"/>
      <w:marTop w:val="0"/>
      <w:marBottom w:val="0"/>
      <w:divBdr>
        <w:top w:val="none" w:sz="0" w:space="0" w:color="auto"/>
        <w:left w:val="none" w:sz="0" w:space="0" w:color="auto"/>
        <w:bottom w:val="none" w:sz="0" w:space="0" w:color="auto"/>
        <w:right w:val="none" w:sz="0" w:space="0" w:color="auto"/>
      </w:divBdr>
    </w:div>
    <w:div w:id="71465198">
      <w:bodyDiv w:val="1"/>
      <w:marLeft w:val="0"/>
      <w:marRight w:val="0"/>
      <w:marTop w:val="0"/>
      <w:marBottom w:val="0"/>
      <w:divBdr>
        <w:top w:val="none" w:sz="0" w:space="0" w:color="auto"/>
        <w:left w:val="none" w:sz="0" w:space="0" w:color="auto"/>
        <w:bottom w:val="none" w:sz="0" w:space="0" w:color="auto"/>
        <w:right w:val="none" w:sz="0" w:space="0" w:color="auto"/>
      </w:divBdr>
      <w:divsChild>
        <w:div w:id="1168179520">
          <w:marLeft w:val="0"/>
          <w:marRight w:val="0"/>
          <w:marTop w:val="0"/>
          <w:marBottom w:val="0"/>
          <w:divBdr>
            <w:top w:val="none" w:sz="0" w:space="0" w:color="auto"/>
            <w:left w:val="none" w:sz="0" w:space="0" w:color="auto"/>
            <w:bottom w:val="none" w:sz="0" w:space="0" w:color="auto"/>
            <w:right w:val="none" w:sz="0" w:space="0" w:color="auto"/>
          </w:divBdr>
        </w:div>
      </w:divsChild>
    </w:div>
    <w:div w:id="91246838">
      <w:bodyDiv w:val="1"/>
      <w:marLeft w:val="0"/>
      <w:marRight w:val="0"/>
      <w:marTop w:val="0"/>
      <w:marBottom w:val="0"/>
      <w:divBdr>
        <w:top w:val="none" w:sz="0" w:space="0" w:color="auto"/>
        <w:left w:val="none" w:sz="0" w:space="0" w:color="auto"/>
        <w:bottom w:val="none" w:sz="0" w:space="0" w:color="auto"/>
        <w:right w:val="none" w:sz="0" w:space="0" w:color="auto"/>
      </w:divBdr>
      <w:divsChild>
        <w:div w:id="414402031">
          <w:marLeft w:val="-720"/>
          <w:marRight w:val="0"/>
          <w:marTop w:val="0"/>
          <w:marBottom w:val="0"/>
          <w:divBdr>
            <w:top w:val="none" w:sz="0" w:space="0" w:color="auto"/>
            <w:left w:val="none" w:sz="0" w:space="0" w:color="auto"/>
            <w:bottom w:val="none" w:sz="0" w:space="0" w:color="auto"/>
            <w:right w:val="none" w:sz="0" w:space="0" w:color="auto"/>
          </w:divBdr>
        </w:div>
      </w:divsChild>
    </w:div>
    <w:div w:id="117649775">
      <w:bodyDiv w:val="1"/>
      <w:marLeft w:val="0"/>
      <w:marRight w:val="0"/>
      <w:marTop w:val="0"/>
      <w:marBottom w:val="0"/>
      <w:divBdr>
        <w:top w:val="none" w:sz="0" w:space="0" w:color="auto"/>
        <w:left w:val="none" w:sz="0" w:space="0" w:color="auto"/>
        <w:bottom w:val="none" w:sz="0" w:space="0" w:color="auto"/>
        <w:right w:val="none" w:sz="0" w:space="0" w:color="auto"/>
      </w:divBdr>
      <w:divsChild>
        <w:div w:id="1381006618">
          <w:marLeft w:val="0"/>
          <w:marRight w:val="0"/>
          <w:marTop w:val="0"/>
          <w:marBottom w:val="0"/>
          <w:divBdr>
            <w:top w:val="none" w:sz="0" w:space="0" w:color="auto"/>
            <w:left w:val="none" w:sz="0" w:space="0" w:color="auto"/>
            <w:bottom w:val="none" w:sz="0" w:space="0" w:color="auto"/>
            <w:right w:val="none" w:sz="0" w:space="0" w:color="auto"/>
          </w:divBdr>
        </w:div>
      </w:divsChild>
    </w:div>
    <w:div w:id="239872935">
      <w:bodyDiv w:val="1"/>
      <w:marLeft w:val="0"/>
      <w:marRight w:val="0"/>
      <w:marTop w:val="0"/>
      <w:marBottom w:val="0"/>
      <w:divBdr>
        <w:top w:val="none" w:sz="0" w:space="0" w:color="auto"/>
        <w:left w:val="none" w:sz="0" w:space="0" w:color="auto"/>
        <w:bottom w:val="none" w:sz="0" w:space="0" w:color="auto"/>
        <w:right w:val="none" w:sz="0" w:space="0" w:color="auto"/>
      </w:divBdr>
    </w:div>
    <w:div w:id="307366134">
      <w:bodyDiv w:val="1"/>
      <w:marLeft w:val="0"/>
      <w:marRight w:val="0"/>
      <w:marTop w:val="0"/>
      <w:marBottom w:val="0"/>
      <w:divBdr>
        <w:top w:val="none" w:sz="0" w:space="0" w:color="auto"/>
        <w:left w:val="none" w:sz="0" w:space="0" w:color="auto"/>
        <w:bottom w:val="none" w:sz="0" w:space="0" w:color="auto"/>
        <w:right w:val="none" w:sz="0" w:space="0" w:color="auto"/>
      </w:divBdr>
    </w:div>
    <w:div w:id="468860782">
      <w:bodyDiv w:val="1"/>
      <w:marLeft w:val="0"/>
      <w:marRight w:val="0"/>
      <w:marTop w:val="0"/>
      <w:marBottom w:val="0"/>
      <w:divBdr>
        <w:top w:val="none" w:sz="0" w:space="0" w:color="auto"/>
        <w:left w:val="none" w:sz="0" w:space="0" w:color="auto"/>
        <w:bottom w:val="none" w:sz="0" w:space="0" w:color="auto"/>
        <w:right w:val="none" w:sz="0" w:space="0" w:color="auto"/>
      </w:divBdr>
      <w:divsChild>
        <w:div w:id="1112167854">
          <w:marLeft w:val="-720"/>
          <w:marRight w:val="0"/>
          <w:marTop w:val="0"/>
          <w:marBottom w:val="0"/>
          <w:divBdr>
            <w:top w:val="none" w:sz="0" w:space="0" w:color="auto"/>
            <w:left w:val="none" w:sz="0" w:space="0" w:color="auto"/>
            <w:bottom w:val="none" w:sz="0" w:space="0" w:color="auto"/>
            <w:right w:val="none" w:sz="0" w:space="0" w:color="auto"/>
          </w:divBdr>
        </w:div>
      </w:divsChild>
    </w:div>
    <w:div w:id="470055413">
      <w:bodyDiv w:val="1"/>
      <w:marLeft w:val="0"/>
      <w:marRight w:val="0"/>
      <w:marTop w:val="0"/>
      <w:marBottom w:val="0"/>
      <w:divBdr>
        <w:top w:val="none" w:sz="0" w:space="0" w:color="auto"/>
        <w:left w:val="none" w:sz="0" w:space="0" w:color="auto"/>
        <w:bottom w:val="none" w:sz="0" w:space="0" w:color="auto"/>
        <w:right w:val="none" w:sz="0" w:space="0" w:color="auto"/>
      </w:divBdr>
    </w:div>
    <w:div w:id="644434106">
      <w:bodyDiv w:val="1"/>
      <w:marLeft w:val="0"/>
      <w:marRight w:val="0"/>
      <w:marTop w:val="0"/>
      <w:marBottom w:val="0"/>
      <w:divBdr>
        <w:top w:val="none" w:sz="0" w:space="0" w:color="auto"/>
        <w:left w:val="none" w:sz="0" w:space="0" w:color="auto"/>
        <w:bottom w:val="none" w:sz="0" w:space="0" w:color="auto"/>
        <w:right w:val="none" w:sz="0" w:space="0" w:color="auto"/>
      </w:divBdr>
    </w:div>
    <w:div w:id="680740573">
      <w:bodyDiv w:val="1"/>
      <w:marLeft w:val="0"/>
      <w:marRight w:val="0"/>
      <w:marTop w:val="0"/>
      <w:marBottom w:val="0"/>
      <w:divBdr>
        <w:top w:val="none" w:sz="0" w:space="0" w:color="auto"/>
        <w:left w:val="none" w:sz="0" w:space="0" w:color="auto"/>
        <w:bottom w:val="none" w:sz="0" w:space="0" w:color="auto"/>
        <w:right w:val="none" w:sz="0" w:space="0" w:color="auto"/>
      </w:divBdr>
      <w:divsChild>
        <w:div w:id="1102917469">
          <w:marLeft w:val="-720"/>
          <w:marRight w:val="0"/>
          <w:marTop w:val="0"/>
          <w:marBottom w:val="0"/>
          <w:divBdr>
            <w:top w:val="none" w:sz="0" w:space="0" w:color="auto"/>
            <w:left w:val="none" w:sz="0" w:space="0" w:color="auto"/>
            <w:bottom w:val="none" w:sz="0" w:space="0" w:color="auto"/>
            <w:right w:val="none" w:sz="0" w:space="0" w:color="auto"/>
          </w:divBdr>
        </w:div>
      </w:divsChild>
    </w:div>
    <w:div w:id="820119952">
      <w:bodyDiv w:val="1"/>
      <w:marLeft w:val="0"/>
      <w:marRight w:val="0"/>
      <w:marTop w:val="0"/>
      <w:marBottom w:val="0"/>
      <w:divBdr>
        <w:top w:val="none" w:sz="0" w:space="0" w:color="auto"/>
        <w:left w:val="none" w:sz="0" w:space="0" w:color="auto"/>
        <w:bottom w:val="none" w:sz="0" w:space="0" w:color="auto"/>
        <w:right w:val="none" w:sz="0" w:space="0" w:color="auto"/>
      </w:divBdr>
      <w:divsChild>
        <w:div w:id="183982756">
          <w:marLeft w:val="0"/>
          <w:marRight w:val="0"/>
          <w:marTop w:val="0"/>
          <w:marBottom w:val="0"/>
          <w:divBdr>
            <w:top w:val="none" w:sz="0" w:space="0" w:color="auto"/>
            <w:left w:val="none" w:sz="0" w:space="0" w:color="auto"/>
            <w:bottom w:val="none" w:sz="0" w:space="0" w:color="auto"/>
            <w:right w:val="none" w:sz="0" w:space="0" w:color="auto"/>
          </w:divBdr>
        </w:div>
        <w:div w:id="1209104970">
          <w:marLeft w:val="0"/>
          <w:marRight w:val="0"/>
          <w:marTop w:val="0"/>
          <w:marBottom w:val="0"/>
          <w:divBdr>
            <w:top w:val="none" w:sz="0" w:space="0" w:color="auto"/>
            <w:left w:val="none" w:sz="0" w:space="0" w:color="auto"/>
            <w:bottom w:val="none" w:sz="0" w:space="0" w:color="auto"/>
            <w:right w:val="none" w:sz="0" w:space="0" w:color="auto"/>
          </w:divBdr>
        </w:div>
        <w:div w:id="1642267039">
          <w:marLeft w:val="0"/>
          <w:marRight w:val="0"/>
          <w:marTop w:val="0"/>
          <w:marBottom w:val="0"/>
          <w:divBdr>
            <w:top w:val="none" w:sz="0" w:space="0" w:color="auto"/>
            <w:left w:val="none" w:sz="0" w:space="0" w:color="auto"/>
            <w:bottom w:val="none" w:sz="0" w:space="0" w:color="auto"/>
            <w:right w:val="none" w:sz="0" w:space="0" w:color="auto"/>
          </w:divBdr>
        </w:div>
      </w:divsChild>
    </w:div>
    <w:div w:id="846677539">
      <w:bodyDiv w:val="1"/>
      <w:marLeft w:val="0"/>
      <w:marRight w:val="0"/>
      <w:marTop w:val="0"/>
      <w:marBottom w:val="0"/>
      <w:divBdr>
        <w:top w:val="none" w:sz="0" w:space="0" w:color="auto"/>
        <w:left w:val="none" w:sz="0" w:space="0" w:color="auto"/>
        <w:bottom w:val="none" w:sz="0" w:space="0" w:color="auto"/>
        <w:right w:val="none" w:sz="0" w:space="0" w:color="auto"/>
      </w:divBdr>
      <w:divsChild>
        <w:div w:id="205141761">
          <w:marLeft w:val="-720"/>
          <w:marRight w:val="0"/>
          <w:marTop w:val="0"/>
          <w:marBottom w:val="0"/>
          <w:divBdr>
            <w:top w:val="none" w:sz="0" w:space="0" w:color="auto"/>
            <w:left w:val="none" w:sz="0" w:space="0" w:color="auto"/>
            <w:bottom w:val="none" w:sz="0" w:space="0" w:color="auto"/>
            <w:right w:val="none" w:sz="0" w:space="0" w:color="auto"/>
          </w:divBdr>
        </w:div>
      </w:divsChild>
    </w:div>
    <w:div w:id="896818824">
      <w:bodyDiv w:val="1"/>
      <w:marLeft w:val="0"/>
      <w:marRight w:val="0"/>
      <w:marTop w:val="0"/>
      <w:marBottom w:val="0"/>
      <w:divBdr>
        <w:top w:val="none" w:sz="0" w:space="0" w:color="auto"/>
        <w:left w:val="none" w:sz="0" w:space="0" w:color="auto"/>
        <w:bottom w:val="none" w:sz="0" w:space="0" w:color="auto"/>
        <w:right w:val="none" w:sz="0" w:space="0" w:color="auto"/>
      </w:divBdr>
      <w:divsChild>
        <w:div w:id="863902673">
          <w:marLeft w:val="0"/>
          <w:marRight w:val="0"/>
          <w:marTop w:val="0"/>
          <w:marBottom w:val="0"/>
          <w:divBdr>
            <w:top w:val="none" w:sz="0" w:space="0" w:color="auto"/>
            <w:left w:val="none" w:sz="0" w:space="0" w:color="auto"/>
            <w:bottom w:val="none" w:sz="0" w:space="0" w:color="auto"/>
            <w:right w:val="none" w:sz="0" w:space="0" w:color="auto"/>
          </w:divBdr>
        </w:div>
      </w:divsChild>
    </w:div>
    <w:div w:id="1028025320">
      <w:bodyDiv w:val="1"/>
      <w:marLeft w:val="0"/>
      <w:marRight w:val="0"/>
      <w:marTop w:val="0"/>
      <w:marBottom w:val="0"/>
      <w:divBdr>
        <w:top w:val="none" w:sz="0" w:space="0" w:color="auto"/>
        <w:left w:val="none" w:sz="0" w:space="0" w:color="auto"/>
        <w:bottom w:val="none" w:sz="0" w:space="0" w:color="auto"/>
        <w:right w:val="none" w:sz="0" w:space="0" w:color="auto"/>
      </w:divBdr>
      <w:divsChild>
        <w:div w:id="392509349">
          <w:marLeft w:val="0"/>
          <w:marRight w:val="0"/>
          <w:marTop w:val="0"/>
          <w:marBottom w:val="0"/>
          <w:divBdr>
            <w:top w:val="none" w:sz="0" w:space="0" w:color="auto"/>
            <w:left w:val="none" w:sz="0" w:space="0" w:color="auto"/>
            <w:bottom w:val="none" w:sz="0" w:space="0" w:color="auto"/>
            <w:right w:val="none" w:sz="0" w:space="0" w:color="auto"/>
          </w:divBdr>
        </w:div>
      </w:divsChild>
    </w:div>
    <w:div w:id="1217813980">
      <w:bodyDiv w:val="1"/>
      <w:marLeft w:val="0"/>
      <w:marRight w:val="0"/>
      <w:marTop w:val="0"/>
      <w:marBottom w:val="0"/>
      <w:divBdr>
        <w:top w:val="none" w:sz="0" w:space="0" w:color="auto"/>
        <w:left w:val="none" w:sz="0" w:space="0" w:color="auto"/>
        <w:bottom w:val="none" w:sz="0" w:space="0" w:color="auto"/>
        <w:right w:val="none" w:sz="0" w:space="0" w:color="auto"/>
      </w:divBdr>
      <w:divsChild>
        <w:div w:id="812403889">
          <w:marLeft w:val="0"/>
          <w:marRight w:val="0"/>
          <w:marTop w:val="0"/>
          <w:marBottom w:val="0"/>
          <w:divBdr>
            <w:top w:val="none" w:sz="0" w:space="0" w:color="auto"/>
            <w:left w:val="none" w:sz="0" w:space="0" w:color="auto"/>
            <w:bottom w:val="none" w:sz="0" w:space="0" w:color="auto"/>
            <w:right w:val="none" w:sz="0" w:space="0" w:color="auto"/>
          </w:divBdr>
        </w:div>
      </w:divsChild>
    </w:div>
    <w:div w:id="1223447956">
      <w:bodyDiv w:val="1"/>
      <w:marLeft w:val="0"/>
      <w:marRight w:val="0"/>
      <w:marTop w:val="0"/>
      <w:marBottom w:val="0"/>
      <w:divBdr>
        <w:top w:val="none" w:sz="0" w:space="0" w:color="auto"/>
        <w:left w:val="none" w:sz="0" w:space="0" w:color="auto"/>
        <w:bottom w:val="none" w:sz="0" w:space="0" w:color="auto"/>
        <w:right w:val="none" w:sz="0" w:space="0" w:color="auto"/>
      </w:divBdr>
      <w:divsChild>
        <w:div w:id="1266619946">
          <w:marLeft w:val="-720"/>
          <w:marRight w:val="0"/>
          <w:marTop w:val="0"/>
          <w:marBottom w:val="0"/>
          <w:divBdr>
            <w:top w:val="none" w:sz="0" w:space="0" w:color="auto"/>
            <w:left w:val="none" w:sz="0" w:space="0" w:color="auto"/>
            <w:bottom w:val="none" w:sz="0" w:space="0" w:color="auto"/>
            <w:right w:val="none" w:sz="0" w:space="0" w:color="auto"/>
          </w:divBdr>
        </w:div>
      </w:divsChild>
    </w:div>
    <w:div w:id="1265915863">
      <w:bodyDiv w:val="1"/>
      <w:marLeft w:val="0"/>
      <w:marRight w:val="0"/>
      <w:marTop w:val="0"/>
      <w:marBottom w:val="0"/>
      <w:divBdr>
        <w:top w:val="none" w:sz="0" w:space="0" w:color="auto"/>
        <w:left w:val="none" w:sz="0" w:space="0" w:color="auto"/>
        <w:bottom w:val="none" w:sz="0" w:space="0" w:color="auto"/>
        <w:right w:val="none" w:sz="0" w:space="0" w:color="auto"/>
      </w:divBdr>
      <w:divsChild>
        <w:div w:id="198275912">
          <w:marLeft w:val="0"/>
          <w:marRight w:val="0"/>
          <w:marTop w:val="0"/>
          <w:marBottom w:val="0"/>
          <w:divBdr>
            <w:top w:val="none" w:sz="0" w:space="0" w:color="auto"/>
            <w:left w:val="none" w:sz="0" w:space="0" w:color="auto"/>
            <w:bottom w:val="none" w:sz="0" w:space="0" w:color="auto"/>
            <w:right w:val="none" w:sz="0" w:space="0" w:color="auto"/>
          </w:divBdr>
        </w:div>
      </w:divsChild>
    </w:div>
    <w:div w:id="1284380951">
      <w:bodyDiv w:val="1"/>
      <w:marLeft w:val="0"/>
      <w:marRight w:val="0"/>
      <w:marTop w:val="0"/>
      <w:marBottom w:val="0"/>
      <w:divBdr>
        <w:top w:val="none" w:sz="0" w:space="0" w:color="auto"/>
        <w:left w:val="none" w:sz="0" w:space="0" w:color="auto"/>
        <w:bottom w:val="none" w:sz="0" w:space="0" w:color="auto"/>
        <w:right w:val="none" w:sz="0" w:space="0" w:color="auto"/>
      </w:divBdr>
      <w:divsChild>
        <w:div w:id="1023937072">
          <w:marLeft w:val="-720"/>
          <w:marRight w:val="0"/>
          <w:marTop w:val="0"/>
          <w:marBottom w:val="0"/>
          <w:divBdr>
            <w:top w:val="none" w:sz="0" w:space="0" w:color="auto"/>
            <w:left w:val="none" w:sz="0" w:space="0" w:color="auto"/>
            <w:bottom w:val="none" w:sz="0" w:space="0" w:color="auto"/>
            <w:right w:val="none" w:sz="0" w:space="0" w:color="auto"/>
          </w:divBdr>
        </w:div>
      </w:divsChild>
    </w:div>
    <w:div w:id="1354190757">
      <w:bodyDiv w:val="1"/>
      <w:marLeft w:val="0"/>
      <w:marRight w:val="0"/>
      <w:marTop w:val="0"/>
      <w:marBottom w:val="0"/>
      <w:divBdr>
        <w:top w:val="none" w:sz="0" w:space="0" w:color="auto"/>
        <w:left w:val="none" w:sz="0" w:space="0" w:color="auto"/>
        <w:bottom w:val="none" w:sz="0" w:space="0" w:color="auto"/>
        <w:right w:val="none" w:sz="0" w:space="0" w:color="auto"/>
      </w:divBdr>
      <w:divsChild>
        <w:div w:id="20709992">
          <w:marLeft w:val="0"/>
          <w:marRight w:val="0"/>
          <w:marTop w:val="0"/>
          <w:marBottom w:val="0"/>
          <w:divBdr>
            <w:top w:val="none" w:sz="0" w:space="0" w:color="auto"/>
            <w:left w:val="none" w:sz="0" w:space="0" w:color="auto"/>
            <w:bottom w:val="none" w:sz="0" w:space="0" w:color="auto"/>
            <w:right w:val="none" w:sz="0" w:space="0" w:color="auto"/>
          </w:divBdr>
        </w:div>
      </w:divsChild>
    </w:div>
    <w:div w:id="1356465349">
      <w:bodyDiv w:val="1"/>
      <w:marLeft w:val="0"/>
      <w:marRight w:val="0"/>
      <w:marTop w:val="0"/>
      <w:marBottom w:val="0"/>
      <w:divBdr>
        <w:top w:val="none" w:sz="0" w:space="0" w:color="auto"/>
        <w:left w:val="none" w:sz="0" w:space="0" w:color="auto"/>
        <w:bottom w:val="none" w:sz="0" w:space="0" w:color="auto"/>
        <w:right w:val="none" w:sz="0" w:space="0" w:color="auto"/>
      </w:divBdr>
      <w:divsChild>
        <w:div w:id="102768361">
          <w:marLeft w:val="-720"/>
          <w:marRight w:val="0"/>
          <w:marTop w:val="0"/>
          <w:marBottom w:val="0"/>
          <w:divBdr>
            <w:top w:val="none" w:sz="0" w:space="0" w:color="auto"/>
            <w:left w:val="none" w:sz="0" w:space="0" w:color="auto"/>
            <w:bottom w:val="none" w:sz="0" w:space="0" w:color="auto"/>
            <w:right w:val="none" w:sz="0" w:space="0" w:color="auto"/>
          </w:divBdr>
        </w:div>
      </w:divsChild>
    </w:div>
    <w:div w:id="1499926220">
      <w:bodyDiv w:val="1"/>
      <w:marLeft w:val="0"/>
      <w:marRight w:val="0"/>
      <w:marTop w:val="0"/>
      <w:marBottom w:val="0"/>
      <w:divBdr>
        <w:top w:val="none" w:sz="0" w:space="0" w:color="auto"/>
        <w:left w:val="none" w:sz="0" w:space="0" w:color="auto"/>
        <w:bottom w:val="none" w:sz="0" w:space="0" w:color="auto"/>
        <w:right w:val="none" w:sz="0" w:space="0" w:color="auto"/>
      </w:divBdr>
    </w:div>
    <w:div w:id="1980070149">
      <w:bodyDiv w:val="1"/>
      <w:marLeft w:val="0"/>
      <w:marRight w:val="0"/>
      <w:marTop w:val="0"/>
      <w:marBottom w:val="0"/>
      <w:divBdr>
        <w:top w:val="none" w:sz="0" w:space="0" w:color="auto"/>
        <w:left w:val="none" w:sz="0" w:space="0" w:color="auto"/>
        <w:bottom w:val="none" w:sz="0" w:space="0" w:color="auto"/>
        <w:right w:val="none" w:sz="0" w:space="0" w:color="auto"/>
      </w:divBdr>
      <w:divsChild>
        <w:div w:id="1739672337">
          <w:marLeft w:val="0"/>
          <w:marRight w:val="0"/>
          <w:marTop w:val="0"/>
          <w:marBottom w:val="0"/>
          <w:divBdr>
            <w:top w:val="none" w:sz="0" w:space="0" w:color="auto"/>
            <w:left w:val="none" w:sz="0" w:space="0" w:color="auto"/>
            <w:bottom w:val="none" w:sz="0" w:space="0" w:color="auto"/>
            <w:right w:val="none" w:sz="0" w:space="0" w:color="auto"/>
          </w:divBdr>
        </w:div>
      </w:divsChild>
    </w:div>
    <w:div w:id="2066022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doi.org/10.1787/9789264239012-en" TargetMode="External"/><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5F565-C47F-4A50-B79F-B3F897D3A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5460</TotalTime>
  <Pages>19</Pages>
  <Words>4177</Words>
  <Characters>23815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Michaela Schriek</cp:lastModifiedBy>
  <cp:revision>57</cp:revision>
  <dcterms:created xsi:type="dcterms:W3CDTF">2024-06-05T15:47:00Z</dcterms:created>
  <dcterms:modified xsi:type="dcterms:W3CDTF">2024-10-14T16:09:00Z</dcterms:modified>
</cp:coreProperties>
</file>