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William Edwards</w:t>
        <w:tab/>
        <w:tab/>
        <w:t xml:space="preserve">Persephone coursework</w:t>
        <w:tab/>
        <w:tab/>
        <w:tab/>
        <w:tab/>
        <w:t xml:space="preserve"> 2004219</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b w:val="1"/>
          <w:rtl w:val="0"/>
        </w:rPr>
        <w:t xml:space="preserve">Choose TWO out of the </w:t>
      </w:r>
      <w:r w:rsidDel="00000000" w:rsidR="00000000" w:rsidRPr="00000000">
        <w:rPr>
          <w:b w:val="1"/>
          <w:i w:val="1"/>
          <w:rtl w:val="0"/>
        </w:rPr>
        <w:t xml:space="preserve">Homeric Hymn to Demeter</w:t>
      </w:r>
      <w:r w:rsidDel="00000000" w:rsidR="00000000" w:rsidRPr="00000000">
        <w:rPr>
          <w:b w:val="1"/>
          <w:rtl w:val="0"/>
        </w:rPr>
        <w:t xml:space="preserve">, Ovid </w:t>
      </w:r>
      <w:r w:rsidDel="00000000" w:rsidR="00000000" w:rsidRPr="00000000">
        <w:rPr>
          <w:b w:val="1"/>
          <w:i w:val="1"/>
          <w:rtl w:val="0"/>
        </w:rPr>
        <w:t xml:space="preserve">Fasti</w:t>
      </w:r>
      <w:r w:rsidDel="00000000" w:rsidR="00000000" w:rsidRPr="00000000">
        <w:rPr>
          <w:b w:val="1"/>
          <w:rtl w:val="0"/>
        </w:rPr>
        <w:t xml:space="preserve"> 4.417-620 and Ovid </w:t>
      </w:r>
      <w:r w:rsidDel="00000000" w:rsidR="00000000" w:rsidRPr="00000000">
        <w:rPr>
          <w:b w:val="1"/>
          <w:i w:val="1"/>
          <w:rtl w:val="0"/>
        </w:rPr>
        <w:t xml:space="preserve">Metamorphoses</w:t>
      </w:r>
      <w:r w:rsidDel="00000000" w:rsidR="00000000" w:rsidRPr="00000000">
        <w:rPr>
          <w:b w:val="1"/>
          <w:rtl w:val="0"/>
        </w:rPr>
        <w:t xml:space="preserve"> 5.341-661. Then give a detailed account of the main deities involved, their power and their activity, and include analysis of reasons for the difference in treatments.</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_________________________________________________________________________</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Homeric Hymn to Demeter and Ovid’s </w:t>
      </w:r>
      <w:r w:rsidDel="00000000" w:rsidR="00000000" w:rsidRPr="00000000">
        <w:rPr>
          <w:i w:val="1"/>
          <w:rtl w:val="0"/>
        </w:rPr>
        <w:t xml:space="preserve">Metamorphoses</w:t>
      </w:r>
      <w:r w:rsidDel="00000000" w:rsidR="00000000" w:rsidRPr="00000000">
        <w:rPr>
          <w:rtl w:val="0"/>
        </w:rPr>
        <w:t xml:space="preserve"> are two different tellings of the same myth, sharing a structure and ending, but varying hugely in the details, from the difference in influence of different deities, to the focusing and aggrandizing of different elements. Their writers had different motivations; cultural, religious, and in Ovid’s case, explicitly political. This essay will outline the textual and personality differences between the two interpretations of the myth, comparing the major players: Zeus, Persephone, Hades, and most importantly, being the namesake for one of the extracts, Demeter. </w:t>
      </w:r>
      <w:r w:rsidDel="00000000" w:rsidR="00000000" w:rsidRPr="00000000">
        <w:rPr>
          <w:i w:val="1"/>
          <w:rtl w:val="0"/>
        </w:rPr>
        <w:t xml:space="preserve">Metamorphoses </w:t>
      </w:r>
      <w:r w:rsidDel="00000000" w:rsidR="00000000" w:rsidRPr="00000000">
        <w:rPr>
          <w:rtl w:val="0"/>
        </w:rPr>
        <w:t xml:space="preserve">was written by Ovid prior to and during his exile, during this time, Rome was in the early stages of being an empire, with Augustus near the end of his reign following a tumultuous century of political violence, so the theme of change being the primary theme of the books reflect the circumstances the Roman people found themselves in.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The </w:t>
      </w:r>
      <w:r w:rsidDel="00000000" w:rsidR="00000000" w:rsidRPr="00000000">
        <w:rPr>
          <w:i w:val="1"/>
          <w:rtl w:val="0"/>
        </w:rPr>
        <w:t xml:space="preserve">Metamorphoses </w:t>
      </w:r>
      <w:r w:rsidDel="00000000" w:rsidR="00000000" w:rsidRPr="00000000">
        <w:rPr>
          <w:rtl w:val="0"/>
        </w:rPr>
        <w:t xml:space="preserve">extract has a different ambience to the Hymn, his descriptions of even minor or passing characters is punctual, precise, and vivid at the same time. As such, although both the </w:t>
      </w:r>
      <w:r w:rsidDel="00000000" w:rsidR="00000000" w:rsidRPr="00000000">
        <w:rPr>
          <w:i w:val="1"/>
          <w:rtl w:val="0"/>
        </w:rPr>
        <w:t xml:space="preserve">Metamorphoses </w:t>
      </w:r>
      <w:r w:rsidDel="00000000" w:rsidR="00000000" w:rsidRPr="00000000">
        <w:rPr>
          <w:rtl w:val="0"/>
        </w:rPr>
        <w:t xml:space="preserve">and Hymn to Demeter are, functionally, the same story, the reader can come away from reading it thinking radically and drastically different things, in terms of the moral/point of the story, the actions/inactions of deities, and the cultural instruction that can be taken from the texts. Each writer understood their audiences and played to them expertly, although Ovid is far more playful and witty with his commentary than the writer of the Hymn; this does make sense, as by this point, Ovid is a thoroughly experienced writer, writing extensively on the concept of love within human and godly life, notable works including; The </w:t>
      </w:r>
      <w:r w:rsidDel="00000000" w:rsidR="00000000" w:rsidRPr="00000000">
        <w:rPr>
          <w:i w:val="1"/>
          <w:rtl w:val="0"/>
        </w:rPr>
        <w:t xml:space="preserve">Amores, Ars Amatoria, </w:t>
      </w:r>
      <w:r w:rsidDel="00000000" w:rsidR="00000000" w:rsidRPr="00000000">
        <w:rPr>
          <w:rtl w:val="0"/>
        </w:rPr>
        <w:t xml:space="preserve">and the </w:t>
      </w:r>
      <w:r w:rsidDel="00000000" w:rsidR="00000000" w:rsidRPr="00000000">
        <w:rPr>
          <w:i w:val="1"/>
          <w:rtl w:val="0"/>
        </w:rPr>
        <w:t xml:space="preserve">Remedia Amoris</w:t>
      </w:r>
      <w:r w:rsidDel="00000000" w:rsidR="00000000" w:rsidRPr="00000000">
        <w:rPr>
          <w:rtl w:val="0"/>
        </w:rPr>
        <w:t xml:space="preserve">, as such, his work in the extract is far richer in the passion displayed by the deities. With his writing being a mix of both cocky innuendos, subtle wordplay, and most of all bashful and downright blatantly lustful clauses.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Ovid’s initial description of Hades is one concerned about Typhoeus, a great threat to both mortals and immortals alike, he personally takes charge of ensuring the continued entombment of Typhoeus, not sending a subordinate to take of such a task.</w:t>
      </w:r>
      <w:r w:rsidDel="00000000" w:rsidR="00000000" w:rsidRPr="00000000">
        <w:rPr>
          <w:vertAlign w:val="superscript"/>
        </w:rPr>
        <w:footnoteReference w:customMarkFollows="0" w:id="0"/>
      </w:r>
      <w:r w:rsidDel="00000000" w:rsidR="00000000" w:rsidRPr="00000000">
        <w:rPr>
          <w:rtl w:val="0"/>
        </w:rPr>
        <w:t xml:space="preserve"> In comparison, in the Hymn to Demeter, Hades is first mentioned when he abducts Persephone, and it is made clear that this event was planned; as Persephone reaches out towards a specific plant “...and the Earth…opened up under her…”, followed by the line “There it was that the Lord who receives many guests made his lunge” this implicates Hades as a conniving brute who had planned the abduction by using a plant as a lure to entrap Persephone. In Stark contrast, in </w:t>
      </w:r>
      <w:r w:rsidDel="00000000" w:rsidR="00000000" w:rsidRPr="00000000">
        <w:rPr>
          <w:i w:val="1"/>
          <w:rtl w:val="0"/>
        </w:rPr>
        <w:t xml:space="preserve">Metamorphoses</w:t>
      </w:r>
      <w:r w:rsidDel="00000000" w:rsidR="00000000" w:rsidRPr="00000000">
        <w:rPr>
          <w:rtl w:val="0"/>
        </w:rPr>
        <w:t xml:space="preserve">, it is not Hades who causes the abduction, but Aphrodite; who instructs Cupid to “...take now those shafts, Cupid, with which you conquer all, and shoot your swift arrows into the heart of that god to whom the final lot of the triple kingdom fell”. This act of ‘loving’ or ‘benevolent’ imperialism is what drives the myth forward, with Aphrodite being annoyed that the “...final lot of the triple kingdom…” is not under her domain, annoyed that a significant portion of the realms are not under her control, questioning “Why doesTartarus hold back?”.</w:t>
      </w:r>
      <w:r w:rsidDel="00000000" w:rsidR="00000000" w:rsidRPr="00000000">
        <w:rPr>
          <w:vertAlign w:val="superscript"/>
        </w:rPr>
        <w:footnoteReference w:customMarkFollows="0" w:id="1"/>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Hades further acts differently in the Hymn to Demeter when he slyly gives Persephone the pomegranate seeds , after telling her “Go, Persephone…Have a kindly disposition…Do not be too upset…”, when he is instructed by Hermes that Zeus wished Persephone to come up from the realm of the underworld.</w:t>
      </w:r>
      <w:r w:rsidDel="00000000" w:rsidR="00000000" w:rsidRPr="00000000">
        <w:rPr>
          <w:vertAlign w:val="superscript"/>
        </w:rPr>
        <w:footnoteReference w:customMarkFollows="0" w:id="2"/>
      </w:r>
      <w:r w:rsidDel="00000000" w:rsidR="00000000" w:rsidRPr="00000000">
        <w:rPr>
          <w:rtl w:val="0"/>
        </w:rPr>
        <w:t xml:space="preserve"> The Hymn version of Hades is far more cunning and manipulative, setting traps for Persephone, and telling her that as the Queen of the Underworld, she would not be mistreated, and those who spurn her shall feel a great wrath, and that she should be happy with her circumstances.</w:t>
      </w:r>
      <w:r w:rsidDel="00000000" w:rsidR="00000000" w:rsidRPr="00000000">
        <w:rPr>
          <w:vertAlign w:val="superscript"/>
        </w:rPr>
        <w:footnoteReference w:customMarkFollows="0" w:id="3"/>
      </w:r>
      <w:r w:rsidDel="00000000" w:rsidR="00000000" w:rsidRPr="00000000">
        <w:rPr>
          <w:rtl w:val="0"/>
        </w:rPr>
        <w:t xml:space="preserve"> Hades tries his best to make it seem as though the match is a positive thing, even though it removes Persephone’s autonomy and changes her, already happy, circumstances into one of turmoil and godly politics.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Zeus is depicted as a fairly minor figure in the story, but both the Hymn and </w:t>
      </w:r>
      <w:r w:rsidDel="00000000" w:rsidR="00000000" w:rsidRPr="00000000">
        <w:rPr>
          <w:i w:val="1"/>
          <w:rtl w:val="0"/>
        </w:rPr>
        <w:t xml:space="preserve">Metamorphoses</w:t>
      </w:r>
      <w:r w:rsidDel="00000000" w:rsidR="00000000" w:rsidRPr="00000000">
        <w:rPr>
          <w:rtl w:val="0"/>
        </w:rPr>
        <w:t xml:space="preserve"> change the extent to which he influenced events and continues to influence events throughout the story. In the Hymn, Zeus is depicted as having “...gave her to Hades as his beautiful wife”, and as such the abduction was his plan all along, whereas in </w:t>
      </w:r>
      <w:r w:rsidDel="00000000" w:rsidR="00000000" w:rsidRPr="00000000">
        <w:rPr>
          <w:i w:val="1"/>
          <w:rtl w:val="0"/>
        </w:rPr>
        <w:t xml:space="preserve">Metamorphoses</w:t>
      </w:r>
      <w:r w:rsidDel="00000000" w:rsidR="00000000" w:rsidRPr="00000000">
        <w:rPr>
          <w:rtl w:val="0"/>
        </w:rPr>
        <w:t xml:space="preserve">, it is made clear that although Zeus does not plan the event, he certainly condones it, being exceedingly arrogant with lines like “... How great a thing it is to be Jove’s brother!” and reproaching himself by blaming love itself as the cause of all this, and indeed he is correct in his assessment, for it was Aphrodite’s plan all along.</w:t>
      </w:r>
      <w:r w:rsidDel="00000000" w:rsidR="00000000" w:rsidRPr="00000000">
        <w:rPr>
          <w:vertAlign w:val="superscript"/>
        </w:rPr>
        <w:footnoteReference w:customMarkFollows="0" w:id="4"/>
      </w:r>
      <w:r w:rsidDel="00000000" w:rsidR="00000000" w:rsidRPr="00000000">
        <w:rPr>
          <w:rtl w:val="0"/>
        </w:rPr>
        <w:t xml:space="preserve"> The Hymn focusing on it being Zeus’ plan makes a clear parallel to the ancient Greek (and later Roman) idea that the children of a father are his property, and he can marry them off to secure alliances or for monetary gain, as such, the hymn provides some social commentary on this belief, signifying the grief of the mother at this state of affairs; how the feelings and considerations of the wife/mother should be taken into considerations, for the consequences of your actions could be dire, and indeed you will reap, or in Demeter's case, will not reap, what you sow.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Persephone’s part in the myth stays much the same for both texts, through her kidnapping, to eating the seeds and her becoming Queen of the Underworld; however, in </w:t>
      </w:r>
      <w:r w:rsidDel="00000000" w:rsidR="00000000" w:rsidRPr="00000000">
        <w:rPr>
          <w:i w:val="1"/>
          <w:rtl w:val="0"/>
        </w:rPr>
        <w:t xml:space="preserve">Metamorphoses</w:t>
      </w:r>
      <w:r w:rsidDel="00000000" w:rsidR="00000000" w:rsidRPr="00000000">
        <w:rPr>
          <w:rtl w:val="0"/>
        </w:rPr>
        <w:t xml:space="preserve">, as the stated title and theme of the book is change, in every sense of the word, Persephone changes. She changes from happy to sad, to happy again, and most importantly, changes from the daughter of a goddess to the Queen of the Underworld. With this new title and authority, her demeanour changes, while she seemed weak and fragile at the beginning of </w:t>
      </w:r>
      <w:r w:rsidDel="00000000" w:rsidR="00000000" w:rsidRPr="00000000">
        <w:rPr>
          <w:i w:val="1"/>
          <w:rtl w:val="0"/>
        </w:rPr>
        <w:t xml:space="preserve">Metamorphoses, </w:t>
      </w:r>
      <w:r w:rsidDel="00000000" w:rsidR="00000000" w:rsidRPr="00000000">
        <w:rPr>
          <w:rtl w:val="0"/>
        </w:rPr>
        <w:t xml:space="preserve">she gains self-worth and strives to keep a degree of self-determinism. She is kept in the underworld, her freedom yet so close, but due to “..cruel tattling thwarted the girl’s return to earth.” and so in retaliation, transfigures the boy into a screech-owl, a cruel reminder of his deeds.</w:t>
      </w:r>
      <w:r w:rsidDel="00000000" w:rsidR="00000000" w:rsidRPr="00000000">
        <w:rPr>
          <w:vertAlign w:val="superscript"/>
        </w:rPr>
        <w:footnoteReference w:customMarkFollows="0" w:id="5"/>
      </w:r>
      <w:r w:rsidDel="00000000" w:rsidR="00000000" w:rsidRPr="00000000">
        <w:rPr>
          <w:rtl w:val="0"/>
        </w:rPr>
        <w:t xml:space="preserve">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Demeter’s depiction is remarkably different between the two. Ovid dedicates a paragraph of text towards her grief and sorrow, with her transforming the “...Coarse, saucy boy…” into a small lizard upon his scorning of her for being greedy with some water, something that was incorrect anyway because Demeter had been so distraught over the kidnapping that she had not drank for several days. Prior to this, she had been travelling through the Mediterranean in search of Persephone, “...the affrighted mother seeks her daughter i every land, on every deep” with the anthropomorphised figures of Aurora (the morning dawn) and Hesperus (the evening dusk) seeing Demeter search continuously. In contrast, the Hymn focuses on Demeter more than any other figure, with significant chunks of text dedicated to Demeter’s grief and sorrow, character such as Kallideke and Metaneira are present to give further depth and meaning to Demeter’s sorrow; with a portion of the story directed towards showing how Demeter attempts to ingratiate herself with humans and proxy in a child after the abduction, as only very specific figures can return from the realm of the dead, it was highly likely that she would never see her daughter again in her mind.</w:t>
      </w:r>
      <w:r w:rsidDel="00000000" w:rsidR="00000000" w:rsidRPr="00000000">
        <w:rPr>
          <w:vertAlign w:val="superscript"/>
        </w:rPr>
        <w:footnoteReference w:customMarkFollows="0" w:id="6"/>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efforts to convince Demeter to halt their famine come from two different places in the poems. In the Hymn to Demeter, the Olympian gods attempt to convince her, for they are not being worshipped by the humans, as sacrifices cannot be borne against the struggle to find adequate food supplies.</w:t>
      </w:r>
      <w:r w:rsidDel="00000000" w:rsidR="00000000" w:rsidRPr="00000000">
        <w:rPr>
          <w:vertAlign w:val="superscript"/>
        </w:rPr>
        <w:footnoteReference w:customMarkFollows="0" w:id="7"/>
      </w:r>
      <w:r w:rsidDel="00000000" w:rsidR="00000000" w:rsidRPr="00000000">
        <w:rPr>
          <w:rtl w:val="0"/>
        </w:rPr>
        <w:t xml:space="preserve"> And Demeter’s resilience can be seen, as she denies even Zeus’ requests, in an effort to bargain her daughter back to her, they attempt to bribe her with gifts, McAuley and others believe this is the foundation for the Western concept of Maternal grief, and that it shows grief from a uniquely feminine perspective.</w:t>
      </w:r>
      <w:r w:rsidDel="00000000" w:rsidR="00000000" w:rsidRPr="00000000">
        <w:rPr>
          <w:vertAlign w:val="superscript"/>
        </w:rPr>
        <w:footnoteReference w:customMarkFollows="0" w:id="8"/>
      </w: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In conclusion, the Homeric Hymn to Demeter focuses primarily on the misery experienced by Demeter post-abduction, being humanising and delving into the psychosomatic symptoms experienced by Demeter, specifically, her attempted proxying of a human child in place of her own, and her wish to be around both children and human women alike shows a grieving mother and a feminine perspective in comparison to the male-dominated rest of Greek mythology, this could be due to the author being unknown, and possibly being a woman.</w:t>
      </w:r>
      <w:r w:rsidDel="00000000" w:rsidR="00000000" w:rsidRPr="00000000">
        <w:rPr>
          <w:vertAlign w:val="superscript"/>
        </w:rPr>
        <w:footnoteReference w:customMarkFollows="0" w:id="9"/>
      </w:r>
      <w:r w:rsidDel="00000000" w:rsidR="00000000" w:rsidRPr="00000000">
        <w:rPr>
          <w:rtl w:val="0"/>
        </w:rPr>
        <w:t xml:space="preserve"> In contrast, Ovid’s work is full of cameos and keeps an ensemble cast of great figures, mostly of divine origin, in comparison to the Hymn, who’s cast contains far more mortals than Gods and nymphs. Culture had thorough impacts on both pieces of work, where Ovid’s </w:t>
      </w:r>
      <w:r w:rsidDel="00000000" w:rsidR="00000000" w:rsidRPr="00000000">
        <w:rPr>
          <w:i w:val="1"/>
          <w:rtl w:val="0"/>
        </w:rPr>
        <w:t xml:space="preserve">Metamorphoses </w:t>
      </w:r>
      <w:r w:rsidDel="00000000" w:rsidR="00000000" w:rsidRPr="00000000">
        <w:rPr>
          <w:rtl w:val="0"/>
        </w:rPr>
        <w:t xml:space="preserve">reflects change being a part of life reflects the changing of Rome from Republic to Principate; the Hymn is a work of counter-culture, refusing the oft trope of the objectified mother and female who sit on the sidelines, rather placing them centre stage and focusing on their inner conflict and turmoil, as such, even though the </w:t>
      </w:r>
      <w:r w:rsidDel="00000000" w:rsidR="00000000" w:rsidRPr="00000000">
        <w:rPr>
          <w:i w:val="1"/>
          <w:rtl w:val="0"/>
        </w:rPr>
        <w:t xml:space="preserve">Metamorphoses </w:t>
      </w:r>
      <w:r w:rsidDel="00000000" w:rsidR="00000000" w:rsidRPr="00000000">
        <w:rPr>
          <w:rtl w:val="0"/>
        </w:rPr>
        <w:t xml:space="preserve">extract is more of a joy to read, the Hymn is of far greater cultural importance and its focuses on emotion and emotional reaction make the sum of its parts a greater whole than the sporadic stories told by Ovid.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b w:val="1"/>
          <w:rtl w:val="0"/>
        </w:rPr>
        <w:t xml:space="preserve">Sources: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spacing w:line="240" w:lineRule="auto"/>
        <w:rPr/>
      </w:pPr>
      <w:r w:rsidDel="00000000" w:rsidR="00000000" w:rsidRPr="00000000">
        <w:rPr>
          <w:rtl w:val="0"/>
        </w:rPr>
        <w:t xml:space="preserve">Beck, Deborah. 2001 ‘Direct and Indirect Speech in the Homeric Hymn to Demeter’, </w:t>
      </w:r>
      <w:r w:rsidDel="00000000" w:rsidR="00000000" w:rsidRPr="00000000">
        <w:rPr>
          <w:i w:val="1"/>
          <w:rtl w:val="0"/>
        </w:rPr>
        <w:t xml:space="preserve">Transactions of the American Philological Association, </w:t>
      </w:r>
      <w:r w:rsidDel="00000000" w:rsidR="00000000" w:rsidRPr="00000000">
        <w:rPr>
          <w:rtl w:val="0"/>
        </w:rPr>
        <w:t xml:space="preserve"> Johns Hopkins University Press &lt;</w:t>
      </w:r>
      <w:hyperlink r:id="rId7">
        <w:r w:rsidDel="00000000" w:rsidR="00000000" w:rsidRPr="00000000">
          <w:rPr>
            <w:color w:val="1155cc"/>
            <w:u w:val="single"/>
            <w:rtl w:val="0"/>
          </w:rPr>
          <w:t xml:space="preserve">https://muse-jhu-edu.ezproxy.uwtsd.ac.uk/article/2199</w:t>
        </w:r>
      </w:hyperlink>
      <w:r w:rsidDel="00000000" w:rsidR="00000000" w:rsidRPr="00000000">
        <w:rPr>
          <w:rtl w:val="0"/>
        </w:rPr>
        <w:t xml:space="preserve">&gt;</w:t>
      </w:r>
    </w:p>
    <w:p w:rsidR="00000000" w:rsidDel="00000000" w:rsidP="00000000" w:rsidRDefault="00000000" w:rsidRPr="00000000" w14:paraId="0000001C">
      <w:pPr>
        <w:spacing w:line="240" w:lineRule="auto"/>
        <w:rPr/>
      </w:pPr>
      <w:r w:rsidDel="00000000" w:rsidR="00000000" w:rsidRPr="00000000">
        <w:rPr>
          <w:rtl w:val="0"/>
        </w:rPr>
      </w:r>
    </w:p>
    <w:p w:rsidR="00000000" w:rsidDel="00000000" w:rsidP="00000000" w:rsidRDefault="00000000" w:rsidRPr="00000000" w14:paraId="0000001D">
      <w:pPr>
        <w:spacing w:line="240" w:lineRule="auto"/>
        <w:rPr/>
      </w:pPr>
      <w:r w:rsidDel="00000000" w:rsidR="00000000" w:rsidRPr="00000000">
        <w:rPr>
          <w:rtl w:val="0"/>
        </w:rPr>
        <w:t xml:space="preserve">Doherty, Lillian. 2001 </w:t>
      </w:r>
      <w:r w:rsidDel="00000000" w:rsidR="00000000" w:rsidRPr="00000000">
        <w:rPr>
          <w:i w:val="1"/>
          <w:rtl w:val="0"/>
        </w:rPr>
        <w:t xml:space="preserve">Gender and the Interpretation of Classical Myth</w:t>
      </w:r>
      <w:r w:rsidDel="00000000" w:rsidR="00000000" w:rsidRPr="00000000">
        <w:rPr>
          <w:rtl w:val="0"/>
        </w:rPr>
        <w:t xml:space="preserve">, Bloomsbury &lt;</w:t>
      </w:r>
      <w:hyperlink r:id="rId8">
        <w:r w:rsidDel="00000000" w:rsidR="00000000" w:rsidRPr="00000000">
          <w:rPr>
            <w:color w:val="1155cc"/>
            <w:u w:val="single"/>
            <w:rtl w:val="0"/>
          </w:rPr>
          <w:t xml:space="preserve">https://web-s-ebscohost-com.ezproxy.uwtsd.ac.uk/ehost/ebookviewer/ebook/bmxlYmtfXzk0NjAxM19fQU41?sid=2cb36e79-54c5-41af-95d6-6dc639be5ea9@redis&amp;vid=0&amp;format=EB&amp;lpid=lp_15&amp;rid=0</w:t>
        </w:r>
      </w:hyperlink>
      <w:r w:rsidDel="00000000" w:rsidR="00000000" w:rsidRPr="00000000">
        <w:rPr>
          <w:rtl w:val="0"/>
        </w:rPr>
        <w:t xml:space="preserve">&gt;</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i w:val="1"/>
          <w:rtl w:val="0"/>
        </w:rPr>
        <w:t xml:space="preserve">Hymn to Demeter, </w:t>
      </w:r>
      <w:r w:rsidDel="00000000" w:rsidR="00000000" w:rsidRPr="00000000">
        <w:rPr>
          <w:rtl w:val="0"/>
        </w:rPr>
        <w:t xml:space="preserve">trans. by Gregory Nagy (The Center for Hellenic Studies, 2018) chs.Harvard.edu &lt;</w:t>
      </w:r>
      <w:hyperlink r:id="rId9">
        <w:r w:rsidDel="00000000" w:rsidR="00000000" w:rsidRPr="00000000">
          <w:rPr>
            <w:color w:val="1155cc"/>
            <w:u w:val="single"/>
            <w:rtl w:val="0"/>
          </w:rPr>
          <w:t xml:space="preserve">https://chs.harvard.edu/primary-source/homeric-hymn-to-demeter-sb/</w:t>
        </w:r>
      </w:hyperlink>
      <w:r w:rsidDel="00000000" w:rsidR="00000000" w:rsidRPr="00000000">
        <w:rPr>
          <w:rtl w:val="0"/>
        </w:rPr>
        <w:t xml:space="preserve">&gt;</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McAuley, Mairéid. 2016 </w:t>
      </w:r>
      <w:r w:rsidDel="00000000" w:rsidR="00000000" w:rsidRPr="00000000">
        <w:rPr>
          <w:i w:val="1"/>
          <w:rtl w:val="0"/>
        </w:rPr>
        <w:t xml:space="preserve">Reproducing Rome: motherhood in Virgil, Ovid, Seneca and Statius, </w:t>
      </w:r>
      <w:r w:rsidDel="00000000" w:rsidR="00000000" w:rsidRPr="00000000">
        <w:rPr>
          <w:rtl w:val="0"/>
        </w:rPr>
        <w:t xml:space="preserve">1st Edition. Oxford University Press &lt;</w:t>
      </w:r>
      <w:hyperlink r:id="rId10">
        <w:r w:rsidDel="00000000" w:rsidR="00000000" w:rsidRPr="00000000">
          <w:rPr>
            <w:color w:val="1155cc"/>
            <w:u w:val="single"/>
            <w:rtl w:val="0"/>
          </w:rPr>
          <w:t xml:space="preserve">https://academic.oup.com/book/6546/chapter/150488426#272199606</w:t>
        </w:r>
      </w:hyperlink>
      <w:r w:rsidDel="00000000" w:rsidR="00000000" w:rsidRPr="00000000">
        <w:rPr>
          <w:rtl w:val="0"/>
        </w:rPr>
        <w:t xml:space="preserve">&gt;</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Ovid. 8 </w:t>
      </w:r>
      <w:r w:rsidDel="00000000" w:rsidR="00000000" w:rsidRPr="00000000">
        <w:rPr>
          <w:i w:val="1"/>
          <w:rtl w:val="0"/>
        </w:rPr>
        <w:t xml:space="preserve">Metamorphoses, </w:t>
      </w:r>
      <w:r w:rsidDel="00000000" w:rsidR="00000000" w:rsidRPr="00000000">
        <w:rPr>
          <w:rtl w:val="0"/>
        </w:rPr>
        <w:t xml:space="preserve">Trans. John Arthur Hanson 1989. Harvard university press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8 </w:t>
      </w:r>
      <w:r w:rsidDel="00000000" w:rsidR="00000000" w:rsidRPr="00000000">
        <w:rPr>
          <w:i w:val="1"/>
          <w:sz w:val="20"/>
          <w:szCs w:val="20"/>
          <w:rtl w:val="0"/>
        </w:rPr>
        <w:t xml:space="preserve">Metamorphoses </w:t>
      </w:r>
      <w:r w:rsidDel="00000000" w:rsidR="00000000" w:rsidRPr="00000000">
        <w:rPr>
          <w:sz w:val="20"/>
          <w:szCs w:val="20"/>
          <w:rtl w:val="0"/>
        </w:rPr>
        <w:t xml:space="preserve">Book 5.341-361</w:t>
      </w:r>
    </w:p>
  </w:footnote>
  <w:footnote w:id="6">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Beck, Deborah. 2001 </w:t>
      </w:r>
      <w:r w:rsidDel="00000000" w:rsidR="00000000" w:rsidRPr="00000000">
        <w:rPr>
          <w:i w:val="1"/>
          <w:sz w:val="20"/>
          <w:szCs w:val="20"/>
          <w:rtl w:val="0"/>
        </w:rPr>
        <w:t xml:space="preserve">Direct and Indirect Speech in the Homeric Hymn to Demeter</w:t>
      </w:r>
      <w:r w:rsidDel="00000000" w:rsidR="00000000" w:rsidRPr="00000000">
        <w:rPr>
          <w:sz w:val="20"/>
          <w:szCs w:val="20"/>
          <w:rtl w:val="0"/>
        </w:rPr>
        <w:t xml:space="preserve">, Johns Hopkins University Press p.62-63, </w:t>
      </w:r>
      <w:r w:rsidDel="00000000" w:rsidR="00000000" w:rsidRPr="00000000">
        <w:rPr>
          <w:i w:val="1"/>
          <w:sz w:val="20"/>
          <w:szCs w:val="20"/>
          <w:rtl w:val="0"/>
        </w:rPr>
        <w:t xml:space="preserve">Hymn to Demeter </w:t>
      </w:r>
      <w:r w:rsidDel="00000000" w:rsidR="00000000" w:rsidRPr="00000000">
        <w:rPr>
          <w:sz w:val="20"/>
          <w:szCs w:val="20"/>
          <w:rtl w:val="0"/>
        </w:rPr>
        <w:t xml:space="preserve">145-299</w:t>
      </w:r>
    </w:p>
  </w:footnote>
  <w:footnote w:id="8">
    <w:p w:rsidR="00000000" w:rsidDel="00000000" w:rsidP="00000000" w:rsidRDefault="00000000" w:rsidRPr="00000000" w14:paraId="0000002B">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McAuley, Mairéid. 2016 </w:t>
      </w:r>
      <w:r w:rsidDel="00000000" w:rsidR="00000000" w:rsidRPr="00000000">
        <w:rPr>
          <w:i w:val="1"/>
          <w:sz w:val="20"/>
          <w:szCs w:val="20"/>
          <w:rtl w:val="0"/>
        </w:rPr>
        <w:t xml:space="preserve">Reproducing Rome: motherhood in Virgil, Ovid, Seneca and Statius. </w:t>
      </w:r>
      <w:r w:rsidDel="00000000" w:rsidR="00000000" w:rsidRPr="00000000">
        <w:rPr>
          <w:sz w:val="20"/>
          <w:szCs w:val="20"/>
          <w:rtl w:val="0"/>
        </w:rPr>
        <w:t xml:space="preserve">Ch.3, </w:t>
      </w:r>
      <w:r w:rsidDel="00000000" w:rsidR="00000000" w:rsidRPr="00000000">
        <w:rPr>
          <w:i w:val="1"/>
          <w:sz w:val="20"/>
          <w:szCs w:val="20"/>
          <w:rtl w:val="0"/>
        </w:rPr>
        <w:t xml:space="preserve">Hymn to Demeter </w:t>
      </w:r>
      <w:r w:rsidDel="00000000" w:rsidR="00000000" w:rsidRPr="00000000">
        <w:rPr>
          <w:sz w:val="20"/>
          <w:szCs w:val="20"/>
          <w:rtl w:val="0"/>
        </w:rPr>
        <w:t xml:space="preserve">325-328</w:t>
      </w:r>
      <w:r w:rsidDel="00000000" w:rsidR="00000000" w:rsidRPr="00000000">
        <w:rPr>
          <w:rtl w:val="0"/>
        </w:rPr>
      </w:r>
    </w:p>
  </w:footnote>
  <w:footnote w:id="1">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w:t>
      </w:r>
      <w:r w:rsidDel="00000000" w:rsidR="00000000" w:rsidRPr="00000000">
        <w:rPr>
          <w:i w:val="1"/>
          <w:sz w:val="20"/>
          <w:szCs w:val="20"/>
          <w:rtl w:val="0"/>
        </w:rPr>
        <w:t xml:space="preserve">Metamorphoses </w:t>
      </w:r>
      <w:r w:rsidDel="00000000" w:rsidR="00000000" w:rsidRPr="00000000">
        <w:rPr>
          <w:sz w:val="20"/>
          <w:szCs w:val="20"/>
          <w:rtl w:val="0"/>
        </w:rPr>
        <w:t xml:space="preserve">5.362-384</w:t>
      </w:r>
    </w:p>
  </w:footnote>
  <w:footnote w:id="3">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Hymn to Demeter</w:t>
      </w:r>
      <w:r w:rsidDel="00000000" w:rsidR="00000000" w:rsidRPr="00000000">
        <w:rPr>
          <w:sz w:val="20"/>
          <w:szCs w:val="20"/>
          <w:rtl w:val="0"/>
        </w:rPr>
        <w:t xml:space="preserve">, 5-18</w:t>
      </w:r>
    </w:p>
  </w:footnote>
  <w:footnote w:id="7">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Hymn to Demeter </w:t>
      </w:r>
      <w:r w:rsidDel="00000000" w:rsidR="00000000" w:rsidRPr="00000000">
        <w:rPr>
          <w:sz w:val="20"/>
          <w:szCs w:val="20"/>
          <w:rtl w:val="0"/>
        </w:rPr>
        <w:t xml:space="preserve">310-313</w:t>
      </w:r>
    </w:p>
  </w:footnote>
  <w:footnote w:id="2">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Hymn to Demeter, </w:t>
      </w:r>
      <w:r w:rsidDel="00000000" w:rsidR="00000000" w:rsidRPr="00000000">
        <w:rPr>
          <w:sz w:val="20"/>
          <w:szCs w:val="20"/>
          <w:rtl w:val="0"/>
        </w:rPr>
        <w:t xml:space="preserve">trans. Gregory Nagy 371-372, </w:t>
      </w:r>
      <w:r w:rsidDel="00000000" w:rsidR="00000000" w:rsidRPr="00000000">
        <w:rPr>
          <w:i w:val="1"/>
          <w:sz w:val="20"/>
          <w:szCs w:val="20"/>
          <w:rtl w:val="0"/>
        </w:rPr>
        <w:t xml:space="preserve"> Hymn to Demeter </w:t>
      </w:r>
      <w:r w:rsidDel="00000000" w:rsidR="00000000" w:rsidRPr="00000000">
        <w:rPr>
          <w:sz w:val="20"/>
          <w:szCs w:val="20"/>
          <w:rtl w:val="0"/>
        </w:rPr>
        <w:t xml:space="preserve">363</w:t>
      </w:r>
    </w:p>
  </w:footnote>
  <w:footnote w:id="5">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w:t>
      </w:r>
      <w:r w:rsidDel="00000000" w:rsidR="00000000" w:rsidRPr="00000000">
        <w:rPr>
          <w:i w:val="1"/>
          <w:sz w:val="20"/>
          <w:szCs w:val="20"/>
          <w:rtl w:val="0"/>
        </w:rPr>
        <w:t xml:space="preserve">Metamorphoses </w:t>
      </w:r>
      <w:r w:rsidDel="00000000" w:rsidR="00000000" w:rsidRPr="00000000">
        <w:rPr>
          <w:sz w:val="20"/>
          <w:szCs w:val="20"/>
          <w:rtl w:val="0"/>
        </w:rPr>
        <w:t xml:space="preserve">5.533-550</w:t>
      </w:r>
    </w:p>
  </w:footnote>
  <w:footnote w:id="9">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Doherty, Lillian. 2001 </w:t>
      </w:r>
      <w:r w:rsidDel="00000000" w:rsidR="00000000" w:rsidRPr="00000000">
        <w:rPr>
          <w:i w:val="1"/>
          <w:sz w:val="20"/>
          <w:szCs w:val="20"/>
          <w:rtl w:val="0"/>
        </w:rPr>
        <w:t xml:space="preserve">Gender and the Interpretation of Classical Myth</w:t>
      </w:r>
      <w:r w:rsidDel="00000000" w:rsidR="00000000" w:rsidRPr="00000000">
        <w:rPr>
          <w:sz w:val="20"/>
          <w:szCs w:val="20"/>
          <w:rtl w:val="0"/>
        </w:rPr>
        <w:t xml:space="preserve">, Bloomsbury p.22</w:t>
      </w:r>
    </w:p>
  </w:footnote>
  <w:footnote w:id="4">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w:t>
      </w:r>
      <w:r w:rsidDel="00000000" w:rsidR="00000000" w:rsidRPr="00000000">
        <w:rPr>
          <w:i w:val="1"/>
          <w:sz w:val="20"/>
          <w:szCs w:val="20"/>
          <w:rtl w:val="0"/>
        </w:rPr>
        <w:t xml:space="preserve">Metamorphoses </w:t>
      </w:r>
      <w:r w:rsidDel="00000000" w:rsidR="00000000" w:rsidRPr="00000000">
        <w:rPr>
          <w:sz w:val="20"/>
          <w:szCs w:val="20"/>
          <w:rtl w:val="0"/>
        </w:rPr>
        <w:t xml:space="preserve">5.525-533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yperlink" Target="https://academic.oup.com/book/6546/chapter/150488426#272199606" TargetMode="External"/><Relationship Id="rId9" Type="http://schemas.openxmlformats.org/officeDocument/2006/relationships/hyperlink" Target="https://chs.harvard.edu/primary-source/homeric-hymn-to-demeter-sb/"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muse-jhu-edu.ezproxy.uwtsd.ac.uk/article/2199" TargetMode="External"/><Relationship Id="rId8" Type="http://schemas.openxmlformats.org/officeDocument/2006/relationships/hyperlink" Target="https://web-s-ebscohost-com.ezproxy.uwtsd.ac.uk/ehost/ebookviewer/ebook/bmxlYmtfXzk0NjAxM19fQU41?sid=2cb36e79-54c5-41af-95d6-6dc639be5ea9@redis&amp;vid=0&amp;format=EB&amp;lpid=lp_15&amp;r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