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4CA15" w14:textId="77777777" w:rsidR="000432D3" w:rsidRPr="000848F0" w:rsidRDefault="000432D3" w:rsidP="000848F0">
      <w:pPr>
        <w:spacing w:line="360" w:lineRule="auto"/>
        <w:jc w:val="both"/>
        <w:rPr>
          <w:rFonts w:ascii="Times New Roman" w:hAnsi="Times New Roman" w:cs="Times New Roman"/>
          <w:sz w:val="24"/>
          <w:szCs w:val="24"/>
        </w:rPr>
      </w:pPr>
    </w:p>
    <w:p w14:paraId="20A96DAF" w14:textId="4D8D6921" w:rsidR="000432D3" w:rsidRPr="000848F0" w:rsidRDefault="000432D3" w:rsidP="000848F0">
      <w:pPr>
        <w:spacing w:line="360" w:lineRule="auto"/>
        <w:jc w:val="center"/>
        <w:rPr>
          <w:rFonts w:ascii="Times New Roman" w:hAnsi="Times New Roman" w:cs="Times New Roman"/>
          <w:sz w:val="24"/>
          <w:szCs w:val="24"/>
        </w:rPr>
      </w:pPr>
    </w:p>
    <w:p w14:paraId="60524A4C" w14:textId="14335B10" w:rsidR="00D3175C" w:rsidRPr="000848F0" w:rsidRDefault="00D3175C" w:rsidP="000848F0">
      <w:pPr>
        <w:keepNext/>
        <w:keepLines/>
        <w:spacing w:before="240" w:after="0" w:line="360" w:lineRule="auto"/>
        <w:jc w:val="center"/>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CATALIN-ALEXANDRU BANCIU</w:t>
      </w:r>
    </w:p>
    <w:p w14:paraId="49AC80A6" w14:textId="79D035CB" w:rsidR="00D3175C" w:rsidRPr="000848F0" w:rsidRDefault="00D3175C" w:rsidP="000848F0">
      <w:pPr>
        <w:keepNext/>
        <w:keepLines/>
        <w:spacing w:before="240" w:after="0" w:line="360" w:lineRule="auto"/>
        <w:jc w:val="center"/>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2124371</w:t>
      </w:r>
    </w:p>
    <w:p w14:paraId="791641EE" w14:textId="45266744" w:rsidR="00D3175C" w:rsidRPr="000848F0" w:rsidRDefault="00D3175C" w:rsidP="000848F0">
      <w:pPr>
        <w:keepNext/>
        <w:keepLines/>
        <w:spacing w:before="240" w:after="0" w:line="360" w:lineRule="auto"/>
        <w:jc w:val="center"/>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Name: </w:t>
      </w:r>
      <w:proofErr w:type="spellStart"/>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Muno</w:t>
      </w:r>
      <w:proofErr w:type="spellEnd"/>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Zuwirai</w:t>
      </w:r>
      <w:proofErr w:type="spellEnd"/>
    </w:p>
    <w:p w14:paraId="6D547072" w14:textId="0152951E" w:rsidR="00D3175C" w:rsidRPr="000848F0" w:rsidRDefault="00D3175C" w:rsidP="000848F0">
      <w:pPr>
        <w:keepNext/>
        <w:keepLines/>
        <w:spacing w:before="240" w:after="0" w:line="360" w:lineRule="auto"/>
        <w:jc w:val="center"/>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LCBB5002_BIRM</w:t>
      </w:r>
    </w:p>
    <w:p w14:paraId="39B769FC" w14:textId="73FC86E9" w:rsidR="00D3175C" w:rsidRPr="000848F0" w:rsidRDefault="00D3175C" w:rsidP="000848F0">
      <w:pPr>
        <w:keepNext/>
        <w:keepLines/>
        <w:spacing w:before="240" w:after="0" w:line="360" w:lineRule="auto"/>
        <w:jc w:val="center"/>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 Accounting</w:t>
      </w:r>
    </w:p>
    <w:p w14:paraId="39D099F9" w14:textId="36763718" w:rsidR="00D3175C" w:rsidRPr="000848F0" w:rsidRDefault="00D3175C" w:rsidP="000848F0">
      <w:pPr>
        <w:keepNext/>
        <w:keepLines/>
        <w:spacing w:before="240" w:after="0" w:line="360" w:lineRule="auto"/>
        <w:jc w:val="center"/>
        <w:rPr>
          <w:rFonts w:ascii="Times New Roman" w:eastAsia="Arial" w:hAnsi="Times New Roman" w:cs="Times New Roman"/>
          <w:b/>
          <w:sz w:val="24"/>
          <w:szCs w:val="24"/>
        </w:rPr>
      </w:pPr>
      <w:r w:rsidRPr="000848F0">
        <w:rPr>
          <w:rFonts w:ascii="Times New Roman" w:eastAsia="Arial" w:hAnsi="Times New Roman" w:cs="Times New Roman"/>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Component 1: Individual Report</w:t>
      </w:r>
    </w:p>
    <w:p w14:paraId="65EC4E08" w14:textId="77777777" w:rsidR="00D3175C" w:rsidRPr="000848F0" w:rsidRDefault="00D3175C" w:rsidP="000848F0">
      <w:pPr>
        <w:spacing w:line="360" w:lineRule="auto"/>
        <w:jc w:val="center"/>
        <w:rPr>
          <w:rFonts w:ascii="Times New Roman" w:eastAsia="Arial" w:hAnsi="Times New Roman" w:cs="Times New Roman"/>
          <w:sz w:val="24"/>
          <w:szCs w:val="24"/>
        </w:rPr>
      </w:pPr>
    </w:p>
    <w:p w14:paraId="1EE19530" w14:textId="77777777" w:rsidR="000432D3" w:rsidRPr="000848F0" w:rsidRDefault="000432D3" w:rsidP="000848F0">
      <w:pPr>
        <w:spacing w:line="360" w:lineRule="auto"/>
        <w:jc w:val="both"/>
        <w:rPr>
          <w:rFonts w:ascii="Times New Roman" w:hAnsi="Times New Roman" w:cs="Times New Roman"/>
          <w:sz w:val="24"/>
          <w:szCs w:val="24"/>
        </w:rPr>
      </w:pPr>
    </w:p>
    <w:p w14:paraId="4F251845" w14:textId="77777777" w:rsidR="000432D3" w:rsidRPr="000848F0" w:rsidRDefault="000432D3" w:rsidP="000848F0">
      <w:pPr>
        <w:spacing w:line="360" w:lineRule="auto"/>
        <w:jc w:val="both"/>
        <w:rPr>
          <w:rFonts w:ascii="Times New Roman" w:hAnsi="Times New Roman" w:cs="Times New Roman"/>
          <w:sz w:val="24"/>
          <w:szCs w:val="24"/>
        </w:rPr>
      </w:pPr>
    </w:p>
    <w:p w14:paraId="5D20F3FE" w14:textId="77777777" w:rsidR="000432D3" w:rsidRPr="000848F0" w:rsidRDefault="000432D3" w:rsidP="000848F0">
      <w:pPr>
        <w:spacing w:line="360" w:lineRule="auto"/>
        <w:jc w:val="both"/>
        <w:rPr>
          <w:rFonts w:ascii="Times New Roman" w:hAnsi="Times New Roman" w:cs="Times New Roman"/>
          <w:sz w:val="24"/>
          <w:szCs w:val="24"/>
        </w:rPr>
      </w:pPr>
    </w:p>
    <w:p w14:paraId="543D4AD0" w14:textId="77777777" w:rsidR="000432D3" w:rsidRPr="000848F0" w:rsidRDefault="000432D3" w:rsidP="000848F0">
      <w:pPr>
        <w:spacing w:line="360" w:lineRule="auto"/>
        <w:jc w:val="both"/>
        <w:rPr>
          <w:rFonts w:ascii="Times New Roman" w:hAnsi="Times New Roman" w:cs="Times New Roman"/>
          <w:sz w:val="24"/>
          <w:szCs w:val="24"/>
        </w:rPr>
      </w:pPr>
    </w:p>
    <w:p w14:paraId="4E6BEAD9" w14:textId="77777777" w:rsidR="000432D3" w:rsidRPr="000848F0" w:rsidRDefault="000432D3" w:rsidP="000848F0">
      <w:pPr>
        <w:spacing w:line="360" w:lineRule="auto"/>
        <w:jc w:val="both"/>
        <w:rPr>
          <w:rFonts w:ascii="Times New Roman" w:hAnsi="Times New Roman" w:cs="Times New Roman"/>
          <w:sz w:val="24"/>
          <w:szCs w:val="24"/>
        </w:rPr>
      </w:pPr>
    </w:p>
    <w:p w14:paraId="1D1D6625" w14:textId="77777777" w:rsidR="000432D3" w:rsidRPr="000848F0" w:rsidRDefault="000432D3" w:rsidP="000848F0">
      <w:pPr>
        <w:spacing w:line="360" w:lineRule="auto"/>
        <w:jc w:val="both"/>
        <w:rPr>
          <w:rFonts w:ascii="Times New Roman" w:hAnsi="Times New Roman" w:cs="Times New Roman"/>
          <w:sz w:val="24"/>
          <w:szCs w:val="24"/>
        </w:rPr>
      </w:pPr>
    </w:p>
    <w:p w14:paraId="477F4429" w14:textId="77777777" w:rsidR="00D3175C" w:rsidRPr="000848F0" w:rsidRDefault="00D3175C" w:rsidP="000848F0">
      <w:pPr>
        <w:pStyle w:val="Titlucuprins"/>
        <w:spacing w:line="360" w:lineRule="auto"/>
        <w:jc w:val="both"/>
        <w:rPr>
          <w:rFonts w:ascii="Times New Roman" w:eastAsiaTheme="minorHAnsi" w:hAnsi="Times New Roman" w:cs="Times New Roman"/>
          <w:color w:val="auto"/>
          <w:sz w:val="24"/>
          <w:szCs w:val="24"/>
        </w:rPr>
      </w:pPr>
    </w:p>
    <w:p w14:paraId="15205C47" w14:textId="77777777" w:rsidR="00D3175C" w:rsidRPr="000848F0" w:rsidRDefault="00D3175C" w:rsidP="000848F0">
      <w:pPr>
        <w:pStyle w:val="Titlucuprins"/>
        <w:spacing w:line="360" w:lineRule="auto"/>
        <w:jc w:val="both"/>
        <w:rPr>
          <w:rFonts w:ascii="Times New Roman" w:eastAsiaTheme="minorHAnsi" w:hAnsi="Times New Roman" w:cs="Times New Roman"/>
          <w:color w:val="auto"/>
          <w:sz w:val="24"/>
          <w:szCs w:val="24"/>
        </w:rPr>
      </w:pPr>
    </w:p>
    <w:p w14:paraId="3076C9F7" w14:textId="582F63DB" w:rsidR="000848F0" w:rsidRPr="000848F0" w:rsidRDefault="000848F0" w:rsidP="000848F0">
      <w:pPr>
        <w:spacing w:line="360" w:lineRule="auto"/>
        <w:rPr>
          <w:rFonts w:ascii="Times New Roman" w:hAnsi="Times New Roman" w:cs="Times New Roman"/>
          <w:sz w:val="24"/>
          <w:szCs w:val="24"/>
        </w:rPr>
      </w:pPr>
      <w:r w:rsidRPr="000848F0">
        <w:rPr>
          <w:rFonts w:ascii="Times New Roman" w:hAnsi="Times New Roman" w:cs="Times New Roman"/>
          <w:sz w:val="24"/>
          <w:szCs w:val="24"/>
        </w:rPr>
        <w:br w:type="page"/>
      </w:r>
    </w:p>
    <w:p w14:paraId="2D16BF19" w14:textId="77777777" w:rsidR="00D3175C" w:rsidRPr="000848F0" w:rsidRDefault="00D3175C" w:rsidP="000848F0">
      <w:pPr>
        <w:pStyle w:val="Titlucuprins"/>
        <w:spacing w:line="360" w:lineRule="auto"/>
        <w:jc w:val="both"/>
        <w:rPr>
          <w:rFonts w:ascii="Times New Roman" w:eastAsiaTheme="minorHAnsi" w:hAnsi="Times New Roman" w:cs="Times New Roman"/>
          <w:color w:val="auto"/>
          <w:sz w:val="24"/>
          <w:szCs w:val="24"/>
        </w:rPr>
      </w:pPr>
    </w:p>
    <w:sdt>
      <w:sdtPr>
        <w:rPr>
          <w:rFonts w:ascii="Times New Roman" w:eastAsiaTheme="minorHAnsi" w:hAnsi="Times New Roman" w:cs="Times New Roman"/>
          <w:color w:val="auto"/>
          <w:sz w:val="24"/>
          <w:szCs w:val="24"/>
        </w:rPr>
        <w:id w:val="-611746163"/>
        <w:docPartObj>
          <w:docPartGallery w:val="Table of Contents"/>
          <w:docPartUnique/>
        </w:docPartObj>
      </w:sdtPr>
      <w:sdtEndPr>
        <w:rPr>
          <w:b/>
          <w:bCs/>
          <w:noProof/>
        </w:rPr>
      </w:sdtEndPr>
      <w:sdtContent>
        <w:p w14:paraId="2692D90F" w14:textId="2897D2CA" w:rsidR="000432D3" w:rsidRPr="000848F0" w:rsidRDefault="000432D3" w:rsidP="000848F0">
          <w:pPr>
            <w:pStyle w:val="Titlucuprins"/>
            <w:spacing w:line="360" w:lineRule="auto"/>
            <w:jc w:val="both"/>
            <w:rPr>
              <w:rFonts w:ascii="Times New Roman" w:hAnsi="Times New Roman" w:cs="Times New Roman"/>
              <w:b/>
              <w:color w:val="auto"/>
              <w:sz w:val="24"/>
              <w:szCs w:val="24"/>
            </w:rPr>
          </w:pPr>
          <w:r w:rsidRPr="000848F0">
            <w:rPr>
              <w:rFonts w:ascii="Times New Roman" w:hAnsi="Times New Roman" w:cs="Times New Roman"/>
              <w:b/>
              <w:color w:val="auto"/>
              <w:sz w:val="24"/>
              <w:szCs w:val="24"/>
            </w:rPr>
            <w:t>Table of Contents</w:t>
          </w:r>
        </w:p>
        <w:p w14:paraId="087D9CF2" w14:textId="43BA2FCF" w:rsidR="000C5021" w:rsidRPr="000C5021" w:rsidRDefault="000432D3">
          <w:pPr>
            <w:pStyle w:val="Cuprins1"/>
            <w:tabs>
              <w:tab w:val="right" w:leader="dot" w:pos="9350"/>
            </w:tabs>
            <w:rPr>
              <w:rFonts w:ascii="Times New Roman" w:eastAsiaTheme="minorEastAsia" w:hAnsi="Times New Roman" w:cs="Times New Roman"/>
              <w:noProof/>
            </w:rPr>
          </w:pPr>
          <w:r w:rsidRPr="000C5021">
            <w:rPr>
              <w:rFonts w:ascii="Times New Roman" w:hAnsi="Times New Roman" w:cs="Times New Roman"/>
              <w:sz w:val="24"/>
              <w:szCs w:val="24"/>
            </w:rPr>
            <w:fldChar w:fldCharType="begin"/>
          </w:r>
          <w:r w:rsidRPr="000C5021">
            <w:rPr>
              <w:rFonts w:ascii="Times New Roman" w:hAnsi="Times New Roman" w:cs="Times New Roman"/>
              <w:sz w:val="24"/>
              <w:szCs w:val="24"/>
            </w:rPr>
            <w:instrText xml:space="preserve"> TOC \o "1-3" \h \z \u </w:instrText>
          </w:r>
          <w:r w:rsidRPr="000C5021">
            <w:rPr>
              <w:rFonts w:ascii="Times New Roman" w:hAnsi="Times New Roman" w:cs="Times New Roman"/>
              <w:sz w:val="24"/>
              <w:szCs w:val="24"/>
            </w:rPr>
            <w:fldChar w:fldCharType="separate"/>
          </w:r>
          <w:hyperlink w:anchor="_Toc128733512" w:history="1">
            <w:r w:rsidR="000C5021" w:rsidRPr="000C5021">
              <w:rPr>
                <w:rStyle w:val="Hyperlink"/>
                <w:rFonts w:ascii="Times New Roman" w:hAnsi="Times New Roman" w:cs="Times New Roman"/>
                <w:noProof/>
              </w:rPr>
              <w:t>Task A</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_Toc128733512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3</w:t>
            </w:r>
            <w:r w:rsidR="000C5021" w:rsidRPr="000C5021">
              <w:rPr>
                <w:rFonts w:ascii="Times New Roman" w:hAnsi="Times New Roman" w:cs="Times New Roman"/>
                <w:noProof/>
                <w:webHidden/>
              </w:rPr>
              <w:fldChar w:fldCharType="end"/>
            </w:r>
          </w:hyperlink>
        </w:p>
        <w:p w14:paraId="55FA9F7E" w14:textId="797E034C"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13" w:history="1">
            <w:r w:rsidR="000C5021" w:rsidRPr="000C5021">
              <w:rPr>
                <w:rStyle w:val="Hyperlink"/>
                <w:rFonts w:ascii="Times New Roman" w:hAnsi="Times New Roman" w:cs="Times New Roman"/>
                <w:noProof/>
              </w:rPr>
              <w:t>Differences between marginal costing and absorption costing techniques.</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_Toc128733513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3</w:t>
            </w:r>
            <w:r w:rsidR="000C5021" w:rsidRPr="000C5021">
              <w:rPr>
                <w:rFonts w:ascii="Times New Roman" w:hAnsi="Times New Roman" w:cs="Times New Roman"/>
                <w:noProof/>
                <w:webHidden/>
              </w:rPr>
              <w:fldChar w:fldCharType="end"/>
            </w:r>
          </w:hyperlink>
        </w:p>
        <w:p w14:paraId="0AC58BBA" w14:textId="56529F20"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14" w:history="1">
            <w:r w:rsidR="000C5021" w:rsidRPr="000C5021">
              <w:rPr>
                <w:rStyle w:val="Hyperlink"/>
                <w:rFonts w:ascii="Times New Roman" w:hAnsi="Times New Roman" w:cs="Times New Roman"/>
                <w:noProof/>
              </w:rPr>
              <w:t>Marginal Costing Statement for each product and total for the month of December 2022.</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_Toc128733514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4</w:t>
            </w:r>
            <w:r w:rsidR="000C5021" w:rsidRPr="000C5021">
              <w:rPr>
                <w:rFonts w:ascii="Times New Roman" w:hAnsi="Times New Roman" w:cs="Times New Roman"/>
                <w:noProof/>
                <w:webHidden/>
              </w:rPr>
              <w:fldChar w:fldCharType="end"/>
            </w:r>
          </w:hyperlink>
        </w:p>
        <w:p w14:paraId="578E2813" w14:textId="67C5ECCC"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15" w:history="1">
            <w:r w:rsidR="000C5021" w:rsidRPr="000C5021">
              <w:rPr>
                <w:rStyle w:val="Hyperlink"/>
                <w:rFonts w:ascii="Times New Roman" w:hAnsi="Times New Roman" w:cs="Times New Roman"/>
                <w:noProof/>
              </w:rPr>
              <w:t>Advise if MSG should stop the production of Hoists</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_Toc128733515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5</w:t>
            </w:r>
            <w:r w:rsidR="000C5021" w:rsidRPr="000C5021">
              <w:rPr>
                <w:rFonts w:ascii="Times New Roman" w:hAnsi="Times New Roman" w:cs="Times New Roman"/>
                <w:noProof/>
                <w:webHidden/>
              </w:rPr>
              <w:fldChar w:fldCharType="end"/>
            </w:r>
          </w:hyperlink>
        </w:p>
        <w:p w14:paraId="03A44203" w14:textId="5844D6DD"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16" w:history="1">
            <w:r w:rsidR="000C5021" w:rsidRPr="000C5021">
              <w:rPr>
                <w:rStyle w:val="Hyperlink"/>
                <w:rFonts w:ascii="Times New Roman" w:hAnsi="Times New Roman" w:cs="Times New Roman"/>
                <w:noProof/>
              </w:rPr>
              <w:t>Advise if MSG should stop the production of Mobile Beds.</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_Toc128733516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6</w:t>
            </w:r>
            <w:r w:rsidR="000C5021" w:rsidRPr="000C5021">
              <w:rPr>
                <w:rFonts w:ascii="Times New Roman" w:hAnsi="Times New Roman" w:cs="Times New Roman"/>
                <w:noProof/>
                <w:webHidden/>
              </w:rPr>
              <w:fldChar w:fldCharType="end"/>
            </w:r>
          </w:hyperlink>
        </w:p>
        <w:p w14:paraId="4F853026" w14:textId="678C23DE"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17" w:history="1">
            <w:r w:rsidR="000C5021" w:rsidRPr="000C5021">
              <w:rPr>
                <w:rStyle w:val="Hyperlink"/>
                <w:rFonts w:ascii="Times New Roman" w:hAnsi="Times New Roman" w:cs="Times New Roman"/>
                <w:noProof/>
              </w:rPr>
              <w:t>Advise Mobility Group’s Executive Committee</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_Toc128733517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6</w:t>
            </w:r>
            <w:r w:rsidR="000C5021" w:rsidRPr="000C5021">
              <w:rPr>
                <w:rFonts w:ascii="Times New Roman" w:hAnsi="Times New Roman" w:cs="Times New Roman"/>
                <w:noProof/>
                <w:webHidden/>
              </w:rPr>
              <w:fldChar w:fldCharType="end"/>
            </w:r>
          </w:hyperlink>
        </w:p>
        <w:p w14:paraId="43951173" w14:textId="1CC2DE80" w:rsidR="000C5021" w:rsidRPr="000C5021" w:rsidRDefault="00000000">
          <w:pPr>
            <w:pStyle w:val="Cuprins1"/>
            <w:tabs>
              <w:tab w:val="right" w:leader="dot" w:pos="9350"/>
            </w:tabs>
            <w:rPr>
              <w:rFonts w:ascii="Times New Roman" w:eastAsiaTheme="minorEastAsia" w:hAnsi="Times New Roman" w:cs="Times New Roman"/>
              <w:noProof/>
            </w:rPr>
          </w:pPr>
          <w:hyperlink w:anchor="_Toc128733518" w:history="1">
            <w:r w:rsidR="000C5021" w:rsidRPr="000C5021">
              <w:rPr>
                <w:rStyle w:val="Hyperlink"/>
                <w:rFonts w:ascii="Times New Roman" w:hAnsi="Times New Roman" w:cs="Times New Roman"/>
                <w:noProof/>
              </w:rPr>
              <w:t>Task B</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_Toc128733518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7</w:t>
            </w:r>
            <w:r w:rsidR="000C5021" w:rsidRPr="000C5021">
              <w:rPr>
                <w:rFonts w:ascii="Times New Roman" w:hAnsi="Times New Roman" w:cs="Times New Roman"/>
                <w:noProof/>
                <w:webHidden/>
              </w:rPr>
              <w:fldChar w:fldCharType="end"/>
            </w:r>
          </w:hyperlink>
        </w:p>
        <w:p w14:paraId="48CB34FB" w14:textId="35D3626F"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19" w:history="1">
            <w:r w:rsidR="000C5021" w:rsidRPr="000C5021">
              <w:rPr>
                <w:rStyle w:val="Hyperlink"/>
                <w:rFonts w:ascii="Times New Roman" w:hAnsi="Times New Roman" w:cs="Times New Roman"/>
                <w:noProof/>
              </w:rPr>
              <w:t>How many plates should DelhiCorner sell in order to break even?</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_Toc128733519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7</w:t>
            </w:r>
            <w:r w:rsidR="000C5021" w:rsidRPr="000C5021">
              <w:rPr>
                <w:rFonts w:ascii="Times New Roman" w:hAnsi="Times New Roman" w:cs="Times New Roman"/>
                <w:noProof/>
                <w:webHidden/>
              </w:rPr>
              <w:fldChar w:fldCharType="end"/>
            </w:r>
          </w:hyperlink>
        </w:p>
        <w:p w14:paraId="36BC509C" w14:textId="5873BA2C"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20" w:history="1">
            <w:r w:rsidR="000C5021" w:rsidRPr="000C5021">
              <w:rPr>
                <w:rStyle w:val="Hyperlink"/>
                <w:rFonts w:ascii="Times New Roman" w:hAnsi="Times New Roman" w:cs="Times New Roman"/>
                <w:noProof/>
              </w:rPr>
              <w:t>How many plates should be sold by DelhiCorner in order to make a profit of £24,000</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_Toc128733520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7</w:t>
            </w:r>
            <w:r w:rsidR="000C5021" w:rsidRPr="000C5021">
              <w:rPr>
                <w:rFonts w:ascii="Times New Roman" w:hAnsi="Times New Roman" w:cs="Times New Roman"/>
                <w:noProof/>
                <w:webHidden/>
              </w:rPr>
              <w:fldChar w:fldCharType="end"/>
            </w:r>
          </w:hyperlink>
        </w:p>
        <w:p w14:paraId="716D38D3" w14:textId="3D5E22E0"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21" w:history="1">
            <w:r w:rsidR="000C5021" w:rsidRPr="000C5021">
              <w:rPr>
                <w:rStyle w:val="Hyperlink"/>
                <w:rFonts w:ascii="Times New Roman" w:hAnsi="Times New Roman" w:cs="Times New Roman"/>
                <w:noProof/>
              </w:rPr>
              <w:t>Given that DelhiCorner will now incur an additional £5,000 annual advertising cost due to severe competition, calculate the revenue DelhiCorner should generate in order to make a profit.</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_Toc128733521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8</w:t>
            </w:r>
            <w:r w:rsidR="000C5021" w:rsidRPr="000C5021">
              <w:rPr>
                <w:rFonts w:ascii="Times New Roman" w:hAnsi="Times New Roman" w:cs="Times New Roman"/>
                <w:noProof/>
                <w:webHidden/>
              </w:rPr>
              <w:fldChar w:fldCharType="end"/>
            </w:r>
          </w:hyperlink>
        </w:p>
        <w:p w14:paraId="0629F3C9" w14:textId="60DDEEFD" w:rsidR="000C5021" w:rsidRPr="000C5021" w:rsidRDefault="00000000">
          <w:pPr>
            <w:pStyle w:val="Cuprins2"/>
            <w:tabs>
              <w:tab w:val="right" w:leader="dot" w:pos="9350"/>
            </w:tabs>
            <w:rPr>
              <w:rFonts w:ascii="Times New Roman" w:eastAsiaTheme="minorEastAsia" w:hAnsi="Times New Roman" w:cs="Times New Roman"/>
              <w:noProof/>
            </w:rPr>
          </w:pPr>
          <w:hyperlink w:anchor="_Toc128733522" w:history="1">
            <w:r w:rsidR="000C5021" w:rsidRPr="000C5021">
              <w:rPr>
                <w:rStyle w:val="Hyperlink"/>
                <w:rFonts w:ascii="Times New Roman" w:hAnsi="Times New Roman" w:cs="Times New Roman"/>
                <w:noProof/>
              </w:rPr>
              <w:t>Limitations of the Break-Even/ Cost-Volume-Profit Analysis and its practical applicability in DelhiCorner</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_Toc128733522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10</w:t>
            </w:r>
            <w:r w:rsidR="000C5021" w:rsidRPr="000C5021">
              <w:rPr>
                <w:rFonts w:ascii="Times New Roman" w:hAnsi="Times New Roman" w:cs="Times New Roman"/>
                <w:noProof/>
                <w:webHidden/>
              </w:rPr>
              <w:fldChar w:fldCharType="end"/>
            </w:r>
          </w:hyperlink>
        </w:p>
        <w:p w14:paraId="127A26B0" w14:textId="41DE122C" w:rsidR="000C5021" w:rsidRPr="000C5021" w:rsidRDefault="00000000">
          <w:pPr>
            <w:pStyle w:val="Cuprins1"/>
            <w:tabs>
              <w:tab w:val="right" w:leader="dot" w:pos="9350"/>
            </w:tabs>
            <w:rPr>
              <w:rFonts w:ascii="Times New Roman" w:eastAsiaTheme="minorEastAsia" w:hAnsi="Times New Roman" w:cs="Times New Roman"/>
              <w:noProof/>
            </w:rPr>
          </w:pPr>
          <w:hyperlink w:anchor="_Toc128733523" w:history="1">
            <w:r w:rsidR="000C5021" w:rsidRPr="000C5021">
              <w:rPr>
                <w:rStyle w:val="Hyperlink"/>
                <w:rFonts w:ascii="Times New Roman" w:hAnsi="Times New Roman" w:cs="Times New Roman"/>
                <w:noProof/>
              </w:rPr>
              <w:t>Conclusion</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_Toc128733523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11</w:t>
            </w:r>
            <w:r w:rsidR="000C5021" w:rsidRPr="000C5021">
              <w:rPr>
                <w:rFonts w:ascii="Times New Roman" w:hAnsi="Times New Roman" w:cs="Times New Roman"/>
                <w:noProof/>
                <w:webHidden/>
              </w:rPr>
              <w:fldChar w:fldCharType="end"/>
            </w:r>
          </w:hyperlink>
        </w:p>
        <w:p w14:paraId="732AD80B" w14:textId="29D90B6E" w:rsidR="000C5021" w:rsidRPr="000C5021" w:rsidRDefault="00000000">
          <w:pPr>
            <w:pStyle w:val="Cuprins1"/>
            <w:tabs>
              <w:tab w:val="right" w:leader="dot" w:pos="9350"/>
            </w:tabs>
            <w:rPr>
              <w:rFonts w:ascii="Times New Roman" w:eastAsiaTheme="minorEastAsia" w:hAnsi="Times New Roman" w:cs="Times New Roman"/>
              <w:noProof/>
            </w:rPr>
          </w:pPr>
          <w:hyperlink w:anchor="_Toc128733524" w:history="1">
            <w:r w:rsidR="000C5021" w:rsidRPr="000C5021">
              <w:rPr>
                <w:rStyle w:val="Hyperlink"/>
                <w:rFonts w:ascii="Times New Roman" w:hAnsi="Times New Roman" w:cs="Times New Roman"/>
                <w:noProof/>
              </w:rPr>
              <w:t>References</w:t>
            </w:r>
            <w:r w:rsidR="000C5021" w:rsidRPr="000C5021">
              <w:rPr>
                <w:rFonts w:ascii="Times New Roman" w:hAnsi="Times New Roman" w:cs="Times New Roman"/>
                <w:noProof/>
                <w:webHidden/>
              </w:rPr>
              <w:tab/>
            </w:r>
            <w:r w:rsidR="000C5021" w:rsidRPr="000C5021">
              <w:rPr>
                <w:rFonts w:ascii="Times New Roman" w:hAnsi="Times New Roman" w:cs="Times New Roman"/>
                <w:noProof/>
                <w:webHidden/>
              </w:rPr>
              <w:fldChar w:fldCharType="begin"/>
            </w:r>
            <w:r w:rsidR="000C5021" w:rsidRPr="000C5021">
              <w:rPr>
                <w:rFonts w:ascii="Times New Roman" w:hAnsi="Times New Roman" w:cs="Times New Roman"/>
                <w:noProof/>
                <w:webHidden/>
              </w:rPr>
              <w:instrText xml:space="preserve"> PAGEREF _Toc128733524 \h </w:instrText>
            </w:r>
            <w:r w:rsidR="000C5021" w:rsidRPr="000C5021">
              <w:rPr>
                <w:rFonts w:ascii="Times New Roman" w:hAnsi="Times New Roman" w:cs="Times New Roman"/>
                <w:noProof/>
                <w:webHidden/>
              </w:rPr>
            </w:r>
            <w:r w:rsidR="000C5021" w:rsidRPr="000C5021">
              <w:rPr>
                <w:rFonts w:ascii="Times New Roman" w:hAnsi="Times New Roman" w:cs="Times New Roman"/>
                <w:noProof/>
                <w:webHidden/>
              </w:rPr>
              <w:fldChar w:fldCharType="separate"/>
            </w:r>
            <w:r w:rsidR="000C5021" w:rsidRPr="000C5021">
              <w:rPr>
                <w:rFonts w:ascii="Times New Roman" w:hAnsi="Times New Roman" w:cs="Times New Roman"/>
                <w:noProof/>
                <w:webHidden/>
              </w:rPr>
              <w:t>12</w:t>
            </w:r>
            <w:r w:rsidR="000C5021" w:rsidRPr="000C5021">
              <w:rPr>
                <w:rFonts w:ascii="Times New Roman" w:hAnsi="Times New Roman" w:cs="Times New Roman"/>
                <w:noProof/>
                <w:webHidden/>
              </w:rPr>
              <w:fldChar w:fldCharType="end"/>
            </w:r>
          </w:hyperlink>
        </w:p>
        <w:p w14:paraId="00D36168" w14:textId="4DAF2158" w:rsidR="000432D3" w:rsidRPr="000C5021" w:rsidRDefault="000432D3" w:rsidP="000848F0">
          <w:pPr>
            <w:spacing w:line="360" w:lineRule="auto"/>
            <w:jc w:val="both"/>
            <w:rPr>
              <w:rFonts w:ascii="Times New Roman" w:hAnsi="Times New Roman" w:cs="Times New Roman"/>
              <w:sz w:val="24"/>
              <w:szCs w:val="24"/>
            </w:rPr>
          </w:pPr>
          <w:r w:rsidRPr="000C5021">
            <w:rPr>
              <w:rFonts w:ascii="Times New Roman" w:hAnsi="Times New Roman" w:cs="Times New Roman"/>
              <w:b/>
              <w:bCs/>
              <w:noProof/>
              <w:sz w:val="24"/>
              <w:szCs w:val="24"/>
            </w:rPr>
            <w:fldChar w:fldCharType="end"/>
          </w:r>
        </w:p>
      </w:sdtContent>
    </w:sdt>
    <w:p w14:paraId="484C92D8" w14:textId="77777777" w:rsidR="000432D3" w:rsidRPr="000848F0" w:rsidRDefault="000432D3" w:rsidP="000848F0">
      <w:pPr>
        <w:spacing w:line="360" w:lineRule="auto"/>
        <w:jc w:val="both"/>
        <w:rPr>
          <w:rFonts w:ascii="Times New Roman" w:hAnsi="Times New Roman" w:cs="Times New Roman"/>
          <w:b/>
          <w:sz w:val="24"/>
          <w:szCs w:val="24"/>
        </w:rPr>
      </w:pPr>
    </w:p>
    <w:p w14:paraId="76241BEE" w14:textId="21061222" w:rsidR="000848F0" w:rsidRDefault="000432D3" w:rsidP="003B35D0">
      <w:pPr>
        <w:spacing w:line="360" w:lineRule="auto"/>
        <w:jc w:val="both"/>
        <w:rPr>
          <w:rFonts w:ascii="Times New Roman" w:hAnsi="Times New Roman" w:cs="Times New Roman"/>
          <w:b/>
          <w:sz w:val="24"/>
          <w:szCs w:val="24"/>
        </w:rPr>
      </w:pPr>
      <w:r w:rsidRPr="000848F0">
        <w:rPr>
          <w:rFonts w:ascii="Times New Roman" w:hAnsi="Times New Roman" w:cs="Times New Roman"/>
          <w:b/>
          <w:sz w:val="24"/>
          <w:szCs w:val="24"/>
        </w:rPr>
        <w:br w:type="page"/>
      </w:r>
    </w:p>
    <w:p w14:paraId="00F27454" w14:textId="77777777" w:rsidR="003B35D0" w:rsidRPr="000848F0" w:rsidRDefault="003B35D0" w:rsidP="003B35D0">
      <w:pPr>
        <w:spacing w:line="360" w:lineRule="auto"/>
        <w:jc w:val="both"/>
        <w:rPr>
          <w:rFonts w:ascii="Times New Roman" w:hAnsi="Times New Roman" w:cs="Times New Roman"/>
          <w:b/>
          <w:sz w:val="24"/>
          <w:szCs w:val="24"/>
        </w:rPr>
      </w:pPr>
    </w:p>
    <w:p w14:paraId="2F45FBDD" w14:textId="419AE00F" w:rsidR="005F67F4" w:rsidRPr="000848F0" w:rsidRDefault="000432D3" w:rsidP="000848F0">
      <w:pPr>
        <w:pStyle w:val="Titlu1"/>
        <w:spacing w:line="360" w:lineRule="auto"/>
        <w:jc w:val="both"/>
        <w:rPr>
          <w:rFonts w:cs="Times New Roman"/>
          <w:szCs w:val="24"/>
        </w:rPr>
      </w:pPr>
      <w:bookmarkStart w:id="0" w:name="_Toc128733512"/>
      <w:r w:rsidRPr="000848F0">
        <w:rPr>
          <w:rFonts w:cs="Times New Roman"/>
          <w:szCs w:val="24"/>
        </w:rPr>
        <w:t xml:space="preserve">Task </w:t>
      </w:r>
      <w:r w:rsidR="000848F0" w:rsidRPr="000848F0">
        <w:rPr>
          <w:rFonts w:cs="Times New Roman"/>
          <w:szCs w:val="24"/>
        </w:rPr>
        <w:t>A</w:t>
      </w:r>
      <w:bookmarkEnd w:id="0"/>
    </w:p>
    <w:p w14:paraId="7D636F5B" w14:textId="77777777" w:rsidR="000432D3" w:rsidRPr="000848F0" w:rsidRDefault="000432D3" w:rsidP="000848F0">
      <w:pPr>
        <w:pStyle w:val="Titlu2"/>
        <w:spacing w:line="360" w:lineRule="auto"/>
        <w:jc w:val="both"/>
        <w:rPr>
          <w:rFonts w:cs="Times New Roman"/>
          <w:szCs w:val="24"/>
        </w:rPr>
      </w:pPr>
      <w:bookmarkStart w:id="1" w:name="_Toc128733513"/>
      <w:r w:rsidRPr="000848F0">
        <w:rPr>
          <w:rFonts w:cs="Times New Roman"/>
          <w:szCs w:val="24"/>
        </w:rPr>
        <w:t>Differences between marginal costing and absorption costing techniques.</w:t>
      </w:r>
      <w:bookmarkEnd w:id="1"/>
    </w:p>
    <w:p w14:paraId="35A228ED" w14:textId="61D36C82"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The differences between marginal costing and absorption costing techniques are essential for Mobility Global (MG) to consider when </w:t>
      </w:r>
      <w:proofErr w:type="spellStart"/>
      <w:r w:rsidRPr="000848F0">
        <w:rPr>
          <w:rFonts w:ascii="Times New Roman" w:hAnsi="Times New Roman" w:cs="Times New Roman"/>
          <w:sz w:val="24"/>
          <w:szCs w:val="24"/>
        </w:rPr>
        <w:t>analysing</w:t>
      </w:r>
      <w:proofErr w:type="spellEnd"/>
      <w:r w:rsidRPr="000848F0">
        <w:rPr>
          <w:rFonts w:ascii="Times New Roman" w:hAnsi="Times New Roman" w:cs="Times New Roman"/>
          <w:sz w:val="24"/>
          <w:szCs w:val="24"/>
        </w:rPr>
        <w:t xml:space="preserve"> product viability, in particular the proposal to cease the production of Hoists and Mobile Beds. </w:t>
      </w:r>
    </w:p>
    <w:p w14:paraId="2908CCFD" w14:textId="06DCF897"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Marginal Costing is a method of cost accounting where only variable costs associated with production processes are considered in order to reach decisions. Under this method, fixed costs are not included as part of product costs or inventory values but instead taken into income statement directly against sales value (</w:t>
      </w:r>
      <w:r w:rsidRPr="000848F0">
        <w:rPr>
          <w:rFonts w:ascii="Times New Roman" w:hAnsi="Times New Roman" w:cs="Times New Roman"/>
          <w:sz w:val="24"/>
          <w:szCs w:val="24"/>
          <w:shd w:val="clear" w:color="auto" w:fill="FFFFFF"/>
        </w:rPr>
        <w:t xml:space="preserve">Wu, 2019). </w:t>
      </w:r>
      <w:r w:rsidRPr="000848F0">
        <w:rPr>
          <w:rFonts w:ascii="Times New Roman" w:hAnsi="Times New Roman" w:cs="Times New Roman"/>
          <w:sz w:val="24"/>
          <w:szCs w:val="24"/>
        </w:rPr>
        <w:t xml:space="preserve">This means that all revenue generated should cover direct materials, direct </w:t>
      </w:r>
      <w:proofErr w:type="spellStart"/>
      <w:r w:rsidRPr="000848F0">
        <w:rPr>
          <w:rFonts w:ascii="Times New Roman" w:hAnsi="Times New Roman" w:cs="Times New Roman"/>
          <w:sz w:val="24"/>
          <w:szCs w:val="24"/>
        </w:rPr>
        <w:t>labour</w:t>
      </w:r>
      <w:proofErr w:type="spellEnd"/>
      <w:r w:rsidRPr="000848F0">
        <w:rPr>
          <w:rFonts w:ascii="Times New Roman" w:hAnsi="Times New Roman" w:cs="Times New Roman"/>
          <w:sz w:val="24"/>
          <w:szCs w:val="24"/>
        </w:rPr>
        <w:t xml:space="preserve"> and other variable overheads related to producing goods or services. Advantages include its simplicity and ability to identify changes in profitability due to changes in volume or pricing strategy quickly (</w:t>
      </w:r>
      <w:r w:rsidRPr="000848F0">
        <w:rPr>
          <w:rFonts w:ascii="Times New Roman" w:hAnsi="Times New Roman" w:cs="Times New Roman"/>
          <w:sz w:val="24"/>
          <w:szCs w:val="24"/>
          <w:shd w:val="clear" w:color="auto" w:fill="FFFFFF"/>
        </w:rPr>
        <w:t>Hussain, 2019). Dis</w:t>
      </w:r>
      <w:r w:rsidRPr="000848F0">
        <w:rPr>
          <w:rFonts w:ascii="Times New Roman" w:hAnsi="Times New Roman" w:cs="Times New Roman"/>
          <w:sz w:val="24"/>
          <w:szCs w:val="24"/>
        </w:rPr>
        <w:t>advantages are that fixed costs cannot be allocated to different products, where there is no ability to compare the profitability of different products (</w:t>
      </w:r>
      <w:r w:rsidRPr="000848F0">
        <w:rPr>
          <w:rFonts w:ascii="Times New Roman" w:hAnsi="Times New Roman" w:cs="Times New Roman"/>
          <w:sz w:val="24"/>
          <w:szCs w:val="24"/>
          <w:shd w:val="clear" w:color="auto" w:fill="FFFFFF"/>
        </w:rPr>
        <w:t>Gilmore, 2019).</w:t>
      </w:r>
    </w:p>
    <w:p w14:paraId="6C0B88B8" w14:textId="2B16A690"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Absorption Costing is a method of cost accounting which includes both variable and fixed overhead costs in product costs or inventory values. This means all revenue generated should cover direct materials, direct </w:t>
      </w:r>
      <w:proofErr w:type="spellStart"/>
      <w:r w:rsidRPr="000848F0">
        <w:rPr>
          <w:rFonts w:ascii="Times New Roman" w:hAnsi="Times New Roman" w:cs="Times New Roman"/>
          <w:sz w:val="24"/>
          <w:szCs w:val="24"/>
        </w:rPr>
        <w:t>labour</w:t>
      </w:r>
      <w:proofErr w:type="spellEnd"/>
      <w:r w:rsidRPr="000848F0">
        <w:rPr>
          <w:rFonts w:ascii="Times New Roman" w:hAnsi="Times New Roman" w:cs="Times New Roman"/>
          <w:sz w:val="24"/>
          <w:szCs w:val="24"/>
        </w:rPr>
        <w:t xml:space="preserve"> and other variable and fixed overheads related to producing goods or services. Advantages include its accuracy for budgeting purposes as all costs associated with production processes are included, allowing comparisons between different products without distortion. Disadvantage is the difficulty in </w:t>
      </w:r>
      <w:proofErr w:type="spellStart"/>
      <w:r w:rsidRPr="000848F0">
        <w:rPr>
          <w:rFonts w:ascii="Times New Roman" w:hAnsi="Times New Roman" w:cs="Times New Roman"/>
          <w:sz w:val="24"/>
          <w:szCs w:val="24"/>
        </w:rPr>
        <w:t>analysing</w:t>
      </w:r>
      <w:proofErr w:type="spellEnd"/>
      <w:r w:rsidRPr="000848F0">
        <w:rPr>
          <w:rFonts w:ascii="Times New Roman" w:hAnsi="Times New Roman" w:cs="Times New Roman"/>
          <w:sz w:val="24"/>
          <w:szCs w:val="24"/>
        </w:rPr>
        <w:t xml:space="preserve"> changes in profits due to changes in volume or pricing strategy quickly (</w:t>
      </w:r>
      <w:proofErr w:type="spellStart"/>
      <w:r w:rsidRPr="000848F0">
        <w:rPr>
          <w:rFonts w:ascii="Times New Roman" w:hAnsi="Times New Roman" w:cs="Times New Roman"/>
          <w:sz w:val="24"/>
          <w:szCs w:val="24"/>
          <w:shd w:val="clear" w:color="auto" w:fill="FFFFFF"/>
        </w:rPr>
        <w:t>Bigazzi</w:t>
      </w:r>
      <w:proofErr w:type="spellEnd"/>
      <w:r w:rsidRPr="000848F0">
        <w:rPr>
          <w:rFonts w:ascii="Times New Roman" w:hAnsi="Times New Roman" w:cs="Times New Roman"/>
          <w:sz w:val="24"/>
          <w:szCs w:val="24"/>
          <w:shd w:val="clear" w:color="auto" w:fill="FFFFFF"/>
        </w:rPr>
        <w:t>, 2019).</w:t>
      </w:r>
    </w:p>
    <w:p w14:paraId="4BE371D6" w14:textId="77777777"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In order for MG to make an informed decision about ceasing the production of Hoists and Mobile Beds, it is essential to consider both methods of cost accounting. The advantages and disadvantages of each should be taken into account in order to identify the most advantageous path to take. It is also important that any decision made takes into account the potential impact on other areas of the business such as cash flow, supply chain and customer relationships. </w:t>
      </w:r>
    </w:p>
    <w:p w14:paraId="361F38A0" w14:textId="77777777" w:rsidR="005F67F4" w:rsidRPr="000848F0" w:rsidRDefault="005F67F4" w:rsidP="000848F0">
      <w:pPr>
        <w:spacing w:line="360" w:lineRule="auto"/>
        <w:jc w:val="both"/>
        <w:rPr>
          <w:rFonts w:ascii="Times New Roman" w:hAnsi="Times New Roman" w:cs="Times New Roman"/>
          <w:sz w:val="24"/>
          <w:szCs w:val="24"/>
        </w:rPr>
      </w:pPr>
    </w:p>
    <w:p w14:paraId="472CB648" w14:textId="77777777" w:rsidR="000432D3" w:rsidRPr="000848F0" w:rsidRDefault="000432D3" w:rsidP="000848F0">
      <w:pPr>
        <w:pStyle w:val="Titlu2"/>
        <w:spacing w:line="360" w:lineRule="auto"/>
        <w:jc w:val="both"/>
        <w:rPr>
          <w:rFonts w:cs="Times New Roman"/>
          <w:szCs w:val="24"/>
        </w:rPr>
      </w:pPr>
      <w:bookmarkStart w:id="2" w:name="_Toc128733514"/>
      <w:r w:rsidRPr="000848F0">
        <w:rPr>
          <w:rFonts w:cs="Times New Roman"/>
          <w:szCs w:val="24"/>
        </w:rPr>
        <w:lastRenderedPageBreak/>
        <w:t>Marginal Costing Statement for each product and total for the month of December 2022.</w:t>
      </w:r>
      <w:bookmarkEnd w:id="2"/>
    </w:p>
    <w:p w14:paraId="1959C512" w14:textId="77777777" w:rsidR="000432D3" w:rsidRPr="000848F0" w:rsidRDefault="000432D3"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The following table illustrates the marginal costing statement for Mobility Solutions Group (MSG)’s product range for December 2022. </w:t>
      </w:r>
    </w:p>
    <w:p w14:paraId="23EA0002" w14:textId="76A57626" w:rsidR="000432D3" w:rsidRPr="000848F0" w:rsidRDefault="000432D3" w:rsidP="000848F0">
      <w:pPr>
        <w:spacing w:line="360" w:lineRule="auto"/>
        <w:jc w:val="both"/>
        <w:rPr>
          <w:rFonts w:ascii="Times New Roman" w:hAnsi="Times New Roman" w:cs="Times New Roman"/>
          <w:sz w:val="24"/>
          <w:szCs w:val="24"/>
        </w:rPr>
      </w:pPr>
    </w:p>
    <w:tbl>
      <w:tblPr>
        <w:tblStyle w:val="Tabelgril"/>
        <w:tblW w:w="0" w:type="auto"/>
        <w:tblLook w:val="04A0" w:firstRow="1" w:lastRow="0" w:firstColumn="1" w:lastColumn="0" w:noHBand="0" w:noVBand="1"/>
      </w:tblPr>
      <w:tblGrid>
        <w:gridCol w:w="1870"/>
        <w:gridCol w:w="1870"/>
        <w:gridCol w:w="1870"/>
        <w:gridCol w:w="1870"/>
        <w:gridCol w:w="1870"/>
      </w:tblGrid>
      <w:tr w:rsidR="000848F0" w:rsidRPr="000848F0" w14:paraId="6D5A2559" w14:textId="77777777" w:rsidTr="005F67F4">
        <w:tc>
          <w:tcPr>
            <w:tcW w:w="1870" w:type="dxa"/>
          </w:tcPr>
          <w:p w14:paraId="28864A8C"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42E6A0AB" w14:textId="21D1307A" w:rsidR="005F67F4" w:rsidRPr="000848F0" w:rsidRDefault="002B6754" w:rsidP="000848F0">
            <w:pPr>
              <w:spacing w:line="360" w:lineRule="auto"/>
              <w:jc w:val="both"/>
              <w:rPr>
                <w:rFonts w:ascii="Times New Roman" w:hAnsi="Times New Roman" w:cs="Times New Roman"/>
                <w:b/>
                <w:sz w:val="24"/>
                <w:szCs w:val="24"/>
              </w:rPr>
            </w:pPr>
            <w:r w:rsidRPr="000848F0">
              <w:rPr>
                <w:rFonts w:ascii="Times New Roman" w:hAnsi="Times New Roman" w:cs="Times New Roman"/>
                <w:b/>
                <w:sz w:val="24"/>
                <w:szCs w:val="24"/>
              </w:rPr>
              <w:t>Wheelchairs</w:t>
            </w:r>
          </w:p>
        </w:tc>
        <w:tc>
          <w:tcPr>
            <w:tcW w:w="1870" w:type="dxa"/>
          </w:tcPr>
          <w:p w14:paraId="24AEA8B9" w14:textId="001D1D69" w:rsidR="005F67F4" w:rsidRPr="000848F0" w:rsidRDefault="002B6754" w:rsidP="000848F0">
            <w:pPr>
              <w:spacing w:line="360" w:lineRule="auto"/>
              <w:jc w:val="both"/>
              <w:rPr>
                <w:rFonts w:ascii="Times New Roman" w:hAnsi="Times New Roman" w:cs="Times New Roman"/>
                <w:b/>
                <w:sz w:val="24"/>
                <w:szCs w:val="24"/>
              </w:rPr>
            </w:pPr>
            <w:r w:rsidRPr="000848F0">
              <w:rPr>
                <w:rFonts w:ascii="Times New Roman" w:hAnsi="Times New Roman" w:cs="Times New Roman"/>
                <w:b/>
                <w:sz w:val="24"/>
                <w:szCs w:val="24"/>
              </w:rPr>
              <w:t>Hoists</w:t>
            </w:r>
          </w:p>
        </w:tc>
        <w:tc>
          <w:tcPr>
            <w:tcW w:w="1870" w:type="dxa"/>
          </w:tcPr>
          <w:p w14:paraId="5B8B8A8F" w14:textId="15A70B62" w:rsidR="005F67F4" w:rsidRPr="000848F0" w:rsidRDefault="002B6754" w:rsidP="000848F0">
            <w:pPr>
              <w:spacing w:line="360" w:lineRule="auto"/>
              <w:jc w:val="both"/>
              <w:rPr>
                <w:rFonts w:ascii="Times New Roman" w:hAnsi="Times New Roman" w:cs="Times New Roman"/>
                <w:b/>
                <w:sz w:val="24"/>
                <w:szCs w:val="24"/>
              </w:rPr>
            </w:pPr>
            <w:r w:rsidRPr="000848F0">
              <w:rPr>
                <w:rFonts w:ascii="Times New Roman" w:hAnsi="Times New Roman" w:cs="Times New Roman"/>
                <w:b/>
                <w:sz w:val="24"/>
                <w:szCs w:val="24"/>
              </w:rPr>
              <w:t>Mobile Beds</w:t>
            </w:r>
          </w:p>
        </w:tc>
        <w:tc>
          <w:tcPr>
            <w:tcW w:w="1870" w:type="dxa"/>
          </w:tcPr>
          <w:p w14:paraId="134F897C" w14:textId="4B6429D1" w:rsidR="005F67F4" w:rsidRPr="000848F0" w:rsidRDefault="002B6754" w:rsidP="000848F0">
            <w:pPr>
              <w:spacing w:line="360" w:lineRule="auto"/>
              <w:jc w:val="both"/>
              <w:rPr>
                <w:rFonts w:ascii="Times New Roman" w:hAnsi="Times New Roman" w:cs="Times New Roman"/>
                <w:b/>
                <w:sz w:val="24"/>
                <w:szCs w:val="24"/>
              </w:rPr>
            </w:pPr>
            <w:r w:rsidRPr="000848F0">
              <w:rPr>
                <w:rFonts w:ascii="Times New Roman" w:hAnsi="Times New Roman" w:cs="Times New Roman"/>
                <w:b/>
                <w:sz w:val="24"/>
                <w:szCs w:val="24"/>
              </w:rPr>
              <w:t>Total</w:t>
            </w:r>
          </w:p>
        </w:tc>
      </w:tr>
      <w:tr w:rsidR="00A038FC" w:rsidRPr="000848F0" w14:paraId="49C3CDFC" w14:textId="77777777" w:rsidTr="005F67F4">
        <w:tc>
          <w:tcPr>
            <w:tcW w:w="1870" w:type="dxa"/>
          </w:tcPr>
          <w:p w14:paraId="5F810E40" w14:textId="70D0D306" w:rsidR="00A038FC" w:rsidRPr="000848F0" w:rsidRDefault="00A038FC" w:rsidP="000848F0">
            <w:pPr>
              <w:spacing w:line="360" w:lineRule="auto"/>
              <w:jc w:val="both"/>
              <w:rPr>
                <w:rFonts w:ascii="Times New Roman" w:hAnsi="Times New Roman" w:cs="Times New Roman"/>
                <w:sz w:val="24"/>
                <w:szCs w:val="24"/>
              </w:rPr>
            </w:pPr>
            <w:r>
              <w:rPr>
                <w:rFonts w:ascii="Times New Roman" w:hAnsi="Times New Roman" w:cs="Times New Roman"/>
                <w:sz w:val="24"/>
                <w:szCs w:val="24"/>
              </w:rPr>
              <w:t>Units Sold</w:t>
            </w:r>
          </w:p>
        </w:tc>
        <w:tc>
          <w:tcPr>
            <w:tcW w:w="1870" w:type="dxa"/>
          </w:tcPr>
          <w:p w14:paraId="750C88A9" w14:textId="288502E7" w:rsidR="00A038FC" w:rsidRPr="00A038FC" w:rsidRDefault="00A038FC" w:rsidP="00A038FC">
            <w:pPr>
              <w:spacing w:line="360" w:lineRule="auto"/>
              <w:jc w:val="center"/>
              <w:rPr>
                <w:rFonts w:ascii="Times New Roman" w:hAnsi="Times New Roman" w:cs="Times New Roman"/>
                <w:b/>
                <w:bCs/>
                <w:sz w:val="24"/>
                <w:szCs w:val="24"/>
              </w:rPr>
            </w:pPr>
            <w:r w:rsidRPr="00A038FC">
              <w:rPr>
                <w:rFonts w:ascii="Times New Roman" w:hAnsi="Times New Roman" w:cs="Times New Roman"/>
                <w:b/>
                <w:bCs/>
                <w:sz w:val="24"/>
                <w:szCs w:val="24"/>
              </w:rPr>
              <w:t>40</w:t>
            </w:r>
          </w:p>
        </w:tc>
        <w:tc>
          <w:tcPr>
            <w:tcW w:w="1870" w:type="dxa"/>
          </w:tcPr>
          <w:p w14:paraId="7CE3AC4F" w14:textId="07D552D5" w:rsidR="00A038FC" w:rsidRPr="00A038FC" w:rsidRDefault="00A038FC" w:rsidP="00A038FC">
            <w:pPr>
              <w:spacing w:line="360" w:lineRule="auto"/>
              <w:jc w:val="center"/>
              <w:rPr>
                <w:rFonts w:ascii="Times New Roman" w:hAnsi="Times New Roman" w:cs="Times New Roman"/>
                <w:b/>
                <w:bCs/>
                <w:sz w:val="24"/>
                <w:szCs w:val="24"/>
              </w:rPr>
            </w:pPr>
            <w:r w:rsidRPr="00A038FC">
              <w:rPr>
                <w:rFonts w:ascii="Times New Roman" w:hAnsi="Times New Roman" w:cs="Times New Roman"/>
                <w:b/>
                <w:bCs/>
                <w:sz w:val="24"/>
                <w:szCs w:val="24"/>
              </w:rPr>
              <w:t>93</w:t>
            </w:r>
          </w:p>
        </w:tc>
        <w:tc>
          <w:tcPr>
            <w:tcW w:w="1870" w:type="dxa"/>
          </w:tcPr>
          <w:p w14:paraId="455648B6" w14:textId="6E14B1C0" w:rsidR="00A038FC" w:rsidRPr="00A038FC" w:rsidRDefault="00A038FC" w:rsidP="00A038FC">
            <w:pPr>
              <w:spacing w:line="360" w:lineRule="auto"/>
              <w:jc w:val="center"/>
              <w:rPr>
                <w:rFonts w:ascii="Times New Roman" w:hAnsi="Times New Roman" w:cs="Times New Roman"/>
                <w:b/>
                <w:bCs/>
                <w:sz w:val="24"/>
                <w:szCs w:val="24"/>
              </w:rPr>
            </w:pPr>
            <w:r w:rsidRPr="00A038FC">
              <w:rPr>
                <w:rFonts w:ascii="Times New Roman" w:hAnsi="Times New Roman" w:cs="Times New Roman"/>
                <w:b/>
                <w:bCs/>
                <w:sz w:val="24"/>
                <w:szCs w:val="24"/>
              </w:rPr>
              <w:t>77</w:t>
            </w:r>
          </w:p>
        </w:tc>
        <w:tc>
          <w:tcPr>
            <w:tcW w:w="1870" w:type="dxa"/>
          </w:tcPr>
          <w:p w14:paraId="1A304B41" w14:textId="77777777" w:rsidR="00A038FC" w:rsidRPr="000848F0" w:rsidRDefault="00A038FC" w:rsidP="000848F0">
            <w:pPr>
              <w:spacing w:line="360" w:lineRule="auto"/>
              <w:jc w:val="both"/>
              <w:rPr>
                <w:rFonts w:ascii="Times New Roman" w:hAnsi="Times New Roman" w:cs="Times New Roman"/>
                <w:sz w:val="24"/>
                <w:szCs w:val="24"/>
              </w:rPr>
            </w:pPr>
          </w:p>
        </w:tc>
      </w:tr>
      <w:tr w:rsidR="000848F0" w:rsidRPr="000848F0" w14:paraId="36FFEB73" w14:textId="77777777" w:rsidTr="005F67F4">
        <w:tc>
          <w:tcPr>
            <w:tcW w:w="1870" w:type="dxa"/>
          </w:tcPr>
          <w:p w14:paraId="3657B63A" w14:textId="142607C8"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Revenue</w:t>
            </w:r>
          </w:p>
        </w:tc>
        <w:tc>
          <w:tcPr>
            <w:tcW w:w="1870" w:type="dxa"/>
          </w:tcPr>
          <w:p w14:paraId="5DF6A250" w14:textId="34B2F71B"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£20,100.00</w:t>
            </w:r>
          </w:p>
        </w:tc>
        <w:tc>
          <w:tcPr>
            <w:tcW w:w="1870" w:type="dxa"/>
          </w:tcPr>
          <w:p w14:paraId="59BDCFB2" w14:textId="74941480"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£18,630.00</w:t>
            </w:r>
          </w:p>
        </w:tc>
        <w:tc>
          <w:tcPr>
            <w:tcW w:w="1870" w:type="dxa"/>
          </w:tcPr>
          <w:p w14:paraId="61D5CA6F" w14:textId="68B33F95"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£19,302.00</w:t>
            </w:r>
          </w:p>
        </w:tc>
        <w:tc>
          <w:tcPr>
            <w:tcW w:w="1870" w:type="dxa"/>
          </w:tcPr>
          <w:p w14:paraId="61C3FE4E" w14:textId="77B72FDF"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£58,032.00</w:t>
            </w:r>
          </w:p>
        </w:tc>
      </w:tr>
      <w:tr w:rsidR="000848F0" w:rsidRPr="000848F0" w14:paraId="68D524DC" w14:textId="77777777" w:rsidTr="005F67F4">
        <w:tc>
          <w:tcPr>
            <w:tcW w:w="1870" w:type="dxa"/>
          </w:tcPr>
          <w:p w14:paraId="5931B411" w14:textId="77777777"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Costs</w:t>
            </w:r>
          </w:p>
          <w:p w14:paraId="12F870F3"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6011C968"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25687E4A"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34C198C0"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020DDC9D" w14:textId="77777777" w:rsidR="005F67F4" w:rsidRPr="000848F0" w:rsidRDefault="005F67F4" w:rsidP="000848F0">
            <w:pPr>
              <w:spacing w:line="360" w:lineRule="auto"/>
              <w:jc w:val="both"/>
              <w:rPr>
                <w:rFonts w:ascii="Times New Roman" w:hAnsi="Times New Roman" w:cs="Times New Roman"/>
                <w:sz w:val="24"/>
                <w:szCs w:val="24"/>
              </w:rPr>
            </w:pPr>
          </w:p>
        </w:tc>
      </w:tr>
      <w:tr w:rsidR="005F67F4" w:rsidRPr="000848F0" w14:paraId="3098F750" w14:textId="77777777" w:rsidTr="005F67F4">
        <w:tc>
          <w:tcPr>
            <w:tcW w:w="1870" w:type="dxa"/>
          </w:tcPr>
          <w:p w14:paraId="5C9A2115" w14:textId="56EFD396"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Direct Material</w:t>
            </w:r>
          </w:p>
        </w:tc>
        <w:tc>
          <w:tcPr>
            <w:tcW w:w="1870" w:type="dxa"/>
          </w:tcPr>
          <w:p w14:paraId="1FF412F3" w14:textId="3D80C31D"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(£4,623.00)</w:t>
            </w:r>
          </w:p>
        </w:tc>
        <w:tc>
          <w:tcPr>
            <w:tcW w:w="1870" w:type="dxa"/>
          </w:tcPr>
          <w:p w14:paraId="7187B277" w14:textId="01B0FFE6"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(£6,893.10)</w:t>
            </w:r>
          </w:p>
        </w:tc>
        <w:tc>
          <w:tcPr>
            <w:tcW w:w="1870" w:type="dxa"/>
          </w:tcPr>
          <w:p w14:paraId="7DD6764A" w14:textId="283D7C66"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(£9,264.96)</w:t>
            </w:r>
          </w:p>
        </w:tc>
        <w:tc>
          <w:tcPr>
            <w:tcW w:w="1870" w:type="dxa"/>
          </w:tcPr>
          <w:p w14:paraId="2784E6DA" w14:textId="2AC71850"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(£20,78</w:t>
            </w:r>
            <w:r w:rsidR="000B21E0">
              <w:rPr>
                <w:rFonts w:ascii="Times New Roman" w:hAnsi="Times New Roman" w:cs="Times New Roman"/>
                <w:sz w:val="24"/>
                <w:szCs w:val="24"/>
              </w:rPr>
              <w:t>0</w:t>
            </w:r>
            <w:r w:rsidRPr="000848F0">
              <w:rPr>
                <w:rFonts w:ascii="Times New Roman" w:hAnsi="Times New Roman" w:cs="Times New Roman"/>
                <w:sz w:val="24"/>
                <w:szCs w:val="24"/>
              </w:rPr>
              <w:t>.</w:t>
            </w:r>
            <w:r w:rsidR="000B21E0">
              <w:rPr>
                <w:rFonts w:ascii="Times New Roman" w:hAnsi="Times New Roman" w:cs="Times New Roman"/>
                <w:sz w:val="24"/>
                <w:szCs w:val="24"/>
              </w:rPr>
              <w:t>7</w:t>
            </w:r>
            <w:r w:rsidRPr="000848F0">
              <w:rPr>
                <w:rFonts w:ascii="Times New Roman" w:hAnsi="Times New Roman" w:cs="Times New Roman"/>
                <w:sz w:val="24"/>
                <w:szCs w:val="24"/>
              </w:rPr>
              <w:t>)</w:t>
            </w:r>
          </w:p>
        </w:tc>
      </w:tr>
      <w:tr w:rsidR="005F67F4" w:rsidRPr="000848F0" w14:paraId="752BC9B1" w14:textId="77777777" w:rsidTr="005F67F4">
        <w:tc>
          <w:tcPr>
            <w:tcW w:w="1870" w:type="dxa"/>
          </w:tcPr>
          <w:p w14:paraId="2F72AA2F" w14:textId="1D2256C7"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Direct Labor</w:t>
            </w:r>
          </w:p>
        </w:tc>
        <w:tc>
          <w:tcPr>
            <w:tcW w:w="1870" w:type="dxa"/>
          </w:tcPr>
          <w:p w14:paraId="5CF7A138" w14:textId="36764C54"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(£6,231.00)</w:t>
            </w:r>
          </w:p>
        </w:tc>
        <w:tc>
          <w:tcPr>
            <w:tcW w:w="1870" w:type="dxa"/>
          </w:tcPr>
          <w:p w14:paraId="22F0BA83" w14:textId="7C3F9A7F"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(£7,824.60)</w:t>
            </w:r>
          </w:p>
        </w:tc>
        <w:tc>
          <w:tcPr>
            <w:tcW w:w="1870" w:type="dxa"/>
          </w:tcPr>
          <w:p w14:paraId="082FECEA" w14:textId="74C71882"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(£6,755.70)</w:t>
            </w:r>
          </w:p>
        </w:tc>
        <w:tc>
          <w:tcPr>
            <w:tcW w:w="1870" w:type="dxa"/>
          </w:tcPr>
          <w:p w14:paraId="31A07EC3" w14:textId="3A6BB2B3"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(£20,811.30)</w:t>
            </w:r>
          </w:p>
        </w:tc>
      </w:tr>
      <w:tr w:rsidR="000848F0" w:rsidRPr="000848F0" w14:paraId="5D16FDFF" w14:textId="77777777" w:rsidTr="005F67F4">
        <w:tc>
          <w:tcPr>
            <w:tcW w:w="1870" w:type="dxa"/>
          </w:tcPr>
          <w:p w14:paraId="496BB82E" w14:textId="77777777"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Other Variable</w:t>
            </w:r>
          </w:p>
          <w:p w14:paraId="53F4041C"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534E7E23"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0549E800"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7F55EEF6" w14:textId="77777777" w:rsidR="005F67F4" w:rsidRPr="000848F0" w:rsidRDefault="005F67F4" w:rsidP="000848F0">
            <w:pPr>
              <w:spacing w:line="360" w:lineRule="auto"/>
              <w:jc w:val="both"/>
              <w:rPr>
                <w:rFonts w:ascii="Times New Roman" w:hAnsi="Times New Roman" w:cs="Times New Roman"/>
                <w:sz w:val="24"/>
                <w:szCs w:val="24"/>
              </w:rPr>
            </w:pPr>
          </w:p>
        </w:tc>
        <w:tc>
          <w:tcPr>
            <w:tcW w:w="1870" w:type="dxa"/>
          </w:tcPr>
          <w:p w14:paraId="1EBD3E98" w14:textId="77777777" w:rsidR="005F67F4" w:rsidRPr="000848F0" w:rsidRDefault="005F67F4" w:rsidP="000848F0">
            <w:pPr>
              <w:spacing w:line="360" w:lineRule="auto"/>
              <w:jc w:val="both"/>
              <w:rPr>
                <w:rFonts w:ascii="Times New Roman" w:hAnsi="Times New Roman" w:cs="Times New Roman"/>
                <w:sz w:val="24"/>
                <w:szCs w:val="24"/>
              </w:rPr>
            </w:pPr>
          </w:p>
        </w:tc>
      </w:tr>
      <w:tr w:rsidR="005F67F4" w:rsidRPr="000848F0" w14:paraId="6FF36985" w14:textId="77777777" w:rsidTr="005F67F4">
        <w:tc>
          <w:tcPr>
            <w:tcW w:w="1870" w:type="dxa"/>
          </w:tcPr>
          <w:p w14:paraId="3F931A3D" w14:textId="486A3C75"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Expenses</w:t>
            </w:r>
          </w:p>
        </w:tc>
        <w:tc>
          <w:tcPr>
            <w:tcW w:w="1870" w:type="dxa"/>
          </w:tcPr>
          <w:p w14:paraId="09627194" w14:textId="5EC65AF1"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(£2,211.00)</w:t>
            </w:r>
          </w:p>
        </w:tc>
        <w:tc>
          <w:tcPr>
            <w:tcW w:w="1870" w:type="dxa"/>
          </w:tcPr>
          <w:p w14:paraId="20ABDEF5" w14:textId="2A39493C"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(£4,657.50)</w:t>
            </w:r>
          </w:p>
        </w:tc>
        <w:tc>
          <w:tcPr>
            <w:tcW w:w="1870" w:type="dxa"/>
          </w:tcPr>
          <w:p w14:paraId="7C952C93" w14:textId="545A6DF7"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(£3,088.32)</w:t>
            </w:r>
          </w:p>
        </w:tc>
        <w:tc>
          <w:tcPr>
            <w:tcW w:w="1870" w:type="dxa"/>
          </w:tcPr>
          <w:p w14:paraId="01DBFFDD" w14:textId="2CE42886"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(£9,956.82)</w:t>
            </w:r>
          </w:p>
        </w:tc>
      </w:tr>
      <w:tr w:rsidR="005F67F4" w:rsidRPr="000848F0" w14:paraId="566BB05C" w14:textId="77777777" w:rsidTr="005F67F4">
        <w:tc>
          <w:tcPr>
            <w:tcW w:w="1870" w:type="dxa"/>
          </w:tcPr>
          <w:p w14:paraId="4CEE16DF" w14:textId="36ED8C05"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Total Variable Costs</w:t>
            </w:r>
          </w:p>
        </w:tc>
        <w:tc>
          <w:tcPr>
            <w:tcW w:w="1870" w:type="dxa"/>
          </w:tcPr>
          <w:p w14:paraId="64F03596" w14:textId="16F845B1"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(13</w:t>
            </w:r>
            <w:r w:rsidR="00A038FC">
              <w:rPr>
                <w:rFonts w:ascii="Times New Roman" w:hAnsi="Times New Roman" w:cs="Times New Roman"/>
                <w:sz w:val="24"/>
                <w:szCs w:val="24"/>
              </w:rPr>
              <w:t>,</w:t>
            </w:r>
            <w:r w:rsidRPr="000848F0">
              <w:rPr>
                <w:rFonts w:ascii="Times New Roman" w:hAnsi="Times New Roman" w:cs="Times New Roman"/>
                <w:sz w:val="24"/>
                <w:szCs w:val="24"/>
              </w:rPr>
              <w:t>065</w:t>
            </w:r>
            <w:r w:rsidR="00A038FC">
              <w:rPr>
                <w:rFonts w:ascii="Times New Roman" w:hAnsi="Times New Roman" w:cs="Times New Roman"/>
                <w:sz w:val="24"/>
                <w:szCs w:val="24"/>
              </w:rPr>
              <w:t>.</w:t>
            </w:r>
            <w:r w:rsidRPr="000848F0">
              <w:rPr>
                <w:rFonts w:ascii="Times New Roman" w:hAnsi="Times New Roman" w:cs="Times New Roman"/>
                <w:sz w:val="24"/>
                <w:szCs w:val="24"/>
              </w:rPr>
              <w:t>10)</w:t>
            </w:r>
          </w:p>
        </w:tc>
        <w:tc>
          <w:tcPr>
            <w:tcW w:w="1870" w:type="dxa"/>
          </w:tcPr>
          <w:p w14:paraId="6E44ADC1" w14:textId="1C1ED988"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(1</w:t>
            </w:r>
            <w:r w:rsidR="000B21E0">
              <w:rPr>
                <w:rFonts w:ascii="Times New Roman" w:hAnsi="Times New Roman" w:cs="Times New Roman"/>
                <w:sz w:val="24"/>
                <w:szCs w:val="24"/>
              </w:rPr>
              <w:t>9,375.2</w:t>
            </w:r>
            <w:r w:rsidRPr="000848F0">
              <w:rPr>
                <w:rFonts w:ascii="Times New Roman" w:hAnsi="Times New Roman" w:cs="Times New Roman"/>
                <w:sz w:val="24"/>
                <w:szCs w:val="24"/>
              </w:rPr>
              <w:t>)</w:t>
            </w:r>
          </w:p>
        </w:tc>
        <w:tc>
          <w:tcPr>
            <w:tcW w:w="1870" w:type="dxa"/>
          </w:tcPr>
          <w:p w14:paraId="5BCAC564" w14:textId="49EB76A6"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(19</w:t>
            </w:r>
            <w:r w:rsidR="00A038FC">
              <w:rPr>
                <w:rFonts w:ascii="Times New Roman" w:hAnsi="Times New Roman" w:cs="Times New Roman"/>
                <w:sz w:val="24"/>
                <w:szCs w:val="24"/>
              </w:rPr>
              <w:t>,</w:t>
            </w:r>
            <w:r w:rsidRPr="000848F0">
              <w:rPr>
                <w:rFonts w:ascii="Times New Roman" w:hAnsi="Times New Roman" w:cs="Times New Roman"/>
                <w:sz w:val="24"/>
                <w:szCs w:val="24"/>
              </w:rPr>
              <w:t>10</w:t>
            </w:r>
            <w:r w:rsidR="000B21E0">
              <w:rPr>
                <w:rFonts w:ascii="Times New Roman" w:hAnsi="Times New Roman" w:cs="Times New Roman"/>
                <w:sz w:val="24"/>
                <w:szCs w:val="24"/>
              </w:rPr>
              <w:t>8.62</w:t>
            </w:r>
            <w:r w:rsidRPr="000848F0">
              <w:rPr>
                <w:rFonts w:ascii="Times New Roman" w:hAnsi="Times New Roman" w:cs="Times New Roman"/>
                <w:sz w:val="24"/>
                <w:szCs w:val="24"/>
              </w:rPr>
              <w:t>)</w:t>
            </w:r>
          </w:p>
        </w:tc>
        <w:tc>
          <w:tcPr>
            <w:tcW w:w="1870" w:type="dxa"/>
          </w:tcPr>
          <w:p w14:paraId="0D0365F9" w14:textId="030FCAE3" w:rsidR="005F67F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(5</w:t>
            </w:r>
            <w:r w:rsidR="000B21E0">
              <w:rPr>
                <w:rFonts w:ascii="Times New Roman" w:hAnsi="Times New Roman" w:cs="Times New Roman"/>
                <w:sz w:val="24"/>
                <w:szCs w:val="24"/>
              </w:rPr>
              <w:t>1,548.82</w:t>
            </w:r>
            <w:r w:rsidRPr="000848F0">
              <w:rPr>
                <w:rFonts w:ascii="Times New Roman" w:hAnsi="Times New Roman" w:cs="Times New Roman"/>
                <w:sz w:val="24"/>
                <w:szCs w:val="24"/>
              </w:rPr>
              <w:t>)</w:t>
            </w:r>
          </w:p>
        </w:tc>
      </w:tr>
      <w:tr w:rsidR="005F67F4" w:rsidRPr="000848F0" w14:paraId="783025E9" w14:textId="77777777" w:rsidTr="005F67F4">
        <w:tc>
          <w:tcPr>
            <w:tcW w:w="1870" w:type="dxa"/>
          </w:tcPr>
          <w:p w14:paraId="75B5764A" w14:textId="43FF44F6"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Contribution Margin</w:t>
            </w:r>
          </w:p>
        </w:tc>
        <w:tc>
          <w:tcPr>
            <w:tcW w:w="1870" w:type="dxa"/>
          </w:tcPr>
          <w:p w14:paraId="4D87F54F" w14:textId="23CF8099" w:rsidR="005F67F4" w:rsidRPr="000848F0" w:rsidRDefault="00A038FC" w:rsidP="000848F0">
            <w:pPr>
              <w:spacing w:line="360" w:lineRule="auto"/>
              <w:jc w:val="both"/>
              <w:rPr>
                <w:rFonts w:ascii="Times New Roman" w:hAnsi="Times New Roman" w:cs="Times New Roman"/>
                <w:sz w:val="24"/>
                <w:szCs w:val="24"/>
              </w:rPr>
            </w:pPr>
            <w:r>
              <w:rPr>
                <w:rFonts w:ascii="Times New Roman" w:hAnsi="Times New Roman" w:cs="Times New Roman"/>
                <w:sz w:val="24"/>
                <w:szCs w:val="24"/>
              </w:rPr>
              <w:t>7</w:t>
            </w:r>
            <w:r w:rsidR="000B21E0">
              <w:rPr>
                <w:rFonts w:ascii="Times New Roman" w:hAnsi="Times New Roman" w:cs="Times New Roman"/>
                <w:sz w:val="24"/>
                <w:szCs w:val="24"/>
              </w:rPr>
              <w:t>,035</w:t>
            </w:r>
          </w:p>
        </w:tc>
        <w:tc>
          <w:tcPr>
            <w:tcW w:w="1870" w:type="dxa"/>
          </w:tcPr>
          <w:p w14:paraId="73DABE6C" w14:textId="4E1025E9" w:rsidR="005F67F4" w:rsidRPr="000848F0" w:rsidRDefault="005F67F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w:t>
            </w:r>
            <w:r w:rsidR="000B21E0">
              <w:rPr>
                <w:rFonts w:ascii="Times New Roman" w:hAnsi="Times New Roman" w:cs="Times New Roman"/>
                <w:sz w:val="24"/>
                <w:szCs w:val="24"/>
              </w:rPr>
              <w:t>745.2</w:t>
            </w:r>
            <w:r w:rsidRPr="000848F0">
              <w:rPr>
                <w:rFonts w:ascii="Times New Roman" w:hAnsi="Times New Roman" w:cs="Times New Roman"/>
                <w:sz w:val="24"/>
                <w:szCs w:val="24"/>
              </w:rPr>
              <w:t>)</w:t>
            </w:r>
          </w:p>
        </w:tc>
        <w:tc>
          <w:tcPr>
            <w:tcW w:w="1870" w:type="dxa"/>
          </w:tcPr>
          <w:p w14:paraId="29C83690" w14:textId="50D65694" w:rsidR="005F67F4" w:rsidRPr="000848F0" w:rsidRDefault="00A038FC" w:rsidP="000848F0">
            <w:pPr>
              <w:spacing w:line="360" w:lineRule="auto"/>
              <w:jc w:val="both"/>
              <w:rPr>
                <w:rFonts w:ascii="Times New Roman" w:hAnsi="Times New Roman" w:cs="Times New Roman"/>
                <w:sz w:val="24"/>
                <w:szCs w:val="24"/>
              </w:rPr>
            </w:pPr>
            <w:r>
              <w:rPr>
                <w:rFonts w:ascii="Times New Roman" w:hAnsi="Times New Roman" w:cs="Times New Roman"/>
                <w:sz w:val="24"/>
                <w:szCs w:val="24"/>
              </w:rPr>
              <w:t>19</w:t>
            </w:r>
            <w:r w:rsidR="00BC1EF5">
              <w:rPr>
                <w:rFonts w:ascii="Times New Roman" w:hAnsi="Times New Roman" w:cs="Times New Roman"/>
                <w:sz w:val="24"/>
                <w:szCs w:val="24"/>
              </w:rPr>
              <w:t>3.38</w:t>
            </w:r>
          </w:p>
        </w:tc>
        <w:tc>
          <w:tcPr>
            <w:tcW w:w="1870" w:type="dxa"/>
          </w:tcPr>
          <w:p w14:paraId="00E1F993" w14:textId="1367BE84" w:rsidR="005F67F4" w:rsidRPr="000848F0" w:rsidRDefault="00BC1EF5" w:rsidP="000848F0">
            <w:pPr>
              <w:spacing w:line="360" w:lineRule="auto"/>
              <w:jc w:val="both"/>
              <w:rPr>
                <w:rFonts w:ascii="Times New Roman" w:hAnsi="Times New Roman" w:cs="Times New Roman"/>
                <w:sz w:val="24"/>
                <w:szCs w:val="24"/>
              </w:rPr>
            </w:pPr>
            <w:r>
              <w:rPr>
                <w:rFonts w:ascii="Times New Roman" w:hAnsi="Times New Roman" w:cs="Times New Roman"/>
                <w:sz w:val="24"/>
                <w:szCs w:val="24"/>
              </w:rPr>
              <w:t>6,483</w:t>
            </w:r>
          </w:p>
        </w:tc>
      </w:tr>
    </w:tbl>
    <w:p w14:paraId="66395B18" w14:textId="77777777" w:rsidR="005F67F4" w:rsidRPr="000848F0" w:rsidRDefault="005F67F4" w:rsidP="000848F0">
      <w:pPr>
        <w:spacing w:line="360" w:lineRule="auto"/>
        <w:jc w:val="both"/>
        <w:rPr>
          <w:rFonts w:ascii="Times New Roman" w:hAnsi="Times New Roman" w:cs="Times New Roman"/>
          <w:sz w:val="24"/>
          <w:szCs w:val="24"/>
        </w:rPr>
      </w:pPr>
    </w:p>
    <w:p w14:paraId="7D52A2BB" w14:textId="79FFA677" w:rsidR="000432D3" w:rsidRPr="000848F0" w:rsidRDefault="000432D3"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The marginal costing statement for wheelchairs shows that MSG sold 40 units with an associated revenue of £20,100.00. The variable costs incurred in the production of these 40 wheelchairs amounted to £13,065.10, giving a contribution margin of £</w:t>
      </w:r>
      <w:r w:rsidR="00BC1EF5">
        <w:rPr>
          <w:rFonts w:ascii="Times New Roman" w:hAnsi="Times New Roman" w:cs="Times New Roman"/>
          <w:sz w:val="24"/>
          <w:szCs w:val="24"/>
        </w:rPr>
        <w:t>7</w:t>
      </w:r>
      <w:r w:rsidRPr="000848F0">
        <w:rPr>
          <w:rFonts w:ascii="Times New Roman" w:hAnsi="Times New Roman" w:cs="Times New Roman"/>
          <w:sz w:val="24"/>
          <w:szCs w:val="24"/>
        </w:rPr>
        <w:t>,035.00. This means that for every unit sold at this price, MSG will make a contribution of £1</w:t>
      </w:r>
      <w:r w:rsidR="00BC1EF5">
        <w:rPr>
          <w:rFonts w:ascii="Times New Roman" w:hAnsi="Times New Roman" w:cs="Times New Roman"/>
          <w:sz w:val="24"/>
          <w:szCs w:val="24"/>
        </w:rPr>
        <w:t>76</w:t>
      </w:r>
      <w:r w:rsidRPr="000848F0">
        <w:rPr>
          <w:rFonts w:ascii="Times New Roman" w:hAnsi="Times New Roman" w:cs="Times New Roman"/>
          <w:sz w:val="24"/>
          <w:szCs w:val="24"/>
        </w:rPr>
        <w:t xml:space="preserve"> towards covering their fixed overheads and making a profit. </w:t>
      </w:r>
    </w:p>
    <w:p w14:paraId="6639D738" w14:textId="7367B78B" w:rsidR="000432D3" w:rsidRPr="000848F0" w:rsidRDefault="000432D3"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Similarly, the marginal costing statement for hoists shows that MSG sold 93 units with an associated revenue of £18,630.00. The variable costs incurred in the production of these 93 hoists amounted to £1</w:t>
      </w:r>
      <w:r w:rsidR="00BC1EF5">
        <w:rPr>
          <w:rFonts w:ascii="Times New Roman" w:hAnsi="Times New Roman" w:cs="Times New Roman"/>
          <w:sz w:val="24"/>
          <w:szCs w:val="24"/>
        </w:rPr>
        <w:t>9,375.2</w:t>
      </w:r>
      <w:r w:rsidRPr="000848F0">
        <w:rPr>
          <w:rFonts w:ascii="Times New Roman" w:hAnsi="Times New Roman" w:cs="Times New Roman"/>
          <w:sz w:val="24"/>
          <w:szCs w:val="24"/>
        </w:rPr>
        <w:t xml:space="preserve">, giving a </w:t>
      </w:r>
      <w:r w:rsidR="00BC1EF5">
        <w:rPr>
          <w:rFonts w:ascii="Times New Roman" w:hAnsi="Times New Roman" w:cs="Times New Roman"/>
          <w:sz w:val="24"/>
          <w:szCs w:val="24"/>
        </w:rPr>
        <w:t xml:space="preserve">negative </w:t>
      </w:r>
      <w:r w:rsidRPr="000848F0">
        <w:rPr>
          <w:rFonts w:ascii="Times New Roman" w:hAnsi="Times New Roman" w:cs="Times New Roman"/>
          <w:sz w:val="24"/>
          <w:szCs w:val="24"/>
        </w:rPr>
        <w:t>contribution margin of £</w:t>
      </w:r>
      <w:r w:rsidR="00BC1EF5">
        <w:rPr>
          <w:rFonts w:ascii="Times New Roman" w:hAnsi="Times New Roman" w:cs="Times New Roman"/>
          <w:sz w:val="24"/>
          <w:szCs w:val="24"/>
        </w:rPr>
        <w:t>745.2</w:t>
      </w:r>
      <w:r w:rsidRPr="000848F0">
        <w:rPr>
          <w:rFonts w:ascii="Times New Roman" w:hAnsi="Times New Roman" w:cs="Times New Roman"/>
          <w:sz w:val="24"/>
          <w:szCs w:val="24"/>
        </w:rPr>
        <w:t xml:space="preserve">. </w:t>
      </w:r>
    </w:p>
    <w:p w14:paraId="54025FC7" w14:textId="4086BCB9" w:rsidR="000432D3" w:rsidRPr="000848F0" w:rsidRDefault="000432D3" w:rsidP="000848F0">
      <w:pPr>
        <w:pStyle w:val="Titlu2"/>
        <w:spacing w:line="360" w:lineRule="auto"/>
        <w:jc w:val="both"/>
        <w:rPr>
          <w:rFonts w:cs="Times New Roman"/>
          <w:szCs w:val="24"/>
        </w:rPr>
      </w:pPr>
      <w:bookmarkStart w:id="3" w:name="_Toc128733515"/>
      <w:r w:rsidRPr="00D94C9C">
        <w:rPr>
          <w:rFonts w:cs="Times New Roman"/>
          <w:szCs w:val="24"/>
        </w:rPr>
        <w:lastRenderedPageBreak/>
        <w:t>Advise if MSG should</w:t>
      </w:r>
      <w:r w:rsidRPr="000848F0">
        <w:rPr>
          <w:rFonts w:cs="Times New Roman"/>
          <w:szCs w:val="24"/>
        </w:rPr>
        <w:t xml:space="preserve"> stop the production of Hoist</w:t>
      </w:r>
      <w:r w:rsidR="002B6754" w:rsidRPr="000848F0">
        <w:rPr>
          <w:rFonts w:cs="Times New Roman"/>
          <w:szCs w:val="24"/>
        </w:rPr>
        <w:t>s</w:t>
      </w:r>
      <w:bookmarkEnd w:id="3"/>
    </w:p>
    <w:p w14:paraId="34874B5C" w14:textId="55921324" w:rsidR="00BC1EF5"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br/>
      </w:r>
      <w:r w:rsidR="00BC1EF5">
        <w:rPr>
          <w:rFonts w:ascii="Times New Roman" w:hAnsi="Times New Roman" w:cs="Times New Roman"/>
          <w:sz w:val="24"/>
          <w:szCs w:val="24"/>
        </w:rPr>
        <w:t>Based on the calculation above, MSG should stop producing Hoists.</w:t>
      </w:r>
    </w:p>
    <w:p w14:paraId="5FF51CC6" w14:textId="46FFAD61" w:rsidR="00BC1EF5" w:rsidRDefault="00BC1EF5" w:rsidP="000848F0">
      <w:pPr>
        <w:spacing w:line="360" w:lineRule="auto"/>
        <w:jc w:val="both"/>
        <w:rPr>
          <w:rFonts w:ascii="Times New Roman" w:hAnsi="Times New Roman" w:cs="Times New Roman"/>
          <w:sz w:val="24"/>
          <w:szCs w:val="24"/>
        </w:rPr>
      </w:pPr>
      <w:r>
        <w:rPr>
          <w:rFonts w:ascii="Times New Roman" w:hAnsi="Times New Roman" w:cs="Times New Roman"/>
          <w:sz w:val="24"/>
          <w:szCs w:val="24"/>
        </w:rPr>
        <w:t>The Marginal costing Statement after stoppage of Hoists will be presented as follows:</w:t>
      </w:r>
    </w:p>
    <w:tbl>
      <w:tblPr>
        <w:tblStyle w:val="Tabelgril"/>
        <w:tblW w:w="0" w:type="auto"/>
        <w:tblLook w:val="04A0" w:firstRow="1" w:lastRow="0" w:firstColumn="1" w:lastColumn="0" w:noHBand="0" w:noVBand="1"/>
      </w:tblPr>
      <w:tblGrid>
        <w:gridCol w:w="2227"/>
        <w:gridCol w:w="2227"/>
        <w:gridCol w:w="2227"/>
        <w:gridCol w:w="2227"/>
      </w:tblGrid>
      <w:tr w:rsidR="00BC1EF5" w:rsidRPr="000848F0" w14:paraId="373160D3" w14:textId="77777777" w:rsidTr="00BC1EF5">
        <w:trPr>
          <w:trHeight w:val="400"/>
        </w:trPr>
        <w:tc>
          <w:tcPr>
            <w:tcW w:w="2227" w:type="dxa"/>
          </w:tcPr>
          <w:p w14:paraId="6DE95873" w14:textId="77777777" w:rsidR="00BC1EF5" w:rsidRPr="000848F0" w:rsidRDefault="00BC1EF5" w:rsidP="00952643">
            <w:pPr>
              <w:spacing w:line="360" w:lineRule="auto"/>
              <w:jc w:val="both"/>
              <w:rPr>
                <w:rFonts w:ascii="Times New Roman" w:hAnsi="Times New Roman" w:cs="Times New Roman"/>
                <w:sz w:val="24"/>
                <w:szCs w:val="24"/>
              </w:rPr>
            </w:pPr>
          </w:p>
        </w:tc>
        <w:tc>
          <w:tcPr>
            <w:tcW w:w="2227" w:type="dxa"/>
          </w:tcPr>
          <w:p w14:paraId="2BF32DB0" w14:textId="77777777" w:rsidR="00BC1EF5" w:rsidRPr="000848F0" w:rsidRDefault="00BC1EF5" w:rsidP="00952643">
            <w:pPr>
              <w:spacing w:line="360" w:lineRule="auto"/>
              <w:jc w:val="both"/>
              <w:rPr>
                <w:rFonts w:ascii="Times New Roman" w:hAnsi="Times New Roman" w:cs="Times New Roman"/>
                <w:b/>
                <w:sz w:val="24"/>
                <w:szCs w:val="24"/>
              </w:rPr>
            </w:pPr>
            <w:r w:rsidRPr="000848F0">
              <w:rPr>
                <w:rFonts w:ascii="Times New Roman" w:hAnsi="Times New Roman" w:cs="Times New Roman"/>
                <w:b/>
                <w:sz w:val="24"/>
                <w:szCs w:val="24"/>
              </w:rPr>
              <w:t>Wheelchairs</w:t>
            </w:r>
          </w:p>
        </w:tc>
        <w:tc>
          <w:tcPr>
            <w:tcW w:w="2227" w:type="dxa"/>
          </w:tcPr>
          <w:p w14:paraId="6555CD00" w14:textId="77777777" w:rsidR="00BC1EF5" w:rsidRPr="000848F0" w:rsidRDefault="00BC1EF5" w:rsidP="00952643">
            <w:pPr>
              <w:spacing w:line="360" w:lineRule="auto"/>
              <w:jc w:val="both"/>
              <w:rPr>
                <w:rFonts w:ascii="Times New Roman" w:hAnsi="Times New Roman" w:cs="Times New Roman"/>
                <w:b/>
                <w:sz w:val="24"/>
                <w:szCs w:val="24"/>
              </w:rPr>
            </w:pPr>
            <w:r w:rsidRPr="000848F0">
              <w:rPr>
                <w:rFonts w:ascii="Times New Roman" w:hAnsi="Times New Roman" w:cs="Times New Roman"/>
                <w:b/>
                <w:sz w:val="24"/>
                <w:szCs w:val="24"/>
              </w:rPr>
              <w:t>Mobile Beds</w:t>
            </w:r>
          </w:p>
        </w:tc>
        <w:tc>
          <w:tcPr>
            <w:tcW w:w="2227" w:type="dxa"/>
          </w:tcPr>
          <w:p w14:paraId="27A6705D" w14:textId="77777777" w:rsidR="00BC1EF5" w:rsidRPr="000848F0" w:rsidRDefault="00BC1EF5" w:rsidP="00952643">
            <w:pPr>
              <w:spacing w:line="360" w:lineRule="auto"/>
              <w:jc w:val="both"/>
              <w:rPr>
                <w:rFonts w:ascii="Times New Roman" w:hAnsi="Times New Roman" w:cs="Times New Roman"/>
                <w:b/>
                <w:sz w:val="24"/>
                <w:szCs w:val="24"/>
              </w:rPr>
            </w:pPr>
            <w:r w:rsidRPr="000848F0">
              <w:rPr>
                <w:rFonts w:ascii="Times New Roman" w:hAnsi="Times New Roman" w:cs="Times New Roman"/>
                <w:b/>
                <w:sz w:val="24"/>
                <w:szCs w:val="24"/>
              </w:rPr>
              <w:t>Total</w:t>
            </w:r>
          </w:p>
        </w:tc>
      </w:tr>
      <w:tr w:rsidR="00BC1EF5" w:rsidRPr="000848F0" w14:paraId="43A4800B" w14:textId="77777777" w:rsidTr="00BC1EF5">
        <w:trPr>
          <w:trHeight w:val="410"/>
        </w:trPr>
        <w:tc>
          <w:tcPr>
            <w:tcW w:w="2227" w:type="dxa"/>
          </w:tcPr>
          <w:p w14:paraId="7C5C4B9A" w14:textId="77777777" w:rsidR="00BC1EF5" w:rsidRPr="000848F0" w:rsidRDefault="00BC1EF5" w:rsidP="00952643">
            <w:pPr>
              <w:spacing w:line="360" w:lineRule="auto"/>
              <w:jc w:val="both"/>
              <w:rPr>
                <w:rFonts w:ascii="Times New Roman" w:hAnsi="Times New Roman" w:cs="Times New Roman"/>
                <w:sz w:val="24"/>
                <w:szCs w:val="24"/>
              </w:rPr>
            </w:pPr>
            <w:r>
              <w:rPr>
                <w:rFonts w:ascii="Times New Roman" w:hAnsi="Times New Roman" w:cs="Times New Roman"/>
                <w:sz w:val="24"/>
                <w:szCs w:val="24"/>
              </w:rPr>
              <w:t>Units Sold</w:t>
            </w:r>
          </w:p>
        </w:tc>
        <w:tc>
          <w:tcPr>
            <w:tcW w:w="2227" w:type="dxa"/>
          </w:tcPr>
          <w:p w14:paraId="7BCD41B0" w14:textId="77777777" w:rsidR="00BC1EF5" w:rsidRPr="00A038FC" w:rsidRDefault="00BC1EF5" w:rsidP="00952643">
            <w:pPr>
              <w:spacing w:line="360" w:lineRule="auto"/>
              <w:jc w:val="center"/>
              <w:rPr>
                <w:rFonts w:ascii="Times New Roman" w:hAnsi="Times New Roman" w:cs="Times New Roman"/>
                <w:b/>
                <w:bCs/>
                <w:sz w:val="24"/>
                <w:szCs w:val="24"/>
              </w:rPr>
            </w:pPr>
            <w:r w:rsidRPr="00A038FC">
              <w:rPr>
                <w:rFonts w:ascii="Times New Roman" w:hAnsi="Times New Roman" w:cs="Times New Roman"/>
                <w:b/>
                <w:bCs/>
                <w:sz w:val="24"/>
                <w:szCs w:val="24"/>
              </w:rPr>
              <w:t>40</w:t>
            </w:r>
          </w:p>
        </w:tc>
        <w:tc>
          <w:tcPr>
            <w:tcW w:w="2227" w:type="dxa"/>
          </w:tcPr>
          <w:p w14:paraId="09B74301" w14:textId="77777777" w:rsidR="00BC1EF5" w:rsidRPr="00A038FC" w:rsidRDefault="00BC1EF5" w:rsidP="00952643">
            <w:pPr>
              <w:spacing w:line="360" w:lineRule="auto"/>
              <w:jc w:val="center"/>
              <w:rPr>
                <w:rFonts w:ascii="Times New Roman" w:hAnsi="Times New Roman" w:cs="Times New Roman"/>
                <w:b/>
                <w:bCs/>
                <w:sz w:val="24"/>
                <w:szCs w:val="24"/>
              </w:rPr>
            </w:pPr>
            <w:r w:rsidRPr="00A038FC">
              <w:rPr>
                <w:rFonts w:ascii="Times New Roman" w:hAnsi="Times New Roman" w:cs="Times New Roman"/>
                <w:b/>
                <w:bCs/>
                <w:sz w:val="24"/>
                <w:szCs w:val="24"/>
              </w:rPr>
              <w:t>77</w:t>
            </w:r>
          </w:p>
        </w:tc>
        <w:tc>
          <w:tcPr>
            <w:tcW w:w="2227" w:type="dxa"/>
          </w:tcPr>
          <w:p w14:paraId="56923FC0" w14:textId="77777777" w:rsidR="00BC1EF5" w:rsidRPr="000848F0" w:rsidRDefault="00BC1EF5" w:rsidP="00952643">
            <w:pPr>
              <w:spacing w:line="360" w:lineRule="auto"/>
              <w:jc w:val="both"/>
              <w:rPr>
                <w:rFonts w:ascii="Times New Roman" w:hAnsi="Times New Roman" w:cs="Times New Roman"/>
                <w:sz w:val="24"/>
                <w:szCs w:val="24"/>
              </w:rPr>
            </w:pPr>
          </w:p>
        </w:tc>
      </w:tr>
      <w:tr w:rsidR="00BC1EF5" w:rsidRPr="000848F0" w14:paraId="44B2D3B0" w14:textId="77777777" w:rsidTr="00BC1EF5">
        <w:trPr>
          <w:trHeight w:val="400"/>
        </w:trPr>
        <w:tc>
          <w:tcPr>
            <w:tcW w:w="2227" w:type="dxa"/>
          </w:tcPr>
          <w:p w14:paraId="18D0F0ED"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Revenue</w:t>
            </w:r>
          </w:p>
        </w:tc>
        <w:tc>
          <w:tcPr>
            <w:tcW w:w="2227" w:type="dxa"/>
          </w:tcPr>
          <w:p w14:paraId="22B78027"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£20,100.00</w:t>
            </w:r>
          </w:p>
        </w:tc>
        <w:tc>
          <w:tcPr>
            <w:tcW w:w="2227" w:type="dxa"/>
          </w:tcPr>
          <w:p w14:paraId="6F31126D"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£19,302.00</w:t>
            </w:r>
          </w:p>
        </w:tc>
        <w:tc>
          <w:tcPr>
            <w:tcW w:w="2227" w:type="dxa"/>
          </w:tcPr>
          <w:p w14:paraId="489CDC0E" w14:textId="13274E0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w:t>
            </w:r>
            <w:r>
              <w:rPr>
                <w:rFonts w:ascii="Times New Roman" w:hAnsi="Times New Roman" w:cs="Times New Roman"/>
                <w:sz w:val="24"/>
                <w:szCs w:val="24"/>
              </w:rPr>
              <w:t>39,402.</w:t>
            </w:r>
            <w:r w:rsidRPr="000848F0">
              <w:rPr>
                <w:rFonts w:ascii="Times New Roman" w:hAnsi="Times New Roman" w:cs="Times New Roman"/>
                <w:sz w:val="24"/>
                <w:szCs w:val="24"/>
              </w:rPr>
              <w:t>00</w:t>
            </w:r>
          </w:p>
        </w:tc>
      </w:tr>
      <w:tr w:rsidR="00BC1EF5" w:rsidRPr="000848F0" w14:paraId="1FB84762" w14:textId="77777777" w:rsidTr="00BC1EF5">
        <w:trPr>
          <w:trHeight w:val="810"/>
        </w:trPr>
        <w:tc>
          <w:tcPr>
            <w:tcW w:w="2227" w:type="dxa"/>
          </w:tcPr>
          <w:p w14:paraId="1B6FCF2C"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Costs</w:t>
            </w:r>
          </w:p>
          <w:p w14:paraId="2B6B825C" w14:textId="77777777" w:rsidR="00BC1EF5" w:rsidRPr="000848F0" w:rsidRDefault="00BC1EF5" w:rsidP="00952643">
            <w:pPr>
              <w:spacing w:line="360" w:lineRule="auto"/>
              <w:jc w:val="both"/>
              <w:rPr>
                <w:rFonts w:ascii="Times New Roman" w:hAnsi="Times New Roman" w:cs="Times New Roman"/>
                <w:sz w:val="24"/>
                <w:szCs w:val="24"/>
              </w:rPr>
            </w:pPr>
          </w:p>
        </w:tc>
        <w:tc>
          <w:tcPr>
            <w:tcW w:w="2227" w:type="dxa"/>
          </w:tcPr>
          <w:p w14:paraId="5674BFD0" w14:textId="77777777" w:rsidR="00BC1EF5" w:rsidRPr="000848F0" w:rsidRDefault="00BC1EF5" w:rsidP="00952643">
            <w:pPr>
              <w:spacing w:line="360" w:lineRule="auto"/>
              <w:jc w:val="both"/>
              <w:rPr>
                <w:rFonts w:ascii="Times New Roman" w:hAnsi="Times New Roman" w:cs="Times New Roman"/>
                <w:sz w:val="24"/>
                <w:szCs w:val="24"/>
              </w:rPr>
            </w:pPr>
          </w:p>
        </w:tc>
        <w:tc>
          <w:tcPr>
            <w:tcW w:w="2227" w:type="dxa"/>
          </w:tcPr>
          <w:p w14:paraId="18D52E74" w14:textId="77777777" w:rsidR="00BC1EF5" w:rsidRPr="000848F0" w:rsidRDefault="00BC1EF5" w:rsidP="00952643">
            <w:pPr>
              <w:spacing w:line="360" w:lineRule="auto"/>
              <w:jc w:val="both"/>
              <w:rPr>
                <w:rFonts w:ascii="Times New Roman" w:hAnsi="Times New Roman" w:cs="Times New Roman"/>
                <w:sz w:val="24"/>
                <w:szCs w:val="24"/>
              </w:rPr>
            </w:pPr>
          </w:p>
        </w:tc>
        <w:tc>
          <w:tcPr>
            <w:tcW w:w="2227" w:type="dxa"/>
          </w:tcPr>
          <w:p w14:paraId="4563C639" w14:textId="77777777" w:rsidR="00BC1EF5" w:rsidRPr="000848F0" w:rsidRDefault="00BC1EF5" w:rsidP="00952643">
            <w:pPr>
              <w:spacing w:line="360" w:lineRule="auto"/>
              <w:jc w:val="both"/>
              <w:rPr>
                <w:rFonts w:ascii="Times New Roman" w:hAnsi="Times New Roman" w:cs="Times New Roman"/>
                <w:sz w:val="24"/>
                <w:szCs w:val="24"/>
              </w:rPr>
            </w:pPr>
          </w:p>
        </w:tc>
      </w:tr>
      <w:tr w:rsidR="00BC1EF5" w:rsidRPr="000848F0" w14:paraId="45D36ACB" w14:textId="77777777" w:rsidTr="00BC1EF5">
        <w:trPr>
          <w:trHeight w:val="400"/>
        </w:trPr>
        <w:tc>
          <w:tcPr>
            <w:tcW w:w="2227" w:type="dxa"/>
          </w:tcPr>
          <w:p w14:paraId="7B9749CC"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Direct Material</w:t>
            </w:r>
          </w:p>
        </w:tc>
        <w:tc>
          <w:tcPr>
            <w:tcW w:w="2227" w:type="dxa"/>
          </w:tcPr>
          <w:p w14:paraId="75F71715"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(£4,623.00)</w:t>
            </w:r>
          </w:p>
        </w:tc>
        <w:tc>
          <w:tcPr>
            <w:tcW w:w="2227" w:type="dxa"/>
          </w:tcPr>
          <w:p w14:paraId="0AE8AD18"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(£9,264.96)</w:t>
            </w:r>
          </w:p>
        </w:tc>
        <w:tc>
          <w:tcPr>
            <w:tcW w:w="2227" w:type="dxa"/>
          </w:tcPr>
          <w:p w14:paraId="1B451F6D" w14:textId="40F6BB1F"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w:t>
            </w:r>
            <w:r>
              <w:rPr>
                <w:rFonts w:ascii="Times New Roman" w:hAnsi="Times New Roman" w:cs="Times New Roman"/>
                <w:sz w:val="24"/>
                <w:szCs w:val="24"/>
              </w:rPr>
              <w:t>13,887.6</w:t>
            </w:r>
            <w:r w:rsidRPr="000848F0">
              <w:rPr>
                <w:rFonts w:ascii="Times New Roman" w:hAnsi="Times New Roman" w:cs="Times New Roman"/>
                <w:sz w:val="24"/>
                <w:szCs w:val="24"/>
              </w:rPr>
              <w:t>)</w:t>
            </w:r>
          </w:p>
        </w:tc>
      </w:tr>
      <w:tr w:rsidR="00BC1EF5" w:rsidRPr="000848F0" w14:paraId="745FA56D" w14:textId="77777777" w:rsidTr="00BC1EF5">
        <w:trPr>
          <w:trHeight w:val="410"/>
        </w:trPr>
        <w:tc>
          <w:tcPr>
            <w:tcW w:w="2227" w:type="dxa"/>
          </w:tcPr>
          <w:p w14:paraId="5AB4D18D"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Direct Labor</w:t>
            </w:r>
          </w:p>
        </w:tc>
        <w:tc>
          <w:tcPr>
            <w:tcW w:w="2227" w:type="dxa"/>
          </w:tcPr>
          <w:p w14:paraId="65D7E5F6"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(£6,231.00)</w:t>
            </w:r>
          </w:p>
        </w:tc>
        <w:tc>
          <w:tcPr>
            <w:tcW w:w="2227" w:type="dxa"/>
          </w:tcPr>
          <w:p w14:paraId="16E9FC80"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(£6,755.70)</w:t>
            </w:r>
          </w:p>
        </w:tc>
        <w:tc>
          <w:tcPr>
            <w:tcW w:w="2227" w:type="dxa"/>
          </w:tcPr>
          <w:p w14:paraId="29887E3D" w14:textId="389D6862"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w:t>
            </w:r>
            <w:r>
              <w:rPr>
                <w:rFonts w:ascii="Times New Roman" w:hAnsi="Times New Roman" w:cs="Times New Roman"/>
                <w:sz w:val="24"/>
                <w:szCs w:val="24"/>
              </w:rPr>
              <w:t>12,986.7</w:t>
            </w:r>
            <w:r w:rsidRPr="000848F0">
              <w:rPr>
                <w:rFonts w:ascii="Times New Roman" w:hAnsi="Times New Roman" w:cs="Times New Roman"/>
                <w:sz w:val="24"/>
                <w:szCs w:val="24"/>
              </w:rPr>
              <w:t>)</w:t>
            </w:r>
          </w:p>
        </w:tc>
      </w:tr>
      <w:tr w:rsidR="00BC1EF5" w:rsidRPr="000848F0" w14:paraId="63182E97" w14:textId="77777777" w:rsidTr="00BC1EF5">
        <w:trPr>
          <w:trHeight w:val="810"/>
        </w:trPr>
        <w:tc>
          <w:tcPr>
            <w:tcW w:w="2227" w:type="dxa"/>
          </w:tcPr>
          <w:p w14:paraId="145A3A71"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Other Variable</w:t>
            </w:r>
          </w:p>
          <w:p w14:paraId="6480ADA2" w14:textId="77777777" w:rsidR="00BC1EF5" w:rsidRPr="000848F0" w:rsidRDefault="00BC1EF5" w:rsidP="00952643">
            <w:pPr>
              <w:spacing w:line="360" w:lineRule="auto"/>
              <w:jc w:val="both"/>
              <w:rPr>
                <w:rFonts w:ascii="Times New Roman" w:hAnsi="Times New Roman" w:cs="Times New Roman"/>
                <w:sz w:val="24"/>
                <w:szCs w:val="24"/>
              </w:rPr>
            </w:pPr>
          </w:p>
        </w:tc>
        <w:tc>
          <w:tcPr>
            <w:tcW w:w="2227" w:type="dxa"/>
          </w:tcPr>
          <w:p w14:paraId="3791FC9D" w14:textId="77777777" w:rsidR="00BC1EF5" w:rsidRPr="000848F0" w:rsidRDefault="00BC1EF5" w:rsidP="00952643">
            <w:pPr>
              <w:spacing w:line="360" w:lineRule="auto"/>
              <w:jc w:val="both"/>
              <w:rPr>
                <w:rFonts w:ascii="Times New Roman" w:hAnsi="Times New Roman" w:cs="Times New Roman"/>
                <w:sz w:val="24"/>
                <w:szCs w:val="24"/>
              </w:rPr>
            </w:pPr>
          </w:p>
        </w:tc>
        <w:tc>
          <w:tcPr>
            <w:tcW w:w="2227" w:type="dxa"/>
          </w:tcPr>
          <w:p w14:paraId="49926795" w14:textId="77777777" w:rsidR="00BC1EF5" w:rsidRPr="000848F0" w:rsidRDefault="00BC1EF5" w:rsidP="00952643">
            <w:pPr>
              <w:spacing w:line="360" w:lineRule="auto"/>
              <w:jc w:val="both"/>
              <w:rPr>
                <w:rFonts w:ascii="Times New Roman" w:hAnsi="Times New Roman" w:cs="Times New Roman"/>
                <w:sz w:val="24"/>
                <w:szCs w:val="24"/>
              </w:rPr>
            </w:pPr>
          </w:p>
        </w:tc>
        <w:tc>
          <w:tcPr>
            <w:tcW w:w="2227" w:type="dxa"/>
          </w:tcPr>
          <w:p w14:paraId="109C9BF8" w14:textId="77777777" w:rsidR="00BC1EF5" w:rsidRPr="000848F0" w:rsidRDefault="00BC1EF5" w:rsidP="00952643">
            <w:pPr>
              <w:spacing w:line="360" w:lineRule="auto"/>
              <w:jc w:val="both"/>
              <w:rPr>
                <w:rFonts w:ascii="Times New Roman" w:hAnsi="Times New Roman" w:cs="Times New Roman"/>
                <w:sz w:val="24"/>
                <w:szCs w:val="24"/>
              </w:rPr>
            </w:pPr>
          </w:p>
        </w:tc>
      </w:tr>
      <w:tr w:rsidR="00BC1EF5" w:rsidRPr="000848F0" w14:paraId="787046BF" w14:textId="77777777" w:rsidTr="00BC1EF5">
        <w:trPr>
          <w:trHeight w:val="400"/>
        </w:trPr>
        <w:tc>
          <w:tcPr>
            <w:tcW w:w="2227" w:type="dxa"/>
          </w:tcPr>
          <w:p w14:paraId="31C04B38"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Expenses</w:t>
            </w:r>
          </w:p>
        </w:tc>
        <w:tc>
          <w:tcPr>
            <w:tcW w:w="2227" w:type="dxa"/>
          </w:tcPr>
          <w:p w14:paraId="3912808E"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(£2,211.00)</w:t>
            </w:r>
          </w:p>
        </w:tc>
        <w:tc>
          <w:tcPr>
            <w:tcW w:w="2227" w:type="dxa"/>
          </w:tcPr>
          <w:p w14:paraId="7F3626DA"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(£3,088.32)</w:t>
            </w:r>
          </w:p>
        </w:tc>
        <w:tc>
          <w:tcPr>
            <w:tcW w:w="2227" w:type="dxa"/>
          </w:tcPr>
          <w:p w14:paraId="5B7D7EA4" w14:textId="70C12AF4"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w:t>
            </w:r>
            <w:r>
              <w:rPr>
                <w:rFonts w:ascii="Times New Roman" w:hAnsi="Times New Roman" w:cs="Times New Roman"/>
                <w:sz w:val="24"/>
                <w:szCs w:val="24"/>
              </w:rPr>
              <w:t>5,299</w:t>
            </w:r>
            <w:r w:rsidRPr="000848F0">
              <w:rPr>
                <w:rFonts w:ascii="Times New Roman" w:hAnsi="Times New Roman" w:cs="Times New Roman"/>
                <w:sz w:val="24"/>
                <w:szCs w:val="24"/>
              </w:rPr>
              <w:t>.</w:t>
            </w:r>
            <w:r>
              <w:rPr>
                <w:rFonts w:ascii="Times New Roman" w:hAnsi="Times New Roman" w:cs="Times New Roman"/>
                <w:sz w:val="24"/>
                <w:szCs w:val="24"/>
              </w:rPr>
              <w:t>3</w:t>
            </w:r>
            <w:r w:rsidRPr="000848F0">
              <w:rPr>
                <w:rFonts w:ascii="Times New Roman" w:hAnsi="Times New Roman" w:cs="Times New Roman"/>
                <w:sz w:val="24"/>
                <w:szCs w:val="24"/>
              </w:rPr>
              <w:t>2)</w:t>
            </w:r>
          </w:p>
        </w:tc>
      </w:tr>
      <w:tr w:rsidR="00BC1EF5" w:rsidRPr="000848F0" w14:paraId="1E0FA58C" w14:textId="77777777" w:rsidTr="00BC1EF5">
        <w:trPr>
          <w:trHeight w:val="810"/>
        </w:trPr>
        <w:tc>
          <w:tcPr>
            <w:tcW w:w="2227" w:type="dxa"/>
          </w:tcPr>
          <w:p w14:paraId="0657002E"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Total Variable Costs</w:t>
            </w:r>
          </w:p>
        </w:tc>
        <w:tc>
          <w:tcPr>
            <w:tcW w:w="2227" w:type="dxa"/>
          </w:tcPr>
          <w:p w14:paraId="52AEA2AD"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(13</w:t>
            </w:r>
            <w:r>
              <w:rPr>
                <w:rFonts w:ascii="Times New Roman" w:hAnsi="Times New Roman" w:cs="Times New Roman"/>
                <w:sz w:val="24"/>
                <w:szCs w:val="24"/>
              </w:rPr>
              <w:t>,</w:t>
            </w:r>
            <w:r w:rsidRPr="000848F0">
              <w:rPr>
                <w:rFonts w:ascii="Times New Roman" w:hAnsi="Times New Roman" w:cs="Times New Roman"/>
                <w:sz w:val="24"/>
                <w:szCs w:val="24"/>
              </w:rPr>
              <w:t>065</w:t>
            </w:r>
            <w:r>
              <w:rPr>
                <w:rFonts w:ascii="Times New Roman" w:hAnsi="Times New Roman" w:cs="Times New Roman"/>
                <w:sz w:val="24"/>
                <w:szCs w:val="24"/>
              </w:rPr>
              <w:t>.</w:t>
            </w:r>
            <w:r w:rsidRPr="000848F0">
              <w:rPr>
                <w:rFonts w:ascii="Times New Roman" w:hAnsi="Times New Roman" w:cs="Times New Roman"/>
                <w:sz w:val="24"/>
                <w:szCs w:val="24"/>
              </w:rPr>
              <w:t>10)</w:t>
            </w:r>
          </w:p>
        </w:tc>
        <w:tc>
          <w:tcPr>
            <w:tcW w:w="2227" w:type="dxa"/>
          </w:tcPr>
          <w:p w14:paraId="71976340"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(19</w:t>
            </w:r>
            <w:r>
              <w:rPr>
                <w:rFonts w:ascii="Times New Roman" w:hAnsi="Times New Roman" w:cs="Times New Roman"/>
                <w:sz w:val="24"/>
                <w:szCs w:val="24"/>
              </w:rPr>
              <w:t>,</w:t>
            </w:r>
            <w:r w:rsidRPr="000848F0">
              <w:rPr>
                <w:rFonts w:ascii="Times New Roman" w:hAnsi="Times New Roman" w:cs="Times New Roman"/>
                <w:sz w:val="24"/>
                <w:szCs w:val="24"/>
              </w:rPr>
              <w:t>10</w:t>
            </w:r>
            <w:r>
              <w:rPr>
                <w:rFonts w:ascii="Times New Roman" w:hAnsi="Times New Roman" w:cs="Times New Roman"/>
                <w:sz w:val="24"/>
                <w:szCs w:val="24"/>
              </w:rPr>
              <w:t>8.62</w:t>
            </w:r>
            <w:r w:rsidRPr="000848F0">
              <w:rPr>
                <w:rFonts w:ascii="Times New Roman" w:hAnsi="Times New Roman" w:cs="Times New Roman"/>
                <w:sz w:val="24"/>
                <w:szCs w:val="24"/>
              </w:rPr>
              <w:t>)</w:t>
            </w:r>
          </w:p>
        </w:tc>
        <w:tc>
          <w:tcPr>
            <w:tcW w:w="2227" w:type="dxa"/>
          </w:tcPr>
          <w:p w14:paraId="57C790EC" w14:textId="36AEC18B"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w:t>
            </w:r>
            <w:r>
              <w:rPr>
                <w:rFonts w:ascii="Times New Roman" w:hAnsi="Times New Roman" w:cs="Times New Roman"/>
                <w:sz w:val="24"/>
                <w:szCs w:val="24"/>
              </w:rPr>
              <w:t>32,173.6</w:t>
            </w:r>
            <w:r w:rsidRPr="000848F0">
              <w:rPr>
                <w:rFonts w:ascii="Times New Roman" w:hAnsi="Times New Roman" w:cs="Times New Roman"/>
                <w:sz w:val="24"/>
                <w:szCs w:val="24"/>
              </w:rPr>
              <w:t>)</w:t>
            </w:r>
          </w:p>
        </w:tc>
      </w:tr>
      <w:tr w:rsidR="00BC1EF5" w:rsidRPr="000848F0" w14:paraId="1D49F363" w14:textId="77777777" w:rsidTr="00BC1EF5">
        <w:trPr>
          <w:trHeight w:val="810"/>
        </w:trPr>
        <w:tc>
          <w:tcPr>
            <w:tcW w:w="2227" w:type="dxa"/>
          </w:tcPr>
          <w:p w14:paraId="594EB058" w14:textId="77777777" w:rsidR="00BC1EF5" w:rsidRPr="000848F0" w:rsidRDefault="00BC1EF5" w:rsidP="00952643">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Contribution Margin</w:t>
            </w:r>
          </w:p>
        </w:tc>
        <w:tc>
          <w:tcPr>
            <w:tcW w:w="2227" w:type="dxa"/>
          </w:tcPr>
          <w:p w14:paraId="3ACFFA8F" w14:textId="77777777" w:rsidR="00BC1EF5" w:rsidRPr="000848F0" w:rsidRDefault="00BC1EF5" w:rsidP="00952643">
            <w:pPr>
              <w:spacing w:line="360" w:lineRule="auto"/>
              <w:jc w:val="both"/>
              <w:rPr>
                <w:rFonts w:ascii="Times New Roman" w:hAnsi="Times New Roman" w:cs="Times New Roman"/>
                <w:sz w:val="24"/>
                <w:szCs w:val="24"/>
              </w:rPr>
            </w:pPr>
            <w:r>
              <w:rPr>
                <w:rFonts w:ascii="Times New Roman" w:hAnsi="Times New Roman" w:cs="Times New Roman"/>
                <w:sz w:val="24"/>
                <w:szCs w:val="24"/>
              </w:rPr>
              <w:t>7,035</w:t>
            </w:r>
          </w:p>
        </w:tc>
        <w:tc>
          <w:tcPr>
            <w:tcW w:w="2227" w:type="dxa"/>
          </w:tcPr>
          <w:p w14:paraId="49BEA64F" w14:textId="77777777" w:rsidR="00BC1EF5" w:rsidRPr="000848F0" w:rsidRDefault="00BC1EF5" w:rsidP="00952643">
            <w:pPr>
              <w:spacing w:line="360" w:lineRule="auto"/>
              <w:jc w:val="both"/>
              <w:rPr>
                <w:rFonts w:ascii="Times New Roman" w:hAnsi="Times New Roman" w:cs="Times New Roman"/>
                <w:sz w:val="24"/>
                <w:szCs w:val="24"/>
              </w:rPr>
            </w:pPr>
            <w:r>
              <w:rPr>
                <w:rFonts w:ascii="Times New Roman" w:hAnsi="Times New Roman" w:cs="Times New Roman"/>
                <w:sz w:val="24"/>
                <w:szCs w:val="24"/>
              </w:rPr>
              <w:t>193.38</w:t>
            </w:r>
          </w:p>
        </w:tc>
        <w:tc>
          <w:tcPr>
            <w:tcW w:w="2227" w:type="dxa"/>
          </w:tcPr>
          <w:p w14:paraId="31FEF6AC" w14:textId="4A80D7BA" w:rsidR="00BC1EF5" w:rsidRPr="000848F0" w:rsidRDefault="00BC1EF5" w:rsidP="00952643">
            <w:pPr>
              <w:spacing w:line="360" w:lineRule="auto"/>
              <w:jc w:val="both"/>
              <w:rPr>
                <w:rFonts w:ascii="Times New Roman" w:hAnsi="Times New Roman" w:cs="Times New Roman"/>
                <w:sz w:val="24"/>
                <w:szCs w:val="24"/>
              </w:rPr>
            </w:pPr>
            <w:r>
              <w:rPr>
                <w:rFonts w:ascii="Times New Roman" w:hAnsi="Times New Roman" w:cs="Times New Roman"/>
                <w:sz w:val="24"/>
                <w:szCs w:val="24"/>
              </w:rPr>
              <w:t>7,228</w:t>
            </w:r>
          </w:p>
        </w:tc>
      </w:tr>
    </w:tbl>
    <w:p w14:paraId="7E145AB9" w14:textId="77777777" w:rsidR="00BC1EF5" w:rsidRDefault="00BC1EF5" w:rsidP="000848F0">
      <w:pPr>
        <w:spacing w:line="360" w:lineRule="auto"/>
        <w:jc w:val="both"/>
        <w:rPr>
          <w:rFonts w:ascii="Times New Roman" w:hAnsi="Times New Roman" w:cs="Times New Roman"/>
          <w:sz w:val="24"/>
          <w:szCs w:val="24"/>
        </w:rPr>
      </w:pPr>
    </w:p>
    <w:p w14:paraId="2A9A9700" w14:textId="6CF956E4" w:rsidR="002B675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Once the total costs associated with producing Hoists and Mobile Beds have been recalculated it is important for MG to reconsider its recommendations or advice. This includes the option of ceasing production of the items in question. In order to make an informed decision, both marginal costing and absorption costing techniques should be considered so that all costs associated with production processes are taken into account (</w:t>
      </w:r>
      <w:r w:rsidRPr="000848F0">
        <w:rPr>
          <w:rFonts w:ascii="Times New Roman" w:hAnsi="Times New Roman" w:cs="Times New Roman"/>
          <w:sz w:val="24"/>
          <w:szCs w:val="24"/>
          <w:shd w:val="clear" w:color="auto" w:fill="FFFFFF"/>
        </w:rPr>
        <w:t>Gilmore, 2019).</w:t>
      </w:r>
    </w:p>
    <w:p w14:paraId="079FB358" w14:textId="77777777" w:rsidR="002B675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Under marginal costing, only variable costs associated with each product process are taken into account which means that fixed overheads are not included as part of product cost or inventory values but instead taken into income statement directly against sales value. The results of this method can then be used to determine a contribution margin which shows how much profit is </w:t>
      </w:r>
      <w:r w:rsidRPr="000848F0">
        <w:rPr>
          <w:rFonts w:ascii="Times New Roman" w:hAnsi="Times New Roman" w:cs="Times New Roman"/>
          <w:sz w:val="24"/>
          <w:szCs w:val="24"/>
        </w:rPr>
        <w:lastRenderedPageBreak/>
        <w:t xml:space="preserve">generated from each unit sold at </w:t>
      </w:r>
      <w:proofErr w:type="spellStart"/>
      <w:r w:rsidRPr="000848F0">
        <w:rPr>
          <w:rFonts w:ascii="Times New Roman" w:hAnsi="Times New Roman" w:cs="Times New Roman"/>
          <w:sz w:val="24"/>
          <w:szCs w:val="24"/>
        </w:rPr>
        <w:t>ahe</w:t>
      </w:r>
      <w:proofErr w:type="spellEnd"/>
      <w:r w:rsidRPr="000848F0">
        <w:rPr>
          <w:rFonts w:ascii="Times New Roman" w:hAnsi="Times New Roman" w:cs="Times New Roman"/>
          <w:sz w:val="24"/>
          <w:szCs w:val="24"/>
        </w:rPr>
        <w:t xml:space="preserve"> new data, MG's marginal costing income statements for Hoists and Mobile beds can be recalculated as follows: </w:t>
      </w:r>
    </w:p>
    <w:p w14:paraId="29AB61B2" w14:textId="4D95E090" w:rsidR="002B6754" w:rsidRPr="000848F0" w:rsidRDefault="002B6754"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On the other hand, absorption costing takes into account both variable costs and fixed overheads in product costs or inventory values, meaning all revenue generated should cover direct materials, direct </w:t>
      </w:r>
      <w:proofErr w:type="spellStart"/>
      <w:r w:rsidRPr="000848F0">
        <w:rPr>
          <w:rFonts w:ascii="Times New Roman" w:hAnsi="Times New Roman" w:cs="Times New Roman"/>
          <w:sz w:val="24"/>
          <w:szCs w:val="24"/>
        </w:rPr>
        <w:t>labour</w:t>
      </w:r>
      <w:proofErr w:type="spellEnd"/>
      <w:r w:rsidRPr="000848F0">
        <w:rPr>
          <w:rFonts w:ascii="Times New Roman" w:hAnsi="Times New Roman" w:cs="Times New Roman"/>
          <w:sz w:val="24"/>
          <w:szCs w:val="24"/>
        </w:rPr>
        <w:t xml:space="preserve"> and other variable and fixed overheads related to producing goods or services  (</w:t>
      </w:r>
      <w:proofErr w:type="spellStart"/>
      <w:r w:rsidRPr="000848F0">
        <w:rPr>
          <w:rFonts w:ascii="Times New Roman" w:hAnsi="Times New Roman" w:cs="Times New Roman"/>
          <w:sz w:val="24"/>
          <w:szCs w:val="24"/>
          <w:shd w:val="clear" w:color="auto" w:fill="FFFFFF"/>
        </w:rPr>
        <w:t>Bigazzi</w:t>
      </w:r>
      <w:proofErr w:type="spellEnd"/>
      <w:r w:rsidRPr="000848F0">
        <w:rPr>
          <w:rFonts w:ascii="Times New Roman" w:hAnsi="Times New Roman" w:cs="Times New Roman"/>
          <w:sz w:val="24"/>
          <w:szCs w:val="24"/>
          <w:shd w:val="clear" w:color="auto" w:fill="FFFFFF"/>
        </w:rPr>
        <w:t>, 2019).</w:t>
      </w:r>
      <w:r w:rsidRPr="000848F0">
        <w:rPr>
          <w:rFonts w:ascii="Times New Roman" w:hAnsi="Times New Roman" w:cs="Times New Roman"/>
          <w:sz w:val="24"/>
          <w:szCs w:val="24"/>
        </w:rPr>
        <w:t xml:space="preserve"> This method is more accurate for budgeting purposes as it takes into account all costs associated with production processes. However, this makes it difficult to </w:t>
      </w:r>
      <w:proofErr w:type="spellStart"/>
      <w:r w:rsidRPr="000848F0">
        <w:rPr>
          <w:rFonts w:ascii="Times New Roman" w:hAnsi="Times New Roman" w:cs="Times New Roman"/>
          <w:sz w:val="24"/>
          <w:szCs w:val="24"/>
        </w:rPr>
        <w:t>analyse</w:t>
      </w:r>
      <w:proofErr w:type="spellEnd"/>
      <w:r w:rsidRPr="000848F0">
        <w:rPr>
          <w:rFonts w:ascii="Times New Roman" w:hAnsi="Times New Roman" w:cs="Times New Roman"/>
          <w:sz w:val="24"/>
          <w:szCs w:val="24"/>
        </w:rPr>
        <w:t xml:space="preserve"> changes in profits due to changes in volume or pricing strategy quickly.</w:t>
      </w:r>
    </w:p>
    <w:p w14:paraId="0E106BA0" w14:textId="77777777" w:rsidR="000432D3" w:rsidRPr="000848F0" w:rsidRDefault="000432D3" w:rsidP="000848F0">
      <w:pPr>
        <w:pStyle w:val="Titlu2"/>
        <w:spacing w:line="360" w:lineRule="auto"/>
        <w:jc w:val="both"/>
        <w:rPr>
          <w:rFonts w:cs="Times New Roman"/>
          <w:szCs w:val="24"/>
        </w:rPr>
      </w:pPr>
      <w:bookmarkStart w:id="4" w:name="_Toc128733516"/>
      <w:r w:rsidRPr="000848F0">
        <w:rPr>
          <w:rFonts w:cs="Times New Roman"/>
          <w:szCs w:val="24"/>
        </w:rPr>
        <w:t>Advise if MSG should stop the production of Mobile Beds.</w:t>
      </w:r>
      <w:bookmarkEnd w:id="4"/>
      <w:r w:rsidRPr="000848F0">
        <w:rPr>
          <w:rFonts w:cs="Times New Roman"/>
          <w:szCs w:val="24"/>
        </w:rPr>
        <w:t xml:space="preserve"> </w:t>
      </w:r>
    </w:p>
    <w:p w14:paraId="26FD7F6A" w14:textId="16A5487D" w:rsidR="000432D3" w:rsidRPr="000848F0" w:rsidRDefault="000432D3"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Based on the contribution calculations from part 1.2, it is advised that MSG should not stop the production of mobile beds. The marginal costing statement shows that there is a positive contribution margin of £</w:t>
      </w:r>
      <w:r w:rsidR="00BC1EF5">
        <w:rPr>
          <w:rFonts w:ascii="Times New Roman" w:hAnsi="Times New Roman" w:cs="Times New Roman"/>
          <w:sz w:val="24"/>
          <w:szCs w:val="24"/>
        </w:rPr>
        <w:t>193.38</w:t>
      </w:r>
      <w:r w:rsidRPr="000848F0">
        <w:rPr>
          <w:rFonts w:ascii="Times New Roman" w:hAnsi="Times New Roman" w:cs="Times New Roman"/>
          <w:sz w:val="24"/>
          <w:szCs w:val="24"/>
        </w:rPr>
        <w:t xml:space="preserve"> indicating that the product has potential to grow further if marketed correctly and costs are kept low (</w:t>
      </w:r>
      <w:r w:rsidRPr="000848F0">
        <w:rPr>
          <w:rFonts w:ascii="Times New Roman" w:hAnsi="Times New Roman" w:cs="Times New Roman"/>
          <w:sz w:val="24"/>
          <w:szCs w:val="24"/>
          <w:shd w:val="clear" w:color="auto" w:fill="FFFFFF"/>
        </w:rPr>
        <w:t>Wu, 2019).</w:t>
      </w:r>
    </w:p>
    <w:p w14:paraId="660DD860" w14:textId="77777777" w:rsidR="000432D3" w:rsidRPr="000848F0" w:rsidRDefault="000432D3"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Moreover, discontinuing the production of mobile beds would result in an overall reduction in profits due to elimination of this source of income which currently accounts for 33% of total sales revenue for December 2022 (£19,302 out of £58,032). Therefore, stopping this particular product line could have a significant impact on cash flow and other financial objectives set by MSG.</w:t>
      </w:r>
    </w:p>
    <w:p w14:paraId="057026ED" w14:textId="77777777" w:rsidR="000432D3" w:rsidRPr="000848F0" w:rsidRDefault="000432D3" w:rsidP="000848F0">
      <w:pPr>
        <w:pStyle w:val="Titlu2"/>
        <w:spacing w:line="360" w:lineRule="auto"/>
        <w:jc w:val="both"/>
        <w:rPr>
          <w:rFonts w:cs="Times New Roman"/>
          <w:szCs w:val="24"/>
        </w:rPr>
      </w:pPr>
      <w:bookmarkStart w:id="5" w:name="_Toc128733517"/>
      <w:r w:rsidRPr="000848F0">
        <w:rPr>
          <w:rFonts w:cs="Times New Roman"/>
          <w:szCs w:val="24"/>
        </w:rPr>
        <w:t>Advise Mobility Group’s Executive Committee</w:t>
      </w:r>
      <w:bookmarkEnd w:id="5"/>
      <w:r w:rsidRPr="000848F0">
        <w:rPr>
          <w:rFonts w:cs="Times New Roman"/>
          <w:szCs w:val="24"/>
        </w:rPr>
        <w:t xml:space="preserve"> </w:t>
      </w:r>
    </w:p>
    <w:p w14:paraId="3B4DB1B2" w14:textId="5DDAA45F" w:rsidR="007C4998" w:rsidRPr="000848F0" w:rsidRDefault="007C4998"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After taking into account both marginal costing and absorption costing techniques, it is likely that Mobility Group would benefit from continuing the production of Mobile Beds. The contribution margins indicated by these methods suggest that MG could generate a good profit even after factoring in all costs assoc</w:t>
      </w:r>
      <w:r w:rsidR="000848F0" w:rsidRPr="000848F0">
        <w:rPr>
          <w:rFonts w:ascii="Times New Roman" w:hAnsi="Times New Roman" w:cs="Times New Roman"/>
          <w:sz w:val="24"/>
          <w:szCs w:val="24"/>
        </w:rPr>
        <w:t>iated with production processes (</w:t>
      </w:r>
      <w:r w:rsidR="000848F0" w:rsidRPr="000848F0">
        <w:rPr>
          <w:rFonts w:ascii="Times New Roman" w:hAnsi="Times New Roman" w:cs="Times New Roman"/>
          <w:sz w:val="24"/>
          <w:szCs w:val="24"/>
          <w:shd w:val="clear" w:color="auto" w:fill="FFFFFF"/>
        </w:rPr>
        <w:t>Erdmann, 2021).</w:t>
      </w:r>
    </w:p>
    <w:p w14:paraId="2EA6DAFF" w14:textId="77777777" w:rsidR="007C4998" w:rsidRPr="000848F0" w:rsidRDefault="007C4998" w:rsidP="000848F0">
      <w:pPr>
        <w:spacing w:line="360" w:lineRule="auto"/>
        <w:jc w:val="both"/>
        <w:rPr>
          <w:rFonts w:ascii="Times New Roman" w:hAnsi="Times New Roman" w:cs="Times New Roman"/>
          <w:sz w:val="24"/>
          <w:szCs w:val="24"/>
        </w:rPr>
      </w:pPr>
    </w:p>
    <w:p w14:paraId="522C409A" w14:textId="113A4DB1" w:rsidR="007C4998" w:rsidRPr="000848F0" w:rsidRDefault="007C4998"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However, if MG still wants to increase profitability in the long term, there are other options available to them. For example, they could reduce their fixed overheads by re-negotiating supplier contracts or </w:t>
      </w:r>
      <w:proofErr w:type="spellStart"/>
      <w:r w:rsidRPr="000848F0">
        <w:rPr>
          <w:rFonts w:ascii="Times New Roman" w:hAnsi="Times New Roman" w:cs="Times New Roman"/>
          <w:sz w:val="24"/>
          <w:szCs w:val="24"/>
        </w:rPr>
        <w:t>rationalising</w:t>
      </w:r>
      <w:proofErr w:type="spellEnd"/>
      <w:r w:rsidRPr="000848F0">
        <w:rPr>
          <w:rFonts w:ascii="Times New Roman" w:hAnsi="Times New Roman" w:cs="Times New Roman"/>
          <w:sz w:val="24"/>
          <w:szCs w:val="24"/>
        </w:rPr>
        <w:t xml:space="preserve"> their operations. They could also focus on improving their product offering in terms of quality so that customers are willing to pay a premium for the items produced. In addition, they should consider investing more in marketing initiatives such as advertising, social media campaigns and PR activiti</w:t>
      </w:r>
      <w:r w:rsidR="000848F0" w:rsidRPr="000848F0">
        <w:rPr>
          <w:rFonts w:ascii="Times New Roman" w:hAnsi="Times New Roman" w:cs="Times New Roman"/>
          <w:sz w:val="24"/>
          <w:szCs w:val="24"/>
        </w:rPr>
        <w:t>es to raise their brand profile (</w:t>
      </w:r>
      <w:r w:rsidR="000848F0" w:rsidRPr="000848F0">
        <w:rPr>
          <w:rFonts w:ascii="Times New Roman" w:hAnsi="Times New Roman" w:cs="Times New Roman"/>
          <w:sz w:val="24"/>
          <w:szCs w:val="24"/>
          <w:shd w:val="clear" w:color="auto" w:fill="FFFFFF"/>
        </w:rPr>
        <w:t>Gilmore, 2019).</w:t>
      </w:r>
    </w:p>
    <w:p w14:paraId="3DCE7966" w14:textId="5A30D9FC" w:rsidR="007C4998" w:rsidRPr="000848F0" w:rsidRDefault="007C4998"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lastRenderedPageBreak/>
        <w:t>Qualitatively, MG should also consider the impact of its decision on employees, suppliers and customers. It is important for management to consider the potential disruption caused by ceasing production of Hoists and Mobile Beds. This includes any redundancies that may have to be made, any contractual obligations with suppliers or other stakeholders that will be affected, as well as how a change in product offerin</w:t>
      </w:r>
      <w:r w:rsidR="000848F0" w:rsidRPr="000848F0">
        <w:rPr>
          <w:rFonts w:ascii="Times New Roman" w:hAnsi="Times New Roman" w:cs="Times New Roman"/>
          <w:sz w:val="24"/>
          <w:szCs w:val="24"/>
        </w:rPr>
        <w:t>g will affect current customers (</w:t>
      </w:r>
      <w:proofErr w:type="spellStart"/>
      <w:r w:rsidR="000848F0" w:rsidRPr="000848F0">
        <w:rPr>
          <w:rFonts w:ascii="Times New Roman" w:hAnsi="Times New Roman" w:cs="Times New Roman"/>
          <w:sz w:val="24"/>
          <w:szCs w:val="24"/>
          <w:shd w:val="clear" w:color="auto" w:fill="FFFFFF"/>
        </w:rPr>
        <w:t>Bigazzi</w:t>
      </w:r>
      <w:proofErr w:type="spellEnd"/>
      <w:r w:rsidR="000848F0" w:rsidRPr="000848F0">
        <w:rPr>
          <w:rFonts w:ascii="Times New Roman" w:hAnsi="Times New Roman" w:cs="Times New Roman"/>
          <w:sz w:val="24"/>
          <w:szCs w:val="24"/>
          <w:shd w:val="clear" w:color="auto" w:fill="FFFFFF"/>
        </w:rPr>
        <w:t>, 2019).</w:t>
      </w:r>
    </w:p>
    <w:p w14:paraId="5BC0A213" w14:textId="77777777" w:rsidR="007C4998" w:rsidRPr="000848F0" w:rsidRDefault="007C4998"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Ultimately, it is important for Mobility Group's Management Team to carefully weigh up all the quantitative and qualitative factors before making a decision about whether to cease production of Hoists and Mobile Beds in order to achieve long-term business profitability and sustainable growth.</w:t>
      </w:r>
    </w:p>
    <w:p w14:paraId="27595993" w14:textId="77777777" w:rsidR="000432D3" w:rsidRPr="000848F0" w:rsidRDefault="000432D3" w:rsidP="000848F0">
      <w:pPr>
        <w:spacing w:line="360" w:lineRule="auto"/>
        <w:jc w:val="both"/>
        <w:rPr>
          <w:rFonts w:ascii="Times New Roman" w:hAnsi="Times New Roman" w:cs="Times New Roman"/>
          <w:sz w:val="24"/>
          <w:szCs w:val="24"/>
        </w:rPr>
      </w:pPr>
    </w:p>
    <w:p w14:paraId="29CE24DC" w14:textId="77777777" w:rsidR="000432D3" w:rsidRPr="000848F0" w:rsidRDefault="000432D3" w:rsidP="000848F0">
      <w:pPr>
        <w:pStyle w:val="Titlu1"/>
        <w:spacing w:line="360" w:lineRule="auto"/>
        <w:jc w:val="both"/>
        <w:rPr>
          <w:rFonts w:cs="Times New Roman"/>
          <w:szCs w:val="24"/>
        </w:rPr>
      </w:pPr>
      <w:bookmarkStart w:id="6" w:name="_Toc128733518"/>
      <w:r w:rsidRPr="000848F0">
        <w:rPr>
          <w:rFonts w:cs="Times New Roman"/>
          <w:szCs w:val="24"/>
        </w:rPr>
        <w:t>Task B</w:t>
      </w:r>
      <w:bookmarkEnd w:id="6"/>
    </w:p>
    <w:p w14:paraId="6468D832" w14:textId="77777777" w:rsidR="000432D3" w:rsidRPr="000848F0" w:rsidRDefault="000432D3" w:rsidP="000848F0">
      <w:pPr>
        <w:pStyle w:val="Titlu2"/>
        <w:spacing w:line="360" w:lineRule="auto"/>
        <w:jc w:val="both"/>
        <w:rPr>
          <w:rFonts w:cs="Times New Roman"/>
          <w:szCs w:val="24"/>
        </w:rPr>
      </w:pPr>
      <w:bookmarkStart w:id="7" w:name="_Toc128733519"/>
      <w:r w:rsidRPr="000848F0">
        <w:rPr>
          <w:rFonts w:cs="Times New Roman"/>
          <w:szCs w:val="24"/>
        </w:rPr>
        <w:t xml:space="preserve">How many plates should </w:t>
      </w:r>
      <w:proofErr w:type="spellStart"/>
      <w:r w:rsidRPr="000848F0">
        <w:rPr>
          <w:rFonts w:cs="Times New Roman"/>
          <w:szCs w:val="24"/>
        </w:rPr>
        <w:t>DelhiCorner</w:t>
      </w:r>
      <w:proofErr w:type="spellEnd"/>
      <w:r w:rsidRPr="000848F0">
        <w:rPr>
          <w:rFonts w:cs="Times New Roman"/>
          <w:szCs w:val="24"/>
        </w:rPr>
        <w:t xml:space="preserve"> sell in order to break even?</w:t>
      </w:r>
      <w:bookmarkEnd w:id="7"/>
    </w:p>
    <w:p w14:paraId="253AF2EC" w14:textId="77777777" w:rsidR="000432D3" w:rsidRPr="000848F0" w:rsidRDefault="000432D3"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In order to break even, </w:t>
      </w:r>
      <w:proofErr w:type="spellStart"/>
      <w:r w:rsidRPr="000848F0">
        <w:rPr>
          <w:rFonts w:ascii="Times New Roman" w:hAnsi="Times New Roman" w:cs="Times New Roman"/>
          <w:sz w:val="24"/>
          <w:szCs w:val="24"/>
        </w:rPr>
        <w:t>DelhiCorner</w:t>
      </w:r>
      <w:proofErr w:type="spellEnd"/>
      <w:r w:rsidRPr="000848F0">
        <w:rPr>
          <w:rFonts w:ascii="Times New Roman" w:hAnsi="Times New Roman" w:cs="Times New Roman"/>
          <w:sz w:val="24"/>
          <w:szCs w:val="24"/>
        </w:rPr>
        <w:t xml:space="preserve"> must sell a certain number of plates in order to cover their fixed costs (salaries and rent) as well as the variable cost of each plate. This can be calculated using the Break-even Point formula which is Total Fixed Costs / Contribution per Unit = Break-even Point. In this case, the total fixed costs are £11,500 and the contribution per unit is £25 (£65 - £40). The resulting break-even point is 11,500/25= 460 plates sold. </w:t>
      </w:r>
    </w:p>
    <w:p w14:paraId="61860BC4" w14:textId="77777777" w:rsidR="000432D3" w:rsidRPr="000848F0" w:rsidRDefault="000432D3"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Therefore, in order for </w:t>
      </w:r>
      <w:proofErr w:type="spellStart"/>
      <w:r w:rsidRPr="000848F0">
        <w:rPr>
          <w:rFonts w:ascii="Times New Roman" w:hAnsi="Times New Roman" w:cs="Times New Roman"/>
          <w:sz w:val="24"/>
          <w:szCs w:val="24"/>
        </w:rPr>
        <w:t>DelhiCorner</w:t>
      </w:r>
      <w:proofErr w:type="spellEnd"/>
      <w:r w:rsidRPr="000848F0">
        <w:rPr>
          <w:rFonts w:ascii="Times New Roman" w:hAnsi="Times New Roman" w:cs="Times New Roman"/>
          <w:sz w:val="24"/>
          <w:szCs w:val="24"/>
        </w:rPr>
        <w:t xml:space="preserve"> to break even they must sell at least 460 plates during any given period of time. If they manage to exceed this figure and generate more in sales revenue then they will start to accrue a profit (</w:t>
      </w:r>
      <w:proofErr w:type="spellStart"/>
      <w:r w:rsidRPr="000848F0">
        <w:rPr>
          <w:rFonts w:ascii="Times New Roman" w:hAnsi="Times New Roman" w:cs="Times New Roman"/>
          <w:sz w:val="24"/>
          <w:szCs w:val="24"/>
          <w:shd w:val="clear" w:color="auto" w:fill="FFFFFF"/>
        </w:rPr>
        <w:t>Bigazzi</w:t>
      </w:r>
      <w:proofErr w:type="spellEnd"/>
      <w:r w:rsidRPr="000848F0">
        <w:rPr>
          <w:rFonts w:ascii="Times New Roman" w:hAnsi="Times New Roman" w:cs="Times New Roman"/>
          <w:sz w:val="24"/>
          <w:szCs w:val="24"/>
          <w:shd w:val="clear" w:color="auto" w:fill="FFFFFF"/>
        </w:rPr>
        <w:t>, 2019).</w:t>
      </w:r>
    </w:p>
    <w:p w14:paraId="6E7E5BB5" w14:textId="77777777" w:rsidR="000432D3" w:rsidRPr="000848F0" w:rsidRDefault="000432D3" w:rsidP="000848F0">
      <w:pPr>
        <w:pStyle w:val="Titlu2"/>
        <w:spacing w:line="360" w:lineRule="auto"/>
        <w:jc w:val="both"/>
        <w:rPr>
          <w:rFonts w:cs="Times New Roman"/>
          <w:szCs w:val="24"/>
        </w:rPr>
      </w:pPr>
      <w:bookmarkStart w:id="8" w:name="_Toc128733520"/>
      <w:r w:rsidRPr="000848F0">
        <w:rPr>
          <w:rFonts w:cs="Times New Roman"/>
          <w:szCs w:val="24"/>
        </w:rPr>
        <w:t xml:space="preserve">How many plates should be sold by </w:t>
      </w:r>
      <w:proofErr w:type="spellStart"/>
      <w:r w:rsidRPr="000848F0">
        <w:rPr>
          <w:rFonts w:cs="Times New Roman"/>
          <w:szCs w:val="24"/>
        </w:rPr>
        <w:t>DelhiCorner</w:t>
      </w:r>
      <w:proofErr w:type="spellEnd"/>
      <w:r w:rsidRPr="000848F0">
        <w:rPr>
          <w:rFonts w:cs="Times New Roman"/>
          <w:szCs w:val="24"/>
        </w:rPr>
        <w:t xml:space="preserve"> in order to make a profit of £24,000</w:t>
      </w:r>
      <w:bookmarkEnd w:id="8"/>
    </w:p>
    <w:p w14:paraId="76197552" w14:textId="0F287AC9"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To solve this using marginal costing and CVP analysis, we need to first calculate the contribution per unit. Contribution is defined as the selling price per unit minus the variable cost per unit.</w:t>
      </w:r>
    </w:p>
    <w:p w14:paraId="49B6C48C" w14:textId="77777777"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Contribution per unit = Selling price per plate - Variable cost per plate</w:t>
      </w:r>
    </w:p>
    <w:p w14:paraId="0814C195" w14:textId="5D456397"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Contribution per unit = £65 - £40 = £25</w:t>
      </w:r>
    </w:p>
    <w:p w14:paraId="52403089" w14:textId="0E9AA1FF"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 xml:space="preserve">Next, we need to calculate the breakeven point in units, which is the number of plates </w:t>
      </w:r>
      <w:proofErr w:type="spellStart"/>
      <w:r w:rsidRPr="00F9539B">
        <w:rPr>
          <w:rFonts w:ascii="Times New Roman" w:hAnsi="Times New Roman" w:cs="Times New Roman"/>
          <w:sz w:val="24"/>
          <w:szCs w:val="24"/>
        </w:rPr>
        <w:t>DelhiCorner</w:t>
      </w:r>
      <w:proofErr w:type="spellEnd"/>
      <w:r w:rsidRPr="00F9539B">
        <w:rPr>
          <w:rFonts w:ascii="Times New Roman" w:hAnsi="Times New Roman" w:cs="Times New Roman"/>
          <w:sz w:val="24"/>
          <w:szCs w:val="24"/>
        </w:rPr>
        <w:t xml:space="preserve"> needs to sell in order to cover its fixed costs. We can calculate the breakeven point using the following formula:</w:t>
      </w:r>
    </w:p>
    <w:p w14:paraId="56456E40" w14:textId="77777777" w:rsid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lastRenderedPageBreak/>
        <w:t>Breakeven point (in units) = Fixed costs / Contribution per unit</w:t>
      </w:r>
    </w:p>
    <w:p w14:paraId="756F3879" w14:textId="25129E08"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Breakeven point (in units) = £11,500 / £25 = 460</w:t>
      </w:r>
    </w:p>
    <w:p w14:paraId="2CB78D0A" w14:textId="7ACDA04D"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 xml:space="preserve">So </w:t>
      </w:r>
      <w:proofErr w:type="spellStart"/>
      <w:r w:rsidRPr="00F9539B">
        <w:rPr>
          <w:rFonts w:ascii="Times New Roman" w:hAnsi="Times New Roman" w:cs="Times New Roman"/>
          <w:sz w:val="24"/>
          <w:szCs w:val="24"/>
        </w:rPr>
        <w:t>DelhiCorner</w:t>
      </w:r>
      <w:proofErr w:type="spellEnd"/>
      <w:r w:rsidRPr="00F9539B">
        <w:rPr>
          <w:rFonts w:ascii="Times New Roman" w:hAnsi="Times New Roman" w:cs="Times New Roman"/>
          <w:sz w:val="24"/>
          <w:szCs w:val="24"/>
        </w:rPr>
        <w:t xml:space="preserve"> needs to sell 460 plates to cover its fixed costs and break even.</w:t>
      </w:r>
    </w:p>
    <w:p w14:paraId="61BC6965" w14:textId="2494C81C"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To make a profit of £24,000, we need to use the following formula to calculate the required sales revenue:</w:t>
      </w:r>
    </w:p>
    <w:p w14:paraId="14243ED5" w14:textId="77777777"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Required sales revenue = Total costs + Desired profit</w:t>
      </w:r>
    </w:p>
    <w:p w14:paraId="6CF803E7" w14:textId="3D8BAAC6"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Required sales revenue = Fixed costs + Variable costs + Desired profit</w:t>
      </w:r>
    </w:p>
    <w:p w14:paraId="6FFA5814" w14:textId="1A32A947"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 xml:space="preserve">We can rearrange this formula to solve for the number of plates </w:t>
      </w:r>
      <w:proofErr w:type="spellStart"/>
      <w:r w:rsidRPr="00F9539B">
        <w:rPr>
          <w:rFonts w:ascii="Times New Roman" w:hAnsi="Times New Roman" w:cs="Times New Roman"/>
          <w:sz w:val="24"/>
          <w:szCs w:val="24"/>
        </w:rPr>
        <w:t>DelhiCorner</w:t>
      </w:r>
      <w:proofErr w:type="spellEnd"/>
      <w:r w:rsidRPr="00F9539B">
        <w:rPr>
          <w:rFonts w:ascii="Times New Roman" w:hAnsi="Times New Roman" w:cs="Times New Roman"/>
          <w:sz w:val="24"/>
          <w:szCs w:val="24"/>
        </w:rPr>
        <w:t xml:space="preserve"> needs to sell:</w:t>
      </w:r>
    </w:p>
    <w:p w14:paraId="3538CBE4" w14:textId="4D8FA17A"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Number of plates = (Fixed costs + Variable costs + Desired profit) / Contribution per unit</w:t>
      </w:r>
    </w:p>
    <w:p w14:paraId="1E94B379" w14:textId="10BD69C7"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Number of plates = (£11,500 + (£40 x N) + £24,000) / £25, where N is the number of plates sold.</w:t>
      </w:r>
    </w:p>
    <w:p w14:paraId="635A4306" w14:textId="7CD4F4B9"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Simplifying the equation, we get:</w:t>
      </w:r>
    </w:p>
    <w:p w14:paraId="18CA3A8A" w14:textId="77777777"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40N + 35,500 = 25N + 35,500 + 24,000</w:t>
      </w:r>
    </w:p>
    <w:p w14:paraId="21346F31" w14:textId="77777777"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15N = 24,000</w:t>
      </w:r>
    </w:p>
    <w:p w14:paraId="048716D0" w14:textId="311E9207" w:rsidR="00F9539B" w:rsidRPr="00F9539B"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N = 1,600</w:t>
      </w:r>
    </w:p>
    <w:p w14:paraId="5870909D" w14:textId="40A362D2" w:rsidR="000432D3" w:rsidRPr="000848F0" w:rsidRDefault="00F9539B" w:rsidP="00F9539B">
      <w:pPr>
        <w:spacing w:line="360" w:lineRule="auto"/>
        <w:jc w:val="both"/>
        <w:rPr>
          <w:rFonts w:ascii="Times New Roman" w:hAnsi="Times New Roman" w:cs="Times New Roman"/>
          <w:sz w:val="24"/>
          <w:szCs w:val="24"/>
        </w:rPr>
      </w:pPr>
      <w:r w:rsidRPr="00F9539B">
        <w:rPr>
          <w:rFonts w:ascii="Times New Roman" w:hAnsi="Times New Roman" w:cs="Times New Roman"/>
          <w:sz w:val="24"/>
          <w:szCs w:val="24"/>
        </w:rPr>
        <w:t xml:space="preserve">Therefore, </w:t>
      </w:r>
      <w:proofErr w:type="spellStart"/>
      <w:r w:rsidRPr="00F9539B">
        <w:rPr>
          <w:rFonts w:ascii="Times New Roman" w:hAnsi="Times New Roman" w:cs="Times New Roman"/>
          <w:sz w:val="24"/>
          <w:szCs w:val="24"/>
        </w:rPr>
        <w:t>DelhiCorner</w:t>
      </w:r>
      <w:proofErr w:type="spellEnd"/>
      <w:r w:rsidRPr="00F9539B">
        <w:rPr>
          <w:rFonts w:ascii="Times New Roman" w:hAnsi="Times New Roman" w:cs="Times New Roman"/>
          <w:sz w:val="24"/>
          <w:szCs w:val="24"/>
        </w:rPr>
        <w:t xml:space="preserve"> needs to sell 1,600 plates to make a profit of £24,000.</w:t>
      </w:r>
    </w:p>
    <w:p w14:paraId="7168CC12" w14:textId="77777777" w:rsidR="000432D3" w:rsidRPr="000848F0" w:rsidRDefault="000432D3" w:rsidP="000848F0">
      <w:pPr>
        <w:pStyle w:val="Titlu2"/>
        <w:spacing w:line="360" w:lineRule="auto"/>
        <w:jc w:val="both"/>
        <w:rPr>
          <w:rFonts w:cs="Times New Roman"/>
          <w:szCs w:val="24"/>
        </w:rPr>
      </w:pPr>
      <w:bookmarkStart w:id="9" w:name="_Toc128733521"/>
      <w:r w:rsidRPr="000848F0">
        <w:rPr>
          <w:rFonts w:cs="Times New Roman"/>
          <w:szCs w:val="24"/>
        </w:rPr>
        <w:t xml:space="preserve">Given that </w:t>
      </w:r>
      <w:proofErr w:type="spellStart"/>
      <w:r w:rsidRPr="000848F0">
        <w:rPr>
          <w:rFonts w:cs="Times New Roman"/>
          <w:szCs w:val="24"/>
        </w:rPr>
        <w:t>DelhiCorner</w:t>
      </w:r>
      <w:proofErr w:type="spellEnd"/>
      <w:r w:rsidRPr="000848F0">
        <w:rPr>
          <w:rFonts w:cs="Times New Roman"/>
          <w:szCs w:val="24"/>
        </w:rPr>
        <w:t xml:space="preserve"> will now incur an additional £5,000 annual advertising cost due to severe competition, calculate the revenue </w:t>
      </w:r>
      <w:proofErr w:type="spellStart"/>
      <w:r w:rsidRPr="000848F0">
        <w:rPr>
          <w:rFonts w:cs="Times New Roman"/>
          <w:szCs w:val="24"/>
        </w:rPr>
        <w:t>DelhiCorner</w:t>
      </w:r>
      <w:proofErr w:type="spellEnd"/>
      <w:r w:rsidRPr="000848F0">
        <w:rPr>
          <w:rFonts w:cs="Times New Roman"/>
          <w:szCs w:val="24"/>
        </w:rPr>
        <w:t xml:space="preserve"> should generate in order to make a profit.</w:t>
      </w:r>
      <w:bookmarkEnd w:id="9"/>
      <w:r w:rsidRPr="000848F0">
        <w:rPr>
          <w:rFonts w:cs="Times New Roman"/>
          <w:szCs w:val="24"/>
        </w:rPr>
        <w:t xml:space="preserve"> </w:t>
      </w:r>
    </w:p>
    <w:p w14:paraId="595DC4EB"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 xml:space="preserve">To calculate the revenue </w:t>
      </w:r>
      <w:proofErr w:type="spellStart"/>
      <w:r w:rsidRPr="00D94C9C">
        <w:rPr>
          <w:rFonts w:ascii="Times New Roman" w:hAnsi="Times New Roman" w:cs="Times New Roman"/>
          <w:sz w:val="24"/>
          <w:szCs w:val="24"/>
        </w:rPr>
        <w:t>DelhiCorner</w:t>
      </w:r>
      <w:proofErr w:type="spellEnd"/>
      <w:r w:rsidRPr="00D94C9C">
        <w:rPr>
          <w:rFonts w:ascii="Times New Roman" w:hAnsi="Times New Roman" w:cs="Times New Roman"/>
          <w:sz w:val="24"/>
          <w:szCs w:val="24"/>
        </w:rPr>
        <w:t xml:space="preserve"> needs to generate to make a profit of £18,200, we need to first calculate the total fixed costs, including the additional £5,000 advertising cost.</w:t>
      </w:r>
    </w:p>
    <w:p w14:paraId="7D58601B"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Total fixed costs = Fixed overheads + Additional advertising cost</w:t>
      </w:r>
    </w:p>
    <w:p w14:paraId="426BEBDC"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Total fixed costs = £11,500 + £5,000</w:t>
      </w:r>
    </w:p>
    <w:p w14:paraId="41444118"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Total fixed costs = £16,500</w:t>
      </w:r>
    </w:p>
    <w:p w14:paraId="72821E51"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 xml:space="preserve">Next, we need to use the breakeven formula to calculate the breakeven revenue, which is the revenue needed to cover all costs (fixed and variable) and </w:t>
      </w:r>
      <w:proofErr w:type="spellStart"/>
      <w:r w:rsidRPr="00D94C9C">
        <w:rPr>
          <w:rFonts w:ascii="Times New Roman" w:hAnsi="Times New Roman" w:cs="Times New Roman"/>
          <w:sz w:val="24"/>
          <w:szCs w:val="24"/>
        </w:rPr>
        <w:t>break even</w:t>
      </w:r>
      <w:proofErr w:type="spellEnd"/>
      <w:r w:rsidRPr="00D94C9C">
        <w:rPr>
          <w:rFonts w:ascii="Times New Roman" w:hAnsi="Times New Roman" w:cs="Times New Roman"/>
          <w:sz w:val="24"/>
          <w:szCs w:val="24"/>
        </w:rPr>
        <w:t>:</w:t>
      </w:r>
    </w:p>
    <w:p w14:paraId="04D1F926"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lastRenderedPageBreak/>
        <w:t>Breakeven revenue = Breakeven point (in units) x Selling price per unit</w:t>
      </w:r>
    </w:p>
    <w:p w14:paraId="064FD3B1"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Using the breakeven point calculated earlier (460 plates) and the selling price per plate (£65), we can calculate the breakeven revenue:</w:t>
      </w:r>
    </w:p>
    <w:p w14:paraId="3F78D936"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Breakeven revenue = 460 x £65</w:t>
      </w:r>
    </w:p>
    <w:p w14:paraId="1A31B108"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Breakeven revenue = £29,900</w:t>
      </w:r>
    </w:p>
    <w:p w14:paraId="7F612D29"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To make a profit of £18,200, we need to add this profit to the total costs, which gives us the required revenue:</w:t>
      </w:r>
    </w:p>
    <w:p w14:paraId="4E0E7302"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Required revenue = Total costs + Desired profit</w:t>
      </w:r>
    </w:p>
    <w:p w14:paraId="2342AB8F" w14:textId="17303030"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Required revenue = Total fixed costs + Variable costs + Desired profit</w:t>
      </w:r>
    </w:p>
    <w:p w14:paraId="4FBC45F8"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Variable costs are equal to the variable cost per unit multiplied by the number of units sold, which is given by the formula:</w:t>
      </w:r>
    </w:p>
    <w:p w14:paraId="04D51DB4"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Variable costs = Variable cost per unit x Number of units sold</w:t>
      </w:r>
    </w:p>
    <w:p w14:paraId="7EE1375D"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The variable cost per unit is £40, as given in the question. We don't know the number of units that need to be sold to make a profit, so we'll use a variable, N, to represent this number.</w:t>
      </w:r>
    </w:p>
    <w:p w14:paraId="2115D4BC"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Therefore:</w:t>
      </w:r>
    </w:p>
    <w:p w14:paraId="5D8F0424"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Variable costs = £40 x N</w:t>
      </w:r>
    </w:p>
    <w:p w14:paraId="529EBCBB"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Now we can substitute these values into the formula for required revenue:</w:t>
      </w:r>
    </w:p>
    <w:p w14:paraId="2EBB421A"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Required revenue = £16,500 + (£40 x N) + £18,200</w:t>
      </w:r>
    </w:p>
    <w:p w14:paraId="60E3B610"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Revenue = £40N + £34,700</w:t>
      </w:r>
    </w:p>
    <w:p w14:paraId="1ACC5CC1"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To solve for N, we need to set the revenue equal to the required revenue:</w:t>
      </w:r>
    </w:p>
    <w:p w14:paraId="2D0F22E5"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£40N + £34,700 = Required revenue</w:t>
      </w:r>
    </w:p>
    <w:p w14:paraId="38BA694F"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£40N + £34,700 = £49,200</w:t>
      </w:r>
    </w:p>
    <w:p w14:paraId="6266C56D"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Subtracting £34,700 from both sides, we get:</w:t>
      </w:r>
    </w:p>
    <w:p w14:paraId="1BB0DC9D"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£40N = £14,500</w:t>
      </w:r>
    </w:p>
    <w:p w14:paraId="6B0C29BB"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lastRenderedPageBreak/>
        <w:t>Dividing both sides by £40, we get:</w:t>
      </w:r>
    </w:p>
    <w:p w14:paraId="4CA9DBB3"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N = 362.5</w:t>
      </w:r>
    </w:p>
    <w:p w14:paraId="2B5E4A1B"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 xml:space="preserve">Since N represents the number of plates that need to be sold, and we can't sell a fractional number of plates, we need to round up to the nearest whole number. Therefore, </w:t>
      </w:r>
      <w:proofErr w:type="spellStart"/>
      <w:r w:rsidRPr="00D94C9C">
        <w:rPr>
          <w:rFonts w:ascii="Times New Roman" w:hAnsi="Times New Roman" w:cs="Times New Roman"/>
          <w:sz w:val="24"/>
          <w:szCs w:val="24"/>
        </w:rPr>
        <w:t>DelhiCorner</w:t>
      </w:r>
      <w:proofErr w:type="spellEnd"/>
      <w:r w:rsidRPr="00D94C9C">
        <w:rPr>
          <w:rFonts w:ascii="Times New Roman" w:hAnsi="Times New Roman" w:cs="Times New Roman"/>
          <w:sz w:val="24"/>
          <w:szCs w:val="24"/>
        </w:rPr>
        <w:t xml:space="preserve"> needs to sell 363 plates to make a profit of £18,200, and the required revenue is</w:t>
      </w:r>
    </w:p>
    <w:p w14:paraId="5B4DACBF"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Revenue = £40 x 363 + £34,700</w:t>
      </w:r>
    </w:p>
    <w:p w14:paraId="4DE90B67" w14:textId="77777777" w:rsidR="00D94C9C" w:rsidRPr="00D94C9C"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Revenue = £48,620</w:t>
      </w:r>
    </w:p>
    <w:p w14:paraId="5B54E759" w14:textId="31EE1F36" w:rsidR="000848F0" w:rsidRPr="000848F0" w:rsidRDefault="00D94C9C" w:rsidP="00D94C9C">
      <w:pPr>
        <w:spacing w:line="360" w:lineRule="auto"/>
        <w:jc w:val="both"/>
        <w:rPr>
          <w:rFonts w:ascii="Times New Roman" w:hAnsi="Times New Roman" w:cs="Times New Roman"/>
          <w:sz w:val="24"/>
          <w:szCs w:val="24"/>
        </w:rPr>
      </w:pPr>
      <w:r w:rsidRPr="00D94C9C">
        <w:rPr>
          <w:rFonts w:ascii="Times New Roman" w:hAnsi="Times New Roman" w:cs="Times New Roman"/>
          <w:sz w:val="24"/>
          <w:szCs w:val="24"/>
        </w:rPr>
        <w:t xml:space="preserve">Therefore, </w:t>
      </w:r>
      <w:proofErr w:type="spellStart"/>
      <w:r w:rsidRPr="00D94C9C">
        <w:rPr>
          <w:rFonts w:ascii="Times New Roman" w:hAnsi="Times New Roman" w:cs="Times New Roman"/>
          <w:sz w:val="24"/>
          <w:szCs w:val="24"/>
        </w:rPr>
        <w:t>DelhiCorner</w:t>
      </w:r>
      <w:proofErr w:type="spellEnd"/>
      <w:r w:rsidRPr="00D94C9C">
        <w:rPr>
          <w:rFonts w:ascii="Times New Roman" w:hAnsi="Times New Roman" w:cs="Times New Roman"/>
          <w:sz w:val="24"/>
          <w:szCs w:val="24"/>
        </w:rPr>
        <w:t xml:space="preserve"> needs to generate £48,620 in revenue to make a profit of £18,200, taking into account the additional advertising cost</w:t>
      </w:r>
    </w:p>
    <w:p w14:paraId="66B813E6" w14:textId="0E65FD90" w:rsidR="000848F0" w:rsidRPr="000848F0" w:rsidRDefault="00DF40C5" w:rsidP="000848F0">
      <w:pPr>
        <w:pStyle w:val="Titlu2"/>
        <w:spacing w:line="360" w:lineRule="auto"/>
        <w:jc w:val="both"/>
        <w:rPr>
          <w:rFonts w:cs="Times New Roman"/>
          <w:szCs w:val="24"/>
        </w:rPr>
      </w:pPr>
      <w:bookmarkStart w:id="10" w:name="_Toc128733522"/>
      <w:r>
        <w:rPr>
          <w:rFonts w:cs="Times New Roman"/>
          <w:szCs w:val="24"/>
        </w:rPr>
        <w:t>L</w:t>
      </w:r>
      <w:r w:rsidR="000848F0" w:rsidRPr="000848F0">
        <w:rPr>
          <w:rFonts w:cs="Times New Roman"/>
          <w:szCs w:val="24"/>
        </w:rPr>
        <w:t xml:space="preserve">imitations of the Break-Even/ Cost-Volume-Profit Analysis and its practical applicability in </w:t>
      </w:r>
      <w:proofErr w:type="spellStart"/>
      <w:r w:rsidR="000848F0" w:rsidRPr="000848F0">
        <w:rPr>
          <w:rFonts w:cs="Times New Roman"/>
          <w:szCs w:val="24"/>
        </w:rPr>
        <w:t>DelhiCorner</w:t>
      </w:r>
      <w:bookmarkEnd w:id="10"/>
      <w:proofErr w:type="spellEnd"/>
    </w:p>
    <w:p w14:paraId="3F163BDE" w14:textId="56D9D15D" w:rsidR="000848F0" w:rsidRPr="000848F0" w:rsidRDefault="000848F0"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Break-Even/ Cost-Volume-Profit Analysis has some limitations as it does not take into account non-financial factors such as customer loyalty, market share and brand recognition. In addition, it cannot accurately predict changes in sales due to external factors such as economic conditions or competition. Therefore, for </w:t>
      </w:r>
      <w:proofErr w:type="spellStart"/>
      <w:r w:rsidRPr="000848F0">
        <w:rPr>
          <w:rFonts w:ascii="Times New Roman" w:hAnsi="Times New Roman" w:cs="Times New Roman"/>
          <w:sz w:val="24"/>
          <w:szCs w:val="24"/>
        </w:rPr>
        <w:t>DelhiCorner</w:t>
      </w:r>
      <w:proofErr w:type="spellEnd"/>
      <w:r w:rsidRPr="000848F0">
        <w:rPr>
          <w:rFonts w:ascii="Times New Roman" w:hAnsi="Times New Roman" w:cs="Times New Roman"/>
          <w:sz w:val="24"/>
          <w:szCs w:val="24"/>
        </w:rPr>
        <w:t xml:space="preserve"> to make optimum use of this technique, other additional financial and non-financial information must be taken into account when making decisions about pricing strategies and cost control (</w:t>
      </w:r>
      <w:r w:rsidRPr="000848F0">
        <w:rPr>
          <w:rFonts w:ascii="Times New Roman" w:hAnsi="Times New Roman" w:cs="Times New Roman"/>
          <w:sz w:val="24"/>
          <w:szCs w:val="24"/>
          <w:shd w:val="clear" w:color="auto" w:fill="FFFFFF"/>
        </w:rPr>
        <w:t>Erdmann, 2021).</w:t>
      </w:r>
      <w:r w:rsidRPr="000848F0">
        <w:rPr>
          <w:rFonts w:ascii="Times New Roman" w:hAnsi="Times New Roman" w:cs="Times New Roman"/>
          <w:sz w:val="24"/>
          <w:szCs w:val="24"/>
        </w:rPr>
        <w:t xml:space="preserve"> Additionally, a more robust data analysis should be used to gain further insight into the profitability of its operations. </w:t>
      </w:r>
    </w:p>
    <w:p w14:paraId="69FC0C87" w14:textId="77777777" w:rsidR="000848F0" w:rsidRPr="000848F0" w:rsidRDefault="000848F0" w:rsidP="000848F0">
      <w:pPr>
        <w:spacing w:line="360" w:lineRule="auto"/>
        <w:jc w:val="both"/>
        <w:rPr>
          <w:rFonts w:ascii="Times New Roman" w:hAnsi="Times New Roman" w:cs="Times New Roman"/>
          <w:sz w:val="24"/>
          <w:szCs w:val="24"/>
        </w:rPr>
      </w:pPr>
    </w:p>
    <w:p w14:paraId="624CBF6C" w14:textId="77777777" w:rsidR="001C1573" w:rsidRPr="000848F0" w:rsidRDefault="001C1573" w:rsidP="000848F0">
      <w:pPr>
        <w:pStyle w:val="Titlu1"/>
        <w:spacing w:line="360" w:lineRule="auto"/>
        <w:jc w:val="both"/>
        <w:rPr>
          <w:rFonts w:cs="Times New Roman"/>
          <w:szCs w:val="24"/>
        </w:rPr>
      </w:pPr>
      <w:bookmarkStart w:id="11" w:name="_Toc128733523"/>
      <w:r w:rsidRPr="000848F0">
        <w:rPr>
          <w:rFonts w:cs="Times New Roman"/>
          <w:szCs w:val="24"/>
        </w:rPr>
        <w:t>Conclusion</w:t>
      </w:r>
      <w:bookmarkEnd w:id="11"/>
      <w:r w:rsidRPr="000848F0">
        <w:rPr>
          <w:rFonts w:cs="Times New Roman"/>
          <w:szCs w:val="24"/>
        </w:rPr>
        <w:t xml:space="preserve"> </w:t>
      </w:r>
    </w:p>
    <w:p w14:paraId="35587298" w14:textId="77777777" w:rsidR="001C1573" w:rsidRPr="000848F0" w:rsidRDefault="001C1573" w:rsidP="000848F0">
      <w:pPr>
        <w:spacing w:line="360" w:lineRule="auto"/>
        <w:jc w:val="both"/>
        <w:rPr>
          <w:rFonts w:ascii="Times New Roman" w:hAnsi="Times New Roman" w:cs="Times New Roman"/>
          <w:sz w:val="24"/>
          <w:szCs w:val="24"/>
        </w:rPr>
      </w:pPr>
      <w:r w:rsidRPr="000848F0">
        <w:rPr>
          <w:rFonts w:ascii="Times New Roman" w:hAnsi="Times New Roman" w:cs="Times New Roman"/>
          <w:sz w:val="24"/>
          <w:szCs w:val="24"/>
        </w:rPr>
        <w:t xml:space="preserve">This report has discussed how marginal costing, contribution analysis and breakeven analysis can be used to improve profitability at </w:t>
      </w:r>
      <w:proofErr w:type="spellStart"/>
      <w:r w:rsidRPr="000848F0">
        <w:rPr>
          <w:rFonts w:ascii="Times New Roman" w:hAnsi="Times New Roman" w:cs="Times New Roman"/>
          <w:sz w:val="24"/>
          <w:szCs w:val="24"/>
        </w:rPr>
        <w:t>DelhiCorner</w:t>
      </w:r>
      <w:proofErr w:type="spellEnd"/>
      <w:r w:rsidRPr="000848F0">
        <w:rPr>
          <w:rFonts w:ascii="Times New Roman" w:hAnsi="Times New Roman" w:cs="Times New Roman"/>
          <w:sz w:val="24"/>
          <w:szCs w:val="24"/>
        </w:rPr>
        <w:t xml:space="preserve">. We found that the fixed overhead costs total £11,500, which creates a base level of costs before variable costs are introduced. By understanding these cost structures </w:t>
      </w:r>
      <w:proofErr w:type="spellStart"/>
      <w:r w:rsidRPr="000848F0">
        <w:rPr>
          <w:rFonts w:ascii="Times New Roman" w:hAnsi="Times New Roman" w:cs="Times New Roman"/>
          <w:sz w:val="24"/>
          <w:szCs w:val="24"/>
        </w:rPr>
        <w:t>DelhiCorner</w:t>
      </w:r>
      <w:proofErr w:type="spellEnd"/>
      <w:r w:rsidRPr="000848F0">
        <w:rPr>
          <w:rFonts w:ascii="Times New Roman" w:hAnsi="Times New Roman" w:cs="Times New Roman"/>
          <w:sz w:val="24"/>
          <w:szCs w:val="24"/>
        </w:rPr>
        <w:t xml:space="preserve"> can better manage their resources and reach their desired profit targets. We can conclude that marginal costing and CVP analysis are essential tools for </w:t>
      </w:r>
      <w:proofErr w:type="spellStart"/>
      <w:r w:rsidRPr="000848F0">
        <w:rPr>
          <w:rFonts w:ascii="Times New Roman" w:hAnsi="Times New Roman" w:cs="Times New Roman"/>
          <w:sz w:val="24"/>
          <w:szCs w:val="24"/>
        </w:rPr>
        <w:t>DelhiCorner</w:t>
      </w:r>
      <w:proofErr w:type="spellEnd"/>
      <w:r w:rsidRPr="000848F0">
        <w:rPr>
          <w:rFonts w:ascii="Times New Roman" w:hAnsi="Times New Roman" w:cs="Times New Roman"/>
          <w:sz w:val="24"/>
          <w:szCs w:val="24"/>
        </w:rPr>
        <w:t xml:space="preserve"> to use. </w:t>
      </w:r>
    </w:p>
    <w:p w14:paraId="1D30FB53" w14:textId="77777777" w:rsidR="000432D3" w:rsidRPr="000848F0" w:rsidRDefault="001C1573" w:rsidP="000848F0">
      <w:pPr>
        <w:spacing w:line="360" w:lineRule="auto"/>
        <w:jc w:val="both"/>
        <w:rPr>
          <w:rFonts w:ascii="Times New Roman" w:eastAsiaTheme="majorEastAsia" w:hAnsi="Times New Roman" w:cs="Times New Roman"/>
          <w:b/>
          <w:sz w:val="24"/>
          <w:szCs w:val="24"/>
        </w:rPr>
      </w:pPr>
      <w:r w:rsidRPr="000848F0">
        <w:rPr>
          <w:rFonts w:ascii="Times New Roman" w:hAnsi="Times New Roman" w:cs="Times New Roman"/>
          <w:sz w:val="24"/>
          <w:szCs w:val="24"/>
        </w:rPr>
        <w:t xml:space="preserve"> </w:t>
      </w:r>
      <w:r w:rsidR="000432D3" w:rsidRPr="000848F0">
        <w:rPr>
          <w:rFonts w:ascii="Times New Roman" w:hAnsi="Times New Roman" w:cs="Times New Roman"/>
          <w:sz w:val="24"/>
          <w:szCs w:val="24"/>
        </w:rPr>
        <w:br w:type="page"/>
      </w:r>
    </w:p>
    <w:p w14:paraId="7B266B47" w14:textId="77777777" w:rsidR="00F62465" w:rsidRPr="000848F0" w:rsidRDefault="000432D3" w:rsidP="000848F0">
      <w:pPr>
        <w:pStyle w:val="Titlu1"/>
        <w:spacing w:line="360" w:lineRule="auto"/>
        <w:jc w:val="both"/>
        <w:rPr>
          <w:rFonts w:cs="Times New Roman"/>
          <w:szCs w:val="24"/>
        </w:rPr>
      </w:pPr>
      <w:bookmarkStart w:id="12" w:name="_Toc128733524"/>
      <w:r w:rsidRPr="000848F0">
        <w:rPr>
          <w:rFonts w:cs="Times New Roman"/>
          <w:szCs w:val="24"/>
        </w:rPr>
        <w:lastRenderedPageBreak/>
        <w:t>References</w:t>
      </w:r>
      <w:bookmarkEnd w:id="12"/>
    </w:p>
    <w:p w14:paraId="0BEE719E" w14:textId="77777777" w:rsidR="000432D3" w:rsidRPr="000848F0" w:rsidRDefault="000432D3" w:rsidP="000848F0">
      <w:pPr>
        <w:spacing w:line="360" w:lineRule="auto"/>
        <w:ind w:left="720" w:hanging="720"/>
        <w:jc w:val="both"/>
        <w:rPr>
          <w:rFonts w:ascii="Times New Roman" w:hAnsi="Times New Roman" w:cs="Times New Roman"/>
          <w:sz w:val="24"/>
          <w:szCs w:val="24"/>
        </w:rPr>
      </w:pPr>
    </w:p>
    <w:p w14:paraId="55896063" w14:textId="77777777" w:rsidR="000432D3" w:rsidRPr="000848F0" w:rsidRDefault="000432D3" w:rsidP="000848F0">
      <w:pPr>
        <w:spacing w:line="360" w:lineRule="auto"/>
        <w:ind w:left="720" w:hanging="720"/>
        <w:jc w:val="both"/>
        <w:rPr>
          <w:rFonts w:ascii="Times New Roman" w:hAnsi="Times New Roman" w:cs="Times New Roman"/>
          <w:sz w:val="24"/>
          <w:szCs w:val="24"/>
          <w:shd w:val="clear" w:color="auto" w:fill="FFFFFF"/>
        </w:rPr>
      </w:pPr>
      <w:proofErr w:type="spellStart"/>
      <w:r w:rsidRPr="000848F0">
        <w:rPr>
          <w:rFonts w:ascii="Times New Roman" w:hAnsi="Times New Roman" w:cs="Times New Roman"/>
          <w:sz w:val="24"/>
          <w:szCs w:val="24"/>
          <w:shd w:val="clear" w:color="auto" w:fill="FFFFFF"/>
        </w:rPr>
        <w:t>Bigazzi</w:t>
      </w:r>
      <w:proofErr w:type="spellEnd"/>
      <w:r w:rsidRPr="000848F0">
        <w:rPr>
          <w:rFonts w:ascii="Times New Roman" w:hAnsi="Times New Roman" w:cs="Times New Roman"/>
          <w:sz w:val="24"/>
          <w:szCs w:val="24"/>
          <w:shd w:val="clear" w:color="auto" w:fill="FFFFFF"/>
        </w:rPr>
        <w:t>, A., 2019. Comparison of marginal and average emission factors for passenger transportation modes. </w:t>
      </w:r>
      <w:r w:rsidRPr="000848F0">
        <w:rPr>
          <w:rFonts w:ascii="Times New Roman" w:hAnsi="Times New Roman" w:cs="Times New Roman"/>
          <w:i/>
          <w:iCs/>
          <w:sz w:val="24"/>
          <w:szCs w:val="24"/>
          <w:shd w:val="clear" w:color="auto" w:fill="FFFFFF"/>
        </w:rPr>
        <w:t>Applied Energy</w:t>
      </w:r>
      <w:r w:rsidRPr="000848F0">
        <w:rPr>
          <w:rFonts w:ascii="Times New Roman" w:hAnsi="Times New Roman" w:cs="Times New Roman"/>
          <w:sz w:val="24"/>
          <w:szCs w:val="24"/>
          <w:shd w:val="clear" w:color="auto" w:fill="FFFFFF"/>
        </w:rPr>
        <w:t>, </w:t>
      </w:r>
      <w:r w:rsidRPr="000848F0">
        <w:rPr>
          <w:rFonts w:ascii="Times New Roman" w:hAnsi="Times New Roman" w:cs="Times New Roman"/>
          <w:i/>
          <w:iCs/>
          <w:sz w:val="24"/>
          <w:szCs w:val="24"/>
          <w:shd w:val="clear" w:color="auto" w:fill="FFFFFF"/>
        </w:rPr>
        <w:t>242</w:t>
      </w:r>
      <w:r w:rsidRPr="000848F0">
        <w:rPr>
          <w:rFonts w:ascii="Times New Roman" w:hAnsi="Times New Roman" w:cs="Times New Roman"/>
          <w:sz w:val="24"/>
          <w:szCs w:val="24"/>
          <w:shd w:val="clear" w:color="auto" w:fill="FFFFFF"/>
        </w:rPr>
        <w:t>, pp.1460-1466.</w:t>
      </w:r>
    </w:p>
    <w:p w14:paraId="12439354" w14:textId="77777777" w:rsidR="000432D3" w:rsidRPr="000848F0" w:rsidRDefault="000432D3" w:rsidP="000848F0">
      <w:pPr>
        <w:spacing w:line="360" w:lineRule="auto"/>
        <w:ind w:left="720" w:hanging="720"/>
        <w:jc w:val="both"/>
        <w:rPr>
          <w:rFonts w:ascii="Times New Roman" w:hAnsi="Times New Roman" w:cs="Times New Roman"/>
          <w:sz w:val="24"/>
          <w:szCs w:val="24"/>
          <w:shd w:val="clear" w:color="auto" w:fill="FFFFFF"/>
        </w:rPr>
      </w:pPr>
      <w:proofErr w:type="spellStart"/>
      <w:r w:rsidRPr="000848F0">
        <w:rPr>
          <w:rFonts w:ascii="Times New Roman" w:hAnsi="Times New Roman" w:cs="Times New Roman"/>
          <w:sz w:val="24"/>
          <w:szCs w:val="24"/>
          <w:shd w:val="clear" w:color="auto" w:fill="FFFFFF"/>
        </w:rPr>
        <w:t>Dillman</w:t>
      </w:r>
      <w:proofErr w:type="spellEnd"/>
      <w:r w:rsidRPr="000848F0">
        <w:rPr>
          <w:rFonts w:ascii="Times New Roman" w:hAnsi="Times New Roman" w:cs="Times New Roman"/>
          <w:sz w:val="24"/>
          <w:szCs w:val="24"/>
          <w:shd w:val="clear" w:color="auto" w:fill="FFFFFF"/>
        </w:rPr>
        <w:t xml:space="preserve">, K.J., </w:t>
      </w:r>
      <w:proofErr w:type="spellStart"/>
      <w:r w:rsidRPr="000848F0">
        <w:rPr>
          <w:rFonts w:ascii="Times New Roman" w:hAnsi="Times New Roman" w:cs="Times New Roman"/>
          <w:sz w:val="24"/>
          <w:szCs w:val="24"/>
          <w:shd w:val="clear" w:color="auto" w:fill="FFFFFF"/>
        </w:rPr>
        <w:t>Árnadóttir</w:t>
      </w:r>
      <w:proofErr w:type="spellEnd"/>
      <w:r w:rsidRPr="000848F0">
        <w:rPr>
          <w:rFonts w:ascii="Times New Roman" w:hAnsi="Times New Roman" w:cs="Times New Roman"/>
          <w:sz w:val="24"/>
          <w:szCs w:val="24"/>
          <w:shd w:val="clear" w:color="auto" w:fill="FFFFFF"/>
        </w:rPr>
        <w:t xml:space="preserve">, Á., </w:t>
      </w:r>
      <w:proofErr w:type="spellStart"/>
      <w:r w:rsidRPr="000848F0">
        <w:rPr>
          <w:rFonts w:ascii="Times New Roman" w:hAnsi="Times New Roman" w:cs="Times New Roman"/>
          <w:sz w:val="24"/>
          <w:szCs w:val="24"/>
          <w:shd w:val="clear" w:color="auto" w:fill="FFFFFF"/>
        </w:rPr>
        <w:t>Heinonen</w:t>
      </w:r>
      <w:proofErr w:type="spellEnd"/>
      <w:r w:rsidRPr="000848F0">
        <w:rPr>
          <w:rFonts w:ascii="Times New Roman" w:hAnsi="Times New Roman" w:cs="Times New Roman"/>
          <w:sz w:val="24"/>
          <w:szCs w:val="24"/>
          <w:shd w:val="clear" w:color="auto" w:fill="FFFFFF"/>
        </w:rPr>
        <w:t xml:space="preserve">, J., </w:t>
      </w:r>
      <w:proofErr w:type="spellStart"/>
      <w:r w:rsidRPr="000848F0">
        <w:rPr>
          <w:rFonts w:ascii="Times New Roman" w:hAnsi="Times New Roman" w:cs="Times New Roman"/>
          <w:sz w:val="24"/>
          <w:szCs w:val="24"/>
          <w:shd w:val="clear" w:color="auto" w:fill="FFFFFF"/>
        </w:rPr>
        <w:t>Czepkiewicz</w:t>
      </w:r>
      <w:proofErr w:type="spellEnd"/>
      <w:r w:rsidRPr="000848F0">
        <w:rPr>
          <w:rFonts w:ascii="Times New Roman" w:hAnsi="Times New Roman" w:cs="Times New Roman"/>
          <w:sz w:val="24"/>
          <w:szCs w:val="24"/>
          <w:shd w:val="clear" w:color="auto" w:fill="FFFFFF"/>
        </w:rPr>
        <w:t xml:space="preserve">, M. and </w:t>
      </w:r>
      <w:proofErr w:type="spellStart"/>
      <w:r w:rsidRPr="000848F0">
        <w:rPr>
          <w:rFonts w:ascii="Times New Roman" w:hAnsi="Times New Roman" w:cs="Times New Roman"/>
          <w:sz w:val="24"/>
          <w:szCs w:val="24"/>
          <w:shd w:val="clear" w:color="auto" w:fill="FFFFFF"/>
        </w:rPr>
        <w:t>Davíðsdóttir</w:t>
      </w:r>
      <w:proofErr w:type="spellEnd"/>
      <w:r w:rsidRPr="000848F0">
        <w:rPr>
          <w:rFonts w:ascii="Times New Roman" w:hAnsi="Times New Roman" w:cs="Times New Roman"/>
          <w:sz w:val="24"/>
          <w:szCs w:val="24"/>
          <w:shd w:val="clear" w:color="auto" w:fill="FFFFFF"/>
        </w:rPr>
        <w:t>, B., 2020. Review and meta-analysis of EVs: embodied emissions and environmental breakeven. </w:t>
      </w:r>
      <w:r w:rsidRPr="000848F0">
        <w:rPr>
          <w:rFonts w:ascii="Times New Roman" w:hAnsi="Times New Roman" w:cs="Times New Roman"/>
          <w:i/>
          <w:iCs/>
          <w:sz w:val="24"/>
          <w:szCs w:val="24"/>
          <w:shd w:val="clear" w:color="auto" w:fill="FFFFFF"/>
        </w:rPr>
        <w:t>Sustainability</w:t>
      </w:r>
      <w:r w:rsidRPr="000848F0">
        <w:rPr>
          <w:rFonts w:ascii="Times New Roman" w:hAnsi="Times New Roman" w:cs="Times New Roman"/>
          <w:sz w:val="24"/>
          <w:szCs w:val="24"/>
          <w:shd w:val="clear" w:color="auto" w:fill="FFFFFF"/>
        </w:rPr>
        <w:t>, </w:t>
      </w:r>
      <w:r w:rsidRPr="000848F0">
        <w:rPr>
          <w:rFonts w:ascii="Times New Roman" w:hAnsi="Times New Roman" w:cs="Times New Roman"/>
          <w:i/>
          <w:iCs/>
          <w:sz w:val="24"/>
          <w:szCs w:val="24"/>
          <w:shd w:val="clear" w:color="auto" w:fill="FFFFFF"/>
        </w:rPr>
        <w:t>12</w:t>
      </w:r>
      <w:r w:rsidRPr="000848F0">
        <w:rPr>
          <w:rFonts w:ascii="Times New Roman" w:hAnsi="Times New Roman" w:cs="Times New Roman"/>
          <w:sz w:val="24"/>
          <w:szCs w:val="24"/>
          <w:shd w:val="clear" w:color="auto" w:fill="FFFFFF"/>
        </w:rPr>
        <w:t>(22), p.9390.</w:t>
      </w:r>
    </w:p>
    <w:p w14:paraId="4577BD6E" w14:textId="77777777" w:rsidR="000432D3" w:rsidRPr="000848F0" w:rsidRDefault="000432D3" w:rsidP="000848F0">
      <w:pPr>
        <w:spacing w:line="360" w:lineRule="auto"/>
        <w:ind w:left="720" w:hanging="720"/>
        <w:jc w:val="both"/>
        <w:rPr>
          <w:rFonts w:ascii="Times New Roman" w:hAnsi="Times New Roman" w:cs="Times New Roman"/>
          <w:sz w:val="24"/>
          <w:szCs w:val="24"/>
          <w:shd w:val="clear" w:color="auto" w:fill="FFFFFF"/>
        </w:rPr>
      </w:pPr>
      <w:r w:rsidRPr="000848F0">
        <w:rPr>
          <w:rFonts w:ascii="Times New Roman" w:hAnsi="Times New Roman" w:cs="Times New Roman"/>
          <w:sz w:val="24"/>
          <w:szCs w:val="24"/>
          <w:shd w:val="clear" w:color="auto" w:fill="FFFFFF"/>
        </w:rPr>
        <w:t xml:space="preserve">Erdmann, A. and </w:t>
      </w:r>
      <w:proofErr w:type="spellStart"/>
      <w:r w:rsidRPr="000848F0">
        <w:rPr>
          <w:rFonts w:ascii="Times New Roman" w:hAnsi="Times New Roman" w:cs="Times New Roman"/>
          <w:sz w:val="24"/>
          <w:szCs w:val="24"/>
          <w:shd w:val="clear" w:color="auto" w:fill="FFFFFF"/>
        </w:rPr>
        <w:t>Ponzoa</w:t>
      </w:r>
      <w:proofErr w:type="spellEnd"/>
      <w:r w:rsidRPr="000848F0">
        <w:rPr>
          <w:rFonts w:ascii="Times New Roman" w:hAnsi="Times New Roman" w:cs="Times New Roman"/>
          <w:sz w:val="24"/>
          <w:szCs w:val="24"/>
          <w:shd w:val="clear" w:color="auto" w:fill="FFFFFF"/>
        </w:rPr>
        <w:t>, J.M., 2021. Digital inbound marketing: Measuring the economic performance of grocery e-commerce in Europe and the USA. </w:t>
      </w:r>
      <w:r w:rsidRPr="000848F0">
        <w:rPr>
          <w:rFonts w:ascii="Times New Roman" w:hAnsi="Times New Roman" w:cs="Times New Roman"/>
          <w:i/>
          <w:iCs/>
          <w:sz w:val="24"/>
          <w:szCs w:val="24"/>
          <w:shd w:val="clear" w:color="auto" w:fill="FFFFFF"/>
        </w:rPr>
        <w:t>Technological forecasting and social change</w:t>
      </w:r>
      <w:r w:rsidRPr="000848F0">
        <w:rPr>
          <w:rFonts w:ascii="Times New Roman" w:hAnsi="Times New Roman" w:cs="Times New Roman"/>
          <w:sz w:val="24"/>
          <w:szCs w:val="24"/>
          <w:shd w:val="clear" w:color="auto" w:fill="FFFFFF"/>
        </w:rPr>
        <w:t>, </w:t>
      </w:r>
      <w:r w:rsidRPr="000848F0">
        <w:rPr>
          <w:rFonts w:ascii="Times New Roman" w:hAnsi="Times New Roman" w:cs="Times New Roman"/>
          <w:i/>
          <w:iCs/>
          <w:sz w:val="24"/>
          <w:szCs w:val="24"/>
          <w:shd w:val="clear" w:color="auto" w:fill="FFFFFF"/>
        </w:rPr>
        <w:t>162</w:t>
      </w:r>
      <w:r w:rsidRPr="000848F0">
        <w:rPr>
          <w:rFonts w:ascii="Times New Roman" w:hAnsi="Times New Roman" w:cs="Times New Roman"/>
          <w:sz w:val="24"/>
          <w:szCs w:val="24"/>
          <w:shd w:val="clear" w:color="auto" w:fill="FFFFFF"/>
        </w:rPr>
        <w:t>, p.120373.</w:t>
      </w:r>
    </w:p>
    <w:p w14:paraId="1DAAFC7B" w14:textId="77777777" w:rsidR="000432D3" w:rsidRPr="000848F0" w:rsidRDefault="000432D3" w:rsidP="000848F0">
      <w:pPr>
        <w:spacing w:line="360" w:lineRule="auto"/>
        <w:ind w:left="720" w:hanging="720"/>
        <w:jc w:val="both"/>
        <w:rPr>
          <w:rFonts w:ascii="Times New Roman" w:hAnsi="Times New Roman" w:cs="Times New Roman"/>
          <w:sz w:val="24"/>
          <w:szCs w:val="24"/>
          <w:shd w:val="clear" w:color="auto" w:fill="FFFFFF"/>
        </w:rPr>
      </w:pPr>
      <w:r w:rsidRPr="000848F0">
        <w:rPr>
          <w:rFonts w:ascii="Times New Roman" w:hAnsi="Times New Roman" w:cs="Times New Roman"/>
          <w:sz w:val="24"/>
          <w:szCs w:val="24"/>
          <w:shd w:val="clear" w:color="auto" w:fill="FFFFFF"/>
        </w:rPr>
        <w:t xml:space="preserve">Gilmore, E.A., </w:t>
      </w:r>
      <w:proofErr w:type="spellStart"/>
      <w:r w:rsidRPr="000848F0">
        <w:rPr>
          <w:rFonts w:ascii="Times New Roman" w:hAnsi="Times New Roman" w:cs="Times New Roman"/>
          <w:sz w:val="24"/>
          <w:szCs w:val="24"/>
          <w:shd w:val="clear" w:color="auto" w:fill="FFFFFF"/>
        </w:rPr>
        <w:t>Heo</w:t>
      </w:r>
      <w:proofErr w:type="spellEnd"/>
      <w:r w:rsidRPr="000848F0">
        <w:rPr>
          <w:rFonts w:ascii="Times New Roman" w:hAnsi="Times New Roman" w:cs="Times New Roman"/>
          <w:sz w:val="24"/>
          <w:szCs w:val="24"/>
          <w:shd w:val="clear" w:color="auto" w:fill="FFFFFF"/>
        </w:rPr>
        <w:t xml:space="preserve">, J., Muller, N.Z., </w:t>
      </w:r>
      <w:proofErr w:type="spellStart"/>
      <w:r w:rsidRPr="000848F0">
        <w:rPr>
          <w:rFonts w:ascii="Times New Roman" w:hAnsi="Times New Roman" w:cs="Times New Roman"/>
          <w:sz w:val="24"/>
          <w:szCs w:val="24"/>
          <w:shd w:val="clear" w:color="auto" w:fill="FFFFFF"/>
        </w:rPr>
        <w:t>Tessum</w:t>
      </w:r>
      <w:proofErr w:type="spellEnd"/>
      <w:r w:rsidRPr="000848F0">
        <w:rPr>
          <w:rFonts w:ascii="Times New Roman" w:hAnsi="Times New Roman" w:cs="Times New Roman"/>
          <w:sz w:val="24"/>
          <w:szCs w:val="24"/>
          <w:shd w:val="clear" w:color="auto" w:fill="FFFFFF"/>
        </w:rPr>
        <w:t>, C.W., Hill, J.D., Marshall, J.D. and Adams, P.J., 2019. An inter-comparison of the social costs of air quality from reduced-complexity models. </w:t>
      </w:r>
      <w:r w:rsidRPr="000848F0">
        <w:rPr>
          <w:rFonts w:ascii="Times New Roman" w:hAnsi="Times New Roman" w:cs="Times New Roman"/>
          <w:i/>
          <w:iCs/>
          <w:sz w:val="24"/>
          <w:szCs w:val="24"/>
          <w:shd w:val="clear" w:color="auto" w:fill="FFFFFF"/>
        </w:rPr>
        <w:t>Environmental Research Letters</w:t>
      </w:r>
      <w:r w:rsidRPr="000848F0">
        <w:rPr>
          <w:rFonts w:ascii="Times New Roman" w:hAnsi="Times New Roman" w:cs="Times New Roman"/>
          <w:sz w:val="24"/>
          <w:szCs w:val="24"/>
          <w:shd w:val="clear" w:color="auto" w:fill="FFFFFF"/>
        </w:rPr>
        <w:t>, </w:t>
      </w:r>
      <w:r w:rsidRPr="000848F0">
        <w:rPr>
          <w:rFonts w:ascii="Times New Roman" w:hAnsi="Times New Roman" w:cs="Times New Roman"/>
          <w:i/>
          <w:iCs/>
          <w:sz w:val="24"/>
          <w:szCs w:val="24"/>
          <w:shd w:val="clear" w:color="auto" w:fill="FFFFFF"/>
        </w:rPr>
        <w:t>14</w:t>
      </w:r>
      <w:r w:rsidRPr="000848F0">
        <w:rPr>
          <w:rFonts w:ascii="Times New Roman" w:hAnsi="Times New Roman" w:cs="Times New Roman"/>
          <w:sz w:val="24"/>
          <w:szCs w:val="24"/>
          <w:shd w:val="clear" w:color="auto" w:fill="FFFFFF"/>
        </w:rPr>
        <w:t>(7), p.074016.</w:t>
      </w:r>
    </w:p>
    <w:p w14:paraId="43A4B427" w14:textId="77777777" w:rsidR="000432D3" w:rsidRPr="000848F0" w:rsidRDefault="000432D3" w:rsidP="000848F0">
      <w:pPr>
        <w:spacing w:line="360" w:lineRule="auto"/>
        <w:ind w:left="720" w:hanging="720"/>
        <w:jc w:val="both"/>
        <w:rPr>
          <w:rFonts w:ascii="Times New Roman" w:hAnsi="Times New Roman" w:cs="Times New Roman"/>
          <w:sz w:val="24"/>
          <w:szCs w:val="24"/>
          <w:shd w:val="clear" w:color="auto" w:fill="FFFFFF"/>
        </w:rPr>
      </w:pPr>
      <w:r w:rsidRPr="000848F0">
        <w:rPr>
          <w:rFonts w:ascii="Times New Roman" w:hAnsi="Times New Roman" w:cs="Times New Roman"/>
          <w:sz w:val="24"/>
          <w:szCs w:val="24"/>
          <w:shd w:val="clear" w:color="auto" w:fill="FFFFFF"/>
        </w:rPr>
        <w:t xml:space="preserve">Hussain, M.I., </w:t>
      </w:r>
      <w:proofErr w:type="spellStart"/>
      <w:r w:rsidRPr="000848F0">
        <w:rPr>
          <w:rFonts w:ascii="Times New Roman" w:hAnsi="Times New Roman" w:cs="Times New Roman"/>
          <w:sz w:val="24"/>
          <w:szCs w:val="24"/>
          <w:shd w:val="clear" w:color="auto" w:fill="FFFFFF"/>
        </w:rPr>
        <w:t>Muscolo</w:t>
      </w:r>
      <w:proofErr w:type="spellEnd"/>
      <w:r w:rsidRPr="000848F0">
        <w:rPr>
          <w:rFonts w:ascii="Times New Roman" w:hAnsi="Times New Roman" w:cs="Times New Roman"/>
          <w:sz w:val="24"/>
          <w:szCs w:val="24"/>
          <w:shd w:val="clear" w:color="auto" w:fill="FFFFFF"/>
        </w:rPr>
        <w:t>, A., Farooq, M. and Ahmad, W., 2019. Sustainable use and management of non-conventional water resources for rehabilitation of marginal lands in arid and semiarid environments. </w:t>
      </w:r>
      <w:r w:rsidRPr="000848F0">
        <w:rPr>
          <w:rFonts w:ascii="Times New Roman" w:hAnsi="Times New Roman" w:cs="Times New Roman"/>
          <w:i/>
          <w:iCs/>
          <w:sz w:val="24"/>
          <w:szCs w:val="24"/>
          <w:shd w:val="clear" w:color="auto" w:fill="FFFFFF"/>
        </w:rPr>
        <w:t>Agricultural water management</w:t>
      </w:r>
      <w:r w:rsidRPr="000848F0">
        <w:rPr>
          <w:rFonts w:ascii="Times New Roman" w:hAnsi="Times New Roman" w:cs="Times New Roman"/>
          <w:sz w:val="24"/>
          <w:szCs w:val="24"/>
          <w:shd w:val="clear" w:color="auto" w:fill="FFFFFF"/>
        </w:rPr>
        <w:t>, </w:t>
      </w:r>
      <w:r w:rsidRPr="000848F0">
        <w:rPr>
          <w:rFonts w:ascii="Times New Roman" w:hAnsi="Times New Roman" w:cs="Times New Roman"/>
          <w:i/>
          <w:iCs/>
          <w:sz w:val="24"/>
          <w:szCs w:val="24"/>
          <w:shd w:val="clear" w:color="auto" w:fill="FFFFFF"/>
        </w:rPr>
        <w:t>221</w:t>
      </w:r>
      <w:r w:rsidRPr="000848F0">
        <w:rPr>
          <w:rFonts w:ascii="Times New Roman" w:hAnsi="Times New Roman" w:cs="Times New Roman"/>
          <w:sz w:val="24"/>
          <w:szCs w:val="24"/>
          <w:shd w:val="clear" w:color="auto" w:fill="FFFFFF"/>
        </w:rPr>
        <w:t>, pp.462-476.</w:t>
      </w:r>
    </w:p>
    <w:p w14:paraId="20A02239" w14:textId="77777777" w:rsidR="000432D3" w:rsidRPr="000848F0" w:rsidRDefault="000432D3" w:rsidP="000848F0">
      <w:pPr>
        <w:spacing w:line="360" w:lineRule="auto"/>
        <w:ind w:left="720" w:hanging="720"/>
        <w:jc w:val="both"/>
        <w:rPr>
          <w:rFonts w:ascii="Times New Roman" w:hAnsi="Times New Roman" w:cs="Times New Roman"/>
          <w:sz w:val="24"/>
          <w:szCs w:val="24"/>
          <w:shd w:val="clear" w:color="auto" w:fill="FFFFFF"/>
        </w:rPr>
      </w:pPr>
      <w:r w:rsidRPr="000848F0">
        <w:rPr>
          <w:rFonts w:ascii="Times New Roman" w:hAnsi="Times New Roman" w:cs="Times New Roman"/>
          <w:sz w:val="24"/>
          <w:szCs w:val="24"/>
          <w:shd w:val="clear" w:color="auto" w:fill="FFFFFF"/>
        </w:rPr>
        <w:t xml:space="preserve">Jones, C.A., </w:t>
      </w:r>
      <w:proofErr w:type="spellStart"/>
      <w:r w:rsidRPr="000848F0">
        <w:rPr>
          <w:rFonts w:ascii="Times New Roman" w:hAnsi="Times New Roman" w:cs="Times New Roman"/>
          <w:sz w:val="24"/>
          <w:szCs w:val="24"/>
          <w:shd w:val="clear" w:color="auto" w:fill="FFFFFF"/>
        </w:rPr>
        <w:t>Klovstad</w:t>
      </w:r>
      <w:proofErr w:type="spellEnd"/>
      <w:r w:rsidRPr="000848F0">
        <w:rPr>
          <w:rFonts w:ascii="Times New Roman" w:hAnsi="Times New Roman" w:cs="Times New Roman"/>
          <w:sz w:val="24"/>
          <w:szCs w:val="24"/>
          <w:shd w:val="clear" w:color="auto" w:fill="FFFFFF"/>
        </w:rPr>
        <w:t xml:space="preserve">, J., Judd, E. and </w:t>
      </w:r>
      <w:proofErr w:type="spellStart"/>
      <w:r w:rsidRPr="000848F0">
        <w:rPr>
          <w:rFonts w:ascii="Times New Roman" w:hAnsi="Times New Roman" w:cs="Times New Roman"/>
          <w:sz w:val="24"/>
          <w:szCs w:val="24"/>
          <w:shd w:val="clear" w:color="auto" w:fill="FFFFFF"/>
        </w:rPr>
        <w:t>Komar</w:t>
      </w:r>
      <w:proofErr w:type="spellEnd"/>
      <w:r w:rsidRPr="000848F0">
        <w:rPr>
          <w:rFonts w:ascii="Times New Roman" w:hAnsi="Times New Roman" w:cs="Times New Roman"/>
          <w:sz w:val="24"/>
          <w:szCs w:val="24"/>
          <w:shd w:val="clear" w:color="auto" w:fill="FFFFFF"/>
        </w:rPr>
        <w:t>, D., 2019. Cost breakeven analysis of cis-lunar ISRU for propellant. In </w:t>
      </w:r>
      <w:r w:rsidRPr="000848F0">
        <w:rPr>
          <w:rFonts w:ascii="Times New Roman" w:hAnsi="Times New Roman" w:cs="Times New Roman"/>
          <w:i/>
          <w:iCs/>
          <w:sz w:val="24"/>
          <w:szCs w:val="24"/>
          <w:shd w:val="clear" w:color="auto" w:fill="FFFFFF"/>
        </w:rPr>
        <w:t xml:space="preserve">AIAA </w:t>
      </w:r>
      <w:proofErr w:type="spellStart"/>
      <w:r w:rsidRPr="000848F0">
        <w:rPr>
          <w:rFonts w:ascii="Times New Roman" w:hAnsi="Times New Roman" w:cs="Times New Roman"/>
          <w:i/>
          <w:iCs/>
          <w:sz w:val="24"/>
          <w:szCs w:val="24"/>
          <w:shd w:val="clear" w:color="auto" w:fill="FFFFFF"/>
        </w:rPr>
        <w:t>Scitech</w:t>
      </w:r>
      <w:proofErr w:type="spellEnd"/>
      <w:r w:rsidRPr="000848F0">
        <w:rPr>
          <w:rFonts w:ascii="Times New Roman" w:hAnsi="Times New Roman" w:cs="Times New Roman"/>
          <w:i/>
          <w:iCs/>
          <w:sz w:val="24"/>
          <w:szCs w:val="24"/>
          <w:shd w:val="clear" w:color="auto" w:fill="FFFFFF"/>
        </w:rPr>
        <w:t xml:space="preserve"> 2019 Forum</w:t>
      </w:r>
      <w:r w:rsidRPr="000848F0">
        <w:rPr>
          <w:rFonts w:ascii="Times New Roman" w:hAnsi="Times New Roman" w:cs="Times New Roman"/>
          <w:sz w:val="24"/>
          <w:szCs w:val="24"/>
          <w:shd w:val="clear" w:color="auto" w:fill="FFFFFF"/>
        </w:rPr>
        <w:t> (p. 1372).</w:t>
      </w:r>
    </w:p>
    <w:p w14:paraId="3A4DA752" w14:textId="77777777" w:rsidR="000432D3" w:rsidRPr="000848F0" w:rsidRDefault="000432D3" w:rsidP="000848F0">
      <w:pPr>
        <w:spacing w:line="360" w:lineRule="auto"/>
        <w:ind w:left="720" w:hanging="720"/>
        <w:jc w:val="both"/>
        <w:rPr>
          <w:rFonts w:ascii="Times New Roman" w:hAnsi="Times New Roman" w:cs="Times New Roman"/>
          <w:sz w:val="24"/>
          <w:szCs w:val="24"/>
          <w:shd w:val="clear" w:color="auto" w:fill="FFFFFF"/>
        </w:rPr>
      </w:pPr>
      <w:proofErr w:type="spellStart"/>
      <w:r w:rsidRPr="000848F0">
        <w:rPr>
          <w:rFonts w:ascii="Times New Roman" w:hAnsi="Times New Roman" w:cs="Times New Roman"/>
          <w:sz w:val="24"/>
          <w:szCs w:val="24"/>
          <w:shd w:val="clear" w:color="auto" w:fill="FFFFFF"/>
        </w:rPr>
        <w:t>Snoswell</w:t>
      </w:r>
      <w:proofErr w:type="spellEnd"/>
      <w:r w:rsidRPr="000848F0">
        <w:rPr>
          <w:rFonts w:ascii="Times New Roman" w:hAnsi="Times New Roman" w:cs="Times New Roman"/>
          <w:sz w:val="24"/>
          <w:szCs w:val="24"/>
          <w:shd w:val="clear" w:color="auto" w:fill="FFFFFF"/>
        </w:rPr>
        <w:t>, C.L., Taylor, M.L. and Caffery, L.J., 2019. The breakeven point for implementing telehealth. </w:t>
      </w:r>
      <w:r w:rsidRPr="000848F0">
        <w:rPr>
          <w:rFonts w:ascii="Times New Roman" w:hAnsi="Times New Roman" w:cs="Times New Roman"/>
          <w:i/>
          <w:iCs/>
          <w:sz w:val="24"/>
          <w:szCs w:val="24"/>
          <w:shd w:val="clear" w:color="auto" w:fill="FFFFFF"/>
        </w:rPr>
        <w:t>Journal of telemedicine and telecare</w:t>
      </w:r>
      <w:r w:rsidRPr="000848F0">
        <w:rPr>
          <w:rFonts w:ascii="Times New Roman" w:hAnsi="Times New Roman" w:cs="Times New Roman"/>
          <w:sz w:val="24"/>
          <w:szCs w:val="24"/>
          <w:shd w:val="clear" w:color="auto" w:fill="FFFFFF"/>
        </w:rPr>
        <w:t>, </w:t>
      </w:r>
      <w:r w:rsidRPr="000848F0">
        <w:rPr>
          <w:rFonts w:ascii="Times New Roman" w:hAnsi="Times New Roman" w:cs="Times New Roman"/>
          <w:i/>
          <w:iCs/>
          <w:sz w:val="24"/>
          <w:szCs w:val="24"/>
          <w:shd w:val="clear" w:color="auto" w:fill="FFFFFF"/>
        </w:rPr>
        <w:t>25</w:t>
      </w:r>
      <w:r w:rsidRPr="000848F0">
        <w:rPr>
          <w:rFonts w:ascii="Times New Roman" w:hAnsi="Times New Roman" w:cs="Times New Roman"/>
          <w:sz w:val="24"/>
          <w:szCs w:val="24"/>
          <w:shd w:val="clear" w:color="auto" w:fill="FFFFFF"/>
        </w:rPr>
        <w:t>(9), pp.530-536.</w:t>
      </w:r>
    </w:p>
    <w:p w14:paraId="5018BA9F" w14:textId="77777777" w:rsidR="000432D3" w:rsidRPr="000848F0" w:rsidRDefault="000432D3" w:rsidP="000848F0">
      <w:pPr>
        <w:spacing w:line="360" w:lineRule="auto"/>
        <w:ind w:left="720" w:hanging="720"/>
        <w:jc w:val="both"/>
        <w:rPr>
          <w:rFonts w:ascii="Times New Roman" w:hAnsi="Times New Roman" w:cs="Times New Roman"/>
          <w:sz w:val="24"/>
          <w:szCs w:val="24"/>
          <w:shd w:val="clear" w:color="auto" w:fill="FFFFFF"/>
        </w:rPr>
      </w:pPr>
      <w:r w:rsidRPr="000848F0">
        <w:rPr>
          <w:rFonts w:ascii="Times New Roman" w:hAnsi="Times New Roman" w:cs="Times New Roman"/>
          <w:sz w:val="24"/>
          <w:szCs w:val="24"/>
          <w:shd w:val="clear" w:color="auto" w:fill="FFFFFF"/>
        </w:rPr>
        <w:t>Wu, J., Ma, C. and Tang, K., 2019. The static and dynamic heterogeneity and determinants of marginal abatement cost of CO2 emissions in Chinese cities. </w:t>
      </w:r>
      <w:r w:rsidRPr="000848F0">
        <w:rPr>
          <w:rFonts w:ascii="Times New Roman" w:hAnsi="Times New Roman" w:cs="Times New Roman"/>
          <w:i/>
          <w:iCs/>
          <w:sz w:val="24"/>
          <w:szCs w:val="24"/>
          <w:shd w:val="clear" w:color="auto" w:fill="FFFFFF"/>
        </w:rPr>
        <w:t>Energy</w:t>
      </w:r>
      <w:r w:rsidRPr="000848F0">
        <w:rPr>
          <w:rFonts w:ascii="Times New Roman" w:hAnsi="Times New Roman" w:cs="Times New Roman"/>
          <w:sz w:val="24"/>
          <w:szCs w:val="24"/>
          <w:shd w:val="clear" w:color="auto" w:fill="FFFFFF"/>
        </w:rPr>
        <w:t>, </w:t>
      </w:r>
      <w:r w:rsidRPr="000848F0">
        <w:rPr>
          <w:rFonts w:ascii="Times New Roman" w:hAnsi="Times New Roman" w:cs="Times New Roman"/>
          <w:i/>
          <w:iCs/>
          <w:sz w:val="24"/>
          <w:szCs w:val="24"/>
          <w:shd w:val="clear" w:color="auto" w:fill="FFFFFF"/>
        </w:rPr>
        <w:t>178</w:t>
      </w:r>
      <w:r w:rsidRPr="000848F0">
        <w:rPr>
          <w:rFonts w:ascii="Times New Roman" w:hAnsi="Times New Roman" w:cs="Times New Roman"/>
          <w:sz w:val="24"/>
          <w:szCs w:val="24"/>
          <w:shd w:val="clear" w:color="auto" w:fill="FFFFFF"/>
        </w:rPr>
        <w:t>, pp.685-694.</w:t>
      </w:r>
    </w:p>
    <w:sectPr w:rsidR="000432D3" w:rsidRPr="000848F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32D3"/>
    <w:rsid w:val="000432D3"/>
    <w:rsid w:val="000848F0"/>
    <w:rsid w:val="000B21E0"/>
    <w:rsid w:val="000C00C3"/>
    <w:rsid w:val="000C5021"/>
    <w:rsid w:val="00147175"/>
    <w:rsid w:val="001C1573"/>
    <w:rsid w:val="002B6754"/>
    <w:rsid w:val="003B35D0"/>
    <w:rsid w:val="00410D75"/>
    <w:rsid w:val="005F67F4"/>
    <w:rsid w:val="007C4998"/>
    <w:rsid w:val="008A1E93"/>
    <w:rsid w:val="00A038FC"/>
    <w:rsid w:val="00BC1EF5"/>
    <w:rsid w:val="00BE2C5F"/>
    <w:rsid w:val="00C974BA"/>
    <w:rsid w:val="00D3175C"/>
    <w:rsid w:val="00D94C9C"/>
    <w:rsid w:val="00DF40C5"/>
    <w:rsid w:val="00F62465"/>
    <w:rsid w:val="00F953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A357A"/>
  <w15:chartTrackingRefBased/>
  <w15:docId w15:val="{941DDDD0-ED13-4A0D-9AD8-C548E11A1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0C00C3"/>
    <w:pPr>
      <w:keepNext/>
      <w:keepLines/>
      <w:spacing w:before="240" w:after="0"/>
      <w:outlineLvl w:val="0"/>
    </w:pPr>
    <w:rPr>
      <w:rFonts w:ascii="Times New Roman" w:eastAsiaTheme="majorEastAsia" w:hAnsi="Times New Roman" w:cstheme="majorBidi"/>
      <w:b/>
      <w:sz w:val="24"/>
      <w:szCs w:val="32"/>
    </w:rPr>
  </w:style>
  <w:style w:type="paragraph" w:styleId="Titlu2">
    <w:name w:val="heading 2"/>
    <w:basedOn w:val="Normal"/>
    <w:next w:val="Normal"/>
    <w:link w:val="Titlu2Caracter"/>
    <w:autoRedefine/>
    <w:uiPriority w:val="9"/>
    <w:unhideWhenUsed/>
    <w:qFormat/>
    <w:rsid w:val="000C00C3"/>
    <w:pPr>
      <w:keepNext/>
      <w:keepLines/>
      <w:spacing w:before="40" w:after="0"/>
      <w:outlineLvl w:val="1"/>
    </w:pPr>
    <w:rPr>
      <w:rFonts w:ascii="Times New Roman" w:eastAsiaTheme="majorEastAsia" w:hAnsi="Times New Roman" w:cstheme="majorBidi"/>
      <w:b/>
      <w:i/>
      <w:sz w:val="24"/>
      <w:szCs w:val="26"/>
    </w:rPr>
  </w:style>
  <w:style w:type="paragraph" w:styleId="Titlu3">
    <w:name w:val="heading 3"/>
    <w:basedOn w:val="Normal"/>
    <w:next w:val="Normal"/>
    <w:link w:val="Titlu3Caracter"/>
    <w:autoRedefine/>
    <w:uiPriority w:val="9"/>
    <w:semiHidden/>
    <w:unhideWhenUsed/>
    <w:qFormat/>
    <w:rsid w:val="000C00C3"/>
    <w:pPr>
      <w:keepNext/>
      <w:keepLines/>
      <w:spacing w:before="40" w:after="0"/>
      <w:outlineLvl w:val="2"/>
    </w:pPr>
    <w:rPr>
      <w:rFonts w:ascii="Times New Roman" w:eastAsiaTheme="majorEastAsia" w:hAnsi="Times New Roman" w:cstheme="majorBidi"/>
      <w:i/>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C00C3"/>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0C00C3"/>
    <w:rPr>
      <w:rFonts w:ascii="Times New Roman" w:eastAsiaTheme="majorEastAsia" w:hAnsi="Times New Roman" w:cstheme="majorBidi"/>
      <w:b/>
      <w:i/>
      <w:sz w:val="24"/>
      <w:szCs w:val="26"/>
    </w:rPr>
  </w:style>
  <w:style w:type="character" w:customStyle="1" w:styleId="Titlu3Caracter">
    <w:name w:val="Titlu 3 Caracter"/>
    <w:basedOn w:val="Fontdeparagrafimplicit"/>
    <w:link w:val="Titlu3"/>
    <w:uiPriority w:val="9"/>
    <w:semiHidden/>
    <w:rsid w:val="000C00C3"/>
    <w:rPr>
      <w:rFonts w:ascii="Times New Roman" w:eastAsiaTheme="majorEastAsia" w:hAnsi="Times New Roman" w:cstheme="majorBidi"/>
      <w:i/>
      <w:sz w:val="24"/>
      <w:szCs w:val="24"/>
    </w:rPr>
  </w:style>
  <w:style w:type="paragraph" w:styleId="Titlucuprins">
    <w:name w:val="TOC Heading"/>
    <w:basedOn w:val="Titlu1"/>
    <w:next w:val="Normal"/>
    <w:uiPriority w:val="39"/>
    <w:unhideWhenUsed/>
    <w:qFormat/>
    <w:rsid w:val="000432D3"/>
    <w:pPr>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0432D3"/>
    <w:pPr>
      <w:spacing w:after="100"/>
    </w:pPr>
  </w:style>
  <w:style w:type="paragraph" w:styleId="Cuprins2">
    <w:name w:val="toc 2"/>
    <w:basedOn w:val="Normal"/>
    <w:next w:val="Normal"/>
    <w:autoRedefine/>
    <w:uiPriority w:val="39"/>
    <w:unhideWhenUsed/>
    <w:rsid w:val="000432D3"/>
    <w:pPr>
      <w:spacing w:after="100"/>
      <w:ind w:left="220"/>
    </w:pPr>
  </w:style>
  <w:style w:type="character" w:styleId="Hyperlink">
    <w:name w:val="Hyperlink"/>
    <w:basedOn w:val="Fontdeparagrafimplicit"/>
    <w:uiPriority w:val="99"/>
    <w:unhideWhenUsed/>
    <w:rsid w:val="000432D3"/>
    <w:rPr>
      <w:color w:val="0563C1" w:themeColor="hyperlink"/>
      <w:u w:val="single"/>
    </w:rPr>
  </w:style>
  <w:style w:type="character" w:styleId="Referincomentariu">
    <w:name w:val="annotation reference"/>
    <w:basedOn w:val="Fontdeparagrafimplicit"/>
    <w:uiPriority w:val="99"/>
    <w:semiHidden/>
    <w:unhideWhenUsed/>
    <w:rsid w:val="00BE2C5F"/>
    <w:rPr>
      <w:sz w:val="16"/>
      <w:szCs w:val="16"/>
    </w:rPr>
  </w:style>
  <w:style w:type="paragraph" w:styleId="Textcomentariu">
    <w:name w:val="annotation text"/>
    <w:basedOn w:val="Normal"/>
    <w:link w:val="TextcomentariuCaracter"/>
    <w:uiPriority w:val="99"/>
    <w:semiHidden/>
    <w:unhideWhenUsed/>
    <w:rsid w:val="00BE2C5F"/>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BE2C5F"/>
    <w:rPr>
      <w:sz w:val="20"/>
      <w:szCs w:val="20"/>
    </w:rPr>
  </w:style>
  <w:style w:type="paragraph" w:styleId="SubiectComentariu">
    <w:name w:val="annotation subject"/>
    <w:basedOn w:val="Textcomentariu"/>
    <w:next w:val="Textcomentariu"/>
    <w:link w:val="SubiectComentariuCaracter"/>
    <w:uiPriority w:val="99"/>
    <w:semiHidden/>
    <w:unhideWhenUsed/>
    <w:rsid w:val="00BE2C5F"/>
    <w:rPr>
      <w:b/>
      <w:bCs/>
    </w:rPr>
  </w:style>
  <w:style w:type="character" w:customStyle="1" w:styleId="SubiectComentariuCaracter">
    <w:name w:val="Subiect Comentariu Caracter"/>
    <w:basedOn w:val="TextcomentariuCaracter"/>
    <w:link w:val="SubiectComentariu"/>
    <w:uiPriority w:val="99"/>
    <w:semiHidden/>
    <w:rsid w:val="00BE2C5F"/>
    <w:rPr>
      <w:b/>
      <w:bCs/>
      <w:sz w:val="20"/>
      <w:szCs w:val="20"/>
    </w:rPr>
  </w:style>
  <w:style w:type="paragraph" w:styleId="Titlu">
    <w:name w:val="Title"/>
    <w:basedOn w:val="Normal"/>
    <w:next w:val="Normal"/>
    <w:link w:val="TitluCaracter"/>
    <w:uiPriority w:val="10"/>
    <w:qFormat/>
    <w:rsid w:val="00BE2C5F"/>
    <w:pPr>
      <w:spacing w:after="0" w:line="240" w:lineRule="auto"/>
      <w:contextualSpacing/>
      <w:jc w:val="both"/>
    </w:pPr>
    <w:rPr>
      <w:rFonts w:ascii="Arial" w:eastAsiaTheme="majorEastAsia" w:hAnsi="Arial" w:cstheme="majorBidi"/>
      <w:b/>
      <w:spacing w:val="-10"/>
      <w:kern w:val="28"/>
      <w:sz w:val="32"/>
      <w:szCs w:val="56"/>
      <w:u w:val="single"/>
    </w:rPr>
  </w:style>
  <w:style w:type="character" w:customStyle="1" w:styleId="TitluCaracter">
    <w:name w:val="Titlu Caracter"/>
    <w:basedOn w:val="Fontdeparagrafimplicit"/>
    <w:link w:val="Titlu"/>
    <w:uiPriority w:val="10"/>
    <w:rsid w:val="00BE2C5F"/>
    <w:rPr>
      <w:rFonts w:ascii="Arial" w:eastAsiaTheme="majorEastAsia" w:hAnsi="Arial" w:cstheme="majorBidi"/>
      <w:b/>
      <w:spacing w:val="-10"/>
      <w:kern w:val="28"/>
      <w:sz w:val="32"/>
      <w:szCs w:val="56"/>
      <w:u w:val="single"/>
    </w:rPr>
  </w:style>
  <w:style w:type="paragraph" w:styleId="TextnBalon">
    <w:name w:val="Balloon Text"/>
    <w:basedOn w:val="Normal"/>
    <w:link w:val="TextnBalonCaracter"/>
    <w:uiPriority w:val="99"/>
    <w:semiHidden/>
    <w:unhideWhenUsed/>
    <w:rsid w:val="005F67F4"/>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5F67F4"/>
    <w:rPr>
      <w:rFonts w:ascii="Segoe UI" w:hAnsi="Segoe UI" w:cs="Segoe UI"/>
      <w:sz w:val="18"/>
      <w:szCs w:val="18"/>
    </w:rPr>
  </w:style>
  <w:style w:type="table" w:styleId="Tabelgril">
    <w:name w:val="Table Grid"/>
    <w:basedOn w:val="TabelNormal"/>
    <w:uiPriority w:val="39"/>
    <w:rsid w:val="005F67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396400">
      <w:bodyDiv w:val="1"/>
      <w:marLeft w:val="0"/>
      <w:marRight w:val="0"/>
      <w:marTop w:val="0"/>
      <w:marBottom w:val="0"/>
      <w:divBdr>
        <w:top w:val="none" w:sz="0" w:space="0" w:color="auto"/>
        <w:left w:val="none" w:sz="0" w:space="0" w:color="auto"/>
        <w:bottom w:val="none" w:sz="0" w:space="0" w:color="auto"/>
        <w:right w:val="none" w:sz="0" w:space="0" w:color="auto"/>
      </w:divBdr>
    </w:div>
    <w:div w:id="509298423">
      <w:bodyDiv w:val="1"/>
      <w:marLeft w:val="0"/>
      <w:marRight w:val="0"/>
      <w:marTop w:val="0"/>
      <w:marBottom w:val="0"/>
      <w:divBdr>
        <w:top w:val="none" w:sz="0" w:space="0" w:color="auto"/>
        <w:left w:val="none" w:sz="0" w:space="0" w:color="auto"/>
        <w:bottom w:val="none" w:sz="0" w:space="0" w:color="auto"/>
        <w:right w:val="none" w:sz="0" w:space="0" w:color="auto"/>
      </w:divBdr>
    </w:div>
    <w:div w:id="608701443">
      <w:bodyDiv w:val="1"/>
      <w:marLeft w:val="0"/>
      <w:marRight w:val="0"/>
      <w:marTop w:val="0"/>
      <w:marBottom w:val="0"/>
      <w:divBdr>
        <w:top w:val="none" w:sz="0" w:space="0" w:color="auto"/>
        <w:left w:val="none" w:sz="0" w:space="0" w:color="auto"/>
        <w:bottom w:val="none" w:sz="0" w:space="0" w:color="auto"/>
        <w:right w:val="none" w:sz="0" w:space="0" w:color="auto"/>
      </w:divBdr>
    </w:div>
    <w:div w:id="1481192051">
      <w:bodyDiv w:val="1"/>
      <w:marLeft w:val="0"/>
      <w:marRight w:val="0"/>
      <w:marTop w:val="0"/>
      <w:marBottom w:val="0"/>
      <w:divBdr>
        <w:top w:val="none" w:sz="0" w:space="0" w:color="auto"/>
        <w:left w:val="none" w:sz="0" w:space="0" w:color="auto"/>
        <w:bottom w:val="none" w:sz="0" w:space="0" w:color="auto"/>
        <w:right w:val="none" w:sz="0" w:space="0" w:color="auto"/>
      </w:divBdr>
    </w:div>
    <w:div w:id="1560049348">
      <w:bodyDiv w:val="1"/>
      <w:marLeft w:val="0"/>
      <w:marRight w:val="0"/>
      <w:marTop w:val="0"/>
      <w:marBottom w:val="0"/>
      <w:divBdr>
        <w:top w:val="none" w:sz="0" w:space="0" w:color="auto"/>
        <w:left w:val="none" w:sz="0" w:space="0" w:color="auto"/>
        <w:bottom w:val="none" w:sz="0" w:space="0" w:color="auto"/>
        <w:right w:val="none" w:sz="0" w:space="0" w:color="auto"/>
      </w:divBdr>
    </w:div>
    <w:div w:id="1664621247">
      <w:bodyDiv w:val="1"/>
      <w:marLeft w:val="0"/>
      <w:marRight w:val="0"/>
      <w:marTop w:val="0"/>
      <w:marBottom w:val="0"/>
      <w:divBdr>
        <w:top w:val="none" w:sz="0" w:space="0" w:color="auto"/>
        <w:left w:val="none" w:sz="0" w:space="0" w:color="auto"/>
        <w:bottom w:val="none" w:sz="0" w:space="0" w:color="auto"/>
        <w:right w:val="none" w:sz="0" w:space="0" w:color="auto"/>
      </w:divBdr>
    </w:div>
    <w:div w:id="1721975146">
      <w:bodyDiv w:val="1"/>
      <w:marLeft w:val="0"/>
      <w:marRight w:val="0"/>
      <w:marTop w:val="0"/>
      <w:marBottom w:val="0"/>
      <w:divBdr>
        <w:top w:val="none" w:sz="0" w:space="0" w:color="auto"/>
        <w:left w:val="none" w:sz="0" w:space="0" w:color="auto"/>
        <w:bottom w:val="none" w:sz="0" w:space="0" w:color="auto"/>
        <w:right w:val="none" w:sz="0" w:space="0" w:color="auto"/>
      </w:divBdr>
    </w:div>
    <w:div w:id="1911380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BC8334-726F-4889-A2CA-CF34F6A3A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2611</Words>
  <Characters>14885</Characters>
  <Application>Microsoft Office Word</Application>
  <DocSecurity>0</DocSecurity>
  <Lines>124</Lines>
  <Paragraphs>34</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Ileana Gabriela Juganaru</cp:lastModifiedBy>
  <cp:revision>2</cp:revision>
  <dcterms:created xsi:type="dcterms:W3CDTF">2023-03-03T18:25:00Z</dcterms:created>
  <dcterms:modified xsi:type="dcterms:W3CDTF">2023-03-03T18:25:00Z</dcterms:modified>
</cp:coreProperties>
</file>