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6Colorful-Accent6"/>
        <w:tblW w:w="0" w:type="auto"/>
        <w:tblLook w:val="04A0" w:firstRow="1" w:lastRow="0" w:firstColumn="1" w:lastColumn="0" w:noHBand="0" w:noVBand="1"/>
      </w:tblPr>
      <w:tblGrid>
        <w:gridCol w:w="2689"/>
        <w:gridCol w:w="6327"/>
      </w:tblGrid>
      <w:tr w:rsidR="00BE6F96" w:rsidRPr="004617CB" w:rsidTr="00D469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rsidR="00BE6F96" w:rsidRPr="004617CB" w:rsidRDefault="00BE6F96" w:rsidP="00D46928">
            <w:pPr>
              <w:spacing w:line="480" w:lineRule="auto"/>
              <w:rPr>
                <w:rStyle w:val="Strong"/>
                <w:rFonts w:ascii="Arial" w:eastAsia="Times New Roman" w:hAnsi="Arial" w:cs="Arial"/>
                <w:b/>
                <w:color w:val="0F1115"/>
                <w:sz w:val="30"/>
                <w:szCs w:val="30"/>
                <w:lang w:eastAsia="en-GB"/>
              </w:rPr>
            </w:pPr>
            <w:bookmarkStart w:id="0" w:name="_Toc214282098"/>
            <w:r w:rsidRPr="004617CB">
              <w:rPr>
                <w:rStyle w:val="Strong"/>
                <w:rFonts w:ascii="Arial" w:hAnsi="Arial" w:cs="Arial"/>
                <w:b/>
                <w:color w:val="0F1115"/>
                <w:sz w:val="30"/>
                <w:szCs w:val="30"/>
              </w:rPr>
              <w:br w:type="page"/>
              <w:t>Student Name</w:t>
            </w:r>
          </w:p>
        </w:tc>
        <w:tc>
          <w:tcPr>
            <w:tcW w:w="6327" w:type="dxa"/>
          </w:tcPr>
          <w:p w:rsidR="00BE6F96" w:rsidRPr="004617CB" w:rsidRDefault="00BE6F96" w:rsidP="00D46928">
            <w:pPr>
              <w:spacing w:line="480" w:lineRule="auto"/>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color w:val="0F1115"/>
                <w:sz w:val="30"/>
                <w:szCs w:val="30"/>
                <w:lang w:eastAsia="en-GB"/>
              </w:rPr>
            </w:pPr>
            <w:r w:rsidRPr="004617CB">
              <w:rPr>
                <w:rStyle w:val="Strong"/>
                <w:rFonts w:ascii="Arial" w:eastAsia="Times New Roman" w:hAnsi="Arial" w:cs="Arial"/>
                <w:b/>
                <w:color w:val="0F1115"/>
                <w:sz w:val="30"/>
                <w:szCs w:val="30"/>
                <w:lang w:eastAsia="en-GB"/>
              </w:rPr>
              <w:t>Sobia Khan</w:t>
            </w:r>
          </w:p>
        </w:tc>
      </w:tr>
      <w:tr w:rsidR="00BE6F96" w:rsidRPr="004617CB" w:rsidTr="00D469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rsidR="00BE6F96" w:rsidRPr="004617CB" w:rsidRDefault="00BE6F96" w:rsidP="00D46928">
            <w:pPr>
              <w:spacing w:line="480" w:lineRule="auto"/>
              <w:rPr>
                <w:rStyle w:val="Strong"/>
                <w:rFonts w:ascii="Arial" w:eastAsia="Times New Roman" w:hAnsi="Arial" w:cs="Arial"/>
                <w:b/>
                <w:color w:val="0F1115"/>
                <w:sz w:val="30"/>
                <w:szCs w:val="30"/>
                <w:lang w:eastAsia="en-GB"/>
              </w:rPr>
            </w:pPr>
            <w:r w:rsidRPr="004617CB">
              <w:rPr>
                <w:rStyle w:val="Strong"/>
                <w:rFonts w:ascii="Arial" w:eastAsia="Times New Roman" w:hAnsi="Arial" w:cs="Arial"/>
                <w:b/>
                <w:color w:val="0F1115"/>
                <w:sz w:val="30"/>
                <w:szCs w:val="30"/>
                <w:lang w:eastAsia="en-GB"/>
              </w:rPr>
              <w:t>Student ID</w:t>
            </w:r>
          </w:p>
        </w:tc>
        <w:tc>
          <w:tcPr>
            <w:tcW w:w="6327" w:type="dxa"/>
          </w:tcPr>
          <w:p w:rsidR="00BE6F96" w:rsidRPr="004617CB" w:rsidRDefault="00BE6F96" w:rsidP="00D46928">
            <w:pPr>
              <w:spacing w:line="48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color w:val="0F1115"/>
                <w:sz w:val="30"/>
                <w:szCs w:val="30"/>
                <w:lang w:eastAsia="en-GB"/>
              </w:rPr>
            </w:pPr>
            <w:r w:rsidRPr="004617CB">
              <w:rPr>
                <w:rStyle w:val="Strong"/>
                <w:rFonts w:ascii="Arial" w:eastAsia="Times New Roman" w:hAnsi="Arial" w:cs="Arial"/>
                <w:color w:val="0F1115"/>
                <w:sz w:val="30"/>
                <w:szCs w:val="30"/>
                <w:lang w:eastAsia="en-GB"/>
              </w:rPr>
              <w:t>2327970</w:t>
            </w:r>
          </w:p>
        </w:tc>
      </w:tr>
      <w:tr w:rsidR="00BE6F96" w:rsidRPr="004617CB" w:rsidTr="00D46928">
        <w:tc>
          <w:tcPr>
            <w:cnfStyle w:val="001000000000" w:firstRow="0" w:lastRow="0" w:firstColumn="1" w:lastColumn="0" w:oddVBand="0" w:evenVBand="0" w:oddHBand="0" w:evenHBand="0" w:firstRowFirstColumn="0" w:firstRowLastColumn="0" w:lastRowFirstColumn="0" w:lastRowLastColumn="0"/>
            <w:tcW w:w="2689" w:type="dxa"/>
          </w:tcPr>
          <w:p w:rsidR="00BE6F96" w:rsidRPr="004617CB" w:rsidRDefault="00BE6F96" w:rsidP="00D46928">
            <w:pPr>
              <w:spacing w:line="480" w:lineRule="auto"/>
              <w:rPr>
                <w:rStyle w:val="Strong"/>
                <w:rFonts w:ascii="Arial" w:eastAsia="Times New Roman" w:hAnsi="Arial" w:cs="Arial"/>
                <w:b/>
                <w:color w:val="0F1115"/>
                <w:sz w:val="30"/>
                <w:szCs w:val="30"/>
                <w:lang w:eastAsia="en-GB"/>
              </w:rPr>
            </w:pPr>
            <w:r w:rsidRPr="004617CB">
              <w:rPr>
                <w:rStyle w:val="Strong"/>
                <w:rFonts w:ascii="Arial" w:eastAsia="Times New Roman" w:hAnsi="Arial" w:cs="Arial"/>
                <w:b/>
                <w:color w:val="0F1115"/>
                <w:sz w:val="30"/>
                <w:szCs w:val="30"/>
                <w:lang w:eastAsia="en-GB"/>
              </w:rPr>
              <w:t>Module Code</w:t>
            </w:r>
          </w:p>
        </w:tc>
        <w:tc>
          <w:tcPr>
            <w:tcW w:w="6327" w:type="dxa"/>
          </w:tcPr>
          <w:p w:rsidR="00BE6F96" w:rsidRPr="004617CB" w:rsidRDefault="00BE6F96" w:rsidP="00D46928">
            <w:pPr>
              <w:spacing w:line="480" w:lineRule="auto"/>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color w:val="0F1115"/>
                <w:sz w:val="30"/>
                <w:szCs w:val="30"/>
                <w:lang w:eastAsia="en-GB"/>
              </w:rPr>
            </w:pPr>
            <w:r w:rsidRPr="004617CB">
              <w:rPr>
                <w:rStyle w:val="Strong"/>
                <w:rFonts w:ascii="Arial" w:eastAsia="Times New Roman" w:hAnsi="Arial" w:cs="Arial"/>
                <w:color w:val="0F1115"/>
                <w:sz w:val="30"/>
                <w:szCs w:val="30"/>
                <w:lang w:eastAsia="en-GB"/>
              </w:rPr>
              <w:t>BMHP5016</w:t>
            </w:r>
          </w:p>
        </w:tc>
      </w:tr>
      <w:tr w:rsidR="00BE6F96" w:rsidRPr="004617CB" w:rsidTr="00D469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rsidR="00BE6F96" w:rsidRPr="004617CB" w:rsidRDefault="00BE6F96" w:rsidP="00D46928">
            <w:pPr>
              <w:spacing w:line="480" w:lineRule="auto"/>
              <w:rPr>
                <w:rStyle w:val="Strong"/>
                <w:rFonts w:ascii="Arial" w:eastAsia="Times New Roman" w:hAnsi="Arial" w:cs="Arial"/>
                <w:b/>
                <w:color w:val="0F1115"/>
                <w:sz w:val="30"/>
                <w:szCs w:val="30"/>
                <w:lang w:eastAsia="en-GB"/>
              </w:rPr>
            </w:pPr>
            <w:r w:rsidRPr="004617CB">
              <w:rPr>
                <w:rStyle w:val="Strong"/>
                <w:rFonts w:ascii="Arial" w:eastAsia="Times New Roman" w:hAnsi="Arial" w:cs="Arial"/>
                <w:b/>
                <w:color w:val="0F1115"/>
                <w:sz w:val="30"/>
                <w:szCs w:val="30"/>
                <w:lang w:eastAsia="en-GB"/>
              </w:rPr>
              <w:t>Module Name</w:t>
            </w:r>
          </w:p>
        </w:tc>
        <w:tc>
          <w:tcPr>
            <w:tcW w:w="6327" w:type="dxa"/>
          </w:tcPr>
          <w:p w:rsidR="00BE6F96" w:rsidRPr="004617CB" w:rsidRDefault="00BE6F96" w:rsidP="00D46928">
            <w:pPr>
              <w:spacing w:line="48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color w:val="0F1115"/>
                <w:sz w:val="30"/>
                <w:szCs w:val="30"/>
                <w:lang w:eastAsia="en-GB"/>
              </w:rPr>
            </w:pPr>
            <w:r w:rsidRPr="004617CB">
              <w:rPr>
                <w:rStyle w:val="Strong"/>
                <w:rFonts w:ascii="Arial" w:eastAsia="Times New Roman" w:hAnsi="Arial" w:cs="Arial"/>
                <w:color w:val="0F1115"/>
                <w:sz w:val="30"/>
                <w:szCs w:val="30"/>
                <w:lang w:eastAsia="en-GB"/>
              </w:rPr>
              <w:t>Principles of Health and Social Care Practice</w:t>
            </w:r>
          </w:p>
        </w:tc>
      </w:tr>
      <w:tr w:rsidR="00BE6F96" w:rsidRPr="004617CB" w:rsidTr="00D46928">
        <w:tc>
          <w:tcPr>
            <w:cnfStyle w:val="001000000000" w:firstRow="0" w:lastRow="0" w:firstColumn="1" w:lastColumn="0" w:oddVBand="0" w:evenVBand="0" w:oddHBand="0" w:evenHBand="0" w:firstRowFirstColumn="0" w:firstRowLastColumn="0" w:lastRowFirstColumn="0" w:lastRowLastColumn="0"/>
            <w:tcW w:w="2689" w:type="dxa"/>
          </w:tcPr>
          <w:p w:rsidR="00BE6F96" w:rsidRPr="004617CB" w:rsidRDefault="00BE6F96" w:rsidP="00D46928">
            <w:pPr>
              <w:spacing w:line="480" w:lineRule="auto"/>
              <w:rPr>
                <w:rStyle w:val="Strong"/>
                <w:rFonts w:ascii="Arial" w:eastAsia="Times New Roman" w:hAnsi="Arial" w:cs="Arial"/>
                <w:b/>
                <w:color w:val="0F1115"/>
                <w:sz w:val="30"/>
                <w:szCs w:val="30"/>
                <w:lang w:eastAsia="en-GB"/>
              </w:rPr>
            </w:pPr>
            <w:r w:rsidRPr="004617CB">
              <w:rPr>
                <w:rStyle w:val="Strong"/>
                <w:rFonts w:ascii="Arial" w:eastAsia="Times New Roman" w:hAnsi="Arial" w:cs="Arial"/>
                <w:b/>
                <w:color w:val="0F1115"/>
                <w:sz w:val="30"/>
                <w:szCs w:val="30"/>
                <w:lang w:eastAsia="en-GB"/>
              </w:rPr>
              <w:t>Assignment Title</w:t>
            </w:r>
          </w:p>
        </w:tc>
        <w:tc>
          <w:tcPr>
            <w:tcW w:w="6327" w:type="dxa"/>
          </w:tcPr>
          <w:p w:rsidR="00BE6F96" w:rsidRPr="004617CB" w:rsidRDefault="00BE6F96" w:rsidP="00BE6F96">
            <w:pPr>
              <w:spacing w:line="480" w:lineRule="auto"/>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color w:val="0F1115"/>
                <w:sz w:val="30"/>
                <w:szCs w:val="30"/>
                <w:lang w:eastAsia="en-GB"/>
              </w:rPr>
            </w:pPr>
            <w:r>
              <w:rPr>
                <w:rStyle w:val="Strong"/>
                <w:rFonts w:ascii="Arial" w:eastAsia="Times New Roman" w:hAnsi="Arial" w:cs="Arial"/>
                <w:color w:val="0F1115"/>
                <w:sz w:val="30"/>
                <w:szCs w:val="30"/>
                <w:lang w:eastAsia="en-GB"/>
              </w:rPr>
              <w:t>Component 2</w:t>
            </w:r>
            <w:r w:rsidRPr="004617CB">
              <w:rPr>
                <w:rStyle w:val="Strong"/>
                <w:rFonts w:ascii="Arial" w:eastAsia="Times New Roman" w:hAnsi="Arial" w:cs="Arial"/>
                <w:color w:val="0F1115"/>
                <w:sz w:val="30"/>
                <w:szCs w:val="30"/>
                <w:lang w:eastAsia="en-GB"/>
              </w:rPr>
              <w:t xml:space="preserve">: </w:t>
            </w:r>
            <w:r w:rsidR="00350D1A" w:rsidRPr="00350D1A">
              <w:rPr>
                <w:rStyle w:val="Strong"/>
                <w:rFonts w:ascii="Arial" w:eastAsia="Times New Roman" w:hAnsi="Arial" w:cs="Arial"/>
                <w:color w:val="0F1115"/>
                <w:sz w:val="30"/>
                <w:szCs w:val="30"/>
                <w:lang w:eastAsia="en-GB"/>
              </w:rPr>
              <w:t>Written Assignment (Report)</w:t>
            </w:r>
          </w:p>
        </w:tc>
      </w:tr>
      <w:tr w:rsidR="00743165" w:rsidRPr="004617CB" w:rsidTr="00D469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rsidR="00743165" w:rsidRPr="00743165" w:rsidRDefault="00743165" w:rsidP="00D46928">
            <w:pPr>
              <w:spacing w:line="480" w:lineRule="auto"/>
              <w:rPr>
                <w:rStyle w:val="Strong"/>
                <w:rFonts w:ascii="Arial" w:eastAsia="Times New Roman" w:hAnsi="Arial" w:cs="Arial"/>
                <w:b/>
                <w:color w:val="0F1115"/>
                <w:sz w:val="30"/>
                <w:szCs w:val="30"/>
                <w:lang w:eastAsia="en-GB"/>
              </w:rPr>
            </w:pPr>
            <w:r w:rsidRPr="00743165">
              <w:rPr>
                <w:rStyle w:val="Strong"/>
                <w:rFonts w:ascii="Arial" w:eastAsia="Times New Roman" w:hAnsi="Arial" w:cs="Arial"/>
                <w:b/>
                <w:color w:val="0F1115"/>
                <w:sz w:val="30"/>
                <w:szCs w:val="30"/>
                <w:lang w:eastAsia="en-GB"/>
              </w:rPr>
              <w:t>Submission Date</w:t>
            </w:r>
          </w:p>
        </w:tc>
        <w:tc>
          <w:tcPr>
            <w:tcW w:w="6327" w:type="dxa"/>
          </w:tcPr>
          <w:p w:rsidR="00743165" w:rsidRDefault="00743165" w:rsidP="00BE6F96">
            <w:pPr>
              <w:spacing w:line="48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color w:val="0F1115"/>
                <w:sz w:val="30"/>
                <w:szCs w:val="30"/>
                <w:lang w:eastAsia="en-GB"/>
              </w:rPr>
            </w:pPr>
            <w:r>
              <w:rPr>
                <w:rStyle w:val="Strong"/>
                <w:rFonts w:ascii="Arial" w:eastAsia="Times New Roman" w:hAnsi="Arial" w:cs="Arial"/>
                <w:color w:val="0F1115"/>
                <w:sz w:val="30"/>
                <w:szCs w:val="30"/>
                <w:lang w:eastAsia="en-GB"/>
              </w:rPr>
              <w:t>17 November 2025</w:t>
            </w:r>
          </w:p>
        </w:tc>
      </w:tr>
    </w:tbl>
    <w:p w:rsidR="00BE6F96" w:rsidRDefault="00BE6F96">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p>
    <w:p w:rsidR="00FE3CEA" w:rsidRPr="00AE3C8E" w:rsidRDefault="00FE3CEA" w:rsidP="00AE3C8E">
      <w:pPr>
        <w:pStyle w:val="Heading1"/>
        <w:rPr>
          <w:rFonts w:eastAsia="Times New Roman"/>
          <w:b/>
          <w:lang w:eastAsia="en-GB"/>
        </w:rPr>
      </w:pPr>
      <w:bookmarkStart w:id="1" w:name="_Toc214294731"/>
      <w:bookmarkStart w:id="2" w:name="_Toc214295481"/>
      <w:bookmarkStart w:id="3" w:name="_Toc214295642"/>
      <w:bookmarkStart w:id="4" w:name="_Toc214295710"/>
      <w:bookmarkStart w:id="5" w:name="_Toc214295869"/>
      <w:r w:rsidRPr="00AE3C8E">
        <w:rPr>
          <w:rFonts w:eastAsia="Times New Roman"/>
          <w:b/>
          <w:lang w:eastAsia="en-GB"/>
        </w:rPr>
        <w:lastRenderedPageBreak/>
        <w:t>Abstract</w:t>
      </w:r>
      <w:bookmarkEnd w:id="0"/>
      <w:bookmarkEnd w:id="1"/>
      <w:bookmarkEnd w:id="2"/>
      <w:bookmarkEnd w:id="3"/>
      <w:bookmarkEnd w:id="4"/>
      <w:bookmarkEnd w:id="5"/>
    </w:p>
    <w:p w:rsidR="007D0472" w:rsidRPr="00497014" w:rsidRDefault="008B607B" w:rsidP="008B607B">
      <w:pPr>
        <w:shd w:val="clear" w:color="auto" w:fill="FFFFFF"/>
        <w:spacing w:before="240" w:after="240" w:line="360" w:lineRule="auto"/>
        <w:jc w:val="both"/>
        <w:rPr>
          <w:rFonts w:ascii="Arial" w:eastAsia="Times New Roman" w:hAnsi="Arial" w:cs="Arial"/>
          <w:color w:val="0F1115"/>
          <w:lang w:eastAsia="en-GB"/>
        </w:rPr>
      </w:pPr>
      <w:r w:rsidRPr="00497014">
        <w:rPr>
          <w:rFonts w:ascii="Arial" w:eastAsia="Times New Roman" w:hAnsi="Arial" w:cs="Arial"/>
          <w:color w:val="0F1115"/>
          <w:lang w:eastAsia="en-GB"/>
        </w:rPr>
        <w:t>Partnership Working (PW) and Person-Centred Care (PCC) are used in mental health care in the UK</w:t>
      </w:r>
      <w:r w:rsidR="00587322" w:rsidRPr="00497014">
        <w:rPr>
          <w:rFonts w:ascii="Arial" w:eastAsia="Times New Roman" w:hAnsi="Arial" w:cs="Arial"/>
          <w:color w:val="0F1115"/>
          <w:lang w:eastAsia="en-GB"/>
        </w:rPr>
        <w:t>, which is discussed in this report</w:t>
      </w:r>
      <w:r w:rsidRPr="00497014">
        <w:rPr>
          <w:rFonts w:ascii="Arial" w:eastAsia="Times New Roman" w:hAnsi="Arial" w:cs="Arial"/>
          <w:color w:val="0F1115"/>
          <w:lang w:eastAsia="en-GB"/>
        </w:rPr>
        <w:t xml:space="preserve">. It begins by explaining what PCC is and listing its main benefits, such as better relationships between patients and </w:t>
      </w:r>
      <w:r w:rsidR="00587322" w:rsidRPr="00497014">
        <w:rPr>
          <w:rFonts w:ascii="Arial" w:eastAsia="Times New Roman" w:hAnsi="Arial" w:cs="Arial"/>
          <w:color w:val="0F1115"/>
          <w:lang w:eastAsia="en-GB"/>
        </w:rPr>
        <w:t>healthcare providers</w:t>
      </w:r>
      <w:r w:rsidRPr="00497014">
        <w:rPr>
          <w:rFonts w:ascii="Arial" w:eastAsia="Times New Roman" w:hAnsi="Arial" w:cs="Arial"/>
          <w:color w:val="0F1115"/>
          <w:lang w:eastAsia="en-GB"/>
        </w:rPr>
        <w:t xml:space="preserve"> and improved health outcomes. It also mentions some d</w:t>
      </w:r>
      <w:r w:rsidR="00587322" w:rsidRPr="00497014">
        <w:rPr>
          <w:rFonts w:ascii="Arial" w:eastAsia="Times New Roman" w:hAnsi="Arial" w:cs="Arial"/>
          <w:color w:val="0F1115"/>
          <w:lang w:eastAsia="en-GB"/>
        </w:rPr>
        <w:t>rawbacks</w:t>
      </w:r>
      <w:r w:rsidRPr="00497014">
        <w:rPr>
          <w:rFonts w:ascii="Arial" w:eastAsia="Times New Roman" w:hAnsi="Arial" w:cs="Arial"/>
          <w:color w:val="0F1115"/>
          <w:lang w:eastAsia="en-GB"/>
        </w:rPr>
        <w:t xml:space="preserve">, like resistance from some practitioners and limited resources. </w:t>
      </w:r>
      <w:r w:rsidR="00587322" w:rsidRPr="00497014">
        <w:rPr>
          <w:rFonts w:ascii="Arial" w:eastAsia="Times New Roman" w:hAnsi="Arial" w:cs="Arial"/>
          <w:color w:val="0F1115"/>
          <w:lang w:eastAsia="en-GB"/>
        </w:rPr>
        <w:t>Therefore, this report also discusses th</w:t>
      </w:r>
      <w:r w:rsidRPr="00497014">
        <w:rPr>
          <w:rFonts w:ascii="Arial" w:eastAsia="Times New Roman" w:hAnsi="Arial" w:cs="Arial"/>
          <w:color w:val="0F1115"/>
          <w:lang w:eastAsia="en-GB"/>
        </w:rPr>
        <w:t>e basic idea behind Carl Rogers' Person-Centred App</w:t>
      </w:r>
      <w:r w:rsidR="00587322" w:rsidRPr="00497014">
        <w:rPr>
          <w:rFonts w:ascii="Arial" w:eastAsia="Times New Roman" w:hAnsi="Arial" w:cs="Arial"/>
          <w:color w:val="0F1115"/>
          <w:lang w:eastAsia="en-GB"/>
        </w:rPr>
        <w:t>roach theory</w:t>
      </w:r>
      <w:r w:rsidRPr="00497014">
        <w:rPr>
          <w:rFonts w:ascii="Arial" w:eastAsia="Times New Roman" w:hAnsi="Arial" w:cs="Arial"/>
          <w:color w:val="0F1115"/>
          <w:lang w:eastAsia="en-GB"/>
        </w:rPr>
        <w:t xml:space="preserve">. The research </w:t>
      </w:r>
      <w:r w:rsidR="00D546CA" w:rsidRPr="00497014">
        <w:rPr>
          <w:rFonts w:ascii="Arial" w:eastAsia="Times New Roman" w:hAnsi="Arial" w:cs="Arial"/>
          <w:color w:val="0F1115"/>
          <w:lang w:eastAsia="en-GB"/>
        </w:rPr>
        <w:t>examines</w:t>
      </w:r>
      <w:r w:rsidRPr="00497014">
        <w:rPr>
          <w:rFonts w:ascii="Arial" w:eastAsia="Times New Roman" w:hAnsi="Arial" w:cs="Arial"/>
          <w:color w:val="0F1115"/>
          <w:lang w:eastAsia="en-GB"/>
        </w:rPr>
        <w:t xml:space="preserve"> important ethical </w:t>
      </w:r>
      <w:r w:rsidR="00587322" w:rsidRPr="00497014">
        <w:rPr>
          <w:rFonts w:ascii="Arial" w:eastAsia="Times New Roman" w:hAnsi="Arial" w:cs="Arial"/>
          <w:color w:val="0F1115"/>
          <w:lang w:eastAsia="en-GB"/>
        </w:rPr>
        <w:t>concepts</w:t>
      </w:r>
      <w:r w:rsidRPr="00497014">
        <w:rPr>
          <w:rFonts w:ascii="Arial" w:eastAsia="Times New Roman" w:hAnsi="Arial" w:cs="Arial"/>
          <w:color w:val="0F1115"/>
          <w:lang w:eastAsia="en-GB"/>
        </w:rPr>
        <w:t xml:space="preserve"> like </w:t>
      </w:r>
      <w:r w:rsidR="00587322" w:rsidRPr="00497014">
        <w:rPr>
          <w:rFonts w:ascii="Arial" w:eastAsia="Times New Roman" w:hAnsi="Arial" w:cs="Arial"/>
          <w:color w:val="0F1115"/>
          <w:lang w:eastAsia="en-GB"/>
        </w:rPr>
        <w:t>autonomy</w:t>
      </w:r>
      <w:r w:rsidRPr="00497014">
        <w:rPr>
          <w:rFonts w:ascii="Arial" w:eastAsia="Times New Roman" w:hAnsi="Arial" w:cs="Arial"/>
          <w:color w:val="0F1115"/>
          <w:lang w:eastAsia="en-GB"/>
        </w:rPr>
        <w:t xml:space="preserve">, </w:t>
      </w:r>
      <w:r w:rsidR="00587322" w:rsidRPr="00497014">
        <w:rPr>
          <w:rFonts w:ascii="Arial" w:eastAsia="Times New Roman" w:hAnsi="Arial" w:cs="Arial"/>
          <w:color w:val="0F1115"/>
          <w:lang w:eastAsia="en-GB"/>
        </w:rPr>
        <w:t>beneficence, non-maleficence,</w:t>
      </w:r>
      <w:r w:rsidRPr="00497014">
        <w:rPr>
          <w:rFonts w:ascii="Arial" w:eastAsia="Times New Roman" w:hAnsi="Arial" w:cs="Arial"/>
          <w:color w:val="0F1115"/>
          <w:lang w:eastAsia="en-GB"/>
        </w:rPr>
        <w:t xml:space="preserve"> and </w:t>
      </w:r>
      <w:r w:rsidR="00587322" w:rsidRPr="00497014">
        <w:rPr>
          <w:rFonts w:ascii="Arial" w:eastAsia="Times New Roman" w:hAnsi="Arial" w:cs="Arial"/>
          <w:color w:val="0F1115"/>
          <w:lang w:eastAsia="en-GB"/>
        </w:rPr>
        <w:t>justice</w:t>
      </w:r>
      <w:r w:rsidRPr="00497014">
        <w:rPr>
          <w:rFonts w:ascii="Arial" w:eastAsia="Times New Roman" w:hAnsi="Arial" w:cs="Arial"/>
          <w:color w:val="0F1115"/>
          <w:lang w:eastAsia="en-GB"/>
        </w:rPr>
        <w:t>. It uses examples of ability and risk to show how these ideas are connected in patient-</w:t>
      </w:r>
      <w:r w:rsidR="00587322" w:rsidRPr="00497014">
        <w:rPr>
          <w:rFonts w:ascii="Arial" w:eastAsia="Times New Roman" w:hAnsi="Arial" w:cs="Arial"/>
          <w:color w:val="0F1115"/>
          <w:lang w:eastAsia="en-GB"/>
        </w:rPr>
        <w:t>centred</w:t>
      </w:r>
      <w:r w:rsidRPr="00497014">
        <w:rPr>
          <w:rFonts w:ascii="Arial" w:eastAsia="Times New Roman" w:hAnsi="Arial" w:cs="Arial"/>
          <w:color w:val="0F1115"/>
          <w:lang w:eastAsia="en-GB"/>
        </w:rPr>
        <w:t xml:space="preserve"> care (PCC) and personal well-being (PW).</w:t>
      </w:r>
      <w:r w:rsidR="00FE3CEA" w:rsidRPr="00497014">
        <w:rPr>
          <w:rFonts w:ascii="Arial" w:eastAsia="Times New Roman" w:hAnsi="Arial" w:cs="Arial"/>
          <w:color w:val="0F1115"/>
          <w:lang w:eastAsia="en-GB"/>
        </w:rPr>
        <w:t xml:space="preserve"> </w:t>
      </w:r>
    </w:p>
    <w:p w:rsidR="00FE3CEA" w:rsidRPr="00497014" w:rsidRDefault="002376FE" w:rsidP="002376FE">
      <w:pPr>
        <w:shd w:val="clear" w:color="auto" w:fill="FFFFFF"/>
        <w:spacing w:before="240" w:after="240" w:line="360" w:lineRule="auto"/>
        <w:jc w:val="both"/>
        <w:rPr>
          <w:rFonts w:ascii="Arial" w:eastAsia="Times New Roman" w:hAnsi="Arial" w:cs="Arial"/>
          <w:color w:val="0F1115"/>
          <w:lang w:eastAsia="en-GB"/>
        </w:rPr>
      </w:pPr>
      <w:r w:rsidRPr="00497014">
        <w:rPr>
          <w:rFonts w:ascii="Arial" w:eastAsia="Times New Roman" w:hAnsi="Arial" w:cs="Arial"/>
          <w:color w:val="0F1115"/>
          <w:lang w:eastAsia="en-GB"/>
        </w:rPr>
        <w:t>The research evaluates the PW and highlights its benefits for complete care using programs like Community Mental Health Teams (CMHTs). It also discusses important problems like barriers between different services and challenges in working together among professionals. The Care Act of 2014 and the Health and Care Act of 2022 are two important laws that are examined to see how they relate to and affect these st</w:t>
      </w:r>
      <w:r w:rsidR="00497014" w:rsidRPr="00497014">
        <w:rPr>
          <w:rFonts w:ascii="Arial" w:eastAsia="Times New Roman" w:hAnsi="Arial" w:cs="Arial"/>
          <w:color w:val="0F1115"/>
          <w:lang w:eastAsia="en-GB"/>
        </w:rPr>
        <w:t>rategies. The report ends with recommendations</w:t>
      </w:r>
      <w:r w:rsidRPr="00497014">
        <w:rPr>
          <w:rFonts w:ascii="Arial" w:eastAsia="Times New Roman" w:hAnsi="Arial" w:cs="Arial"/>
          <w:color w:val="0F1115"/>
          <w:lang w:eastAsia="en-GB"/>
        </w:rPr>
        <w:t xml:space="preserve"> based on evidence for making progress. It highlights the importance of teamwork, better training for professionals, using technology, and understanding the possible challenges of putting these ideas into action. The main finding shows that good, ethical, and lasting mental health care needs a teamwork approach using Person-</w:t>
      </w:r>
      <w:r w:rsidR="00497014" w:rsidRPr="00497014">
        <w:rPr>
          <w:rFonts w:ascii="Arial" w:eastAsia="Times New Roman" w:hAnsi="Arial" w:cs="Arial"/>
          <w:color w:val="0F1115"/>
          <w:lang w:eastAsia="en-GB"/>
        </w:rPr>
        <w:t>Centred</w:t>
      </w:r>
      <w:r w:rsidRPr="00497014">
        <w:rPr>
          <w:rFonts w:ascii="Arial" w:eastAsia="Times New Roman" w:hAnsi="Arial" w:cs="Arial"/>
          <w:color w:val="0F1115"/>
          <w:lang w:eastAsia="en-GB"/>
        </w:rPr>
        <w:t xml:space="preserve"> Care (PCC) and Peer Work (PW).</w:t>
      </w:r>
    </w:p>
    <w:p w:rsidR="00FE3CEA" w:rsidRPr="00497014" w:rsidRDefault="00FE3CEA" w:rsidP="00497014">
      <w:pPr>
        <w:shd w:val="clear" w:color="auto" w:fill="FFFFFF"/>
        <w:spacing w:before="240" w:after="240" w:line="360" w:lineRule="auto"/>
        <w:jc w:val="both"/>
        <w:rPr>
          <w:rFonts w:ascii="Arial" w:eastAsia="Times New Roman" w:hAnsi="Arial" w:cs="Arial"/>
          <w:color w:val="0F1115"/>
          <w:lang w:eastAsia="en-GB"/>
        </w:rPr>
      </w:pPr>
      <w:r w:rsidRPr="00497014">
        <w:rPr>
          <w:rFonts w:ascii="Arial" w:eastAsia="Times New Roman" w:hAnsi="Arial" w:cs="Arial"/>
          <w:b/>
          <w:bCs/>
          <w:color w:val="0F1115"/>
          <w:lang w:eastAsia="en-GB"/>
        </w:rPr>
        <w:t>Keywords:</w:t>
      </w:r>
      <w:r w:rsidRPr="00497014">
        <w:rPr>
          <w:rFonts w:ascii="Arial" w:eastAsia="Times New Roman" w:hAnsi="Arial" w:cs="Arial"/>
          <w:color w:val="0F1115"/>
          <w:lang w:eastAsia="en-GB"/>
        </w:rPr>
        <w:t> Person-Centred Care, Partnership Working, Mental Health, Ethics, Policy, Integrated Care.</w:t>
      </w:r>
    </w:p>
    <w:p w:rsidR="007D0472" w:rsidRDefault="007D047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sdt>
      <w:sdtPr>
        <w:id w:val="3501449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30D79" w:rsidRDefault="00B30D79">
          <w:pPr>
            <w:pStyle w:val="TOCHeading"/>
          </w:pPr>
          <w:r>
            <w:t>Table of Contents</w:t>
          </w:r>
        </w:p>
        <w:p w:rsidR="00B30D79" w:rsidRDefault="00B30D79">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14295869" w:history="1">
            <w:r w:rsidRPr="00AA0467">
              <w:rPr>
                <w:rStyle w:val="Hyperlink"/>
                <w:rFonts w:eastAsia="Times New Roman"/>
                <w:b/>
                <w:noProof/>
                <w:lang w:eastAsia="en-GB"/>
              </w:rPr>
              <w:t>Abstract</w:t>
            </w:r>
            <w:r>
              <w:rPr>
                <w:noProof/>
                <w:webHidden/>
              </w:rPr>
              <w:tab/>
            </w:r>
            <w:r>
              <w:rPr>
                <w:noProof/>
                <w:webHidden/>
              </w:rPr>
              <w:fldChar w:fldCharType="begin"/>
            </w:r>
            <w:r>
              <w:rPr>
                <w:noProof/>
                <w:webHidden/>
              </w:rPr>
              <w:instrText xml:space="preserve"> PAGEREF _Toc214295869 \h </w:instrText>
            </w:r>
            <w:r>
              <w:rPr>
                <w:noProof/>
                <w:webHidden/>
              </w:rPr>
            </w:r>
            <w:r>
              <w:rPr>
                <w:noProof/>
                <w:webHidden/>
              </w:rPr>
              <w:fldChar w:fldCharType="separate"/>
            </w:r>
            <w:r>
              <w:rPr>
                <w:noProof/>
                <w:webHidden/>
              </w:rPr>
              <w:t>2</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0" w:history="1">
            <w:r w:rsidRPr="00AA0467">
              <w:rPr>
                <w:rStyle w:val="Hyperlink"/>
                <w:rFonts w:eastAsia="Times New Roman"/>
                <w:b/>
                <w:noProof/>
                <w:lang w:eastAsia="en-GB"/>
              </w:rPr>
              <w:t>1. Introduction</w:t>
            </w:r>
            <w:r>
              <w:rPr>
                <w:noProof/>
                <w:webHidden/>
              </w:rPr>
              <w:tab/>
            </w:r>
            <w:r>
              <w:rPr>
                <w:noProof/>
                <w:webHidden/>
              </w:rPr>
              <w:fldChar w:fldCharType="begin"/>
            </w:r>
            <w:r>
              <w:rPr>
                <w:noProof/>
                <w:webHidden/>
              </w:rPr>
              <w:instrText xml:space="preserve"> PAGEREF _Toc214295870 \h </w:instrText>
            </w:r>
            <w:r>
              <w:rPr>
                <w:noProof/>
                <w:webHidden/>
              </w:rPr>
            </w:r>
            <w:r>
              <w:rPr>
                <w:noProof/>
                <w:webHidden/>
              </w:rPr>
              <w:fldChar w:fldCharType="separate"/>
            </w:r>
            <w:r>
              <w:rPr>
                <w:noProof/>
                <w:webHidden/>
              </w:rPr>
              <w:t>4</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1" w:history="1">
            <w:r w:rsidRPr="00AA0467">
              <w:rPr>
                <w:rStyle w:val="Hyperlink"/>
                <w:rFonts w:eastAsia="Times New Roman"/>
                <w:b/>
                <w:noProof/>
                <w:lang w:eastAsia="en-GB"/>
              </w:rPr>
              <w:t>2. Definition of Person-Centred Care (PCC)</w:t>
            </w:r>
            <w:r>
              <w:rPr>
                <w:noProof/>
                <w:webHidden/>
              </w:rPr>
              <w:tab/>
            </w:r>
            <w:r>
              <w:rPr>
                <w:noProof/>
                <w:webHidden/>
              </w:rPr>
              <w:fldChar w:fldCharType="begin"/>
            </w:r>
            <w:r>
              <w:rPr>
                <w:noProof/>
                <w:webHidden/>
              </w:rPr>
              <w:instrText xml:space="preserve"> PAGEREF _Toc214295871 \h </w:instrText>
            </w:r>
            <w:r>
              <w:rPr>
                <w:noProof/>
                <w:webHidden/>
              </w:rPr>
            </w:r>
            <w:r>
              <w:rPr>
                <w:noProof/>
                <w:webHidden/>
              </w:rPr>
              <w:fldChar w:fldCharType="separate"/>
            </w:r>
            <w:r>
              <w:rPr>
                <w:noProof/>
                <w:webHidden/>
              </w:rPr>
              <w:t>4</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2" w:history="1">
            <w:r w:rsidRPr="00AA0467">
              <w:rPr>
                <w:rStyle w:val="Hyperlink"/>
                <w:rFonts w:eastAsia="Times New Roman"/>
                <w:b/>
                <w:noProof/>
                <w:lang w:eastAsia="en-GB"/>
              </w:rPr>
              <w:t>3. Pertinent Theories</w:t>
            </w:r>
            <w:r>
              <w:rPr>
                <w:noProof/>
                <w:webHidden/>
              </w:rPr>
              <w:tab/>
            </w:r>
            <w:r>
              <w:rPr>
                <w:noProof/>
                <w:webHidden/>
              </w:rPr>
              <w:fldChar w:fldCharType="begin"/>
            </w:r>
            <w:r>
              <w:rPr>
                <w:noProof/>
                <w:webHidden/>
              </w:rPr>
              <w:instrText xml:space="preserve"> PAGEREF _Toc214295872 \h </w:instrText>
            </w:r>
            <w:r>
              <w:rPr>
                <w:noProof/>
                <w:webHidden/>
              </w:rPr>
            </w:r>
            <w:r>
              <w:rPr>
                <w:noProof/>
                <w:webHidden/>
              </w:rPr>
              <w:fldChar w:fldCharType="separate"/>
            </w:r>
            <w:r>
              <w:rPr>
                <w:noProof/>
                <w:webHidden/>
              </w:rPr>
              <w:t>5</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3" w:history="1">
            <w:r w:rsidRPr="00AA0467">
              <w:rPr>
                <w:rStyle w:val="Hyperlink"/>
                <w:rFonts w:eastAsia="Times New Roman"/>
                <w:b/>
                <w:noProof/>
                <w:lang w:eastAsia="en-GB"/>
              </w:rPr>
              <w:t>4. Ethical Fundamentals</w:t>
            </w:r>
            <w:r>
              <w:rPr>
                <w:noProof/>
                <w:webHidden/>
              </w:rPr>
              <w:tab/>
            </w:r>
            <w:r>
              <w:rPr>
                <w:noProof/>
                <w:webHidden/>
              </w:rPr>
              <w:fldChar w:fldCharType="begin"/>
            </w:r>
            <w:r>
              <w:rPr>
                <w:noProof/>
                <w:webHidden/>
              </w:rPr>
              <w:instrText xml:space="preserve"> PAGEREF _Toc214295873 \h </w:instrText>
            </w:r>
            <w:r>
              <w:rPr>
                <w:noProof/>
                <w:webHidden/>
              </w:rPr>
            </w:r>
            <w:r>
              <w:rPr>
                <w:noProof/>
                <w:webHidden/>
              </w:rPr>
              <w:fldChar w:fldCharType="separate"/>
            </w:r>
            <w:r>
              <w:rPr>
                <w:noProof/>
                <w:webHidden/>
              </w:rPr>
              <w:t>5</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4" w:history="1">
            <w:r w:rsidRPr="00AA0467">
              <w:rPr>
                <w:rStyle w:val="Hyperlink"/>
                <w:rFonts w:eastAsia="Times New Roman"/>
                <w:b/>
                <w:noProof/>
                <w:lang w:eastAsia="en-GB"/>
              </w:rPr>
              <w:t>5. Assessment of Partnership Working</w:t>
            </w:r>
            <w:r>
              <w:rPr>
                <w:noProof/>
                <w:webHidden/>
              </w:rPr>
              <w:tab/>
            </w:r>
            <w:r>
              <w:rPr>
                <w:noProof/>
                <w:webHidden/>
              </w:rPr>
              <w:fldChar w:fldCharType="begin"/>
            </w:r>
            <w:r>
              <w:rPr>
                <w:noProof/>
                <w:webHidden/>
              </w:rPr>
              <w:instrText xml:space="preserve"> PAGEREF _Toc214295874 \h </w:instrText>
            </w:r>
            <w:r>
              <w:rPr>
                <w:noProof/>
                <w:webHidden/>
              </w:rPr>
            </w:r>
            <w:r>
              <w:rPr>
                <w:noProof/>
                <w:webHidden/>
              </w:rPr>
              <w:fldChar w:fldCharType="separate"/>
            </w:r>
            <w:r>
              <w:rPr>
                <w:noProof/>
                <w:webHidden/>
              </w:rPr>
              <w:t>6</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5" w:history="1">
            <w:r w:rsidRPr="00AA0467">
              <w:rPr>
                <w:rStyle w:val="Hyperlink"/>
                <w:rFonts w:eastAsia="Times New Roman"/>
                <w:b/>
                <w:noProof/>
                <w:lang w:eastAsia="en-GB"/>
              </w:rPr>
              <w:t>6. Policy and Legislation</w:t>
            </w:r>
            <w:r>
              <w:rPr>
                <w:noProof/>
                <w:webHidden/>
              </w:rPr>
              <w:tab/>
            </w:r>
            <w:r>
              <w:rPr>
                <w:noProof/>
                <w:webHidden/>
              </w:rPr>
              <w:fldChar w:fldCharType="begin"/>
            </w:r>
            <w:r>
              <w:rPr>
                <w:noProof/>
                <w:webHidden/>
              </w:rPr>
              <w:instrText xml:space="preserve"> PAGEREF _Toc214295875 \h </w:instrText>
            </w:r>
            <w:r>
              <w:rPr>
                <w:noProof/>
                <w:webHidden/>
              </w:rPr>
            </w:r>
            <w:r>
              <w:rPr>
                <w:noProof/>
                <w:webHidden/>
              </w:rPr>
              <w:fldChar w:fldCharType="separate"/>
            </w:r>
            <w:r>
              <w:rPr>
                <w:noProof/>
                <w:webHidden/>
              </w:rPr>
              <w:t>7</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6" w:history="1">
            <w:r w:rsidRPr="00AA0467">
              <w:rPr>
                <w:rStyle w:val="Hyperlink"/>
                <w:rFonts w:eastAsia="Times New Roman"/>
                <w:b/>
                <w:noProof/>
                <w:lang w:eastAsia="en-GB"/>
              </w:rPr>
              <w:t>7. Recommendations</w:t>
            </w:r>
            <w:r>
              <w:rPr>
                <w:noProof/>
                <w:webHidden/>
              </w:rPr>
              <w:tab/>
            </w:r>
            <w:r>
              <w:rPr>
                <w:noProof/>
                <w:webHidden/>
              </w:rPr>
              <w:fldChar w:fldCharType="begin"/>
            </w:r>
            <w:r>
              <w:rPr>
                <w:noProof/>
                <w:webHidden/>
              </w:rPr>
              <w:instrText xml:space="preserve"> PAGEREF _Toc214295876 \h </w:instrText>
            </w:r>
            <w:r>
              <w:rPr>
                <w:noProof/>
                <w:webHidden/>
              </w:rPr>
            </w:r>
            <w:r>
              <w:rPr>
                <w:noProof/>
                <w:webHidden/>
              </w:rPr>
              <w:fldChar w:fldCharType="separate"/>
            </w:r>
            <w:r>
              <w:rPr>
                <w:noProof/>
                <w:webHidden/>
              </w:rPr>
              <w:t>7</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7" w:history="1">
            <w:r w:rsidRPr="00AA0467">
              <w:rPr>
                <w:rStyle w:val="Hyperlink"/>
                <w:rFonts w:eastAsia="Times New Roman"/>
                <w:b/>
                <w:noProof/>
                <w:lang w:eastAsia="en-GB"/>
              </w:rPr>
              <w:t>8. Conclusion</w:t>
            </w:r>
            <w:r>
              <w:rPr>
                <w:noProof/>
                <w:webHidden/>
              </w:rPr>
              <w:tab/>
            </w:r>
            <w:r>
              <w:rPr>
                <w:noProof/>
                <w:webHidden/>
              </w:rPr>
              <w:fldChar w:fldCharType="begin"/>
            </w:r>
            <w:r>
              <w:rPr>
                <w:noProof/>
                <w:webHidden/>
              </w:rPr>
              <w:instrText xml:space="preserve"> PAGEREF _Toc214295877 \h </w:instrText>
            </w:r>
            <w:r>
              <w:rPr>
                <w:noProof/>
                <w:webHidden/>
              </w:rPr>
            </w:r>
            <w:r>
              <w:rPr>
                <w:noProof/>
                <w:webHidden/>
              </w:rPr>
              <w:fldChar w:fldCharType="separate"/>
            </w:r>
            <w:r>
              <w:rPr>
                <w:noProof/>
                <w:webHidden/>
              </w:rPr>
              <w:t>8</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8" w:history="1">
            <w:r w:rsidRPr="00AA0467">
              <w:rPr>
                <w:rStyle w:val="Hyperlink"/>
                <w:rFonts w:eastAsia="Times New Roman"/>
                <w:b/>
                <w:noProof/>
                <w:lang w:eastAsia="en-GB"/>
              </w:rPr>
              <w:t>9. Reference List</w:t>
            </w:r>
            <w:r>
              <w:rPr>
                <w:noProof/>
                <w:webHidden/>
              </w:rPr>
              <w:tab/>
            </w:r>
            <w:r>
              <w:rPr>
                <w:noProof/>
                <w:webHidden/>
              </w:rPr>
              <w:fldChar w:fldCharType="begin"/>
            </w:r>
            <w:r>
              <w:rPr>
                <w:noProof/>
                <w:webHidden/>
              </w:rPr>
              <w:instrText xml:space="preserve"> PAGEREF _Toc214295878 \h </w:instrText>
            </w:r>
            <w:r>
              <w:rPr>
                <w:noProof/>
                <w:webHidden/>
              </w:rPr>
            </w:r>
            <w:r>
              <w:rPr>
                <w:noProof/>
                <w:webHidden/>
              </w:rPr>
              <w:fldChar w:fldCharType="separate"/>
            </w:r>
            <w:r>
              <w:rPr>
                <w:noProof/>
                <w:webHidden/>
              </w:rPr>
              <w:t>9</w:t>
            </w:r>
            <w:r>
              <w:rPr>
                <w:noProof/>
                <w:webHidden/>
              </w:rPr>
              <w:fldChar w:fldCharType="end"/>
            </w:r>
          </w:hyperlink>
        </w:p>
        <w:p w:rsidR="00B30D79" w:rsidRDefault="00B30D79">
          <w:pPr>
            <w:pStyle w:val="TOC1"/>
            <w:tabs>
              <w:tab w:val="right" w:leader="dot" w:pos="9350"/>
            </w:tabs>
            <w:rPr>
              <w:rFonts w:eastAsiaTheme="minorEastAsia"/>
              <w:noProof/>
              <w:lang w:eastAsia="en-GB"/>
            </w:rPr>
          </w:pPr>
          <w:hyperlink w:anchor="_Toc214295879" w:history="1">
            <w:r w:rsidRPr="00AA0467">
              <w:rPr>
                <w:rStyle w:val="Hyperlink"/>
                <w:rFonts w:eastAsia="Times New Roman"/>
                <w:b/>
                <w:noProof/>
                <w:lang w:eastAsia="en-GB"/>
              </w:rPr>
              <w:t>10. Legislation</w:t>
            </w:r>
            <w:r>
              <w:rPr>
                <w:noProof/>
                <w:webHidden/>
              </w:rPr>
              <w:tab/>
            </w:r>
            <w:r>
              <w:rPr>
                <w:noProof/>
                <w:webHidden/>
              </w:rPr>
              <w:fldChar w:fldCharType="begin"/>
            </w:r>
            <w:r>
              <w:rPr>
                <w:noProof/>
                <w:webHidden/>
              </w:rPr>
              <w:instrText xml:space="preserve"> PAGEREF _Toc214295879 \h </w:instrText>
            </w:r>
            <w:r>
              <w:rPr>
                <w:noProof/>
                <w:webHidden/>
              </w:rPr>
            </w:r>
            <w:r>
              <w:rPr>
                <w:noProof/>
                <w:webHidden/>
              </w:rPr>
              <w:fldChar w:fldCharType="separate"/>
            </w:r>
            <w:r>
              <w:rPr>
                <w:noProof/>
                <w:webHidden/>
              </w:rPr>
              <w:t>10</w:t>
            </w:r>
            <w:r>
              <w:rPr>
                <w:noProof/>
                <w:webHidden/>
              </w:rPr>
              <w:fldChar w:fldCharType="end"/>
            </w:r>
          </w:hyperlink>
        </w:p>
        <w:p w:rsidR="00B30D79" w:rsidRDefault="00B30D79">
          <w:r>
            <w:rPr>
              <w:b/>
              <w:bCs/>
              <w:noProof/>
            </w:rPr>
            <w:fldChar w:fldCharType="end"/>
          </w:r>
        </w:p>
      </w:sdtContent>
    </w:sdt>
    <w:p w:rsidR="007D0472" w:rsidRDefault="007D0472">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p>
    <w:p w:rsidR="00FE3CEA" w:rsidRPr="00AE3C8E" w:rsidRDefault="00FE3CEA" w:rsidP="00AE3C8E">
      <w:pPr>
        <w:pStyle w:val="Heading1"/>
        <w:rPr>
          <w:rFonts w:eastAsia="Times New Roman"/>
          <w:b/>
          <w:lang w:eastAsia="en-GB"/>
        </w:rPr>
      </w:pPr>
      <w:bookmarkStart w:id="6" w:name="_Toc214282099"/>
      <w:bookmarkStart w:id="7" w:name="_Toc214294732"/>
      <w:bookmarkStart w:id="8" w:name="_Toc214295482"/>
      <w:bookmarkStart w:id="9" w:name="_Toc214295643"/>
      <w:bookmarkStart w:id="10" w:name="_Toc214295711"/>
      <w:bookmarkStart w:id="11" w:name="_Toc214295870"/>
      <w:r w:rsidRPr="00AE3C8E">
        <w:rPr>
          <w:rFonts w:eastAsia="Times New Roman"/>
          <w:b/>
          <w:lang w:eastAsia="en-GB"/>
        </w:rPr>
        <w:lastRenderedPageBreak/>
        <w:t>1. Introduction</w:t>
      </w:r>
      <w:bookmarkEnd w:id="6"/>
      <w:bookmarkEnd w:id="7"/>
      <w:bookmarkEnd w:id="8"/>
      <w:bookmarkEnd w:id="9"/>
      <w:bookmarkEnd w:id="10"/>
      <w:bookmarkEnd w:id="11"/>
    </w:p>
    <w:p w:rsidR="00FE3CEA" w:rsidRPr="004C4301" w:rsidRDefault="004C4301" w:rsidP="004C4301">
      <w:pPr>
        <w:shd w:val="clear" w:color="auto" w:fill="FFFFFF"/>
        <w:spacing w:before="240" w:after="240" w:line="360" w:lineRule="auto"/>
        <w:jc w:val="both"/>
        <w:rPr>
          <w:rFonts w:ascii="Arial" w:eastAsia="Times New Roman" w:hAnsi="Arial" w:cs="Arial"/>
          <w:color w:val="0F1115"/>
          <w:szCs w:val="24"/>
          <w:lang w:eastAsia="en-GB"/>
        </w:rPr>
      </w:pPr>
      <w:r w:rsidRPr="004C4301">
        <w:rPr>
          <w:rFonts w:ascii="Arial" w:eastAsia="Times New Roman" w:hAnsi="Arial" w:cs="Arial"/>
          <w:color w:val="0F1115"/>
          <w:szCs w:val="24"/>
          <w:lang w:eastAsia="en-GB"/>
        </w:rPr>
        <w:t xml:space="preserve">In the modern health and social care setting, Person-Centred Care (PCC) and Partnership Working (PW) show a change from old ways of doing things to new approaches that focus on collaborative working. These methods prioritise the needs, values, and knowledge of the individual. PW helps different experts and organisations work together to provide quality service, while PCC makes sure person-centred care is provided to everyone. The goal of this report is to look closely at the ideas, actions, and evaluation of Person-Centred Care (PCC) and Personal </w:t>
      </w:r>
      <w:bookmarkStart w:id="12" w:name="_GoBack"/>
      <w:bookmarkEnd w:id="12"/>
      <w:r w:rsidRPr="004C4301">
        <w:rPr>
          <w:rFonts w:ascii="Arial" w:eastAsia="Times New Roman" w:hAnsi="Arial" w:cs="Arial"/>
          <w:color w:val="0F1115"/>
          <w:szCs w:val="24"/>
          <w:lang w:eastAsia="en-GB"/>
        </w:rPr>
        <w:t>Wellbeing (PW), focusing on how they are applied in mental health care in the UK. Mental health problems are complicated and have many parts, so they often need support from health services, s</w:t>
      </w:r>
      <w:r>
        <w:rPr>
          <w:rFonts w:ascii="Arial" w:eastAsia="Times New Roman" w:hAnsi="Arial" w:cs="Arial"/>
          <w:color w:val="0F1115"/>
          <w:szCs w:val="24"/>
          <w:lang w:eastAsia="en-GB"/>
        </w:rPr>
        <w:t>ocial care, and community organis</w:t>
      </w:r>
      <w:r w:rsidRPr="004C4301">
        <w:rPr>
          <w:rFonts w:ascii="Arial" w:eastAsia="Times New Roman" w:hAnsi="Arial" w:cs="Arial"/>
          <w:color w:val="0F1115"/>
          <w:szCs w:val="24"/>
          <w:lang w:eastAsia="en-GB"/>
        </w:rPr>
        <w:t>ations. This is why this area is very important</w:t>
      </w:r>
      <w:r w:rsidR="00FE3CEA" w:rsidRPr="004C4301">
        <w:rPr>
          <w:rFonts w:ascii="Arial" w:eastAsia="Times New Roman" w:hAnsi="Arial" w:cs="Arial"/>
          <w:color w:val="0F1115"/>
          <w:szCs w:val="24"/>
          <w:lang w:eastAsia="en-GB"/>
        </w:rPr>
        <w:t>.</w:t>
      </w:r>
    </w:p>
    <w:p w:rsidR="009A624F" w:rsidRDefault="00227219" w:rsidP="009A624F">
      <w:pPr>
        <w:shd w:val="clear" w:color="auto" w:fill="FFFFFF"/>
        <w:spacing w:before="240" w:after="240" w:line="360" w:lineRule="auto"/>
        <w:rPr>
          <w:rFonts w:ascii="Arial" w:eastAsia="Times New Roman" w:hAnsi="Arial" w:cs="Arial"/>
          <w:color w:val="0F1115"/>
          <w:szCs w:val="24"/>
          <w:lang w:eastAsia="en-GB"/>
        </w:rPr>
      </w:pPr>
      <w:r w:rsidRPr="001073E2">
        <w:rPr>
          <w:rFonts w:ascii="Arial" w:eastAsia="Times New Roman" w:hAnsi="Arial" w:cs="Arial"/>
          <w:color w:val="0F1115"/>
          <w:szCs w:val="24"/>
          <w:lang w:eastAsia="en-GB"/>
        </w:rPr>
        <w:t xml:space="preserve">The first part of this study will explain what PCC is and discuss its pros and cons. </w:t>
      </w:r>
      <w:r w:rsidR="001073E2">
        <w:rPr>
          <w:rFonts w:ascii="Arial" w:eastAsia="Times New Roman" w:hAnsi="Arial" w:cs="Arial"/>
          <w:color w:val="0F1115"/>
          <w:szCs w:val="24"/>
          <w:lang w:eastAsia="en-GB"/>
        </w:rPr>
        <w:t>The</w:t>
      </w:r>
      <w:r w:rsidRPr="001073E2">
        <w:rPr>
          <w:rFonts w:ascii="Arial" w:eastAsia="Times New Roman" w:hAnsi="Arial" w:cs="Arial"/>
          <w:color w:val="0F1115"/>
          <w:szCs w:val="24"/>
          <w:lang w:eastAsia="en-GB"/>
        </w:rPr>
        <w:t xml:space="preserve"> theory of Carl </w:t>
      </w:r>
      <w:r w:rsidR="001073E2">
        <w:rPr>
          <w:rFonts w:ascii="Arial" w:eastAsia="Times New Roman" w:hAnsi="Arial" w:cs="Arial"/>
          <w:color w:val="0F1115"/>
          <w:szCs w:val="24"/>
          <w:lang w:eastAsia="en-GB"/>
        </w:rPr>
        <w:t>Rogers'</w:t>
      </w:r>
      <w:r w:rsidRPr="001073E2">
        <w:rPr>
          <w:rFonts w:ascii="Arial" w:eastAsia="Times New Roman" w:hAnsi="Arial" w:cs="Arial"/>
          <w:color w:val="0F1115"/>
          <w:szCs w:val="24"/>
          <w:lang w:eastAsia="en-GB"/>
        </w:rPr>
        <w:t xml:space="preserve"> Person-Centred Approach is examined as an important basic idea. Next, the basic moral principles of health and social care </w:t>
      </w:r>
      <w:r w:rsidR="001073E2">
        <w:rPr>
          <w:rFonts w:ascii="Arial" w:eastAsia="Times New Roman" w:hAnsi="Arial" w:cs="Arial"/>
          <w:color w:val="0F1115"/>
          <w:szCs w:val="24"/>
          <w:lang w:eastAsia="en-GB"/>
        </w:rPr>
        <w:t>are</w:t>
      </w:r>
      <w:r w:rsidRPr="001073E2">
        <w:rPr>
          <w:rFonts w:ascii="Arial" w:eastAsia="Times New Roman" w:hAnsi="Arial" w:cs="Arial"/>
          <w:color w:val="0F1115"/>
          <w:szCs w:val="24"/>
          <w:lang w:eastAsia="en-GB"/>
        </w:rPr>
        <w:t xml:space="preserve"> discussed. Next, the report will look at the concept of PW and explore how it can be used in mental health care. Furthermore, the relevant policies and regulations to understand these concepts in relation to the UK </w:t>
      </w:r>
      <w:r w:rsidR="001073E2">
        <w:rPr>
          <w:rFonts w:ascii="Arial" w:eastAsia="Times New Roman" w:hAnsi="Arial" w:cs="Arial"/>
          <w:color w:val="0F1115"/>
          <w:szCs w:val="24"/>
          <w:lang w:eastAsia="en-GB"/>
        </w:rPr>
        <w:t>come</w:t>
      </w:r>
      <w:r w:rsidRPr="001073E2">
        <w:rPr>
          <w:rFonts w:ascii="Arial" w:eastAsia="Times New Roman" w:hAnsi="Arial" w:cs="Arial"/>
          <w:color w:val="0F1115"/>
          <w:szCs w:val="24"/>
          <w:lang w:eastAsia="en-GB"/>
        </w:rPr>
        <w:t xml:space="preserve"> in discussion. Finally, recommendations for future growth backed by evidence will be presented, followed by a conclusion</w:t>
      </w:r>
      <w:r w:rsidR="00FE3CEA" w:rsidRPr="001073E2">
        <w:rPr>
          <w:rFonts w:ascii="Arial" w:eastAsia="Times New Roman" w:hAnsi="Arial" w:cs="Arial"/>
          <w:color w:val="0F1115"/>
          <w:szCs w:val="24"/>
          <w:lang w:eastAsia="en-GB"/>
        </w:rPr>
        <w:t>.</w:t>
      </w:r>
      <w:bookmarkStart w:id="13" w:name="_Toc214282100"/>
      <w:bookmarkStart w:id="14" w:name="_Toc214294733"/>
    </w:p>
    <w:p w:rsidR="00FE3CEA" w:rsidRPr="00AE3C8E" w:rsidRDefault="00FE3CEA" w:rsidP="00AE3C8E">
      <w:pPr>
        <w:pStyle w:val="Heading1"/>
        <w:rPr>
          <w:rFonts w:eastAsia="Times New Roman"/>
          <w:b/>
          <w:lang w:eastAsia="en-GB"/>
        </w:rPr>
      </w:pPr>
      <w:bookmarkStart w:id="15" w:name="_Toc214295483"/>
      <w:bookmarkStart w:id="16" w:name="_Toc214295644"/>
      <w:bookmarkStart w:id="17" w:name="_Toc214295712"/>
      <w:bookmarkStart w:id="18" w:name="_Toc214295871"/>
      <w:r w:rsidRPr="00AE3C8E">
        <w:rPr>
          <w:rFonts w:eastAsia="Times New Roman"/>
          <w:b/>
          <w:lang w:eastAsia="en-GB"/>
        </w:rPr>
        <w:t>2. Definition of Person-Centred Care (PCC)</w:t>
      </w:r>
      <w:bookmarkEnd w:id="13"/>
      <w:bookmarkEnd w:id="14"/>
      <w:bookmarkEnd w:id="15"/>
      <w:bookmarkEnd w:id="16"/>
      <w:bookmarkEnd w:id="17"/>
      <w:bookmarkEnd w:id="18"/>
    </w:p>
    <w:p w:rsidR="00FE3CEA" w:rsidRPr="007771BD" w:rsidRDefault="00C31999" w:rsidP="007771BD">
      <w:pPr>
        <w:shd w:val="clear" w:color="auto" w:fill="FFFFFF"/>
        <w:spacing w:before="240" w:after="240" w:line="360" w:lineRule="auto"/>
        <w:jc w:val="both"/>
        <w:rPr>
          <w:rFonts w:ascii="Arial" w:eastAsia="Times New Roman" w:hAnsi="Arial" w:cs="Arial"/>
          <w:color w:val="0F1115"/>
          <w:lang w:eastAsia="en-GB"/>
        </w:rPr>
      </w:pPr>
      <w:r w:rsidRPr="007771BD">
        <w:rPr>
          <w:rFonts w:ascii="Arial" w:eastAsia="Times New Roman" w:hAnsi="Arial" w:cs="Arial"/>
          <w:color w:val="0F1115"/>
          <w:lang w:eastAsia="en-GB"/>
        </w:rPr>
        <w:t xml:space="preserve">PCC is a practical and thoughtful way to provide care that puts the individual at the centre of decision-making. The </w:t>
      </w:r>
      <w:r w:rsidR="00200E74">
        <w:rPr>
          <w:rFonts w:ascii="Arial" w:eastAsia="Times New Roman" w:hAnsi="Arial" w:cs="Arial"/>
          <w:color w:val="0F1115"/>
          <w:lang w:eastAsia="en-GB"/>
        </w:rPr>
        <w:t>Coulter and Oldham (2016)</w:t>
      </w:r>
      <w:r w:rsidR="007771BD" w:rsidRPr="007771BD">
        <w:rPr>
          <w:rFonts w:ascii="Arial" w:eastAsia="Times New Roman" w:hAnsi="Arial" w:cs="Arial"/>
          <w:color w:val="0F1115"/>
          <w:lang w:eastAsia="en-GB"/>
        </w:rPr>
        <w:t>,</w:t>
      </w:r>
      <w:r w:rsidRPr="007771BD">
        <w:rPr>
          <w:rFonts w:ascii="Arial" w:eastAsia="Times New Roman" w:hAnsi="Arial" w:cs="Arial"/>
          <w:color w:val="0F1115"/>
          <w:lang w:eastAsia="en-GB"/>
        </w:rPr>
        <w:t xml:space="preserve"> PCC is based on four key ideas: treating people with respect, dignity, and </w:t>
      </w:r>
      <w:r w:rsidR="007771BD" w:rsidRPr="007771BD">
        <w:rPr>
          <w:rFonts w:ascii="Arial" w:eastAsia="Times New Roman" w:hAnsi="Arial" w:cs="Arial"/>
          <w:color w:val="0F1115"/>
          <w:lang w:eastAsia="en-GB"/>
        </w:rPr>
        <w:t>compassion; offering organis</w:t>
      </w:r>
      <w:r w:rsidRPr="007771BD">
        <w:rPr>
          <w:rFonts w:ascii="Arial" w:eastAsia="Times New Roman" w:hAnsi="Arial" w:cs="Arial"/>
          <w:color w:val="0F1115"/>
          <w:lang w:eastAsia="en-GB"/>
        </w:rPr>
        <w:t>ed care a</w:t>
      </w:r>
      <w:r w:rsidR="007771BD" w:rsidRPr="007771BD">
        <w:rPr>
          <w:rFonts w:ascii="Arial" w:eastAsia="Times New Roman" w:hAnsi="Arial" w:cs="Arial"/>
          <w:color w:val="0F1115"/>
          <w:lang w:eastAsia="en-GB"/>
        </w:rPr>
        <w:t>nd support; providing personalis</w:t>
      </w:r>
      <w:r w:rsidRPr="007771BD">
        <w:rPr>
          <w:rFonts w:ascii="Arial" w:eastAsia="Times New Roman" w:hAnsi="Arial" w:cs="Arial"/>
          <w:color w:val="0F1115"/>
          <w:lang w:eastAsia="en-GB"/>
        </w:rPr>
        <w:t>ed care; and helping people find and build their own strengths to live happy and independent lives. On the other hand, a disease-focused approach highlights what the person hopes for and their own experiences</w:t>
      </w:r>
      <w:r w:rsidR="00FE3CEA" w:rsidRPr="007771BD">
        <w:rPr>
          <w:rFonts w:ascii="Arial" w:eastAsia="Times New Roman" w:hAnsi="Arial" w:cs="Arial"/>
          <w:color w:val="0F1115"/>
          <w:lang w:eastAsia="en-GB"/>
        </w:rPr>
        <w:t>.</w:t>
      </w:r>
    </w:p>
    <w:p w:rsidR="00FE3CEA" w:rsidRPr="009A6FC0" w:rsidRDefault="009A6FC0" w:rsidP="009A6FC0">
      <w:pPr>
        <w:shd w:val="clear" w:color="auto" w:fill="FFFFFF"/>
        <w:spacing w:before="240" w:after="240" w:line="360" w:lineRule="auto"/>
        <w:jc w:val="both"/>
        <w:rPr>
          <w:rFonts w:ascii="Arial" w:eastAsia="Times New Roman" w:hAnsi="Arial" w:cs="Arial"/>
          <w:color w:val="0F1115"/>
          <w:lang w:eastAsia="en-GB"/>
        </w:rPr>
      </w:pPr>
      <w:r w:rsidRPr="009A6FC0">
        <w:rPr>
          <w:rFonts w:ascii="Arial" w:eastAsia="Times New Roman" w:hAnsi="Arial" w:cs="Arial"/>
          <w:color w:val="0F1115"/>
          <w:lang w:eastAsia="en-GB"/>
        </w:rPr>
        <w:t xml:space="preserve">PCC is very helpful for mental health. </w:t>
      </w:r>
      <w:r>
        <w:rPr>
          <w:rFonts w:ascii="Arial" w:eastAsia="Times New Roman" w:hAnsi="Arial" w:cs="Arial"/>
          <w:color w:val="0F1115"/>
          <w:lang w:eastAsia="en-GB"/>
        </w:rPr>
        <w:t>According to McCormack and McCance (2017), PCC</w:t>
      </w:r>
      <w:r w:rsidRPr="009A6FC0">
        <w:rPr>
          <w:rFonts w:ascii="Arial" w:eastAsia="Times New Roman" w:hAnsi="Arial" w:cs="Arial"/>
          <w:color w:val="0F1115"/>
          <w:lang w:eastAsia="en-GB"/>
        </w:rPr>
        <w:t xml:space="preserve"> leads to better health results, like fewer hospital visits, and makes patients </w:t>
      </w:r>
      <w:r>
        <w:rPr>
          <w:rFonts w:ascii="Arial" w:eastAsia="Times New Roman" w:hAnsi="Arial" w:cs="Arial"/>
          <w:color w:val="0F1115"/>
          <w:lang w:eastAsia="en-GB"/>
        </w:rPr>
        <w:t xml:space="preserve">satisfied </w:t>
      </w:r>
      <w:r w:rsidRPr="009A6FC0">
        <w:rPr>
          <w:rFonts w:ascii="Arial" w:eastAsia="Times New Roman" w:hAnsi="Arial" w:cs="Arial"/>
          <w:color w:val="0F1115"/>
          <w:lang w:eastAsia="en-GB"/>
        </w:rPr>
        <w:t xml:space="preserve">and more likely to follow their treatment plans. By involving patients in their treatment plans, patient-centred care helps build a stronger relationship and promotes </w:t>
      </w:r>
      <w:r>
        <w:rPr>
          <w:rFonts w:ascii="Arial" w:eastAsia="Times New Roman" w:hAnsi="Arial" w:cs="Arial"/>
          <w:color w:val="0F1115"/>
          <w:lang w:eastAsia="en-GB"/>
        </w:rPr>
        <w:t>recovery</w:t>
      </w:r>
      <w:r w:rsidRPr="009A6FC0">
        <w:rPr>
          <w:rFonts w:ascii="Arial" w:eastAsia="Times New Roman" w:hAnsi="Arial" w:cs="Arial"/>
          <w:color w:val="0F1115"/>
          <w:lang w:eastAsia="en-GB"/>
        </w:rPr>
        <w:t xml:space="preserve"> by using each person's strengths</w:t>
      </w:r>
      <w:r w:rsidR="00FE3CEA" w:rsidRPr="009A6FC0">
        <w:rPr>
          <w:rFonts w:ascii="Arial" w:eastAsia="Times New Roman" w:hAnsi="Arial" w:cs="Arial"/>
          <w:color w:val="0F1115"/>
          <w:lang w:eastAsia="en-GB"/>
        </w:rPr>
        <w:t>.</w:t>
      </w:r>
    </w:p>
    <w:p w:rsidR="00D8269D" w:rsidRDefault="005E2E67" w:rsidP="00D8269D">
      <w:pPr>
        <w:shd w:val="clear" w:color="auto" w:fill="FFFFFF"/>
        <w:spacing w:before="240" w:after="240" w:line="360" w:lineRule="auto"/>
        <w:jc w:val="both"/>
        <w:rPr>
          <w:rFonts w:ascii="Arial" w:eastAsia="Times New Roman" w:hAnsi="Arial" w:cs="Arial"/>
          <w:color w:val="0F1115"/>
          <w:lang w:eastAsia="en-GB"/>
        </w:rPr>
      </w:pPr>
      <w:r w:rsidRPr="005E2E67">
        <w:rPr>
          <w:rFonts w:ascii="Arial" w:eastAsia="Times New Roman" w:hAnsi="Arial" w:cs="Arial"/>
          <w:color w:val="0F1115"/>
          <w:lang w:eastAsia="en-GB"/>
        </w:rPr>
        <w:t xml:space="preserve">Being an effective practice for health and social care, however, PCC has some negative aspects. Putting PCC into practice can take more resources, which means it requires more time for </w:t>
      </w:r>
      <w:r w:rsidRPr="005E2E67">
        <w:rPr>
          <w:rFonts w:ascii="Arial" w:eastAsia="Times New Roman" w:hAnsi="Arial" w:cs="Arial"/>
          <w:color w:val="0F1115"/>
          <w:lang w:eastAsia="en-GB"/>
        </w:rPr>
        <w:lastRenderedPageBreak/>
        <w:t>organising care and having conversations (</w:t>
      </w:r>
      <w:r w:rsidR="00100371">
        <w:rPr>
          <w:rFonts w:ascii="Arial" w:eastAsia="Times New Roman" w:hAnsi="Arial" w:cs="Arial"/>
          <w:color w:val="0F1115"/>
          <w:lang w:eastAsia="en-GB"/>
        </w:rPr>
        <w:t>Moore et al., 2017</w:t>
      </w:r>
      <w:r w:rsidRPr="005E2E67">
        <w:rPr>
          <w:rFonts w:ascii="Arial" w:eastAsia="Times New Roman" w:hAnsi="Arial" w:cs="Arial"/>
          <w:color w:val="0F1115"/>
          <w:lang w:eastAsia="en-GB"/>
        </w:rPr>
        <w:t>). People who are used to traditional methods led by general practitioners might also be unwilling to change. When someone's ability to make choices is affected, it can cause problems in mental health situations. This leads to a struggle between respecting a person's independence and ensuring their safety.</w:t>
      </w:r>
      <w:bookmarkStart w:id="19" w:name="_Toc214282101"/>
    </w:p>
    <w:p w:rsidR="00FE3CEA" w:rsidRPr="00AE3C8E" w:rsidRDefault="00FE3CEA" w:rsidP="00AE3C8E">
      <w:pPr>
        <w:pStyle w:val="Heading1"/>
        <w:rPr>
          <w:rFonts w:eastAsia="Times New Roman"/>
          <w:b/>
          <w:lang w:eastAsia="en-GB"/>
        </w:rPr>
      </w:pPr>
      <w:bookmarkStart w:id="20" w:name="_Toc214295484"/>
      <w:bookmarkStart w:id="21" w:name="_Toc214295645"/>
      <w:bookmarkStart w:id="22" w:name="_Toc214295713"/>
      <w:bookmarkStart w:id="23" w:name="_Toc214295872"/>
      <w:r w:rsidRPr="00AE3C8E">
        <w:rPr>
          <w:rFonts w:eastAsia="Times New Roman"/>
          <w:b/>
          <w:lang w:eastAsia="en-GB"/>
        </w:rPr>
        <w:t xml:space="preserve">3. </w:t>
      </w:r>
      <w:r w:rsidR="00205B89" w:rsidRPr="00AE3C8E">
        <w:rPr>
          <w:rFonts w:eastAsia="Times New Roman"/>
          <w:b/>
          <w:lang w:eastAsia="en-GB"/>
        </w:rPr>
        <w:t>Pertinent</w:t>
      </w:r>
      <w:r w:rsidRPr="00AE3C8E">
        <w:rPr>
          <w:rFonts w:eastAsia="Times New Roman"/>
          <w:b/>
          <w:lang w:eastAsia="en-GB"/>
        </w:rPr>
        <w:t xml:space="preserve"> Theories</w:t>
      </w:r>
      <w:bookmarkEnd w:id="19"/>
      <w:bookmarkEnd w:id="20"/>
      <w:bookmarkEnd w:id="21"/>
      <w:bookmarkEnd w:id="22"/>
      <w:bookmarkEnd w:id="23"/>
    </w:p>
    <w:p w:rsidR="00FE3CEA" w:rsidRPr="002E3F47" w:rsidRDefault="002E3F47" w:rsidP="002E3F47">
      <w:pPr>
        <w:shd w:val="clear" w:color="auto" w:fill="FFFFFF"/>
        <w:spacing w:before="240" w:after="240" w:line="360" w:lineRule="auto"/>
        <w:jc w:val="both"/>
        <w:rPr>
          <w:rFonts w:ascii="Arial" w:eastAsia="Times New Roman" w:hAnsi="Arial" w:cs="Arial"/>
          <w:color w:val="0F1115"/>
          <w:lang w:eastAsia="en-GB"/>
        </w:rPr>
      </w:pPr>
      <w:r w:rsidRPr="002E3F47">
        <w:rPr>
          <w:rFonts w:ascii="Arial" w:eastAsia="Times New Roman" w:hAnsi="Arial" w:cs="Arial"/>
          <w:color w:val="0F1115"/>
          <w:lang w:eastAsia="en-GB"/>
        </w:rPr>
        <w:t>Carl Rogers' Person-Centred Approach (1951) is a key concept that is the foundation of Person-Centred Care (PCC). It was created as an approach to help with mental health, but now its ideas are often used in general health and social care. According to Rogers (1951), for someone to grow and reach their full potential, they need a relationship that includes three key things: being genuine (the helper is honest), empathy (understanding how the other person feels), and unconditional positive regard (accepting the person without judgment).</w:t>
      </w:r>
    </w:p>
    <w:p w:rsidR="00FE3CEA" w:rsidRPr="00755660" w:rsidRDefault="00755660" w:rsidP="00755660">
      <w:pPr>
        <w:shd w:val="clear" w:color="auto" w:fill="FFFFFF"/>
        <w:spacing w:before="240" w:after="240" w:line="360" w:lineRule="auto"/>
        <w:jc w:val="both"/>
        <w:rPr>
          <w:rFonts w:ascii="Arial" w:eastAsia="Times New Roman" w:hAnsi="Arial" w:cs="Arial"/>
          <w:color w:val="0F1115"/>
          <w:szCs w:val="24"/>
          <w:lang w:eastAsia="en-GB"/>
        </w:rPr>
      </w:pPr>
      <w:r w:rsidRPr="00755660">
        <w:rPr>
          <w:rFonts w:ascii="Arial" w:eastAsia="Times New Roman" w:hAnsi="Arial" w:cs="Arial"/>
          <w:color w:val="0F1115"/>
          <w:szCs w:val="24"/>
          <w:lang w:eastAsia="en-GB"/>
        </w:rPr>
        <w:t>This theory changes how power is shared, which helps support PCC's main ideas. According to McCormack and McCance (2017), the practitioner helps the patient find their own answers instead of being an "expert" who decides the treatment. In mental health, this means that a community psychiatric nurse can use these situations to build trust with a patient who has psychosis. They can work together to create a crisis plan that the patient feels in control of, instead of just giving them a plan without their input.</w:t>
      </w:r>
    </w:p>
    <w:p w:rsidR="00D8269D" w:rsidRDefault="00D8269D" w:rsidP="00D8269D">
      <w:pPr>
        <w:shd w:val="clear" w:color="auto" w:fill="FFFFFF"/>
        <w:spacing w:before="240" w:after="240" w:line="360" w:lineRule="auto"/>
        <w:jc w:val="both"/>
        <w:rPr>
          <w:rFonts w:ascii="Arial" w:eastAsia="Times New Roman" w:hAnsi="Arial" w:cs="Arial"/>
          <w:color w:val="0F1115"/>
          <w:szCs w:val="24"/>
          <w:lang w:eastAsia="en-GB"/>
        </w:rPr>
      </w:pPr>
      <w:r w:rsidRPr="00D8269D">
        <w:rPr>
          <w:rFonts w:ascii="Arial" w:eastAsia="Times New Roman" w:hAnsi="Arial" w:cs="Arial"/>
          <w:color w:val="0F1115"/>
          <w:szCs w:val="24"/>
          <w:lang w:eastAsia="en-GB"/>
        </w:rPr>
        <w:t>However, a close examination shows there are clear limits to how it can be used right away. The complex systems used in today's mental health care were not designed for the individual therapy that Rogers' method focused on. The theory's focus on being non-directive might clash with the responsibilities professionals have to protect people under the Mental Health Act of 1983</w:t>
      </w:r>
      <w:r w:rsidR="00100371">
        <w:rPr>
          <w:rFonts w:ascii="Arial" w:eastAsia="Times New Roman" w:hAnsi="Arial" w:cs="Arial"/>
          <w:color w:val="0F1115"/>
          <w:szCs w:val="24"/>
          <w:lang w:eastAsia="en-GB"/>
        </w:rPr>
        <w:t xml:space="preserve"> (Legislation.go.uk, 2025)</w:t>
      </w:r>
      <w:r w:rsidRPr="00D8269D">
        <w:rPr>
          <w:rFonts w:ascii="Arial" w:eastAsia="Times New Roman" w:hAnsi="Arial" w:cs="Arial"/>
          <w:color w:val="0F1115"/>
          <w:szCs w:val="24"/>
          <w:lang w:eastAsia="en-GB"/>
        </w:rPr>
        <w:t>. This could require them to take actions that seem more guiding to prevent harm. So, the model needs to be changed and used with other methods to work well in real life, even though it provides important ethical and philosophical ideas</w:t>
      </w:r>
      <w:r w:rsidR="00FE3CEA" w:rsidRPr="00D8269D">
        <w:rPr>
          <w:rFonts w:ascii="Arial" w:eastAsia="Times New Roman" w:hAnsi="Arial" w:cs="Arial"/>
          <w:color w:val="0F1115"/>
          <w:szCs w:val="24"/>
          <w:lang w:eastAsia="en-GB"/>
        </w:rPr>
        <w:t>.</w:t>
      </w:r>
      <w:bookmarkStart w:id="24" w:name="_Toc214282102"/>
    </w:p>
    <w:p w:rsidR="00D8269D" w:rsidRPr="00AE3C8E" w:rsidRDefault="00FE3CEA" w:rsidP="00AE3C8E">
      <w:pPr>
        <w:pStyle w:val="Heading1"/>
        <w:rPr>
          <w:rFonts w:eastAsia="Times New Roman"/>
          <w:b/>
          <w:lang w:eastAsia="en-GB"/>
        </w:rPr>
      </w:pPr>
      <w:bookmarkStart w:id="25" w:name="_Toc214295485"/>
      <w:bookmarkStart w:id="26" w:name="_Toc214295646"/>
      <w:bookmarkStart w:id="27" w:name="_Toc214295714"/>
      <w:bookmarkStart w:id="28" w:name="_Toc214295873"/>
      <w:r w:rsidRPr="00AE3C8E">
        <w:rPr>
          <w:rFonts w:eastAsia="Times New Roman"/>
          <w:b/>
          <w:lang w:eastAsia="en-GB"/>
        </w:rPr>
        <w:t>4. Ethical Fundamentals</w:t>
      </w:r>
      <w:bookmarkEnd w:id="24"/>
      <w:bookmarkEnd w:id="25"/>
      <w:bookmarkEnd w:id="26"/>
      <w:bookmarkEnd w:id="27"/>
      <w:bookmarkEnd w:id="28"/>
    </w:p>
    <w:p w:rsidR="00FE3CEA" w:rsidRPr="008852E7" w:rsidRDefault="008852E7" w:rsidP="00D8269D">
      <w:pPr>
        <w:shd w:val="clear" w:color="auto" w:fill="FFFFFF"/>
        <w:spacing w:before="240" w:after="240" w:line="360" w:lineRule="auto"/>
        <w:jc w:val="both"/>
        <w:rPr>
          <w:rFonts w:ascii="Arial" w:eastAsia="Times New Roman" w:hAnsi="Arial" w:cs="Arial"/>
          <w:b/>
          <w:bCs/>
          <w:color w:val="0F1115"/>
          <w:sz w:val="28"/>
          <w:szCs w:val="30"/>
          <w:lang w:eastAsia="en-GB"/>
        </w:rPr>
      </w:pPr>
      <w:r w:rsidRPr="008852E7">
        <w:rPr>
          <w:rFonts w:ascii="Arial" w:eastAsia="Times New Roman" w:hAnsi="Arial" w:cs="Arial"/>
          <w:color w:val="0F1115"/>
          <w:szCs w:val="24"/>
          <w:lang w:eastAsia="en-GB"/>
        </w:rPr>
        <w:t>Four</w:t>
      </w:r>
      <w:r>
        <w:rPr>
          <w:rFonts w:ascii="Arial" w:eastAsia="Times New Roman" w:hAnsi="Arial" w:cs="Arial"/>
          <w:color w:val="0F1115"/>
          <w:szCs w:val="24"/>
          <w:lang w:eastAsia="en-GB"/>
        </w:rPr>
        <w:t xml:space="preserve"> basic ethical principles, autonomy, beneficence, non-maleficence</w:t>
      </w:r>
      <w:r w:rsidRPr="008852E7">
        <w:rPr>
          <w:rFonts w:ascii="Arial" w:eastAsia="Times New Roman" w:hAnsi="Arial" w:cs="Arial"/>
          <w:color w:val="0F1115"/>
          <w:szCs w:val="24"/>
          <w:lang w:eastAsia="en-GB"/>
        </w:rPr>
        <w:t xml:space="preserve">, and </w:t>
      </w:r>
      <w:r>
        <w:rPr>
          <w:rFonts w:ascii="Arial" w:eastAsia="Times New Roman" w:hAnsi="Arial" w:cs="Arial"/>
          <w:color w:val="0F1115"/>
          <w:szCs w:val="24"/>
          <w:lang w:eastAsia="en-GB"/>
        </w:rPr>
        <w:t xml:space="preserve">justice, </w:t>
      </w:r>
      <w:r w:rsidRPr="008852E7">
        <w:rPr>
          <w:rFonts w:ascii="Arial" w:eastAsia="Times New Roman" w:hAnsi="Arial" w:cs="Arial"/>
          <w:color w:val="0F1115"/>
          <w:szCs w:val="24"/>
          <w:lang w:eastAsia="en-GB"/>
        </w:rPr>
        <w:t>guide how people act in health and social care (Beauchamp a</w:t>
      </w:r>
      <w:r>
        <w:rPr>
          <w:rFonts w:ascii="Arial" w:eastAsia="Times New Roman" w:hAnsi="Arial" w:cs="Arial"/>
          <w:color w:val="0F1115"/>
          <w:szCs w:val="24"/>
          <w:lang w:eastAsia="en-GB"/>
        </w:rPr>
        <w:t xml:space="preserve">nd Childress, 2019). These principles </w:t>
      </w:r>
      <w:r w:rsidRPr="008852E7">
        <w:rPr>
          <w:rFonts w:ascii="Arial" w:eastAsia="Times New Roman" w:hAnsi="Arial" w:cs="Arial"/>
          <w:color w:val="0F1115"/>
          <w:szCs w:val="24"/>
          <w:lang w:eastAsia="en-GB"/>
        </w:rPr>
        <w:t>are very similar to PCC and PW</w:t>
      </w:r>
      <w:r w:rsidR="00FE3CEA" w:rsidRPr="008852E7">
        <w:rPr>
          <w:rFonts w:ascii="Arial" w:eastAsia="Times New Roman" w:hAnsi="Arial" w:cs="Arial"/>
          <w:color w:val="0F1115"/>
          <w:szCs w:val="24"/>
          <w:lang w:eastAsia="en-GB"/>
        </w:rPr>
        <w:t>.</w:t>
      </w:r>
    </w:p>
    <w:p w:rsidR="00FE3CEA" w:rsidRPr="00BA304E" w:rsidRDefault="00BA304E" w:rsidP="00BA304E">
      <w:pPr>
        <w:shd w:val="clear" w:color="auto" w:fill="FFFFFF"/>
        <w:spacing w:before="240" w:after="240" w:line="360" w:lineRule="auto"/>
        <w:jc w:val="both"/>
        <w:rPr>
          <w:rFonts w:ascii="Arial" w:eastAsia="Times New Roman" w:hAnsi="Arial" w:cs="Arial"/>
          <w:color w:val="0F1115"/>
          <w:szCs w:val="24"/>
          <w:lang w:eastAsia="en-GB"/>
        </w:rPr>
      </w:pPr>
      <w:r w:rsidRPr="00BA304E">
        <w:rPr>
          <w:rFonts w:ascii="Arial" w:eastAsia="Times New Roman" w:hAnsi="Arial" w:cs="Arial"/>
          <w:bCs/>
          <w:color w:val="0F1115"/>
          <w:szCs w:val="24"/>
          <w:lang w:eastAsia="en-GB"/>
        </w:rPr>
        <w:lastRenderedPageBreak/>
        <w:t>The basis of PCC is independence, or the ability to make own choices. This is about helping someone with their mental health treatment choice, even if a professional thinks a different option makes more sense based on science. People should have the freedom to make their own choices, but this needs to be balanced with helping others and not causing harm. For example, to help prevent someone from ignoring their own needs (non-maleficence) and to support their right to live on their own (beneficence), a soc</w:t>
      </w:r>
      <w:r>
        <w:rPr>
          <w:rFonts w:ascii="Arial" w:eastAsia="Times New Roman" w:hAnsi="Arial" w:cs="Arial"/>
          <w:bCs/>
          <w:color w:val="0F1115"/>
          <w:szCs w:val="24"/>
          <w:lang w:eastAsia="en-GB"/>
        </w:rPr>
        <w:t>ial worker might have to organis</w:t>
      </w:r>
      <w:r w:rsidRPr="00BA304E">
        <w:rPr>
          <w:rFonts w:ascii="Arial" w:eastAsia="Times New Roman" w:hAnsi="Arial" w:cs="Arial"/>
          <w:bCs/>
          <w:color w:val="0F1115"/>
          <w:szCs w:val="24"/>
          <w:lang w:eastAsia="en-GB"/>
        </w:rPr>
        <w:t>e a meeting with different agencies to ensure their safety (PW).</w:t>
      </w:r>
    </w:p>
    <w:p w:rsidR="00205B89" w:rsidRDefault="00205B89" w:rsidP="00205B89">
      <w:pPr>
        <w:shd w:val="clear" w:color="auto" w:fill="FFFFFF"/>
        <w:spacing w:before="240" w:after="240" w:line="360" w:lineRule="auto"/>
        <w:jc w:val="both"/>
        <w:rPr>
          <w:rFonts w:ascii="Arial" w:eastAsia="Times New Roman" w:hAnsi="Arial" w:cs="Arial"/>
          <w:color w:val="0F1115"/>
          <w:lang w:eastAsia="en-GB"/>
        </w:rPr>
      </w:pPr>
      <w:r w:rsidRPr="00205B89">
        <w:rPr>
          <w:rFonts w:ascii="Arial" w:eastAsia="Times New Roman" w:hAnsi="Arial" w:cs="Arial"/>
          <w:bCs/>
          <w:color w:val="0F1115"/>
          <w:lang w:eastAsia="en-GB"/>
        </w:rPr>
        <w:t xml:space="preserve">An important part of PW is </w:t>
      </w:r>
      <w:r>
        <w:rPr>
          <w:rFonts w:ascii="Arial" w:eastAsia="Times New Roman" w:hAnsi="Arial" w:cs="Arial"/>
          <w:bCs/>
          <w:color w:val="0F1115"/>
          <w:lang w:eastAsia="en-GB"/>
        </w:rPr>
        <w:t>justice</w:t>
      </w:r>
      <w:r w:rsidRPr="00205B89">
        <w:rPr>
          <w:rFonts w:ascii="Arial" w:eastAsia="Times New Roman" w:hAnsi="Arial" w:cs="Arial"/>
          <w:bCs/>
          <w:color w:val="0F1115"/>
          <w:lang w:eastAsia="en-GB"/>
        </w:rPr>
        <w:t>, or sharing resources fairly. The Health and Care Act of 2022 established Integrated Care Systems (ICSs) to make healthcare fairer by ensuring that resources are shared well in a community to reduce health differences. When someone asks for a specific, expensive treatment that focuses on their needs, it can create a problem when there aren't enough NHS resources to go around fairly. Clear and fair city rules made through teamwork, open decision-making, and getting people involved are needed to solve the problem</w:t>
      </w:r>
      <w:r w:rsidR="00FE3CEA" w:rsidRPr="00205B89">
        <w:rPr>
          <w:rFonts w:ascii="Arial" w:eastAsia="Times New Roman" w:hAnsi="Arial" w:cs="Arial"/>
          <w:color w:val="0F1115"/>
          <w:lang w:eastAsia="en-GB"/>
        </w:rPr>
        <w:t>.</w:t>
      </w:r>
      <w:r>
        <w:rPr>
          <w:rFonts w:ascii="Arial" w:eastAsia="Times New Roman" w:hAnsi="Arial" w:cs="Arial"/>
          <w:color w:val="0F1115"/>
          <w:lang w:eastAsia="en-GB"/>
        </w:rPr>
        <w:t xml:space="preserve"> </w:t>
      </w:r>
      <w:bookmarkStart w:id="29" w:name="_Toc214282103"/>
    </w:p>
    <w:p w:rsidR="00FE3CEA" w:rsidRPr="00AE3C8E" w:rsidRDefault="00FE3CEA" w:rsidP="00AE3C8E">
      <w:pPr>
        <w:pStyle w:val="Heading1"/>
        <w:rPr>
          <w:rFonts w:eastAsia="Times New Roman"/>
          <w:b/>
          <w:lang w:eastAsia="en-GB"/>
        </w:rPr>
      </w:pPr>
      <w:bookmarkStart w:id="30" w:name="_Toc214295486"/>
      <w:bookmarkStart w:id="31" w:name="_Toc214295647"/>
      <w:bookmarkStart w:id="32" w:name="_Toc214295715"/>
      <w:bookmarkStart w:id="33" w:name="_Toc214295874"/>
      <w:r w:rsidRPr="00AE3C8E">
        <w:rPr>
          <w:rFonts w:eastAsia="Times New Roman"/>
          <w:b/>
          <w:lang w:eastAsia="en-GB"/>
        </w:rPr>
        <w:t xml:space="preserve">5. </w:t>
      </w:r>
      <w:r w:rsidR="00205B89" w:rsidRPr="00AE3C8E">
        <w:rPr>
          <w:rFonts w:eastAsia="Times New Roman"/>
          <w:b/>
          <w:lang w:eastAsia="en-GB"/>
        </w:rPr>
        <w:t>Assessment</w:t>
      </w:r>
      <w:r w:rsidRPr="00AE3C8E">
        <w:rPr>
          <w:rFonts w:eastAsia="Times New Roman"/>
          <w:b/>
          <w:lang w:eastAsia="en-GB"/>
        </w:rPr>
        <w:t xml:space="preserve"> of Partnership Working</w:t>
      </w:r>
      <w:bookmarkEnd w:id="29"/>
      <w:bookmarkEnd w:id="30"/>
      <w:bookmarkEnd w:id="31"/>
      <w:bookmarkEnd w:id="32"/>
      <w:bookmarkEnd w:id="33"/>
    </w:p>
    <w:p w:rsidR="00FE3CEA" w:rsidRPr="00091DBE" w:rsidRDefault="00091DBE" w:rsidP="00091DBE">
      <w:pPr>
        <w:shd w:val="clear" w:color="auto" w:fill="FFFFFF"/>
        <w:spacing w:before="240" w:after="240" w:line="360" w:lineRule="auto"/>
        <w:jc w:val="both"/>
        <w:rPr>
          <w:rFonts w:ascii="Arial" w:eastAsia="Times New Roman" w:hAnsi="Arial" w:cs="Arial"/>
          <w:color w:val="0F1115"/>
          <w:szCs w:val="24"/>
          <w:lang w:eastAsia="en-GB"/>
        </w:rPr>
      </w:pPr>
      <w:r w:rsidRPr="00091DBE">
        <w:rPr>
          <w:rFonts w:ascii="Arial" w:eastAsia="Times New Roman" w:hAnsi="Arial" w:cs="Arial"/>
          <w:color w:val="0F1115"/>
          <w:szCs w:val="24"/>
          <w:lang w:eastAsia="en-GB"/>
        </w:rPr>
        <w:t xml:space="preserve">Partnership Working (PW) is when different organizations work together to provide a full range of services. Policies like the introduction of Integrated Care Systems (ICSs) are important because they try to break down old barriers between health care and social care </w:t>
      </w:r>
      <w:r w:rsidR="00FE3CEA" w:rsidRPr="00091DBE">
        <w:rPr>
          <w:rFonts w:ascii="Arial" w:eastAsia="Times New Roman" w:hAnsi="Arial" w:cs="Arial"/>
          <w:color w:val="0F1115"/>
          <w:szCs w:val="24"/>
          <w:lang w:eastAsia="en-GB"/>
        </w:rPr>
        <w:t>(Department of Health and Social Care, 2021).</w:t>
      </w:r>
    </w:p>
    <w:p w:rsidR="00FE3CEA" w:rsidRPr="00F01952" w:rsidRDefault="00F01952" w:rsidP="00F01952">
      <w:pPr>
        <w:shd w:val="clear" w:color="auto" w:fill="FFFFFF"/>
        <w:spacing w:before="240" w:after="240" w:line="360" w:lineRule="auto"/>
        <w:jc w:val="both"/>
        <w:rPr>
          <w:rFonts w:ascii="Arial" w:eastAsia="Times New Roman" w:hAnsi="Arial" w:cs="Arial"/>
          <w:color w:val="0F1115"/>
          <w:szCs w:val="24"/>
          <w:lang w:eastAsia="en-GB"/>
        </w:rPr>
      </w:pPr>
      <w:r w:rsidRPr="00F01952">
        <w:rPr>
          <w:rFonts w:ascii="Arial" w:eastAsia="Times New Roman" w:hAnsi="Arial" w:cs="Arial"/>
          <w:color w:val="0F1115"/>
          <w:szCs w:val="24"/>
          <w:lang w:eastAsia="en-GB"/>
        </w:rPr>
        <w:t xml:space="preserve">PW has great benefits for mental health. It allows for a complete way of helping someone. For example, a Community Mental Health Team (CMHT) can work together with social workers, occupational therapists, community nurses, and psychiatrists to support one person. By sharing </w:t>
      </w:r>
      <w:r>
        <w:rPr>
          <w:rFonts w:ascii="Arial" w:eastAsia="Times New Roman" w:hAnsi="Arial" w:cs="Arial"/>
          <w:color w:val="0F1115"/>
          <w:szCs w:val="24"/>
          <w:lang w:eastAsia="en-GB"/>
        </w:rPr>
        <w:t>expertise</w:t>
      </w:r>
      <w:r w:rsidRPr="00F01952">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reducing</w:t>
      </w:r>
      <w:r w:rsidRPr="00F01952">
        <w:rPr>
          <w:rFonts w:ascii="Arial" w:eastAsia="Times New Roman" w:hAnsi="Arial" w:cs="Arial"/>
          <w:color w:val="0F1115"/>
          <w:szCs w:val="24"/>
          <w:lang w:eastAsia="en-GB"/>
        </w:rPr>
        <w:t xml:space="preserve"> unnecessary tests, </w:t>
      </w:r>
      <w:r>
        <w:rPr>
          <w:rFonts w:ascii="Arial" w:eastAsia="Times New Roman" w:hAnsi="Arial" w:cs="Arial"/>
          <w:color w:val="0F1115"/>
          <w:szCs w:val="24"/>
          <w:lang w:eastAsia="en-GB"/>
        </w:rPr>
        <w:t>preventing</w:t>
      </w:r>
      <w:r w:rsidRPr="00F01952">
        <w:rPr>
          <w:rFonts w:ascii="Arial" w:eastAsia="Times New Roman" w:hAnsi="Arial" w:cs="Arial"/>
          <w:color w:val="0F1115"/>
          <w:szCs w:val="24"/>
          <w:lang w:eastAsia="en-GB"/>
        </w:rPr>
        <w:t xml:space="preserve"> crises, and </w:t>
      </w:r>
      <w:r>
        <w:rPr>
          <w:rFonts w:ascii="Arial" w:eastAsia="Times New Roman" w:hAnsi="Arial" w:cs="Arial"/>
          <w:color w:val="0F1115"/>
          <w:szCs w:val="24"/>
          <w:lang w:eastAsia="en-GB"/>
        </w:rPr>
        <w:t>improving</w:t>
      </w:r>
      <w:r w:rsidRPr="00F01952">
        <w:rPr>
          <w:rFonts w:ascii="Arial" w:eastAsia="Times New Roman" w:hAnsi="Arial" w:cs="Arial"/>
          <w:color w:val="0F1115"/>
          <w:szCs w:val="24"/>
          <w:lang w:eastAsia="en-GB"/>
        </w:rPr>
        <w:t xml:space="preserve"> patient care</w:t>
      </w:r>
      <w:r w:rsidR="00FE3CEA" w:rsidRPr="00F01952">
        <w:rPr>
          <w:rFonts w:ascii="Arial" w:eastAsia="Times New Roman" w:hAnsi="Arial" w:cs="Arial"/>
          <w:color w:val="0F1115"/>
          <w:szCs w:val="24"/>
          <w:lang w:eastAsia="en-GB"/>
        </w:rPr>
        <w:t xml:space="preserve"> (Dowling et al., 2020).</w:t>
      </w:r>
    </w:p>
    <w:p w:rsidR="00FE3CEA" w:rsidRPr="00093DF6" w:rsidRDefault="00093DF6" w:rsidP="00093DF6">
      <w:pPr>
        <w:shd w:val="clear" w:color="auto" w:fill="FFFFFF"/>
        <w:spacing w:before="240" w:after="240" w:line="360" w:lineRule="auto"/>
        <w:jc w:val="both"/>
        <w:rPr>
          <w:rFonts w:ascii="Arial" w:eastAsia="Times New Roman" w:hAnsi="Arial" w:cs="Arial"/>
          <w:color w:val="0F1115"/>
          <w:szCs w:val="24"/>
          <w:lang w:eastAsia="en-GB"/>
        </w:rPr>
      </w:pPr>
      <w:r w:rsidRPr="00093DF6">
        <w:rPr>
          <w:rFonts w:ascii="Arial" w:eastAsia="Times New Roman" w:hAnsi="Arial" w:cs="Arial"/>
          <w:color w:val="0F1115"/>
          <w:szCs w:val="24"/>
          <w:lang w:eastAsia="en-GB"/>
        </w:rPr>
        <w:t xml:space="preserve">There are still important challenges. Different </w:t>
      </w:r>
      <w:r>
        <w:rPr>
          <w:rFonts w:ascii="Arial" w:eastAsia="Times New Roman" w:hAnsi="Arial" w:cs="Arial"/>
          <w:color w:val="0F1115"/>
          <w:szCs w:val="24"/>
          <w:lang w:eastAsia="en-GB"/>
        </w:rPr>
        <w:t xml:space="preserve">IT </w:t>
      </w:r>
      <w:r w:rsidRPr="00093DF6">
        <w:rPr>
          <w:rFonts w:ascii="Arial" w:eastAsia="Times New Roman" w:hAnsi="Arial" w:cs="Arial"/>
          <w:color w:val="0F1115"/>
          <w:szCs w:val="24"/>
          <w:lang w:eastAsia="en-GB"/>
        </w:rPr>
        <w:t>systems, words, and work styles between the NHS and local social services can cause problems in working together. Patient safety can be at risk if important information is not shared because of communication problems. Real partnerships can be harmed when there are differences in power, where medical opinions are valued more than the views of social service users. These challenges can make it harder to offer care that truly focuses on the individual because the system might be too complicated for the person needing help</w:t>
      </w:r>
      <w:r w:rsidR="00FE3CEA" w:rsidRPr="00093DF6">
        <w:rPr>
          <w:rFonts w:ascii="Arial" w:eastAsia="Times New Roman" w:hAnsi="Arial" w:cs="Arial"/>
          <w:color w:val="0F1115"/>
          <w:szCs w:val="24"/>
          <w:lang w:eastAsia="en-GB"/>
        </w:rPr>
        <w:t>.</w:t>
      </w:r>
    </w:p>
    <w:p w:rsidR="00FE3CEA" w:rsidRPr="00AE3C8E" w:rsidRDefault="00FE3CEA" w:rsidP="00AE3C8E">
      <w:pPr>
        <w:pStyle w:val="Heading1"/>
        <w:rPr>
          <w:rFonts w:eastAsia="Times New Roman"/>
          <w:b/>
          <w:lang w:eastAsia="en-GB"/>
        </w:rPr>
      </w:pPr>
      <w:bookmarkStart w:id="34" w:name="_Toc214282104"/>
      <w:bookmarkStart w:id="35" w:name="_Toc214294734"/>
      <w:bookmarkStart w:id="36" w:name="_Toc214295487"/>
      <w:bookmarkStart w:id="37" w:name="_Toc214295648"/>
      <w:bookmarkStart w:id="38" w:name="_Toc214295716"/>
      <w:bookmarkStart w:id="39" w:name="_Toc214295875"/>
      <w:r w:rsidRPr="00AE3C8E">
        <w:rPr>
          <w:rFonts w:eastAsia="Times New Roman"/>
          <w:b/>
          <w:lang w:eastAsia="en-GB"/>
        </w:rPr>
        <w:lastRenderedPageBreak/>
        <w:t>6. Policy and Legislation</w:t>
      </w:r>
      <w:bookmarkEnd w:id="34"/>
      <w:bookmarkEnd w:id="35"/>
      <w:bookmarkEnd w:id="36"/>
      <w:bookmarkEnd w:id="37"/>
      <w:bookmarkEnd w:id="38"/>
      <w:bookmarkEnd w:id="39"/>
    </w:p>
    <w:p w:rsidR="00FE3CEA" w:rsidRPr="00FE3CEA" w:rsidRDefault="003A46F0" w:rsidP="003A46F0">
      <w:pPr>
        <w:shd w:val="clear" w:color="auto" w:fill="FFFFFF"/>
        <w:spacing w:before="240" w:after="240" w:line="360" w:lineRule="auto"/>
        <w:jc w:val="both"/>
        <w:rPr>
          <w:rFonts w:ascii="Segoe UI" w:eastAsia="Times New Roman" w:hAnsi="Segoe UI" w:cs="Segoe UI"/>
          <w:color w:val="0F1115"/>
          <w:sz w:val="24"/>
          <w:szCs w:val="24"/>
          <w:lang w:eastAsia="en-GB"/>
        </w:rPr>
      </w:pPr>
      <w:r w:rsidRPr="003A46F0">
        <w:rPr>
          <w:rFonts w:ascii="Segoe UI" w:eastAsia="Times New Roman" w:hAnsi="Segoe UI" w:cs="Segoe UI"/>
          <w:color w:val="0F1115"/>
          <w:sz w:val="24"/>
          <w:szCs w:val="24"/>
          <w:lang w:eastAsia="en-GB"/>
        </w:rPr>
        <w:t xml:space="preserve">UK law and policy </w:t>
      </w:r>
      <w:r>
        <w:rPr>
          <w:rFonts w:ascii="Segoe UI" w:eastAsia="Times New Roman" w:hAnsi="Segoe UI" w:cs="Segoe UI"/>
          <w:color w:val="0F1115"/>
          <w:sz w:val="24"/>
          <w:szCs w:val="24"/>
          <w:lang w:eastAsia="en-GB"/>
        </w:rPr>
        <w:t>give</w:t>
      </w:r>
      <w:r w:rsidRPr="003A46F0">
        <w:rPr>
          <w:rFonts w:ascii="Segoe UI" w:eastAsia="Times New Roman" w:hAnsi="Segoe UI" w:cs="Segoe UI"/>
          <w:color w:val="0F1115"/>
          <w:sz w:val="24"/>
          <w:szCs w:val="24"/>
          <w:lang w:eastAsia="en-GB"/>
        </w:rPr>
        <w:t xml:space="preserve"> important support that both </w:t>
      </w:r>
      <w:r>
        <w:rPr>
          <w:rFonts w:ascii="Segoe UI" w:eastAsia="Times New Roman" w:hAnsi="Segoe UI" w:cs="Segoe UI"/>
          <w:color w:val="0F1115"/>
          <w:sz w:val="24"/>
          <w:szCs w:val="24"/>
          <w:lang w:eastAsia="en-GB"/>
        </w:rPr>
        <w:t>encourage and make PCC and PW necessary</w:t>
      </w:r>
      <w:r w:rsidR="00FE3CEA" w:rsidRPr="00FE3CEA">
        <w:rPr>
          <w:rFonts w:ascii="Segoe UI" w:eastAsia="Times New Roman" w:hAnsi="Segoe UI" w:cs="Segoe UI"/>
          <w:color w:val="0F1115"/>
          <w:sz w:val="24"/>
          <w:szCs w:val="24"/>
          <w:lang w:eastAsia="en-GB"/>
        </w:rPr>
        <w:t>.</w:t>
      </w:r>
    </w:p>
    <w:p w:rsidR="00FE3CEA" w:rsidRPr="001814CB" w:rsidRDefault="00B60CDC" w:rsidP="001814CB">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1814CB">
        <w:rPr>
          <w:rFonts w:ascii="Arial" w:eastAsia="Times New Roman" w:hAnsi="Arial" w:cs="Arial"/>
          <w:bCs/>
          <w:color w:val="0F1115"/>
          <w:szCs w:val="24"/>
          <w:lang w:eastAsia="en-GB"/>
        </w:rPr>
        <w:t>An important law that officially sets up PCC is the Care Act of 2014. To help people live better and focus on what each person needs, local authorities should involve them in checking and planning their care and support. For example, a person using mental health services needs to take an important part in creating their own treatment plan and budget.</w:t>
      </w:r>
    </w:p>
    <w:p w:rsidR="00FE3CEA" w:rsidRPr="001814CB" w:rsidRDefault="001814CB" w:rsidP="001814CB">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1814CB">
        <w:rPr>
          <w:rFonts w:ascii="Arial" w:eastAsia="Times New Roman" w:hAnsi="Arial" w:cs="Arial"/>
          <w:bCs/>
          <w:color w:val="0F1115"/>
          <w:szCs w:val="24"/>
          <w:lang w:eastAsia="en-GB"/>
        </w:rPr>
        <w:t>Clinical commissioning groups were created by the Health and Social Care Act of 2012. This change made the system more business-like, which some people say made</w:t>
      </w:r>
      <w:r w:rsidR="00586BF9">
        <w:rPr>
          <w:rFonts w:ascii="Arial" w:eastAsia="Times New Roman" w:hAnsi="Arial" w:cs="Arial"/>
          <w:bCs/>
          <w:color w:val="0F1115"/>
          <w:szCs w:val="24"/>
          <w:lang w:eastAsia="en-GB"/>
        </w:rPr>
        <w:t xml:space="preserve"> it harder for different organis</w:t>
      </w:r>
      <w:r w:rsidRPr="001814CB">
        <w:rPr>
          <w:rFonts w:ascii="Arial" w:eastAsia="Times New Roman" w:hAnsi="Arial" w:cs="Arial"/>
          <w:bCs/>
          <w:color w:val="0F1115"/>
          <w:szCs w:val="24"/>
          <w:lang w:eastAsia="en-GB"/>
        </w:rPr>
        <w:t>ations to work together (Humphries, 2015). The Health and Care Act 2022 wants to fix this by officially making Integrated Care Systems (ICSs) and encouraging teamwork instead of competition</w:t>
      </w:r>
      <w:r w:rsidR="00586BF9">
        <w:rPr>
          <w:rFonts w:ascii="Arial" w:eastAsia="Times New Roman" w:hAnsi="Arial" w:cs="Arial"/>
          <w:bCs/>
          <w:color w:val="0F1115"/>
          <w:szCs w:val="24"/>
          <w:lang w:eastAsia="en-GB"/>
        </w:rPr>
        <w:t xml:space="preserve"> (Corrigan et al., 2024)</w:t>
      </w:r>
      <w:r w:rsidR="00FE3CEA" w:rsidRPr="001814CB">
        <w:rPr>
          <w:rFonts w:ascii="Arial" w:eastAsia="Times New Roman" w:hAnsi="Arial" w:cs="Arial"/>
          <w:color w:val="0F1115"/>
          <w:szCs w:val="24"/>
          <w:lang w:eastAsia="en-GB"/>
        </w:rPr>
        <w:t>.</w:t>
      </w:r>
    </w:p>
    <w:p w:rsidR="00FE3CEA" w:rsidRPr="00A779D9" w:rsidRDefault="00A779D9" w:rsidP="00A779D9">
      <w:pPr>
        <w:numPr>
          <w:ilvl w:val="0"/>
          <w:numId w:val="1"/>
        </w:numPr>
        <w:shd w:val="clear" w:color="auto" w:fill="FFFFFF"/>
        <w:spacing w:before="100" w:beforeAutospacing="1" w:after="0" w:line="360" w:lineRule="auto"/>
        <w:jc w:val="both"/>
        <w:rPr>
          <w:rFonts w:ascii="Arial" w:eastAsia="Times New Roman" w:hAnsi="Arial" w:cs="Arial"/>
          <w:color w:val="0F1115"/>
          <w:lang w:eastAsia="en-GB"/>
        </w:rPr>
      </w:pPr>
      <w:r w:rsidRPr="00A779D9">
        <w:rPr>
          <w:rFonts w:ascii="Arial" w:eastAsia="Times New Roman" w:hAnsi="Arial" w:cs="Arial"/>
          <w:bCs/>
          <w:color w:val="0F1115"/>
          <w:lang w:eastAsia="en-GB"/>
        </w:rPr>
        <w:t>The Human Rights Act of 1998 and the Equality Act of 2010 are important laws that help protect people's rights to have their privacy respected and to be free from harsh or unfair treatment. This is very important for mental health because people can be treated unfairly and have their rights ignored when they are getting help or being held under the Mental Health Act</w:t>
      </w:r>
      <w:r w:rsidR="00FE3CEA" w:rsidRPr="00A779D9">
        <w:rPr>
          <w:rFonts w:ascii="Arial" w:eastAsia="Times New Roman" w:hAnsi="Arial" w:cs="Arial"/>
          <w:color w:val="0F1115"/>
          <w:lang w:eastAsia="en-GB"/>
        </w:rPr>
        <w:t>.</w:t>
      </w:r>
    </w:p>
    <w:p w:rsidR="005D152E" w:rsidRDefault="005D152E" w:rsidP="005D152E">
      <w:pPr>
        <w:shd w:val="clear" w:color="auto" w:fill="FFFFFF"/>
        <w:spacing w:before="240" w:after="240" w:line="360" w:lineRule="auto"/>
        <w:jc w:val="both"/>
        <w:rPr>
          <w:rFonts w:ascii="Arial" w:eastAsia="Times New Roman" w:hAnsi="Arial" w:cs="Arial"/>
          <w:color w:val="0F1115"/>
          <w:lang w:eastAsia="en-GB"/>
        </w:rPr>
      </w:pPr>
      <w:r w:rsidRPr="005D152E">
        <w:rPr>
          <w:rFonts w:ascii="Arial" w:eastAsia="Times New Roman" w:hAnsi="Arial" w:cs="Arial"/>
          <w:color w:val="0F1115"/>
          <w:lang w:eastAsia="en-GB"/>
        </w:rPr>
        <w:t>Even though the rules are applied differ</w:t>
      </w:r>
      <w:r>
        <w:rPr>
          <w:rFonts w:ascii="Arial" w:eastAsia="Times New Roman" w:hAnsi="Arial" w:cs="Arial"/>
          <w:color w:val="0F1115"/>
          <w:lang w:eastAsia="en-GB"/>
        </w:rPr>
        <w:t>ently, they all create a legal responsibility</w:t>
      </w:r>
      <w:r w:rsidRPr="005D152E">
        <w:rPr>
          <w:rFonts w:ascii="Arial" w:eastAsia="Times New Roman" w:hAnsi="Arial" w:cs="Arial"/>
          <w:color w:val="0F1115"/>
          <w:lang w:eastAsia="en-GB"/>
        </w:rPr>
        <w:t xml:space="preserve"> for PCC and PW. The goals of the Care Act of 2014 might not be fully met because of </w:t>
      </w:r>
      <w:r>
        <w:rPr>
          <w:rFonts w:ascii="Arial" w:eastAsia="Times New Roman" w:hAnsi="Arial" w:cs="Arial"/>
          <w:color w:val="0F1115"/>
          <w:lang w:eastAsia="en-GB"/>
        </w:rPr>
        <w:t xml:space="preserve">financial </w:t>
      </w:r>
      <w:r w:rsidRPr="005D152E">
        <w:rPr>
          <w:rFonts w:ascii="Arial" w:eastAsia="Times New Roman" w:hAnsi="Arial" w:cs="Arial"/>
          <w:color w:val="0F1115"/>
          <w:lang w:eastAsia="en-GB"/>
        </w:rPr>
        <w:t>problems and not enough workers</w:t>
      </w:r>
      <w:r w:rsidR="00FE3CEA" w:rsidRPr="005D152E">
        <w:rPr>
          <w:rFonts w:ascii="Arial" w:eastAsia="Times New Roman" w:hAnsi="Arial" w:cs="Arial"/>
          <w:color w:val="0F1115"/>
          <w:lang w:eastAsia="en-GB"/>
        </w:rPr>
        <w:t>.</w:t>
      </w:r>
      <w:bookmarkStart w:id="40" w:name="_Toc214282105"/>
    </w:p>
    <w:p w:rsidR="00FE3CEA" w:rsidRPr="00AE3C8E" w:rsidRDefault="00FE3CEA" w:rsidP="00AE3C8E">
      <w:pPr>
        <w:pStyle w:val="Heading1"/>
        <w:rPr>
          <w:rFonts w:eastAsia="Times New Roman"/>
          <w:b/>
          <w:lang w:eastAsia="en-GB"/>
        </w:rPr>
      </w:pPr>
      <w:bookmarkStart w:id="41" w:name="_Toc214295488"/>
      <w:bookmarkStart w:id="42" w:name="_Toc214295649"/>
      <w:bookmarkStart w:id="43" w:name="_Toc214295717"/>
      <w:bookmarkStart w:id="44" w:name="_Toc214295876"/>
      <w:r w:rsidRPr="00AE3C8E">
        <w:rPr>
          <w:rFonts w:eastAsia="Times New Roman"/>
          <w:b/>
          <w:lang w:eastAsia="en-GB"/>
        </w:rPr>
        <w:t>7. Recommendations</w:t>
      </w:r>
      <w:bookmarkEnd w:id="40"/>
      <w:bookmarkEnd w:id="41"/>
      <w:bookmarkEnd w:id="42"/>
      <w:bookmarkEnd w:id="43"/>
      <w:bookmarkEnd w:id="44"/>
    </w:p>
    <w:p w:rsidR="00FE3CEA" w:rsidRPr="008F1223" w:rsidRDefault="00142B3D" w:rsidP="008F1223">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To</w:t>
      </w:r>
      <w:r w:rsidR="008F1223" w:rsidRPr="008F1223">
        <w:rPr>
          <w:rFonts w:ascii="Arial" w:eastAsia="Times New Roman" w:hAnsi="Arial" w:cs="Arial"/>
          <w:color w:val="0F1115"/>
          <w:szCs w:val="24"/>
          <w:lang w:eastAsia="en-GB"/>
        </w:rPr>
        <w:t xml:space="preserve"> make PCC and PW practices stronger in the mental health services, there are some evidence-based recommendations as follows</w:t>
      </w:r>
      <w:r w:rsidR="00FE3CEA" w:rsidRPr="008F1223">
        <w:rPr>
          <w:rFonts w:ascii="Arial" w:eastAsia="Times New Roman" w:hAnsi="Arial" w:cs="Arial"/>
          <w:color w:val="0F1115"/>
          <w:szCs w:val="24"/>
          <w:lang w:eastAsia="en-GB"/>
        </w:rPr>
        <w:t>:</w:t>
      </w:r>
    </w:p>
    <w:p w:rsidR="00FE3CEA" w:rsidRPr="002A72BE" w:rsidRDefault="00142B3D" w:rsidP="004A0937">
      <w:pPr>
        <w:numPr>
          <w:ilvl w:val="0"/>
          <w:numId w:val="2"/>
        </w:numPr>
        <w:shd w:val="clear" w:color="auto" w:fill="FFFFFF"/>
        <w:spacing w:before="100" w:beforeAutospacing="1" w:after="0" w:line="360" w:lineRule="auto"/>
        <w:jc w:val="both"/>
        <w:rPr>
          <w:rFonts w:ascii="Arial" w:eastAsia="Times New Roman" w:hAnsi="Arial" w:cs="Arial"/>
          <w:color w:val="0F1115"/>
          <w:lang w:eastAsia="en-GB"/>
        </w:rPr>
      </w:pPr>
      <w:r w:rsidRPr="002A72BE">
        <w:rPr>
          <w:rFonts w:ascii="Arial" w:eastAsia="Times New Roman" w:hAnsi="Arial" w:cs="Arial"/>
          <w:b/>
          <w:bCs/>
          <w:color w:val="0F1115"/>
          <w:lang w:eastAsia="en-GB"/>
        </w:rPr>
        <w:t>Required Collaboration in Service Development</w:t>
      </w:r>
      <w:r w:rsidR="00FE3CEA" w:rsidRPr="002A72BE">
        <w:rPr>
          <w:rFonts w:ascii="Arial" w:eastAsia="Times New Roman" w:hAnsi="Arial" w:cs="Arial"/>
          <w:b/>
          <w:bCs/>
          <w:color w:val="0F1115"/>
          <w:lang w:eastAsia="en-GB"/>
        </w:rPr>
        <w:t>:</w:t>
      </w:r>
      <w:r w:rsidR="00FE3CEA" w:rsidRPr="002A72BE">
        <w:rPr>
          <w:rFonts w:ascii="Arial" w:eastAsia="Times New Roman" w:hAnsi="Arial" w:cs="Arial"/>
          <w:color w:val="0F1115"/>
          <w:lang w:eastAsia="en-GB"/>
        </w:rPr>
        <w:t> </w:t>
      </w:r>
      <w:r w:rsidR="004A0937" w:rsidRPr="002A72BE">
        <w:rPr>
          <w:rFonts w:ascii="Arial" w:eastAsia="Times New Roman" w:hAnsi="Arial" w:cs="Arial"/>
          <w:color w:val="0F1115"/>
          <w:lang w:eastAsia="en-GB"/>
        </w:rPr>
        <w:t>Mental health services should be shaped and managed together with people who use the services and their caregivers. This should be part of the rules at every level, from big plans to specific teamwork. This ensures that services meet people's needs and strengthen the PCC culture (</w:t>
      </w:r>
      <w:r w:rsidR="00772108" w:rsidRPr="002A72BE">
        <w:rPr>
          <w:rFonts w:ascii="Arial" w:eastAsia="Times New Roman" w:hAnsi="Arial" w:cs="Arial"/>
          <w:color w:val="0F1115"/>
          <w:lang w:eastAsia="en-GB"/>
        </w:rPr>
        <w:t>Clark, 2015</w:t>
      </w:r>
      <w:r w:rsidR="004A0937" w:rsidRPr="002A72BE">
        <w:rPr>
          <w:rFonts w:ascii="Arial" w:eastAsia="Times New Roman" w:hAnsi="Arial" w:cs="Arial"/>
          <w:color w:val="0F1115"/>
          <w:lang w:eastAsia="en-GB"/>
        </w:rPr>
        <w:t>). Tokenism can be a problem that needs to be avoided by giving enough support and help to the people who use the services and are involved.</w:t>
      </w:r>
    </w:p>
    <w:p w:rsidR="00FE3CEA" w:rsidRPr="002A72BE" w:rsidRDefault="00FE3CEA" w:rsidP="00586BF9">
      <w:pPr>
        <w:numPr>
          <w:ilvl w:val="0"/>
          <w:numId w:val="2"/>
        </w:numPr>
        <w:shd w:val="clear" w:color="auto" w:fill="FFFFFF"/>
        <w:spacing w:before="100" w:beforeAutospacing="1" w:after="0" w:line="360" w:lineRule="auto"/>
        <w:jc w:val="both"/>
        <w:rPr>
          <w:rFonts w:ascii="Arial" w:eastAsia="Times New Roman" w:hAnsi="Arial" w:cs="Arial"/>
          <w:color w:val="0F1115"/>
          <w:szCs w:val="24"/>
          <w:lang w:eastAsia="en-GB"/>
        </w:rPr>
      </w:pPr>
      <w:r w:rsidRPr="002A72BE">
        <w:rPr>
          <w:rFonts w:ascii="Arial" w:eastAsia="Times New Roman" w:hAnsi="Arial" w:cs="Arial"/>
          <w:b/>
          <w:bCs/>
          <w:color w:val="0F1115"/>
          <w:szCs w:val="24"/>
          <w:lang w:eastAsia="en-GB"/>
        </w:rPr>
        <w:lastRenderedPageBreak/>
        <w:t>Enhanced Inter-Professional Education (IPE):</w:t>
      </w:r>
      <w:r w:rsidRPr="002A72BE">
        <w:rPr>
          <w:rFonts w:ascii="Arial" w:eastAsia="Times New Roman" w:hAnsi="Arial" w:cs="Arial"/>
          <w:color w:val="0F1115"/>
          <w:szCs w:val="24"/>
          <w:lang w:eastAsia="en-GB"/>
        </w:rPr>
        <w:t> </w:t>
      </w:r>
      <w:r w:rsidR="00586BF9" w:rsidRPr="002A72BE">
        <w:rPr>
          <w:rFonts w:ascii="Arial" w:eastAsia="Times New Roman" w:hAnsi="Arial" w:cs="Arial"/>
          <w:color w:val="0F1115"/>
          <w:szCs w:val="24"/>
          <w:lang w:eastAsia="en-GB"/>
        </w:rPr>
        <w:t>Universities and NHS trusts should develop and support better training programs for all health and social care workers. Cultural barriers can be overcome, and the effectiveness of personal wellness can improve with training that focuses on communication skills, understanding roles, and common values (Bridges et al., 2011). The problem is the cost and difficulty of letting workers go to training</w:t>
      </w:r>
      <w:r w:rsidRPr="002A72BE">
        <w:rPr>
          <w:rFonts w:ascii="Arial" w:eastAsia="Times New Roman" w:hAnsi="Arial" w:cs="Arial"/>
          <w:color w:val="0F1115"/>
          <w:szCs w:val="24"/>
          <w:lang w:eastAsia="en-GB"/>
        </w:rPr>
        <w:t>.</w:t>
      </w:r>
    </w:p>
    <w:p w:rsidR="00AE3C8E" w:rsidRPr="002A72BE" w:rsidRDefault="00142B3D" w:rsidP="002A72BE">
      <w:pPr>
        <w:pStyle w:val="ListParagraph"/>
        <w:numPr>
          <w:ilvl w:val="0"/>
          <w:numId w:val="2"/>
        </w:numPr>
        <w:spacing w:line="360" w:lineRule="auto"/>
        <w:jc w:val="both"/>
        <w:rPr>
          <w:rFonts w:ascii="Arial" w:hAnsi="Arial" w:cs="Arial"/>
          <w:b/>
          <w:bCs/>
          <w:sz w:val="30"/>
          <w:szCs w:val="30"/>
          <w:lang w:eastAsia="en-GB"/>
        </w:rPr>
      </w:pPr>
      <w:bookmarkStart w:id="45" w:name="_Toc214295489"/>
      <w:r w:rsidRPr="002A72BE">
        <w:rPr>
          <w:rFonts w:ascii="Arial" w:eastAsia="Times New Roman" w:hAnsi="Arial" w:cs="Arial"/>
          <w:b/>
          <w:bCs/>
          <w:color w:val="0F1115"/>
          <w:szCs w:val="24"/>
          <w:lang w:eastAsia="en-GB"/>
        </w:rPr>
        <w:t>Investing in Digital Care Records with Integration</w:t>
      </w:r>
      <w:r w:rsidR="00FE3CEA" w:rsidRPr="002A72BE">
        <w:rPr>
          <w:rFonts w:ascii="Arial" w:eastAsia="Times New Roman" w:hAnsi="Arial" w:cs="Arial"/>
          <w:b/>
          <w:bCs/>
          <w:color w:val="0F1115"/>
          <w:szCs w:val="24"/>
          <w:lang w:eastAsia="en-GB"/>
        </w:rPr>
        <w:t>:</w:t>
      </w:r>
      <w:r w:rsidR="00FE3CEA" w:rsidRPr="002A72BE">
        <w:rPr>
          <w:rFonts w:ascii="Arial" w:hAnsi="Arial" w:cs="Arial"/>
          <w:lang w:eastAsia="en-GB"/>
        </w:rPr>
        <w:t> </w:t>
      </w:r>
      <w:r w:rsidR="00E34C16" w:rsidRPr="002A72BE">
        <w:rPr>
          <w:rFonts w:ascii="Arial" w:hAnsi="Arial" w:cs="Arial"/>
          <w:lang w:eastAsia="en-GB"/>
        </w:rPr>
        <w:t>Investing in one safe digital health record that all health and social care providers can access (with the right permissions) should be a top priority for Integrated Care Systems (ICSs). This would quickly help PW and PCC by greatly improving the sharing of information, working together on care, and safety (Greenhalgh et al., 2017). The main challenges are high costs and complicated data rules</w:t>
      </w:r>
      <w:r w:rsidR="00FE3CEA" w:rsidRPr="002A72BE">
        <w:rPr>
          <w:rFonts w:ascii="Arial" w:hAnsi="Arial" w:cs="Arial"/>
          <w:lang w:eastAsia="en-GB"/>
        </w:rPr>
        <w:t>.</w:t>
      </w:r>
      <w:bookmarkEnd w:id="45"/>
      <w:r w:rsidR="00AE3C8E" w:rsidRPr="002A72BE">
        <w:rPr>
          <w:rFonts w:ascii="Arial" w:hAnsi="Arial" w:cs="Arial"/>
          <w:lang w:eastAsia="en-GB"/>
        </w:rPr>
        <w:t xml:space="preserve"> </w:t>
      </w:r>
      <w:bookmarkStart w:id="46" w:name="_Toc214282106"/>
      <w:bookmarkStart w:id="47" w:name="_Toc214294735"/>
    </w:p>
    <w:p w:rsidR="00FE3CEA" w:rsidRPr="00AE3C8E" w:rsidRDefault="00FE3CEA" w:rsidP="00AE3C8E">
      <w:pPr>
        <w:pStyle w:val="Heading1"/>
        <w:rPr>
          <w:rFonts w:eastAsia="Times New Roman"/>
          <w:b/>
          <w:lang w:eastAsia="en-GB"/>
        </w:rPr>
      </w:pPr>
      <w:bookmarkStart w:id="48" w:name="_Toc214295490"/>
      <w:bookmarkStart w:id="49" w:name="_Toc214295650"/>
      <w:bookmarkStart w:id="50" w:name="_Toc214295718"/>
      <w:bookmarkStart w:id="51" w:name="_Toc214295877"/>
      <w:r w:rsidRPr="00AE3C8E">
        <w:rPr>
          <w:rFonts w:eastAsia="Times New Roman"/>
          <w:b/>
          <w:lang w:eastAsia="en-GB"/>
        </w:rPr>
        <w:t>8. Conclusion</w:t>
      </w:r>
      <w:bookmarkEnd w:id="46"/>
      <w:bookmarkEnd w:id="47"/>
      <w:bookmarkEnd w:id="48"/>
      <w:bookmarkEnd w:id="49"/>
      <w:bookmarkEnd w:id="50"/>
      <w:bookmarkEnd w:id="51"/>
    </w:p>
    <w:p w:rsidR="008C27C9" w:rsidRPr="00586BF9" w:rsidRDefault="008E6233" w:rsidP="008E6233">
      <w:pPr>
        <w:shd w:val="clear" w:color="auto" w:fill="FFFFFF"/>
        <w:spacing w:before="240" w:after="240" w:line="360" w:lineRule="auto"/>
        <w:jc w:val="both"/>
        <w:rPr>
          <w:rFonts w:ascii="Arial" w:eastAsia="Times New Roman" w:hAnsi="Arial" w:cs="Arial"/>
          <w:color w:val="0F1115"/>
          <w:szCs w:val="24"/>
          <w:lang w:eastAsia="en-GB"/>
        </w:rPr>
      </w:pPr>
      <w:r w:rsidRPr="00586BF9">
        <w:rPr>
          <w:rFonts w:ascii="Arial" w:eastAsia="Times New Roman" w:hAnsi="Arial" w:cs="Arial"/>
          <w:color w:val="0F1115"/>
          <w:szCs w:val="24"/>
          <w:lang w:eastAsia="en-GB"/>
        </w:rPr>
        <w:t>In this report, partnership working and person-centred care in mental health care in the UK are briefly examined. It has explained what Person-Centred Counselling (PCC) is, seen its ideas based on Carl Rogers' work, and assessed how well it follows basic ethical principles. The review of PW recognised the ongoing issues with working together and sharing information, but it also noted its potential for providing comprehensive treatment. Even though there are still some issues to fix, the policy clearly showed progress towards these new options</w:t>
      </w:r>
      <w:r w:rsidR="00FE3CEA" w:rsidRPr="00586BF9">
        <w:rPr>
          <w:rFonts w:ascii="Arial" w:eastAsia="Times New Roman" w:hAnsi="Arial" w:cs="Arial"/>
          <w:color w:val="0F1115"/>
          <w:szCs w:val="24"/>
          <w:lang w:eastAsia="en-GB"/>
        </w:rPr>
        <w:t xml:space="preserve">. </w:t>
      </w:r>
    </w:p>
    <w:p w:rsidR="00FE3CEA" w:rsidRPr="00586BF9" w:rsidRDefault="00663275" w:rsidP="00663275">
      <w:pPr>
        <w:shd w:val="clear" w:color="auto" w:fill="FFFFFF"/>
        <w:spacing w:before="240" w:after="240" w:line="360" w:lineRule="auto"/>
        <w:jc w:val="both"/>
        <w:rPr>
          <w:rFonts w:ascii="Arial" w:eastAsia="Times New Roman" w:hAnsi="Arial" w:cs="Arial"/>
          <w:color w:val="0F1115"/>
          <w:szCs w:val="24"/>
          <w:lang w:eastAsia="en-GB"/>
        </w:rPr>
      </w:pPr>
      <w:r w:rsidRPr="00586BF9">
        <w:rPr>
          <w:rFonts w:ascii="Arial" w:eastAsia="Times New Roman" w:hAnsi="Arial" w:cs="Arial"/>
          <w:color w:val="0F1115"/>
          <w:szCs w:val="24"/>
          <w:lang w:eastAsia="en-GB"/>
        </w:rPr>
        <w:t>The recommendations for using digital tools, interprofessional education, and working together with others provide a practical route to move forward. In the end, achieving great, effective, and caring mental health care that truly meets the needs of people relies on the teamwork between Person-Centred Care (PCC), which focuses on helping the individual, and the system that connects everything, known as PW</w:t>
      </w:r>
      <w:r w:rsidR="00FE3CEA" w:rsidRPr="00586BF9">
        <w:rPr>
          <w:rFonts w:ascii="Arial" w:eastAsia="Times New Roman" w:hAnsi="Arial" w:cs="Arial"/>
          <w:color w:val="0F1115"/>
          <w:szCs w:val="24"/>
          <w:lang w:eastAsia="en-GB"/>
        </w:rPr>
        <w:t>.</w:t>
      </w:r>
    </w:p>
    <w:p w:rsidR="00FE3CEA" w:rsidRPr="00FE3CEA" w:rsidRDefault="00FE3CEA" w:rsidP="00FE3CEA">
      <w:pPr>
        <w:spacing w:before="480" w:after="480" w:line="240" w:lineRule="auto"/>
        <w:rPr>
          <w:rFonts w:ascii="Times New Roman" w:eastAsia="Times New Roman" w:hAnsi="Times New Roman" w:cs="Times New Roman"/>
          <w:sz w:val="24"/>
          <w:szCs w:val="24"/>
          <w:lang w:eastAsia="en-GB"/>
        </w:rPr>
      </w:pPr>
    </w:p>
    <w:p w:rsidR="00142B3D" w:rsidRDefault="00142B3D">
      <w:pPr>
        <w:rPr>
          <w:rFonts w:ascii="Segoe UI" w:eastAsia="Times New Roman" w:hAnsi="Segoe UI" w:cs="Segoe UI"/>
          <w:b/>
          <w:bCs/>
          <w:color w:val="0F1115"/>
          <w:sz w:val="30"/>
          <w:szCs w:val="30"/>
          <w:lang w:eastAsia="en-GB"/>
        </w:rPr>
      </w:pPr>
      <w:bookmarkStart w:id="52" w:name="_Toc214282107"/>
      <w:r>
        <w:rPr>
          <w:rFonts w:ascii="Segoe UI" w:eastAsia="Times New Roman" w:hAnsi="Segoe UI" w:cs="Segoe UI"/>
          <w:b/>
          <w:bCs/>
          <w:color w:val="0F1115"/>
          <w:sz w:val="30"/>
          <w:szCs w:val="30"/>
          <w:lang w:eastAsia="en-GB"/>
        </w:rPr>
        <w:br w:type="page"/>
      </w:r>
    </w:p>
    <w:p w:rsidR="00FE3CEA" w:rsidRPr="00AE3C8E" w:rsidRDefault="00FE3CEA" w:rsidP="00AE3C8E">
      <w:pPr>
        <w:pStyle w:val="Heading1"/>
        <w:rPr>
          <w:rFonts w:eastAsia="Times New Roman"/>
          <w:b/>
          <w:lang w:eastAsia="en-GB"/>
        </w:rPr>
      </w:pPr>
      <w:bookmarkStart w:id="53" w:name="_Toc214294736"/>
      <w:bookmarkStart w:id="54" w:name="_Toc214295491"/>
      <w:bookmarkStart w:id="55" w:name="_Toc214295651"/>
      <w:bookmarkStart w:id="56" w:name="_Toc214295719"/>
      <w:bookmarkStart w:id="57" w:name="_Toc214295878"/>
      <w:r w:rsidRPr="00AE3C8E">
        <w:rPr>
          <w:rFonts w:eastAsia="Times New Roman"/>
          <w:b/>
          <w:lang w:eastAsia="en-GB"/>
        </w:rPr>
        <w:lastRenderedPageBreak/>
        <w:t>9. Reference List</w:t>
      </w:r>
      <w:bookmarkEnd w:id="52"/>
      <w:bookmarkEnd w:id="53"/>
      <w:bookmarkEnd w:id="54"/>
      <w:bookmarkEnd w:id="55"/>
      <w:bookmarkEnd w:id="56"/>
      <w:bookmarkEnd w:id="57"/>
    </w:p>
    <w:p w:rsidR="00FE3CEA" w:rsidRPr="00382773" w:rsidRDefault="00382773" w:rsidP="00382773">
      <w:pPr>
        <w:shd w:val="clear" w:color="auto" w:fill="FFFFFF"/>
        <w:spacing w:before="240" w:after="240" w:line="360" w:lineRule="auto"/>
        <w:jc w:val="both"/>
        <w:rPr>
          <w:rFonts w:ascii="Arial" w:eastAsia="Times New Roman" w:hAnsi="Arial" w:cs="Arial"/>
          <w:color w:val="0F1115"/>
          <w:szCs w:val="24"/>
          <w:lang w:eastAsia="en-GB"/>
        </w:rPr>
      </w:pPr>
      <w:r w:rsidRPr="00382773">
        <w:rPr>
          <w:rFonts w:ascii="Arial" w:eastAsia="Times New Roman" w:hAnsi="Arial" w:cs="Arial"/>
          <w:color w:val="0F1115"/>
          <w:szCs w:val="24"/>
          <w:lang w:eastAsia="en-GB"/>
        </w:rPr>
        <w:t>Beauch</w:t>
      </w:r>
      <w:r>
        <w:rPr>
          <w:rFonts w:ascii="Arial" w:eastAsia="Times New Roman" w:hAnsi="Arial" w:cs="Arial"/>
          <w:color w:val="0F1115"/>
          <w:szCs w:val="24"/>
          <w:lang w:eastAsia="en-GB"/>
        </w:rPr>
        <w:t>amp, T., and Childress, J. (2019)</w:t>
      </w:r>
      <w:r w:rsidRPr="00382773">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382773">
        <w:rPr>
          <w:rFonts w:ascii="Arial" w:eastAsia="Times New Roman" w:hAnsi="Arial" w:cs="Arial"/>
          <w:color w:val="0F1115"/>
          <w:szCs w:val="24"/>
          <w:lang w:eastAsia="en-GB"/>
        </w:rPr>
        <w:t>Principles of Biomedical Ethics: M</w:t>
      </w:r>
      <w:r>
        <w:rPr>
          <w:rFonts w:ascii="Arial" w:eastAsia="Times New Roman" w:hAnsi="Arial" w:cs="Arial"/>
          <w:color w:val="0F1115"/>
          <w:szCs w:val="24"/>
          <w:lang w:eastAsia="en-GB"/>
        </w:rPr>
        <w:t>arking Its Fortieth Anniversary’,</w:t>
      </w:r>
      <w:r w:rsidRPr="00382773">
        <w:rPr>
          <w:rFonts w:ascii="Arial" w:eastAsia="Times New Roman" w:hAnsi="Arial" w:cs="Arial"/>
          <w:color w:val="0F1115"/>
          <w:szCs w:val="24"/>
          <w:lang w:eastAsia="en-GB"/>
        </w:rPr>
        <w:t xml:space="preserve"> </w:t>
      </w:r>
      <w:r w:rsidRPr="00382773">
        <w:rPr>
          <w:rFonts w:ascii="Arial" w:eastAsia="Times New Roman" w:hAnsi="Arial" w:cs="Arial"/>
          <w:i/>
          <w:color w:val="0F1115"/>
          <w:szCs w:val="24"/>
          <w:lang w:eastAsia="en-GB"/>
        </w:rPr>
        <w:t>The American journal of bioethics : AJOB</w:t>
      </w:r>
      <w:r w:rsidRPr="00382773">
        <w:rPr>
          <w:rFonts w:ascii="Arial" w:eastAsia="Times New Roman" w:hAnsi="Arial" w:cs="Arial"/>
          <w:color w:val="0F1115"/>
          <w:szCs w:val="24"/>
          <w:lang w:eastAsia="en-GB"/>
        </w:rPr>
        <w:t>, 19(11), 9–12.</w:t>
      </w:r>
    </w:p>
    <w:p w:rsidR="00FE3CEA" w:rsidRPr="00382773" w:rsidRDefault="00523748" w:rsidP="00382773">
      <w:pPr>
        <w:shd w:val="clear" w:color="auto" w:fill="FFFFFF"/>
        <w:spacing w:before="240" w:after="240" w:line="360" w:lineRule="auto"/>
        <w:jc w:val="both"/>
        <w:rPr>
          <w:rFonts w:ascii="Arial" w:eastAsia="Times New Roman" w:hAnsi="Arial" w:cs="Arial"/>
          <w:color w:val="0F1115"/>
          <w:szCs w:val="24"/>
          <w:lang w:eastAsia="en-GB"/>
        </w:rPr>
      </w:pPr>
      <w:r w:rsidRPr="00523748">
        <w:rPr>
          <w:rFonts w:ascii="Arial" w:eastAsia="Times New Roman" w:hAnsi="Arial" w:cs="Arial"/>
          <w:color w:val="0F1115"/>
          <w:szCs w:val="24"/>
          <w:lang w:eastAsia="en-GB"/>
        </w:rPr>
        <w:t>Bridges, D. R., Davidson, R. A.</w:t>
      </w:r>
      <w:r>
        <w:rPr>
          <w:rFonts w:ascii="Arial" w:eastAsia="Times New Roman" w:hAnsi="Arial" w:cs="Arial"/>
          <w:color w:val="0F1115"/>
          <w:szCs w:val="24"/>
          <w:lang w:eastAsia="en-GB"/>
        </w:rPr>
        <w:t>, Odegard, P. S., Maki, I. V., and Tomkowiak, J. (2011)</w:t>
      </w:r>
      <w:r w:rsidRPr="00523748">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523748">
        <w:rPr>
          <w:rFonts w:ascii="Arial" w:eastAsia="Times New Roman" w:hAnsi="Arial" w:cs="Arial"/>
          <w:color w:val="0F1115"/>
          <w:szCs w:val="24"/>
          <w:lang w:eastAsia="en-GB"/>
        </w:rPr>
        <w:t>Interprofessional collaboration: three best practice models of interprofessional education</w:t>
      </w:r>
      <w:r>
        <w:rPr>
          <w:rFonts w:ascii="Arial" w:eastAsia="Times New Roman" w:hAnsi="Arial" w:cs="Arial"/>
          <w:color w:val="0F1115"/>
          <w:szCs w:val="24"/>
          <w:lang w:eastAsia="en-GB"/>
        </w:rPr>
        <w:t>’,</w:t>
      </w:r>
      <w:r w:rsidRPr="00523748">
        <w:rPr>
          <w:rFonts w:ascii="Arial" w:eastAsia="Times New Roman" w:hAnsi="Arial" w:cs="Arial"/>
          <w:color w:val="0F1115"/>
          <w:szCs w:val="24"/>
          <w:lang w:eastAsia="en-GB"/>
        </w:rPr>
        <w:t xml:space="preserve"> </w:t>
      </w:r>
      <w:r w:rsidRPr="00523748">
        <w:rPr>
          <w:rFonts w:ascii="Arial" w:eastAsia="Times New Roman" w:hAnsi="Arial" w:cs="Arial"/>
          <w:i/>
          <w:color w:val="0F1115"/>
          <w:szCs w:val="24"/>
          <w:lang w:eastAsia="en-GB"/>
        </w:rPr>
        <w:t>Medical education online</w:t>
      </w:r>
      <w:r>
        <w:rPr>
          <w:rFonts w:ascii="Arial" w:eastAsia="Times New Roman" w:hAnsi="Arial" w:cs="Arial"/>
          <w:color w:val="0F1115"/>
          <w:szCs w:val="24"/>
          <w:lang w:eastAsia="en-GB"/>
        </w:rPr>
        <w:t>, 16, 10.3402/meo.v16i0.6035</w:t>
      </w:r>
      <w:r w:rsidR="00FE3CEA" w:rsidRPr="00382773">
        <w:rPr>
          <w:rFonts w:ascii="Arial" w:eastAsia="Times New Roman" w:hAnsi="Arial" w:cs="Arial"/>
          <w:color w:val="0F1115"/>
          <w:szCs w:val="24"/>
          <w:lang w:eastAsia="en-GB"/>
        </w:rPr>
        <w:t>.</w:t>
      </w:r>
    </w:p>
    <w:p w:rsidR="00772108" w:rsidRPr="00382773" w:rsidRDefault="00772108" w:rsidP="00772108">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Clark, M. (</w:t>
      </w:r>
      <w:r w:rsidRPr="00E2057D">
        <w:rPr>
          <w:rFonts w:ascii="Arial" w:eastAsia="Times New Roman" w:hAnsi="Arial" w:cs="Arial"/>
          <w:color w:val="0F1115"/>
          <w:szCs w:val="24"/>
          <w:lang w:eastAsia="en-GB"/>
        </w:rPr>
        <w:t>2015</w:t>
      </w:r>
      <w:r>
        <w:rPr>
          <w:rFonts w:ascii="Arial" w:eastAsia="Times New Roman" w:hAnsi="Arial" w:cs="Arial"/>
          <w:color w:val="0F1115"/>
          <w:szCs w:val="24"/>
          <w:lang w:eastAsia="en-GB"/>
        </w:rPr>
        <w:t>)</w:t>
      </w:r>
      <w:r w:rsidRPr="00E2057D">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E2057D">
        <w:rPr>
          <w:rFonts w:ascii="Arial" w:eastAsia="Times New Roman" w:hAnsi="Arial" w:cs="Arial"/>
          <w:color w:val="0F1115"/>
          <w:szCs w:val="24"/>
          <w:lang w:eastAsia="en-GB"/>
        </w:rPr>
        <w:t>Co-production in mental health care</w:t>
      </w:r>
      <w:r>
        <w:rPr>
          <w:rFonts w:ascii="Arial" w:eastAsia="Times New Roman" w:hAnsi="Arial" w:cs="Arial"/>
          <w:color w:val="0F1115"/>
          <w:szCs w:val="24"/>
          <w:lang w:eastAsia="en-GB"/>
        </w:rPr>
        <w:t>’,</w:t>
      </w:r>
      <w:r w:rsidRPr="00E2057D">
        <w:rPr>
          <w:rFonts w:ascii="Arial" w:eastAsia="Times New Roman" w:hAnsi="Arial" w:cs="Arial"/>
          <w:color w:val="0F1115"/>
          <w:szCs w:val="24"/>
          <w:lang w:eastAsia="en-GB"/>
        </w:rPr>
        <w:t xml:space="preserve"> </w:t>
      </w:r>
      <w:r w:rsidRPr="00E2057D">
        <w:rPr>
          <w:rFonts w:ascii="Arial" w:eastAsia="Times New Roman" w:hAnsi="Arial" w:cs="Arial"/>
          <w:i/>
          <w:color w:val="0F1115"/>
          <w:szCs w:val="24"/>
          <w:lang w:eastAsia="en-GB"/>
        </w:rPr>
        <w:t>Mental Health Review Journal</w:t>
      </w:r>
      <w:r w:rsidRPr="00E2057D">
        <w:rPr>
          <w:rFonts w:ascii="Arial" w:eastAsia="Times New Roman" w:hAnsi="Arial" w:cs="Arial"/>
          <w:color w:val="0F1115"/>
          <w:szCs w:val="24"/>
          <w:lang w:eastAsia="en-GB"/>
        </w:rPr>
        <w:t>, 20(4), pp.213-219.</w:t>
      </w:r>
    </w:p>
    <w:p w:rsidR="00223010" w:rsidRPr="00382773" w:rsidRDefault="00223010" w:rsidP="00223010">
      <w:pPr>
        <w:shd w:val="clear" w:color="auto" w:fill="FFFFFF"/>
        <w:spacing w:before="240" w:after="240" w:line="360" w:lineRule="auto"/>
        <w:jc w:val="both"/>
        <w:rPr>
          <w:rFonts w:ascii="Arial" w:eastAsia="Times New Roman" w:hAnsi="Arial" w:cs="Arial"/>
          <w:color w:val="0F1115"/>
          <w:szCs w:val="24"/>
          <w:lang w:eastAsia="en-GB"/>
        </w:rPr>
      </w:pPr>
      <w:r w:rsidRPr="00200E74">
        <w:rPr>
          <w:rFonts w:ascii="Arial" w:eastAsia="Times New Roman" w:hAnsi="Arial" w:cs="Arial"/>
          <w:color w:val="0F1115"/>
          <w:szCs w:val="24"/>
          <w:lang w:eastAsia="en-GB"/>
        </w:rPr>
        <w:t>C</w:t>
      </w:r>
      <w:r>
        <w:rPr>
          <w:rFonts w:ascii="Arial" w:eastAsia="Times New Roman" w:hAnsi="Arial" w:cs="Arial"/>
          <w:color w:val="0F1115"/>
          <w:szCs w:val="24"/>
          <w:lang w:eastAsia="en-GB"/>
        </w:rPr>
        <w:t>oulter, A., and Oldham, J. (2016)</w:t>
      </w:r>
      <w:r w:rsidRPr="00200E74">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200E74">
        <w:rPr>
          <w:rFonts w:ascii="Arial" w:eastAsia="Times New Roman" w:hAnsi="Arial" w:cs="Arial"/>
          <w:color w:val="0F1115"/>
          <w:szCs w:val="24"/>
          <w:lang w:eastAsia="en-GB"/>
        </w:rPr>
        <w:t>Person-centred care: what is it and how do we get there?</w:t>
      </w:r>
      <w:r>
        <w:rPr>
          <w:rFonts w:ascii="Arial" w:eastAsia="Times New Roman" w:hAnsi="Arial" w:cs="Arial"/>
          <w:color w:val="0F1115"/>
          <w:szCs w:val="24"/>
          <w:lang w:eastAsia="en-GB"/>
        </w:rPr>
        <w:t>’,</w:t>
      </w:r>
      <w:r w:rsidRPr="00200E74">
        <w:rPr>
          <w:rFonts w:ascii="Arial" w:eastAsia="Times New Roman" w:hAnsi="Arial" w:cs="Arial"/>
          <w:color w:val="0F1115"/>
          <w:szCs w:val="24"/>
          <w:lang w:eastAsia="en-GB"/>
        </w:rPr>
        <w:t xml:space="preserve"> </w:t>
      </w:r>
      <w:r w:rsidRPr="00200E74">
        <w:rPr>
          <w:rFonts w:ascii="Arial" w:eastAsia="Times New Roman" w:hAnsi="Arial" w:cs="Arial"/>
          <w:i/>
          <w:color w:val="0F1115"/>
          <w:szCs w:val="24"/>
          <w:lang w:eastAsia="en-GB"/>
        </w:rPr>
        <w:t>Future hospital journal</w:t>
      </w:r>
      <w:r>
        <w:rPr>
          <w:rFonts w:ascii="Arial" w:eastAsia="Times New Roman" w:hAnsi="Arial" w:cs="Arial"/>
          <w:color w:val="0F1115"/>
          <w:szCs w:val="24"/>
          <w:lang w:eastAsia="en-GB"/>
        </w:rPr>
        <w:t>, 3(2), 114–116</w:t>
      </w:r>
      <w:r w:rsidRPr="00382773">
        <w:rPr>
          <w:rFonts w:ascii="Arial" w:eastAsia="Times New Roman" w:hAnsi="Arial" w:cs="Arial"/>
          <w:color w:val="0F1115"/>
          <w:szCs w:val="24"/>
          <w:lang w:eastAsia="en-GB"/>
        </w:rPr>
        <w:t>.</w:t>
      </w:r>
    </w:p>
    <w:p w:rsidR="00586BF9" w:rsidRDefault="00586BF9" w:rsidP="00382773">
      <w:pPr>
        <w:shd w:val="clear" w:color="auto" w:fill="FFFFFF"/>
        <w:spacing w:before="240" w:after="240" w:line="360" w:lineRule="auto"/>
        <w:jc w:val="both"/>
        <w:rPr>
          <w:rFonts w:ascii="Arial" w:eastAsia="Times New Roman" w:hAnsi="Arial" w:cs="Arial"/>
          <w:color w:val="0F1115"/>
          <w:szCs w:val="24"/>
          <w:lang w:eastAsia="en-GB"/>
        </w:rPr>
      </w:pPr>
      <w:r w:rsidRPr="00586BF9">
        <w:rPr>
          <w:rFonts w:ascii="Arial" w:eastAsia="Times New Roman" w:hAnsi="Arial" w:cs="Arial"/>
          <w:color w:val="0F1115"/>
          <w:szCs w:val="24"/>
          <w:lang w:eastAsia="en-GB"/>
        </w:rPr>
        <w:t>Corrigan, O., Danielsen, S.,</w:t>
      </w:r>
      <w:r>
        <w:rPr>
          <w:rFonts w:ascii="Arial" w:eastAsia="Times New Roman" w:hAnsi="Arial" w:cs="Arial"/>
          <w:color w:val="0F1115"/>
          <w:szCs w:val="24"/>
          <w:lang w:eastAsia="en-GB"/>
        </w:rPr>
        <w:t xml:space="preserve"> Doherty, S., and Lane, P. (2024)</w:t>
      </w:r>
      <w:r w:rsidRPr="00586BF9">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586BF9">
        <w:rPr>
          <w:rFonts w:ascii="Arial" w:eastAsia="Times New Roman" w:hAnsi="Arial" w:cs="Arial"/>
          <w:color w:val="0F1115"/>
          <w:szCs w:val="24"/>
          <w:lang w:eastAsia="en-GB"/>
        </w:rPr>
        <w:t>Integrated care systems in England: the significance of collaborative community assets in promoting and sustaining health and wellbeing</w:t>
      </w:r>
      <w:r>
        <w:rPr>
          <w:rFonts w:ascii="Arial" w:eastAsia="Times New Roman" w:hAnsi="Arial" w:cs="Arial"/>
          <w:color w:val="0F1115"/>
          <w:szCs w:val="24"/>
          <w:lang w:eastAsia="en-GB"/>
        </w:rPr>
        <w:t>’,</w:t>
      </w:r>
      <w:r w:rsidRPr="00586BF9">
        <w:rPr>
          <w:rFonts w:ascii="Arial" w:eastAsia="Times New Roman" w:hAnsi="Arial" w:cs="Arial"/>
          <w:color w:val="0F1115"/>
          <w:szCs w:val="24"/>
          <w:lang w:eastAsia="en-GB"/>
        </w:rPr>
        <w:t xml:space="preserve"> </w:t>
      </w:r>
      <w:r w:rsidRPr="00586BF9">
        <w:rPr>
          <w:rFonts w:ascii="Arial" w:eastAsia="Times New Roman" w:hAnsi="Arial" w:cs="Arial"/>
          <w:i/>
          <w:color w:val="0F1115"/>
          <w:szCs w:val="24"/>
          <w:lang w:eastAsia="en-GB"/>
        </w:rPr>
        <w:t>Frontiers in sociology</w:t>
      </w:r>
      <w:r w:rsidRPr="00586BF9">
        <w:rPr>
          <w:rFonts w:ascii="Arial" w:eastAsia="Times New Roman" w:hAnsi="Arial" w:cs="Arial"/>
          <w:color w:val="0F1115"/>
          <w:szCs w:val="24"/>
          <w:lang w:eastAsia="en-GB"/>
        </w:rPr>
        <w:t>, 9, 1355215.</w:t>
      </w:r>
    </w:p>
    <w:p w:rsidR="00FE3CEA" w:rsidRPr="00382773" w:rsidRDefault="00FE3CEA" w:rsidP="00382773">
      <w:pPr>
        <w:shd w:val="clear" w:color="auto" w:fill="FFFFFF"/>
        <w:spacing w:before="240" w:after="240" w:line="360" w:lineRule="auto"/>
        <w:jc w:val="both"/>
        <w:rPr>
          <w:rFonts w:ascii="Arial" w:eastAsia="Times New Roman" w:hAnsi="Arial" w:cs="Arial"/>
          <w:color w:val="0F1115"/>
          <w:szCs w:val="24"/>
          <w:lang w:eastAsia="en-GB"/>
        </w:rPr>
      </w:pPr>
      <w:r w:rsidRPr="00382773">
        <w:rPr>
          <w:rFonts w:ascii="Arial" w:eastAsia="Times New Roman" w:hAnsi="Arial" w:cs="Arial"/>
          <w:color w:val="0F1115"/>
          <w:szCs w:val="24"/>
          <w:lang w:eastAsia="en-GB"/>
        </w:rPr>
        <w:t>Department of Health and Social Care (2021) </w:t>
      </w:r>
      <w:r w:rsidR="000064AD" w:rsidRPr="000064AD">
        <w:rPr>
          <w:rFonts w:ascii="Arial" w:eastAsia="Times New Roman" w:hAnsi="Arial" w:cs="Arial"/>
          <w:i/>
          <w:iCs/>
          <w:color w:val="0F1115"/>
          <w:szCs w:val="24"/>
          <w:lang w:eastAsia="en-GB"/>
        </w:rPr>
        <w:t>Integration and innovation: working together to improve health and social care for all (HTML version)</w:t>
      </w:r>
      <w:r w:rsidRPr="00382773">
        <w:rPr>
          <w:rFonts w:ascii="Arial" w:eastAsia="Times New Roman" w:hAnsi="Arial" w:cs="Arial"/>
          <w:color w:val="0F1115"/>
          <w:szCs w:val="24"/>
          <w:lang w:eastAsia="en-GB"/>
        </w:rPr>
        <w:t xml:space="preserve">. </w:t>
      </w:r>
      <w:r w:rsidR="000064AD">
        <w:rPr>
          <w:rFonts w:ascii="Arial" w:eastAsia="Times New Roman" w:hAnsi="Arial" w:cs="Arial"/>
          <w:color w:val="0F1115"/>
          <w:szCs w:val="24"/>
          <w:lang w:eastAsia="en-GB"/>
        </w:rPr>
        <w:t xml:space="preserve">Gov.UK Available at: </w:t>
      </w:r>
      <w:hyperlink r:id="rId8" w:history="1">
        <w:r w:rsidR="000064AD" w:rsidRPr="004F4284">
          <w:rPr>
            <w:rStyle w:val="Hyperlink"/>
            <w:rFonts w:ascii="Arial" w:eastAsia="Times New Roman" w:hAnsi="Arial" w:cs="Arial"/>
            <w:szCs w:val="24"/>
            <w:lang w:eastAsia="en-GB"/>
          </w:rPr>
          <w:t>https://www.gov.uk/government/publications/working-together-to-improve-health-and-social-care-for-all/integration-and-innovation-working-together-to-improve-health-and-social-care-for-all-html-version</w:t>
        </w:r>
      </w:hyperlink>
      <w:r w:rsidR="000064AD">
        <w:rPr>
          <w:rFonts w:ascii="Arial" w:eastAsia="Times New Roman" w:hAnsi="Arial" w:cs="Arial"/>
          <w:color w:val="0F1115"/>
          <w:szCs w:val="24"/>
          <w:lang w:eastAsia="en-GB"/>
        </w:rPr>
        <w:t xml:space="preserve"> (Accessed: 10 November 2025).</w:t>
      </w:r>
    </w:p>
    <w:p w:rsidR="00FE3CEA" w:rsidRPr="00382773" w:rsidRDefault="00E51C12" w:rsidP="00382773">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Dowling, B., Powell, M., and Glendinning, C. (2004)</w:t>
      </w:r>
      <w:r w:rsidRPr="00E51C12">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E51C12">
        <w:rPr>
          <w:rFonts w:ascii="Arial" w:eastAsia="Times New Roman" w:hAnsi="Arial" w:cs="Arial"/>
          <w:color w:val="0F1115"/>
          <w:szCs w:val="24"/>
          <w:lang w:eastAsia="en-GB"/>
        </w:rPr>
        <w:t>Conceptualising successful partnerships</w:t>
      </w:r>
      <w:r>
        <w:rPr>
          <w:rFonts w:ascii="Arial" w:eastAsia="Times New Roman" w:hAnsi="Arial" w:cs="Arial"/>
          <w:color w:val="0F1115"/>
          <w:szCs w:val="24"/>
          <w:lang w:eastAsia="en-GB"/>
        </w:rPr>
        <w:t>’</w:t>
      </w:r>
      <w:r w:rsidRPr="00E51C12">
        <w:rPr>
          <w:rFonts w:ascii="Arial" w:eastAsia="Times New Roman" w:hAnsi="Arial" w:cs="Arial"/>
          <w:color w:val="0F1115"/>
          <w:szCs w:val="24"/>
          <w:lang w:eastAsia="en-GB"/>
        </w:rPr>
        <w:t xml:space="preserve">. </w:t>
      </w:r>
      <w:r w:rsidRPr="00E51C12">
        <w:rPr>
          <w:rFonts w:ascii="Arial" w:eastAsia="Times New Roman" w:hAnsi="Arial" w:cs="Arial"/>
          <w:i/>
          <w:color w:val="0F1115"/>
          <w:szCs w:val="24"/>
          <w:lang w:eastAsia="en-GB"/>
        </w:rPr>
        <w:t>Health &amp; social care in the community</w:t>
      </w:r>
      <w:r>
        <w:rPr>
          <w:rFonts w:ascii="Arial" w:eastAsia="Times New Roman" w:hAnsi="Arial" w:cs="Arial"/>
          <w:color w:val="0F1115"/>
          <w:szCs w:val="24"/>
          <w:lang w:eastAsia="en-GB"/>
        </w:rPr>
        <w:t>, 12(4), 309–317</w:t>
      </w:r>
      <w:r w:rsidR="00FE3CEA" w:rsidRPr="00382773">
        <w:rPr>
          <w:rFonts w:ascii="Arial" w:eastAsia="Times New Roman" w:hAnsi="Arial" w:cs="Arial"/>
          <w:color w:val="0F1115"/>
          <w:szCs w:val="24"/>
          <w:lang w:eastAsia="en-GB"/>
        </w:rPr>
        <w:t>.</w:t>
      </w:r>
    </w:p>
    <w:p w:rsidR="00FE3CEA" w:rsidRPr="00200E74" w:rsidRDefault="00200E74" w:rsidP="00382773">
      <w:pPr>
        <w:shd w:val="clear" w:color="auto" w:fill="FFFFFF"/>
        <w:spacing w:before="240" w:after="240" w:line="360" w:lineRule="auto"/>
        <w:jc w:val="both"/>
        <w:rPr>
          <w:rFonts w:ascii="Arial" w:eastAsia="Times New Roman" w:hAnsi="Arial" w:cs="Arial"/>
          <w:color w:val="0F1115"/>
          <w:lang w:eastAsia="en-GB"/>
        </w:rPr>
      </w:pPr>
      <w:r w:rsidRPr="00200E74">
        <w:rPr>
          <w:rFonts w:ascii="Arial" w:hAnsi="Arial" w:cs="Arial"/>
          <w:color w:val="212121"/>
          <w:shd w:val="clear" w:color="auto" w:fill="FFFFFF"/>
        </w:rPr>
        <w:t>Greenhalgh, T., Wherton, J., Papoutsi, C., Lynch, J., Hughes, G., A'Court, C., Hinder, S., Fahy, N.,</w:t>
      </w:r>
      <w:r w:rsidRPr="00200E74">
        <w:rPr>
          <w:rFonts w:ascii="Arial" w:hAnsi="Arial" w:cs="Arial"/>
          <w:color w:val="212121"/>
          <w:shd w:val="clear" w:color="auto" w:fill="FFFFFF"/>
        </w:rPr>
        <w:t xml:space="preserve"> Procter, R., and</w:t>
      </w:r>
      <w:r>
        <w:rPr>
          <w:rFonts w:ascii="Arial" w:hAnsi="Arial" w:cs="Arial"/>
          <w:color w:val="212121"/>
          <w:shd w:val="clear" w:color="auto" w:fill="FFFFFF"/>
        </w:rPr>
        <w:t xml:space="preserve"> Shaw, S. (2017)</w:t>
      </w:r>
      <w:r w:rsidRPr="00200E74">
        <w:rPr>
          <w:rFonts w:ascii="Arial" w:hAnsi="Arial" w:cs="Arial"/>
          <w:color w:val="212121"/>
          <w:shd w:val="clear" w:color="auto" w:fill="FFFFFF"/>
        </w:rPr>
        <w:t xml:space="preserve"> </w:t>
      </w:r>
      <w:r>
        <w:rPr>
          <w:rFonts w:ascii="Arial" w:hAnsi="Arial" w:cs="Arial"/>
          <w:color w:val="212121"/>
          <w:shd w:val="clear" w:color="auto" w:fill="FFFFFF"/>
        </w:rPr>
        <w:t>‘</w:t>
      </w:r>
      <w:r w:rsidRPr="00200E74">
        <w:rPr>
          <w:rFonts w:ascii="Arial" w:hAnsi="Arial" w:cs="Arial"/>
          <w:color w:val="212121"/>
          <w:shd w:val="clear" w:color="auto" w:fill="FFFFFF"/>
        </w:rPr>
        <w:t>Beyond Adoption: A New Framework for Theorizing and Evaluating Nonadoption, Abandonment, and Challenges to the Scale-Up, Spread, and Sustainability of Health and Care Technologies</w:t>
      </w:r>
      <w:r>
        <w:rPr>
          <w:rFonts w:ascii="Arial" w:hAnsi="Arial" w:cs="Arial"/>
          <w:color w:val="212121"/>
          <w:shd w:val="clear" w:color="auto" w:fill="FFFFFF"/>
        </w:rPr>
        <w:t>’,</w:t>
      </w:r>
      <w:r w:rsidRPr="00200E74">
        <w:rPr>
          <w:rFonts w:ascii="Arial" w:hAnsi="Arial" w:cs="Arial"/>
          <w:color w:val="212121"/>
          <w:shd w:val="clear" w:color="auto" w:fill="FFFFFF"/>
        </w:rPr>
        <w:t> </w:t>
      </w:r>
      <w:r w:rsidRPr="00200E74">
        <w:rPr>
          <w:rFonts w:ascii="Arial" w:hAnsi="Arial" w:cs="Arial"/>
          <w:i/>
          <w:iCs/>
          <w:color w:val="212121"/>
          <w:shd w:val="clear" w:color="auto" w:fill="FFFFFF"/>
        </w:rPr>
        <w:t>Journal of medical Internet research</w:t>
      </w:r>
      <w:r w:rsidRPr="00200E74">
        <w:rPr>
          <w:rFonts w:ascii="Arial" w:hAnsi="Arial" w:cs="Arial"/>
          <w:color w:val="212121"/>
          <w:shd w:val="clear" w:color="auto" w:fill="FFFFFF"/>
        </w:rPr>
        <w:t>, </w:t>
      </w:r>
      <w:r w:rsidRPr="00200E74">
        <w:rPr>
          <w:rFonts w:ascii="Arial" w:hAnsi="Arial" w:cs="Arial"/>
          <w:iCs/>
          <w:color w:val="212121"/>
          <w:shd w:val="clear" w:color="auto" w:fill="FFFFFF"/>
        </w:rPr>
        <w:t>19</w:t>
      </w:r>
      <w:r w:rsidRPr="00200E74">
        <w:rPr>
          <w:rFonts w:ascii="Arial" w:hAnsi="Arial" w:cs="Arial"/>
          <w:color w:val="212121"/>
          <w:shd w:val="clear" w:color="auto" w:fill="FFFFFF"/>
        </w:rPr>
        <w:t>(11), e367.</w:t>
      </w:r>
    </w:p>
    <w:p w:rsidR="00FE3CEA" w:rsidRDefault="003F5789" w:rsidP="00382773">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Humphries R. (2015)</w:t>
      </w:r>
      <w:r w:rsidRPr="003F5789">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3F5789">
        <w:rPr>
          <w:rFonts w:ascii="Arial" w:eastAsia="Times New Roman" w:hAnsi="Arial" w:cs="Arial"/>
          <w:color w:val="0F1115"/>
          <w:szCs w:val="24"/>
          <w:lang w:eastAsia="en-GB"/>
        </w:rPr>
        <w:t>Integrated health and social care in England--Progress and prospects</w:t>
      </w:r>
      <w:r>
        <w:rPr>
          <w:rFonts w:ascii="Arial" w:eastAsia="Times New Roman" w:hAnsi="Arial" w:cs="Arial"/>
          <w:color w:val="0F1115"/>
          <w:szCs w:val="24"/>
          <w:lang w:eastAsia="en-GB"/>
        </w:rPr>
        <w:t>’,</w:t>
      </w:r>
      <w:r w:rsidRPr="003F5789">
        <w:rPr>
          <w:rFonts w:ascii="Arial" w:eastAsia="Times New Roman" w:hAnsi="Arial" w:cs="Arial"/>
          <w:color w:val="0F1115"/>
          <w:szCs w:val="24"/>
          <w:lang w:eastAsia="en-GB"/>
        </w:rPr>
        <w:t xml:space="preserve"> </w:t>
      </w:r>
      <w:r w:rsidRPr="003F5789">
        <w:rPr>
          <w:rFonts w:ascii="Arial" w:eastAsia="Times New Roman" w:hAnsi="Arial" w:cs="Arial"/>
          <w:i/>
          <w:color w:val="0F1115"/>
          <w:szCs w:val="24"/>
          <w:lang w:eastAsia="en-GB"/>
        </w:rPr>
        <w:t>Health policy (Amsterdam, Netherlands)</w:t>
      </w:r>
      <w:r>
        <w:rPr>
          <w:rFonts w:ascii="Arial" w:eastAsia="Times New Roman" w:hAnsi="Arial" w:cs="Arial"/>
          <w:color w:val="0F1115"/>
          <w:szCs w:val="24"/>
          <w:lang w:eastAsia="en-GB"/>
        </w:rPr>
        <w:t>, 119(7), 856–859</w:t>
      </w:r>
      <w:r w:rsidR="00FE3CEA" w:rsidRPr="00382773">
        <w:rPr>
          <w:rFonts w:ascii="Arial" w:eastAsia="Times New Roman" w:hAnsi="Arial" w:cs="Arial"/>
          <w:color w:val="0F1115"/>
          <w:szCs w:val="24"/>
          <w:lang w:eastAsia="en-GB"/>
        </w:rPr>
        <w:t>.</w:t>
      </w:r>
    </w:p>
    <w:p w:rsidR="00100371" w:rsidRPr="00382773" w:rsidRDefault="00100371" w:rsidP="00382773">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lastRenderedPageBreak/>
        <w:t xml:space="preserve">Legislation.gov.uk (2025) </w:t>
      </w:r>
      <w:r w:rsidRPr="00100371">
        <w:rPr>
          <w:rFonts w:ascii="Arial" w:eastAsia="Times New Roman" w:hAnsi="Arial" w:cs="Arial"/>
          <w:i/>
          <w:color w:val="0F1115"/>
          <w:szCs w:val="24"/>
          <w:lang w:eastAsia="en-GB"/>
        </w:rPr>
        <w:t>Mental Health Act 1983.</w:t>
      </w:r>
      <w:r>
        <w:rPr>
          <w:rFonts w:ascii="Arial" w:eastAsia="Times New Roman" w:hAnsi="Arial" w:cs="Arial"/>
          <w:color w:val="0F1115"/>
          <w:szCs w:val="24"/>
          <w:lang w:eastAsia="en-GB"/>
        </w:rPr>
        <w:t xml:space="preserve"> Available at: </w:t>
      </w:r>
      <w:hyperlink r:id="rId9" w:history="1">
        <w:r w:rsidRPr="004F4284">
          <w:rPr>
            <w:rStyle w:val="Hyperlink"/>
            <w:rFonts w:ascii="Arial" w:eastAsia="Times New Roman" w:hAnsi="Arial" w:cs="Arial"/>
            <w:szCs w:val="24"/>
            <w:lang w:eastAsia="en-GB"/>
          </w:rPr>
          <w:t>https://www.legislation.gov.uk/ukpga/1983/20/contents</w:t>
        </w:r>
      </w:hyperlink>
      <w:r>
        <w:rPr>
          <w:rFonts w:ascii="Arial" w:eastAsia="Times New Roman" w:hAnsi="Arial" w:cs="Arial"/>
          <w:color w:val="0F1115"/>
          <w:szCs w:val="24"/>
          <w:lang w:eastAsia="en-GB"/>
        </w:rPr>
        <w:t xml:space="preserve"> (Accessed: 05 November 2025).</w:t>
      </w:r>
    </w:p>
    <w:p w:rsidR="00FE3CEA" w:rsidRPr="009A624F" w:rsidRDefault="00E13923" w:rsidP="00382773">
      <w:pPr>
        <w:shd w:val="clear" w:color="auto" w:fill="FFFFFF"/>
        <w:spacing w:before="240" w:after="240" w:line="360" w:lineRule="auto"/>
        <w:jc w:val="both"/>
        <w:rPr>
          <w:rFonts w:ascii="Arial" w:eastAsia="Times New Roman" w:hAnsi="Arial" w:cs="Arial"/>
          <w:color w:val="0F1115"/>
          <w:szCs w:val="24"/>
          <w:lang w:eastAsia="en-GB"/>
        </w:rPr>
      </w:pPr>
      <w:r w:rsidRPr="009A624F">
        <w:rPr>
          <w:rFonts w:ascii="Arial" w:eastAsia="Times New Roman" w:hAnsi="Arial" w:cs="Arial"/>
          <w:color w:val="0F1115"/>
          <w:szCs w:val="24"/>
          <w:lang w:eastAsia="en-GB"/>
        </w:rPr>
        <w:t xml:space="preserve">McCance, T., and McCormack, B. (2025) ‘The Person-centred Nursing Framework: a mid-range theory for nursing practice’, </w:t>
      </w:r>
      <w:r w:rsidRPr="009A624F">
        <w:rPr>
          <w:rFonts w:ascii="Arial" w:eastAsia="Times New Roman" w:hAnsi="Arial" w:cs="Arial"/>
          <w:i/>
          <w:color w:val="0F1115"/>
          <w:szCs w:val="24"/>
          <w:lang w:eastAsia="en-GB"/>
        </w:rPr>
        <w:t>Journal of research in nursing: JRN</w:t>
      </w:r>
      <w:r w:rsidRPr="009A624F">
        <w:rPr>
          <w:rFonts w:ascii="Arial" w:eastAsia="Times New Roman" w:hAnsi="Arial" w:cs="Arial"/>
          <w:color w:val="0F1115"/>
          <w:szCs w:val="24"/>
          <w:lang w:eastAsia="en-GB"/>
        </w:rPr>
        <w:t>, 17449871241281428. Advance online publication</w:t>
      </w:r>
      <w:r w:rsidR="00FE3CEA" w:rsidRPr="009A624F">
        <w:rPr>
          <w:rFonts w:ascii="Arial" w:eastAsia="Times New Roman" w:hAnsi="Arial" w:cs="Arial"/>
          <w:color w:val="0F1115"/>
          <w:szCs w:val="24"/>
          <w:lang w:eastAsia="en-GB"/>
        </w:rPr>
        <w:t>.</w:t>
      </w:r>
    </w:p>
    <w:p w:rsidR="00100371" w:rsidRPr="009A624F" w:rsidRDefault="00100371" w:rsidP="00100371">
      <w:pPr>
        <w:shd w:val="clear" w:color="auto" w:fill="FFFFFF"/>
        <w:spacing w:before="240" w:after="240" w:line="360" w:lineRule="auto"/>
        <w:jc w:val="both"/>
        <w:rPr>
          <w:rFonts w:ascii="Arial" w:eastAsia="Times New Roman" w:hAnsi="Arial" w:cs="Arial"/>
          <w:color w:val="0F1115"/>
          <w:szCs w:val="24"/>
          <w:lang w:eastAsia="en-GB"/>
        </w:rPr>
      </w:pPr>
      <w:r w:rsidRPr="009A624F">
        <w:rPr>
          <w:rFonts w:ascii="Arial" w:eastAsia="Times New Roman" w:hAnsi="Arial" w:cs="Arial"/>
          <w:color w:val="0F1115"/>
          <w:szCs w:val="24"/>
          <w:lang w:eastAsia="en-GB"/>
        </w:rPr>
        <w:t>Moore, L., Britten, N., Lydahl,</w:t>
      </w:r>
      <w:r w:rsidRPr="009A624F">
        <w:rPr>
          <w:rFonts w:ascii="Arial" w:eastAsia="Times New Roman" w:hAnsi="Arial" w:cs="Arial"/>
          <w:color w:val="0F1115"/>
          <w:szCs w:val="24"/>
          <w:lang w:eastAsia="en-GB"/>
        </w:rPr>
        <w:t xml:space="preserve"> D., Naldemirci, Ö., Elam, M., and</w:t>
      </w:r>
      <w:r w:rsidRPr="009A624F">
        <w:rPr>
          <w:rFonts w:ascii="Arial" w:eastAsia="Times New Roman" w:hAnsi="Arial" w:cs="Arial"/>
          <w:color w:val="0F1115"/>
          <w:szCs w:val="24"/>
          <w:lang w:eastAsia="en-GB"/>
        </w:rPr>
        <w:t xml:space="preserve"> Wolf, A. (2017) </w:t>
      </w:r>
      <w:r w:rsidRPr="009A624F">
        <w:rPr>
          <w:rFonts w:ascii="Arial" w:eastAsia="Times New Roman" w:hAnsi="Arial" w:cs="Arial"/>
          <w:color w:val="0F1115"/>
          <w:szCs w:val="24"/>
          <w:lang w:eastAsia="en-GB"/>
        </w:rPr>
        <w:t>‘</w:t>
      </w:r>
      <w:r w:rsidRPr="009A624F">
        <w:rPr>
          <w:rFonts w:ascii="Arial" w:eastAsia="Times New Roman" w:hAnsi="Arial" w:cs="Arial"/>
          <w:color w:val="0F1115"/>
          <w:szCs w:val="24"/>
          <w:lang w:eastAsia="en-GB"/>
        </w:rPr>
        <w:t>Barriers and facilitators to the implementation of person-centred care in different healthcare contexts</w:t>
      </w:r>
      <w:r w:rsidRPr="009A624F">
        <w:rPr>
          <w:rFonts w:ascii="Arial" w:eastAsia="Times New Roman" w:hAnsi="Arial" w:cs="Arial"/>
          <w:color w:val="0F1115"/>
          <w:szCs w:val="24"/>
          <w:lang w:eastAsia="en-GB"/>
        </w:rPr>
        <w:t>’,</w:t>
      </w:r>
      <w:r w:rsidRPr="009A624F">
        <w:rPr>
          <w:rFonts w:ascii="Arial" w:eastAsia="Times New Roman" w:hAnsi="Arial" w:cs="Arial"/>
          <w:color w:val="0F1115"/>
          <w:szCs w:val="24"/>
          <w:lang w:eastAsia="en-GB"/>
        </w:rPr>
        <w:t xml:space="preserve"> </w:t>
      </w:r>
      <w:r w:rsidRPr="009A624F">
        <w:rPr>
          <w:rFonts w:ascii="Arial" w:eastAsia="Times New Roman" w:hAnsi="Arial" w:cs="Arial"/>
          <w:i/>
          <w:color w:val="0F1115"/>
          <w:szCs w:val="24"/>
          <w:lang w:eastAsia="en-GB"/>
        </w:rPr>
        <w:t>Scandinavian journal of caring sciences</w:t>
      </w:r>
      <w:r w:rsidRPr="009A624F">
        <w:rPr>
          <w:rFonts w:ascii="Arial" w:eastAsia="Times New Roman" w:hAnsi="Arial" w:cs="Arial"/>
          <w:color w:val="0F1115"/>
          <w:szCs w:val="24"/>
          <w:lang w:eastAsia="en-GB"/>
        </w:rPr>
        <w:t>, 31(4), 662–673.</w:t>
      </w:r>
    </w:p>
    <w:p w:rsidR="00FE3CEA" w:rsidRDefault="00772108" w:rsidP="00382773">
      <w:pPr>
        <w:shd w:val="clear" w:color="auto" w:fill="FFFFFF"/>
        <w:spacing w:before="240" w:after="240" w:line="360" w:lineRule="auto"/>
        <w:jc w:val="both"/>
        <w:rPr>
          <w:rFonts w:ascii="Arial" w:eastAsia="Times New Roman" w:hAnsi="Arial" w:cs="Arial"/>
          <w:color w:val="0F1115"/>
          <w:szCs w:val="24"/>
          <w:lang w:eastAsia="en-GB"/>
        </w:rPr>
      </w:pPr>
      <w:r w:rsidRPr="009A624F">
        <w:rPr>
          <w:rFonts w:ascii="Arial" w:eastAsia="Times New Roman" w:hAnsi="Arial" w:cs="Arial"/>
          <w:color w:val="0F1115"/>
          <w:szCs w:val="24"/>
          <w:lang w:eastAsia="en-GB"/>
        </w:rPr>
        <w:t>R</w:t>
      </w:r>
      <w:r w:rsidR="005D674B" w:rsidRPr="009A624F">
        <w:rPr>
          <w:rFonts w:ascii="Arial" w:eastAsia="Times New Roman" w:hAnsi="Arial" w:cs="Arial"/>
          <w:color w:val="0F1115"/>
          <w:szCs w:val="24"/>
          <w:lang w:eastAsia="en-GB"/>
        </w:rPr>
        <w:t xml:space="preserve">ogers, C. (1951) </w:t>
      </w:r>
      <w:r w:rsidR="005D674B" w:rsidRPr="009A624F">
        <w:rPr>
          <w:rFonts w:ascii="Arial" w:eastAsia="Times New Roman" w:hAnsi="Arial" w:cs="Arial"/>
          <w:i/>
          <w:color w:val="0F1115"/>
          <w:szCs w:val="24"/>
          <w:lang w:eastAsia="en-GB"/>
        </w:rPr>
        <w:t>Client-Centered Therapy: Its Current Practice, Implications and Theory</w:t>
      </w:r>
      <w:r w:rsidR="005D674B" w:rsidRPr="009A624F">
        <w:rPr>
          <w:rFonts w:ascii="Arial" w:eastAsia="Times New Roman" w:hAnsi="Arial" w:cs="Arial"/>
          <w:color w:val="0F1115"/>
          <w:szCs w:val="24"/>
          <w:lang w:eastAsia="en-GB"/>
        </w:rPr>
        <w:t>. London: Constable.</w:t>
      </w:r>
    </w:p>
    <w:p w:rsidR="00FE3CEA" w:rsidRPr="00AE3C8E" w:rsidRDefault="0027777A" w:rsidP="0027777A">
      <w:pPr>
        <w:pStyle w:val="Heading1"/>
        <w:rPr>
          <w:rFonts w:eastAsia="Times New Roman"/>
          <w:b/>
          <w:lang w:eastAsia="en-GB"/>
        </w:rPr>
      </w:pPr>
      <w:bookmarkStart w:id="58" w:name="_Toc214295492"/>
      <w:bookmarkStart w:id="59" w:name="_Toc214295652"/>
      <w:bookmarkStart w:id="60" w:name="_Toc214295720"/>
      <w:bookmarkStart w:id="61" w:name="_Toc214295879"/>
      <w:r>
        <w:rPr>
          <w:rFonts w:eastAsia="Times New Roman"/>
          <w:b/>
          <w:lang w:eastAsia="en-GB"/>
        </w:rPr>
        <w:t xml:space="preserve">10. </w:t>
      </w:r>
      <w:r w:rsidR="00FE3CEA" w:rsidRPr="00AE3C8E">
        <w:rPr>
          <w:rFonts w:eastAsia="Times New Roman"/>
          <w:b/>
          <w:lang w:eastAsia="en-GB"/>
        </w:rPr>
        <w:t>Legislation</w:t>
      </w:r>
      <w:bookmarkEnd w:id="58"/>
      <w:bookmarkEnd w:id="59"/>
      <w:bookmarkEnd w:id="60"/>
      <w:bookmarkEnd w:id="61"/>
    </w:p>
    <w:p w:rsidR="00FE3CEA" w:rsidRPr="009A624F" w:rsidRDefault="00FE3CEA" w:rsidP="00FE3CEA">
      <w:pPr>
        <w:shd w:val="clear" w:color="auto" w:fill="FFFFFF"/>
        <w:spacing w:before="240" w:after="100" w:afterAutospacing="1" w:line="240" w:lineRule="auto"/>
        <w:rPr>
          <w:rFonts w:ascii="Arial" w:eastAsia="Times New Roman" w:hAnsi="Arial" w:cs="Arial"/>
          <w:color w:val="0F1115"/>
          <w:sz w:val="24"/>
          <w:szCs w:val="24"/>
          <w:lang w:eastAsia="en-GB"/>
        </w:rPr>
      </w:pPr>
      <w:r w:rsidRPr="009A624F">
        <w:rPr>
          <w:rFonts w:ascii="Arial" w:eastAsia="Times New Roman" w:hAnsi="Arial" w:cs="Arial"/>
          <w:color w:val="0F1115"/>
          <w:sz w:val="24"/>
          <w:szCs w:val="24"/>
          <w:lang w:eastAsia="en-GB"/>
        </w:rPr>
        <w:t>Care Act 2014 (c.23). London: The Stationery Office.</w:t>
      </w:r>
      <w:r w:rsidRPr="009A624F">
        <w:rPr>
          <w:rFonts w:ascii="Arial" w:eastAsia="Times New Roman" w:hAnsi="Arial" w:cs="Arial"/>
          <w:color w:val="0F1115"/>
          <w:sz w:val="24"/>
          <w:szCs w:val="24"/>
          <w:lang w:eastAsia="en-GB"/>
        </w:rPr>
        <w:br/>
        <w:t>Equality Act 2010 (c.15). London: The Stationery Office.</w:t>
      </w:r>
      <w:r w:rsidRPr="009A624F">
        <w:rPr>
          <w:rFonts w:ascii="Arial" w:eastAsia="Times New Roman" w:hAnsi="Arial" w:cs="Arial"/>
          <w:color w:val="0F1115"/>
          <w:sz w:val="24"/>
          <w:szCs w:val="24"/>
          <w:lang w:eastAsia="en-GB"/>
        </w:rPr>
        <w:br/>
        <w:t>Health and Care Act 2022 (c.31). London: The Stationery Office.</w:t>
      </w:r>
      <w:r w:rsidRPr="009A624F">
        <w:rPr>
          <w:rFonts w:ascii="Arial" w:eastAsia="Times New Roman" w:hAnsi="Arial" w:cs="Arial"/>
          <w:color w:val="0F1115"/>
          <w:sz w:val="24"/>
          <w:szCs w:val="24"/>
          <w:lang w:eastAsia="en-GB"/>
        </w:rPr>
        <w:br/>
        <w:t>Health and Social Care Act 2012 (c.7). London: The Stationery Office.</w:t>
      </w:r>
      <w:r w:rsidRPr="009A624F">
        <w:rPr>
          <w:rFonts w:ascii="Arial" w:eastAsia="Times New Roman" w:hAnsi="Arial" w:cs="Arial"/>
          <w:color w:val="0F1115"/>
          <w:sz w:val="24"/>
          <w:szCs w:val="24"/>
          <w:lang w:eastAsia="en-GB"/>
        </w:rPr>
        <w:br/>
        <w:t>Human Rights Act 1998 (c.42). London: The Stationery Office.</w:t>
      </w:r>
      <w:r w:rsidRPr="009A624F">
        <w:rPr>
          <w:rFonts w:ascii="Arial" w:eastAsia="Times New Roman" w:hAnsi="Arial" w:cs="Arial"/>
          <w:color w:val="0F1115"/>
          <w:sz w:val="24"/>
          <w:szCs w:val="24"/>
          <w:lang w:eastAsia="en-GB"/>
        </w:rPr>
        <w:br/>
        <w:t>Mental Health Act 1983 (c.20). London: The Stationery Office.</w:t>
      </w:r>
    </w:p>
    <w:p w:rsidR="00546036" w:rsidRDefault="00546036"/>
    <w:sectPr w:rsidR="00546036" w:rsidSect="00B30D79">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D73" w:rsidRDefault="00721D73" w:rsidP="00B30D79">
      <w:pPr>
        <w:spacing w:after="0" w:line="240" w:lineRule="auto"/>
      </w:pPr>
      <w:r>
        <w:separator/>
      </w:r>
    </w:p>
  </w:endnote>
  <w:endnote w:type="continuationSeparator" w:id="0">
    <w:p w:rsidR="00721D73" w:rsidRDefault="00721D73" w:rsidP="00B30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D73" w:rsidRDefault="00721D73" w:rsidP="00B30D79">
      <w:pPr>
        <w:spacing w:after="0" w:line="240" w:lineRule="auto"/>
      </w:pPr>
      <w:r>
        <w:separator/>
      </w:r>
    </w:p>
  </w:footnote>
  <w:footnote w:type="continuationSeparator" w:id="0">
    <w:p w:rsidR="00721D73" w:rsidRDefault="00721D73" w:rsidP="00B30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1017989"/>
      <w:docPartObj>
        <w:docPartGallery w:val="Page Numbers (Top of Page)"/>
        <w:docPartUnique/>
      </w:docPartObj>
    </w:sdtPr>
    <w:sdtEndPr>
      <w:rPr>
        <w:noProof/>
      </w:rPr>
    </w:sdtEndPr>
    <w:sdtContent>
      <w:p w:rsidR="00B30D79" w:rsidRDefault="00B30D79">
        <w:pPr>
          <w:pStyle w:val="Header"/>
          <w:jc w:val="right"/>
        </w:pPr>
        <w:r>
          <w:fldChar w:fldCharType="begin"/>
        </w:r>
        <w:r>
          <w:instrText xml:space="preserve"> PAGE   \* MERGEFORMAT </w:instrText>
        </w:r>
        <w:r>
          <w:fldChar w:fldCharType="separate"/>
        </w:r>
        <w:r w:rsidR="002A1D83">
          <w:rPr>
            <w:noProof/>
          </w:rPr>
          <w:t>3</w:t>
        </w:r>
        <w:r>
          <w:rPr>
            <w:noProof/>
          </w:rPr>
          <w:fldChar w:fldCharType="end"/>
        </w:r>
      </w:p>
    </w:sdtContent>
  </w:sdt>
  <w:p w:rsidR="00B30D79" w:rsidRDefault="00B30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C66E3"/>
    <w:multiLevelType w:val="multilevel"/>
    <w:tmpl w:val="791ED3BA"/>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542B4278"/>
    <w:multiLevelType w:val="multilevel"/>
    <w:tmpl w:val="791ED3BA"/>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A29450D"/>
    <w:multiLevelType w:val="multilevel"/>
    <w:tmpl w:val="AA982F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857"/>
    <w:rsid w:val="000064AD"/>
    <w:rsid w:val="00051B9B"/>
    <w:rsid w:val="00091DBE"/>
    <w:rsid w:val="00092698"/>
    <w:rsid w:val="00093DF6"/>
    <w:rsid w:val="000B01DB"/>
    <w:rsid w:val="000C6903"/>
    <w:rsid w:val="00100371"/>
    <w:rsid w:val="001073E2"/>
    <w:rsid w:val="00111246"/>
    <w:rsid w:val="00142B3D"/>
    <w:rsid w:val="001546FD"/>
    <w:rsid w:val="00180CB7"/>
    <w:rsid w:val="001814CB"/>
    <w:rsid w:val="00200E74"/>
    <w:rsid w:val="00205B89"/>
    <w:rsid w:val="002215A8"/>
    <w:rsid w:val="00223010"/>
    <w:rsid w:val="00225593"/>
    <w:rsid w:val="00227219"/>
    <w:rsid w:val="002376FE"/>
    <w:rsid w:val="0027777A"/>
    <w:rsid w:val="002A1D83"/>
    <w:rsid w:val="002A72BE"/>
    <w:rsid w:val="002D065A"/>
    <w:rsid w:val="002E3F47"/>
    <w:rsid w:val="00335D90"/>
    <w:rsid w:val="00350D1A"/>
    <w:rsid w:val="00382773"/>
    <w:rsid w:val="003A46F0"/>
    <w:rsid w:val="003F5789"/>
    <w:rsid w:val="00497014"/>
    <w:rsid w:val="004A0937"/>
    <w:rsid w:val="004C4301"/>
    <w:rsid w:val="00523748"/>
    <w:rsid w:val="00546036"/>
    <w:rsid w:val="00586BF9"/>
    <w:rsid w:val="00587322"/>
    <w:rsid w:val="005D152E"/>
    <w:rsid w:val="005D674B"/>
    <w:rsid w:val="005E2E67"/>
    <w:rsid w:val="00663275"/>
    <w:rsid w:val="00675492"/>
    <w:rsid w:val="00721D73"/>
    <w:rsid w:val="00743165"/>
    <w:rsid w:val="00755660"/>
    <w:rsid w:val="00772108"/>
    <w:rsid w:val="007771BD"/>
    <w:rsid w:val="007D0472"/>
    <w:rsid w:val="008852E7"/>
    <w:rsid w:val="008B607B"/>
    <w:rsid w:val="008C27C9"/>
    <w:rsid w:val="008E6233"/>
    <w:rsid w:val="008F1223"/>
    <w:rsid w:val="009A624F"/>
    <w:rsid w:val="009A6FC0"/>
    <w:rsid w:val="009C342E"/>
    <w:rsid w:val="009F2E38"/>
    <w:rsid w:val="00A779D9"/>
    <w:rsid w:val="00AC7080"/>
    <w:rsid w:val="00AE3C8E"/>
    <w:rsid w:val="00AF0118"/>
    <w:rsid w:val="00B30D79"/>
    <w:rsid w:val="00B60CDC"/>
    <w:rsid w:val="00BA304E"/>
    <w:rsid w:val="00BE6F96"/>
    <w:rsid w:val="00C31999"/>
    <w:rsid w:val="00C502B7"/>
    <w:rsid w:val="00C90C29"/>
    <w:rsid w:val="00CC2FFD"/>
    <w:rsid w:val="00CD53A1"/>
    <w:rsid w:val="00D15857"/>
    <w:rsid w:val="00D546CA"/>
    <w:rsid w:val="00D8269D"/>
    <w:rsid w:val="00E13923"/>
    <w:rsid w:val="00E2057D"/>
    <w:rsid w:val="00E34C16"/>
    <w:rsid w:val="00E51C12"/>
    <w:rsid w:val="00F01952"/>
    <w:rsid w:val="00FE3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4713D"/>
  <w15:chartTrackingRefBased/>
  <w15:docId w15:val="{CD73D4D5-A778-47DE-835D-6C8FF2C0C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D04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FE3CE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E3CEA"/>
    <w:rPr>
      <w:rFonts w:ascii="Times New Roman" w:eastAsia="Times New Roman" w:hAnsi="Times New Roman" w:cs="Times New Roman"/>
      <w:b/>
      <w:bCs/>
      <w:sz w:val="27"/>
      <w:szCs w:val="27"/>
      <w:lang w:val="en-GB" w:eastAsia="en-GB"/>
    </w:rPr>
  </w:style>
  <w:style w:type="paragraph" w:customStyle="1" w:styleId="ds-markdown-paragraph">
    <w:name w:val="ds-markdown-paragraph"/>
    <w:basedOn w:val="Normal"/>
    <w:rsid w:val="00FE3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3CEA"/>
    <w:rPr>
      <w:b/>
      <w:bCs/>
    </w:rPr>
  </w:style>
  <w:style w:type="character" w:styleId="Emphasis">
    <w:name w:val="Emphasis"/>
    <w:basedOn w:val="DefaultParagraphFont"/>
    <w:uiPriority w:val="20"/>
    <w:qFormat/>
    <w:rsid w:val="00FE3CEA"/>
    <w:rPr>
      <w:i/>
      <w:iCs/>
    </w:rPr>
  </w:style>
  <w:style w:type="character" w:customStyle="1" w:styleId="Heading1Char">
    <w:name w:val="Heading 1 Char"/>
    <w:basedOn w:val="DefaultParagraphFont"/>
    <w:link w:val="Heading1"/>
    <w:uiPriority w:val="9"/>
    <w:rsid w:val="007D0472"/>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7D0472"/>
    <w:pPr>
      <w:outlineLvl w:val="9"/>
    </w:pPr>
    <w:rPr>
      <w:lang w:val="en-US"/>
    </w:rPr>
  </w:style>
  <w:style w:type="paragraph" w:styleId="TOC3">
    <w:name w:val="toc 3"/>
    <w:basedOn w:val="Normal"/>
    <w:next w:val="Normal"/>
    <w:autoRedefine/>
    <w:uiPriority w:val="39"/>
    <w:unhideWhenUsed/>
    <w:rsid w:val="007D0472"/>
    <w:pPr>
      <w:spacing w:after="100"/>
      <w:ind w:left="440"/>
    </w:pPr>
  </w:style>
  <w:style w:type="character" w:styleId="Hyperlink">
    <w:name w:val="Hyperlink"/>
    <w:basedOn w:val="DefaultParagraphFont"/>
    <w:uiPriority w:val="99"/>
    <w:unhideWhenUsed/>
    <w:rsid w:val="007D0472"/>
    <w:rPr>
      <w:color w:val="0563C1" w:themeColor="hyperlink"/>
      <w:u w:val="single"/>
    </w:rPr>
  </w:style>
  <w:style w:type="paragraph" w:styleId="TOC1">
    <w:name w:val="toc 1"/>
    <w:basedOn w:val="Normal"/>
    <w:next w:val="Normal"/>
    <w:autoRedefine/>
    <w:uiPriority w:val="39"/>
    <w:unhideWhenUsed/>
    <w:rsid w:val="002A72BE"/>
    <w:pPr>
      <w:spacing w:after="100"/>
    </w:pPr>
  </w:style>
  <w:style w:type="paragraph" w:styleId="ListParagraph">
    <w:name w:val="List Paragraph"/>
    <w:basedOn w:val="Normal"/>
    <w:uiPriority w:val="34"/>
    <w:qFormat/>
    <w:rsid w:val="002A72BE"/>
    <w:pPr>
      <w:ind w:left="720"/>
      <w:contextualSpacing/>
    </w:pPr>
  </w:style>
  <w:style w:type="table" w:styleId="GridTable6Colorful-Accent6">
    <w:name w:val="Grid Table 6 Colorful Accent 6"/>
    <w:basedOn w:val="TableNormal"/>
    <w:uiPriority w:val="51"/>
    <w:rsid w:val="00BE6F96"/>
    <w:pPr>
      <w:spacing w:after="0" w:line="240" w:lineRule="auto"/>
    </w:pPr>
    <w:rPr>
      <w:color w:val="538135" w:themeColor="accent6" w:themeShade="BF"/>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B30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D79"/>
    <w:rPr>
      <w:lang w:val="en-GB"/>
    </w:rPr>
  </w:style>
  <w:style w:type="paragraph" w:styleId="Footer">
    <w:name w:val="footer"/>
    <w:basedOn w:val="Normal"/>
    <w:link w:val="FooterChar"/>
    <w:uiPriority w:val="99"/>
    <w:unhideWhenUsed/>
    <w:rsid w:val="00B30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D7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898987">
      <w:bodyDiv w:val="1"/>
      <w:marLeft w:val="0"/>
      <w:marRight w:val="0"/>
      <w:marTop w:val="0"/>
      <w:marBottom w:val="0"/>
      <w:divBdr>
        <w:top w:val="none" w:sz="0" w:space="0" w:color="auto"/>
        <w:left w:val="none" w:sz="0" w:space="0" w:color="auto"/>
        <w:bottom w:val="none" w:sz="0" w:space="0" w:color="auto"/>
        <w:right w:val="none" w:sz="0" w:space="0" w:color="auto"/>
      </w:divBdr>
    </w:div>
    <w:div w:id="898976943">
      <w:bodyDiv w:val="1"/>
      <w:marLeft w:val="0"/>
      <w:marRight w:val="0"/>
      <w:marTop w:val="0"/>
      <w:marBottom w:val="0"/>
      <w:divBdr>
        <w:top w:val="none" w:sz="0" w:space="0" w:color="auto"/>
        <w:left w:val="none" w:sz="0" w:space="0" w:color="auto"/>
        <w:bottom w:val="none" w:sz="0" w:space="0" w:color="auto"/>
        <w:right w:val="none" w:sz="0" w:space="0" w:color="auto"/>
      </w:divBdr>
    </w:div>
    <w:div w:id="1329213934">
      <w:bodyDiv w:val="1"/>
      <w:marLeft w:val="0"/>
      <w:marRight w:val="0"/>
      <w:marTop w:val="0"/>
      <w:marBottom w:val="0"/>
      <w:divBdr>
        <w:top w:val="none" w:sz="0" w:space="0" w:color="auto"/>
        <w:left w:val="none" w:sz="0" w:space="0" w:color="auto"/>
        <w:bottom w:val="none" w:sz="0" w:space="0" w:color="auto"/>
        <w:right w:val="none" w:sz="0" w:space="0" w:color="auto"/>
      </w:divBdr>
    </w:div>
    <w:div w:id="165460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health-and-social-care-for-all/integration-and-innovation-working-together-to-improve-health-and-social-care-for-all-html-vers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pga/1983/2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57C1A-B9DA-490E-B7B7-AE3FA8586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10</Pages>
  <Words>2667</Words>
  <Characters>14883</Characters>
  <Application>Microsoft Office Word</Application>
  <DocSecurity>0</DocSecurity>
  <Lines>252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Sobia Khan</dc:creator>
  <cp:keywords/>
  <dc:description/>
  <cp:lastModifiedBy>hatif</cp:lastModifiedBy>
  <cp:revision>74</cp:revision>
  <dcterms:created xsi:type="dcterms:W3CDTF">2025-11-17T03:12:00Z</dcterms:created>
  <dcterms:modified xsi:type="dcterms:W3CDTF">2025-11-17T13:17:00Z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65390ad1-1196-484b-b30e-238748e41d21</vt:lpwstr>
  </property>
</Properties>
</file>