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5E45C" w14:textId="77777777" w:rsidR="00C13CB1" w:rsidRDefault="00C13CB1" w:rsidP="00FE2BF5">
      <w:pPr>
        <w:pStyle w:val="Title"/>
        <w:rPr>
          <w:sz w:val="48"/>
          <w:szCs w:val="48"/>
          <w:u w:val="single"/>
        </w:rPr>
      </w:pPr>
    </w:p>
    <w:p w14:paraId="30A66DC8" w14:textId="2E6085CE" w:rsidR="0018224C" w:rsidRPr="0018224C" w:rsidRDefault="00FE2BF5" w:rsidP="0018224C">
      <w:pPr>
        <w:spacing w:line="259" w:lineRule="auto"/>
        <w:rPr>
          <w:rFonts w:eastAsia="Calibri" w:cs="Times New Roman"/>
          <w:b/>
          <w:bCs/>
          <w:sz w:val="52"/>
          <w:szCs w:val="52"/>
          <w:lang w:val="en-US"/>
        </w:rPr>
      </w:pPr>
      <w:r>
        <w:rPr>
          <w:rFonts w:eastAsia="Calibri" w:cs="Times New Roman"/>
          <w:b/>
          <w:bCs/>
          <w:sz w:val="52"/>
          <w:szCs w:val="52"/>
          <w:lang w:val="en-US"/>
        </w:rPr>
        <w:t xml:space="preserve">                                   </w:t>
      </w:r>
      <w:r w:rsidR="0018224C" w:rsidRPr="0018224C">
        <w:rPr>
          <w:rFonts w:eastAsia="Calibri" w:cs="Times New Roman"/>
          <w:b/>
          <w:bCs/>
          <w:sz w:val="52"/>
          <w:szCs w:val="52"/>
          <w:lang w:val="en-US"/>
        </w:rPr>
        <w:t>University of Wales</w:t>
      </w:r>
    </w:p>
    <w:p w14:paraId="7BCE5EAE" w14:textId="02E64B5B" w:rsidR="0018224C" w:rsidRPr="00320FB1" w:rsidRDefault="00FE2BF5" w:rsidP="0018224C">
      <w:pPr>
        <w:spacing w:line="259" w:lineRule="auto"/>
        <w:rPr>
          <w:rFonts w:eastAsia="Calibri" w:cs="Times New Roman"/>
          <w:b/>
          <w:bCs/>
          <w:sz w:val="36"/>
          <w:szCs w:val="36"/>
          <w:lang w:val="en-US"/>
        </w:rPr>
      </w:pPr>
      <w:r>
        <w:rPr>
          <w:rFonts w:eastAsia="Calibri" w:cs="Times New Roman"/>
          <w:b/>
          <w:bCs/>
          <w:sz w:val="36"/>
          <w:szCs w:val="36"/>
          <w:lang w:val="en-US"/>
        </w:rPr>
        <w:t xml:space="preserve">                                                                 </w:t>
      </w:r>
      <w:r w:rsidR="0018224C" w:rsidRPr="0018224C">
        <w:rPr>
          <w:rFonts w:eastAsia="Calibri" w:cs="Times New Roman"/>
          <w:b/>
          <w:bCs/>
          <w:sz w:val="36"/>
          <w:szCs w:val="36"/>
          <w:lang w:val="en-US"/>
        </w:rPr>
        <w:t>Trinity Saint David</w:t>
      </w:r>
    </w:p>
    <w:p w14:paraId="6DEB0E63" w14:textId="2480E252" w:rsidR="00320FB1" w:rsidRDefault="00320FB1" w:rsidP="0018224C">
      <w:pPr>
        <w:spacing w:line="259" w:lineRule="auto"/>
        <w:rPr>
          <w:rFonts w:ascii="Calibri" w:eastAsia="Calibri" w:hAnsi="Calibri" w:cs="Times New Roman"/>
          <w:b/>
          <w:bCs/>
          <w:sz w:val="36"/>
          <w:szCs w:val="36"/>
          <w:lang w:val="en-US" w:bidi="hi-IN"/>
        </w:rPr>
      </w:pPr>
    </w:p>
    <w:p w14:paraId="7F7725F2" w14:textId="77777777" w:rsidR="00FE2BF5" w:rsidRPr="0018224C" w:rsidRDefault="00FE2BF5" w:rsidP="0018224C">
      <w:pPr>
        <w:spacing w:line="259" w:lineRule="auto"/>
        <w:rPr>
          <w:rFonts w:ascii="Calibri" w:eastAsia="Calibri" w:hAnsi="Calibri" w:cs="Times New Roman"/>
          <w:b/>
          <w:bCs/>
          <w:sz w:val="36"/>
          <w:szCs w:val="36"/>
          <w:lang w:val="en-US" w:bidi="hi-IN"/>
        </w:rPr>
      </w:pPr>
    </w:p>
    <w:p w14:paraId="1D8F7B7B" w14:textId="77777777" w:rsidR="00FE2BF5" w:rsidRPr="0018224C" w:rsidRDefault="00FE2BF5" w:rsidP="0018224C"/>
    <w:p w14:paraId="08F25CA1" w14:textId="77777777" w:rsidR="0018224C" w:rsidRPr="00320FB1" w:rsidRDefault="0018224C" w:rsidP="0018224C">
      <w:pPr>
        <w:rPr>
          <w:b/>
          <w:bCs/>
          <w:i/>
          <w:iCs/>
          <w:sz w:val="32"/>
          <w:szCs w:val="32"/>
        </w:rPr>
      </w:pPr>
      <w:r w:rsidRPr="00320FB1">
        <w:rPr>
          <w:b/>
          <w:bCs/>
          <w:i/>
          <w:iCs/>
          <w:sz w:val="32"/>
          <w:szCs w:val="32"/>
        </w:rPr>
        <w:t>BA Business Management</w:t>
      </w:r>
    </w:p>
    <w:p w14:paraId="54D84C1A" w14:textId="77777777" w:rsidR="0018224C" w:rsidRPr="00320FB1" w:rsidRDefault="0018224C" w:rsidP="0018224C">
      <w:pPr>
        <w:rPr>
          <w:b/>
          <w:bCs/>
          <w:i/>
          <w:iCs/>
          <w:sz w:val="32"/>
          <w:szCs w:val="32"/>
        </w:rPr>
      </w:pPr>
      <w:r w:rsidRPr="00320FB1">
        <w:rPr>
          <w:b/>
          <w:bCs/>
          <w:i/>
          <w:iCs/>
          <w:sz w:val="32"/>
          <w:szCs w:val="32"/>
        </w:rPr>
        <w:t>Module code: LCBB6002- International Financial Management</w:t>
      </w:r>
    </w:p>
    <w:p w14:paraId="08EC6375" w14:textId="77777777" w:rsidR="0018224C" w:rsidRPr="00320FB1" w:rsidRDefault="0018224C" w:rsidP="0018224C">
      <w:pPr>
        <w:rPr>
          <w:b/>
          <w:bCs/>
          <w:i/>
          <w:iCs/>
          <w:sz w:val="32"/>
          <w:szCs w:val="32"/>
        </w:rPr>
      </w:pPr>
      <w:r w:rsidRPr="00320FB1">
        <w:rPr>
          <w:b/>
          <w:bCs/>
          <w:i/>
          <w:iCs/>
          <w:sz w:val="32"/>
          <w:szCs w:val="32"/>
        </w:rPr>
        <w:t>Assignment Title: Assessment 1</w:t>
      </w:r>
    </w:p>
    <w:p w14:paraId="6FB02318" w14:textId="6D7FA4C9" w:rsidR="0018224C" w:rsidRPr="00320FB1" w:rsidRDefault="0018224C" w:rsidP="0018224C">
      <w:pPr>
        <w:rPr>
          <w:b/>
          <w:bCs/>
          <w:i/>
          <w:iCs/>
          <w:sz w:val="32"/>
          <w:szCs w:val="32"/>
        </w:rPr>
      </w:pPr>
      <w:r w:rsidRPr="00320FB1">
        <w:rPr>
          <w:b/>
          <w:bCs/>
          <w:i/>
          <w:iCs/>
          <w:sz w:val="32"/>
          <w:szCs w:val="32"/>
        </w:rPr>
        <w:t>Lecturer Name: Hossein Shokri</w:t>
      </w:r>
      <w:r w:rsidR="00320FB1" w:rsidRPr="00320FB1">
        <w:rPr>
          <w:b/>
          <w:bCs/>
          <w:i/>
          <w:iCs/>
          <w:sz w:val="32"/>
          <w:szCs w:val="32"/>
        </w:rPr>
        <w:t>, Nadeem Mirza</w:t>
      </w:r>
    </w:p>
    <w:p w14:paraId="533F3446" w14:textId="77777777" w:rsidR="0018224C" w:rsidRPr="00320FB1" w:rsidRDefault="0018224C" w:rsidP="0018224C">
      <w:pPr>
        <w:rPr>
          <w:b/>
          <w:bCs/>
          <w:i/>
          <w:iCs/>
          <w:sz w:val="32"/>
          <w:szCs w:val="32"/>
        </w:rPr>
      </w:pPr>
      <w:r w:rsidRPr="00320FB1">
        <w:rPr>
          <w:b/>
          <w:bCs/>
          <w:i/>
          <w:iCs/>
          <w:sz w:val="32"/>
          <w:szCs w:val="32"/>
        </w:rPr>
        <w:t>Student Name: Vasile Penciuc</w:t>
      </w:r>
    </w:p>
    <w:p w14:paraId="3AC53247" w14:textId="28453EC1" w:rsidR="0018224C" w:rsidRDefault="0018224C" w:rsidP="0018224C">
      <w:pPr>
        <w:rPr>
          <w:b/>
          <w:bCs/>
          <w:i/>
          <w:iCs/>
          <w:sz w:val="32"/>
          <w:szCs w:val="32"/>
        </w:rPr>
      </w:pPr>
      <w:r w:rsidRPr="00320FB1">
        <w:rPr>
          <w:b/>
          <w:bCs/>
          <w:i/>
          <w:iCs/>
          <w:sz w:val="32"/>
          <w:szCs w:val="32"/>
        </w:rPr>
        <w:t>Student Number: 1916918</w:t>
      </w:r>
    </w:p>
    <w:p w14:paraId="0385449D" w14:textId="2F7D0F21" w:rsidR="00290F2F" w:rsidRPr="00320FB1" w:rsidRDefault="00290F2F" w:rsidP="0018224C">
      <w:pPr>
        <w:rPr>
          <w:b/>
          <w:bCs/>
          <w:i/>
          <w:iCs/>
          <w:sz w:val="32"/>
          <w:szCs w:val="32"/>
        </w:rPr>
      </w:pPr>
      <w:r>
        <w:rPr>
          <w:b/>
          <w:bCs/>
          <w:i/>
          <w:iCs/>
          <w:sz w:val="32"/>
          <w:szCs w:val="32"/>
        </w:rPr>
        <w:t>Word count: 1,6</w:t>
      </w:r>
      <w:r w:rsidR="001705BA">
        <w:rPr>
          <w:b/>
          <w:bCs/>
          <w:i/>
          <w:iCs/>
          <w:sz w:val="32"/>
          <w:szCs w:val="32"/>
        </w:rPr>
        <w:t>42</w:t>
      </w:r>
      <w:r>
        <w:rPr>
          <w:b/>
          <w:bCs/>
          <w:i/>
          <w:iCs/>
          <w:sz w:val="32"/>
          <w:szCs w:val="32"/>
        </w:rPr>
        <w:t xml:space="preserve"> words</w:t>
      </w:r>
    </w:p>
    <w:p w14:paraId="2B1BE3F1" w14:textId="77777777" w:rsidR="00FC324A" w:rsidRDefault="00FC324A" w:rsidP="00C13CB1">
      <w:pPr>
        <w:pStyle w:val="Title"/>
        <w:jc w:val="center"/>
        <w:rPr>
          <w:sz w:val="48"/>
          <w:szCs w:val="48"/>
          <w:u w:val="single"/>
        </w:rPr>
      </w:pPr>
    </w:p>
    <w:p w14:paraId="08E9F398" w14:textId="77777777" w:rsidR="00FC324A" w:rsidRDefault="00FC324A" w:rsidP="00C13CB1">
      <w:pPr>
        <w:pStyle w:val="Title"/>
        <w:jc w:val="center"/>
        <w:rPr>
          <w:sz w:val="48"/>
          <w:szCs w:val="48"/>
          <w:u w:val="single"/>
        </w:rPr>
      </w:pPr>
    </w:p>
    <w:p w14:paraId="433A38EF" w14:textId="77777777" w:rsidR="00FC324A" w:rsidRDefault="00FC324A" w:rsidP="00C13CB1">
      <w:pPr>
        <w:pStyle w:val="Title"/>
        <w:jc w:val="center"/>
        <w:rPr>
          <w:sz w:val="48"/>
          <w:szCs w:val="48"/>
          <w:u w:val="single"/>
        </w:rPr>
      </w:pPr>
    </w:p>
    <w:p w14:paraId="437F6A03" w14:textId="77777777" w:rsidR="00FC324A" w:rsidRDefault="00FC324A" w:rsidP="00C13CB1">
      <w:pPr>
        <w:pStyle w:val="Title"/>
        <w:jc w:val="center"/>
        <w:rPr>
          <w:sz w:val="48"/>
          <w:szCs w:val="48"/>
          <w:u w:val="single"/>
        </w:rPr>
      </w:pPr>
    </w:p>
    <w:p w14:paraId="0FD583E9" w14:textId="77777777" w:rsidR="00FC324A" w:rsidRDefault="00FC324A" w:rsidP="00C13CB1">
      <w:pPr>
        <w:pStyle w:val="Title"/>
        <w:jc w:val="center"/>
        <w:rPr>
          <w:sz w:val="48"/>
          <w:szCs w:val="48"/>
          <w:u w:val="single"/>
        </w:rPr>
      </w:pPr>
    </w:p>
    <w:p w14:paraId="163FBCB1" w14:textId="1AF1FD32" w:rsidR="00C13CB1" w:rsidRDefault="00C13CB1" w:rsidP="0029646E">
      <w:pPr>
        <w:pStyle w:val="Title"/>
        <w:jc w:val="both"/>
        <w:rPr>
          <w:sz w:val="28"/>
          <w:szCs w:val="28"/>
        </w:rPr>
      </w:pPr>
      <w:r w:rsidRPr="00C13CB1">
        <w:rPr>
          <w:sz w:val="48"/>
          <w:szCs w:val="48"/>
          <w:u w:val="single"/>
        </w:rPr>
        <w:br w:type="page"/>
      </w:r>
      <w:r w:rsidR="00FC324A" w:rsidRPr="0029646E">
        <w:rPr>
          <w:sz w:val="28"/>
          <w:szCs w:val="28"/>
        </w:rPr>
        <w:lastRenderedPageBreak/>
        <w:t xml:space="preserve">Table of </w:t>
      </w:r>
      <w:r w:rsidR="0029646E" w:rsidRPr="0029646E">
        <w:rPr>
          <w:sz w:val="28"/>
          <w:szCs w:val="28"/>
        </w:rPr>
        <w:t>C</w:t>
      </w:r>
      <w:r w:rsidR="00FC324A" w:rsidRPr="0029646E">
        <w:rPr>
          <w:sz w:val="28"/>
          <w:szCs w:val="28"/>
        </w:rPr>
        <w:t>ontents</w:t>
      </w:r>
    </w:p>
    <w:p w14:paraId="508B1804" w14:textId="3166FF40" w:rsidR="0029646E" w:rsidRDefault="0029646E" w:rsidP="0029646E">
      <w:pPr>
        <w:jc w:val="both"/>
      </w:pPr>
      <w:r>
        <w:t>Introduction……………………………………………………………………………………3</w:t>
      </w:r>
    </w:p>
    <w:p w14:paraId="575B022E" w14:textId="19D3CD7A" w:rsidR="0029646E" w:rsidRDefault="0029646E" w:rsidP="0029646E">
      <w:pPr>
        <w:jc w:val="both"/>
      </w:pPr>
      <w:r>
        <w:t>Significance of International Financial Management……………...………………………….4</w:t>
      </w:r>
    </w:p>
    <w:p w14:paraId="6D7E7073" w14:textId="1D60A43C" w:rsidR="0029646E" w:rsidRDefault="0029646E" w:rsidP="0029646E">
      <w:pPr>
        <w:jc w:val="both"/>
      </w:pPr>
      <w:r>
        <w:t>Challenges faced by Microsoft in the International Financial Markets……………….………5</w:t>
      </w:r>
    </w:p>
    <w:p w14:paraId="4CC00132" w14:textId="287D5B0E" w:rsidR="0029646E" w:rsidRDefault="0029646E" w:rsidP="0029646E">
      <w:pPr>
        <w:jc w:val="both"/>
      </w:pPr>
      <w:r>
        <w:t>Evaluation of the dividend distribution policy of Microsoft………………………………….6</w:t>
      </w:r>
    </w:p>
    <w:p w14:paraId="6C1AF2F0" w14:textId="3DE7F2BF" w:rsidR="0029646E" w:rsidRDefault="0029646E" w:rsidP="0029646E">
      <w:pPr>
        <w:jc w:val="both"/>
      </w:pPr>
      <w:r>
        <w:t>Application of efficient market hypothesis theory in the context of Microsoft……………….7</w:t>
      </w:r>
    </w:p>
    <w:p w14:paraId="0658518C" w14:textId="021AE7E3" w:rsidR="0029646E" w:rsidRDefault="0029646E" w:rsidP="0029646E">
      <w:pPr>
        <w:jc w:val="both"/>
      </w:pPr>
      <w:r>
        <w:t>Project appraisal methods used by Microsoft ……………………………….……………</w:t>
      </w:r>
      <w:proofErr w:type="gramStart"/>
      <w:r>
        <w:t>…..</w:t>
      </w:r>
      <w:proofErr w:type="gramEnd"/>
      <w:r>
        <w:t>9</w:t>
      </w:r>
    </w:p>
    <w:p w14:paraId="27F50D1B" w14:textId="7DA92B9B" w:rsidR="0029646E" w:rsidRDefault="0029646E" w:rsidP="0029646E">
      <w:pPr>
        <w:jc w:val="both"/>
      </w:pPr>
      <w:r>
        <w:t>Conclusion……………………………………………………………………………………10</w:t>
      </w:r>
    </w:p>
    <w:p w14:paraId="29F9F36C" w14:textId="444EC822" w:rsidR="00C13CB1" w:rsidRPr="0029646E" w:rsidRDefault="0029646E" w:rsidP="0029646E">
      <w:pPr>
        <w:jc w:val="both"/>
      </w:pPr>
      <w:r>
        <w:t>References……………………………………………………………………………………11</w:t>
      </w:r>
    </w:p>
    <w:p w14:paraId="44785F0A" w14:textId="0BB99AFD" w:rsidR="00D216CE" w:rsidRDefault="00C13CB1" w:rsidP="0018224C">
      <w:pPr>
        <w:spacing w:line="259" w:lineRule="auto"/>
      </w:pPr>
      <w:r>
        <w:br w:type="page"/>
      </w:r>
    </w:p>
    <w:p w14:paraId="6A7B8F03" w14:textId="51D5E699" w:rsidR="0018224C" w:rsidRPr="0018224C" w:rsidRDefault="0018224C" w:rsidP="0018224C">
      <w:pPr>
        <w:spacing w:line="259" w:lineRule="auto"/>
        <w:rPr>
          <w:rFonts w:eastAsiaTheme="majorEastAsia" w:cstheme="majorBidi"/>
          <w:b/>
          <w:bCs/>
          <w:sz w:val="28"/>
          <w:szCs w:val="28"/>
        </w:rPr>
      </w:pPr>
      <w:r w:rsidRPr="0018224C">
        <w:rPr>
          <w:b/>
          <w:bCs/>
          <w:sz w:val="28"/>
          <w:szCs w:val="28"/>
        </w:rPr>
        <w:lastRenderedPageBreak/>
        <w:t>Introduction</w:t>
      </w:r>
    </w:p>
    <w:p w14:paraId="4C6971EF" w14:textId="274ABAA8" w:rsidR="00837663" w:rsidRPr="00DF6749" w:rsidRDefault="00837663" w:rsidP="00191ED6">
      <w:pPr>
        <w:jc w:val="both"/>
      </w:pPr>
      <w:r w:rsidRPr="00DF6749">
        <w:t>The objectives of financial management do not vary in the international financial management framework. However, the two concepts differ significantly in terms of dimensions and dynamics</w:t>
      </w:r>
      <w:r w:rsidR="00F11B33" w:rsidRPr="00DF6749">
        <w:t xml:space="preserve">. It is needless to state that the latter has a much wider scope. Below is an essay that would enumerate the various aspects of IFM in Microsoft </w:t>
      </w:r>
      <w:r w:rsidR="00C25133">
        <w:t>C</w:t>
      </w:r>
      <w:r w:rsidR="00F11B33" w:rsidRPr="00DF6749">
        <w:t>orporation. This would involve</w:t>
      </w:r>
      <w:r w:rsidR="00A43D04" w:rsidRPr="00DF6749">
        <w:t xml:space="preserve"> a discussion on the importance of IFM, judgment</w:t>
      </w:r>
      <w:r w:rsidR="00F11B33" w:rsidRPr="00DF6749">
        <w:t xml:space="preserve"> on the dividend distribution policy of the company,</w:t>
      </w:r>
      <w:r w:rsidR="00A43D04" w:rsidRPr="00DF6749">
        <w:t xml:space="preserve"> current challenges, </w:t>
      </w:r>
      <w:r w:rsidR="00F11B33" w:rsidRPr="00DF6749">
        <w:t xml:space="preserve">the observation of the efficient market hypothesis theory in </w:t>
      </w:r>
      <w:r w:rsidR="00BE1401" w:rsidRPr="00DF6749">
        <w:t xml:space="preserve">an </w:t>
      </w:r>
      <w:r w:rsidR="00F11B33" w:rsidRPr="00DF6749">
        <w:t>organizational context</w:t>
      </w:r>
      <w:r w:rsidR="00BE1401" w:rsidRPr="00DF6749">
        <w:t>,</w:t>
      </w:r>
      <w:r w:rsidR="00F11B33" w:rsidRPr="00DF6749">
        <w:t xml:space="preserve"> and a critical evaluation of </w:t>
      </w:r>
      <w:r w:rsidR="00BE1401" w:rsidRPr="00DF6749">
        <w:t xml:space="preserve">the </w:t>
      </w:r>
      <w:r w:rsidR="00F11B33" w:rsidRPr="00DF6749">
        <w:t xml:space="preserve">project appraisal mechanism in the organization. </w:t>
      </w:r>
    </w:p>
    <w:p w14:paraId="259D61F5" w14:textId="3E346128" w:rsidR="00E210F3" w:rsidRDefault="00E210F3" w:rsidP="009738B0">
      <w:pPr>
        <w:jc w:val="both"/>
      </w:pPr>
      <w:r w:rsidRPr="00DF6749">
        <w:br w:type="page"/>
      </w:r>
    </w:p>
    <w:p w14:paraId="7A8003C2" w14:textId="7179D03D" w:rsidR="009738B0" w:rsidRPr="00320FB1" w:rsidRDefault="009738B0" w:rsidP="009738B0">
      <w:pPr>
        <w:jc w:val="both"/>
        <w:rPr>
          <w:b/>
          <w:bCs/>
          <w:sz w:val="28"/>
          <w:szCs w:val="28"/>
        </w:rPr>
      </w:pPr>
      <w:r w:rsidRPr="00320FB1">
        <w:rPr>
          <w:b/>
          <w:bCs/>
          <w:sz w:val="28"/>
          <w:szCs w:val="28"/>
        </w:rPr>
        <w:lastRenderedPageBreak/>
        <w:t>Significance of International Financial Management</w:t>
      </w:r>
    </w:p>
    <w:p w14:paraId="19C12C4A" w14:textId="3622FACB" w:rsidR="00AF1174" w:rsidRPr="00DF6749" w:rsidRDefault="00AF1174" w:rsidP="00191ED6">
      <w:pPr>
        <w:jc w:val="both"/>
      </w:pPr>
      <w:r w:rsidRPr="00DF6749">
        <w:t xml:space="preserve">The importance of international financial management is paramount for a </w:t>
      </w:r>
      <w:r w:rsidR="00FC324A">
        <w:t>multinational company (MNC) like Microsoft Corporation which is headquartered in Washington and i</w:t>
      </w:r>
      <w:r w:rsidR="00A774CC">
        <w:t>s a</w:t>
      </w:r>
      <w:r w:rsidR="00FC324A">
        <w:t xml:space="preserve"> multinational American technology company that serves worldwide.</w:t>
      </w:r>
      <w:r w:rsidRPr="00DF6749">
        <w:t xml:space="preserve"> </w:t>
      </w:r>
      <w:r w:rsidR="00A774CC" w:rsidRPr="00DF6749">
        <w:t>Several</w:t>
      </w:r>
      <w:r w:rsidRPr="00DF6749">
        <w:t xml:space="preserve"> benefits accrue to business organizations due to the management of their finances on an international </w:t>
      </w:r>
      <w:r w:rsidR="001705BA">
        <w:t>scale including</w:t>
      </w:r>
      <w:r w:rsidRPr="00DF6749">
        <w:t xml:space="preserve">. </w:t>
      </w:r>
      <w:r w:rsidR="00D3502A" w:rsidRPr="00DF6749">
        <w:t>These include</w:t>
      </w:r>
      <w:r w:rsidR="001705BA">
        <w:t xml:space="preserve"> more stable cash inflows,</w:t>
      </w:r>
      <w:r w:rsidR="00D3502A" w:rsidRPr="00DF6749">
        <w:t xml:space="preserve"> the introduction</w:t>
      </w:r>
      <w:r w:rsidR="001705BA">
        <w:t xml:space="preserve"> </w:t>
      </w:r>
      <w:r w:rsidR="00D3502A" w:rsidRPr="00DF6749">
        <w:t>and implementation of new methods and techniques that facilitate the management of finance in various countries</w:t>
      </w:r>
      <w:r w:rsidR="001705BA">
        <w:t>.</w:t>
      </w:r>
      <w:r w:rsidR="00D3502A" w:rsidRPr="00DF6749">
        <w:t xml:space="preserve"> The impact of various types of political and financial policies on the financial structure of a business is reduced through </w:t>
      </w:r>
      <w:r w:rsidR="00C25133">
        <w:t>efficient IFM</w:t>
      </w:r>
      <w:r w:rsidR="00D3502A" w:rsidRPr="00DF6749">
        <w:t xml:space="preserve">. </w:t>
      </w:r>
    </w:p>
    <w:p w14:paraId="0C35ED62" w14:textId="0BE075DD" w:rsidR="00E210F3" w:rsidRPr="00DF6749" w:rsidRDefault="00E210F3" w:rsidP="00191ED6">
      <w:pPr>
        <w:jc w:val="both"/>
      </w:pPr>
      <w:r w:rsidRPr="00DF6749">
        <w:br w:type="page"/>
      </w:r>
    </w:p>
    <w:p w14:paraId="32BA3C10" w14:textId="132C99D5" w:rsidR="009C24FE" w:rsidRPr="009C24FE" w:rsidRDefault="009C24FE" w:rsidP="009C24FE">
      <w:pPr>
        <w:rPr>
          <w:b/>
          <w:bCs/>
          <w:sz w:val="28"/>
          <w:szCs w:val="28"/>
        </w:rPr>
      </w:pPr>
      <w:r w:rsidRPr="009C24FE">
        <w:rPr>
          <w:b/>
          <w:bCs/>
          <w:sz w:val="28"/>
          <w:szCs w:val="28"/>
        </w:rPr>
        <w:lastRenderedPageBreak/>
        <w:t>Challenges faced by Microsoft in the International Financial markets</w:t>
      </w:r>
    </w:p>
    <w:p w14:paraId="2C601720" w14:textId="0148C185" w:rsidR="00A60803" w:rsidRPr="00DF6749" w:rsidRDefault="00A60803" w:rsidP="00191ED6">
      <w:pPr>
        <w:jc w:val="both"/>
      </w:pPr>
      <w:r w:rsidRPr="00DF6749">
        <w:t xml:space="preserve">It is well known that Microsoft is an international organization. A very considerable portion of the total revenues and expenses of the business enterprise is generated through international operations. The denomination of a number of these revenues and expenses in the business are reported in currencies other than the US dollar. The fluctuations in the foreign exchange rates, thus, have emerged as one of the biggest challenges to Microsoft and </w:t>
      </w:r>
      <w:r w:rsidR="005213AE" w:rsidRPr="00DF6749">
        <w:t>have</w:t>
      </w:r>
      <w:r w:rsidRPr="00DF6749">
        <w:t xml:space="preserve"> impacted revenues and expenses in the business. </w:t>
      </w:r>
    </w:p>
    <w:p w14:paraId="02F2D60D" w14:textId="28CDBDF5" w:rsidR="005213AE" w:rsidRPr="00DF6749" w:rsidRDefault="005213AE" w:rsidP="00191ED6">
      <w:pPr>
        <w:tabs>
          <w:tab w:val="left" w:pos="7335"/>
        </w:tabs>
        <w:jc w:val="both"/>
      </w:pPr>
      <w:r w:rsidRPr="00DF6749">
        <w:t>In addition, the company had to face a number of challenges in the US financial markets in the recent past. The major one is the legal suit being imposed by FTC on Microsoft concerning the $</w:t>
      </w:r>
      <w:r w:rsidR="00A774CC">
        <w:t>68.7</w:t>
      </w:r>
      <w:r w:rsidRPr="00DF6749">
        <w:t xml:space="preserve"> billion acquisition of the American gaming company Activision Blizzard. The company is presently facing resistance from regulators to expand its reach to various </w:t>
      </w:r>
      <w:r w:rsidR="003F4803" w:rsidRPr="00DF6749">
        <w:t>empires in the form of acquisition</w:t>
      </w:r>
      <w:r w:rsidR="000D61DC">
        <w:t xml:space="preserve"> (Annual report, 2022)</w:t>
      </w:r>
      <w:r w:rsidR="003F4803" w:rsidRPr="00DF6749">
        <w:t>. The said merger challenge has been brought by the FTC with the aim of exercising a stringent approach to merger control. As a result, the international regulatory consensus has been formed against Microsoft due to w</w:t>
      </w:r>
      <w:r w:rsidR="008960A8" w:rsidRPr="00DF6749">
        <w:t xml:space="preserve">hich it is highly likely the company would face difficulties raising finance from international markets. </w:t>
      </w:r>
    </w:p>
    <w:p w14:paraId="1A0AB9C6" w14:textId="2885960E" w:rsidR="00E210F3" w:rsidRPr="00DF6749" w:rsidRDefault="00E210F3" w:rsidP="00191ED6">
      <w:pPr>
        <w:jc w:val="both"/>
      </w:pPr>
      <w:r w:rsidRPr="00DF6749">
        <w:br w:type="page"/>
      </w:r>
    </w:p>
    <w:p w14:paraId="781A49EA" w14:textId="2A2C92FB" w:rsidR="00320FB1" w:rsidRPr="00320FB1" w:rsidRDefault="00320FB1" w:rsidP="00320FB1">
      <w:pPr>
        <w:rPr>
          <w:b/>
          <w:bCs/>
          <w:sz w:val="28"/>
          <w:szCs w:val="24"/>
        </w:rPr>
      </w:pPr>
      <w:r w:rsidRPr="00320FB1">
        <w:rPr>
          <w:b/>
          <w:bCs/>
          <w:sz w:val="28"/>
          <w:szCs w:val="24"/>
        </w:rPr>
        <w:lastRenderedPageBreak/>
        <w:t>Evaluation of the dividend distribution policy of Microsoft</w:t>
      </w:r>
    </w:p>
    <w:p w14:paraId="351F4E4D" w14:textId="266CDE3D" w:rsidR="00DE5AA5" w:rsidRPr="00DF6749" w:rsidRDefault="00DE5AA5" w:rsidP="00191ED6">
      <w:pPr>
        <w:jc w:val="both"/>
      </w:pPr>
      <w:r w:rsidRPr="00DF6749">
        <w:t xml:space="preserve">The policy associated with the distribution of </w:t>
      </w:r>
      <w:r w:rsidR="007C1572" w:rsidRPr="00DF6749">
        <w:t>dividends</w:t>
      </w:r>
      <w:r w:rsidRPr="00DF6749">
        <w:t xml:space="preserve"> that has been adopted by Microsoft is of annual forward nature. The dividend paid per share relating to the most recent quarter is considered to be the forward dividend per share. This is multiplied by the four quarters in which </w:t>
      </w:r>
      <w:r w:rsidR="007C1572" w:rsidRPr="00DF6749">
        <w:t xml:space="preserve">the </w:t>
      </w:r>
      <w:r w:rsidRPr="00DF6749">
        <w:t>dividend is paid by Microsoft year</w:t>
      </w:r>
      <w:r w:rsidR="000D61DC">
        <w:t xml:space="preserve"> (Annual report</w:t>
      </w:r>
      <w:r w:rsidR="00A774CC">
        <w:t>,</w:t>
      </w:r>
      <w:r w:rsidR="000D61DC">
        <w:t xml:space="preserve"> 2022)</w:t>
      </w:r>
      <w:r w:rsidRPr="00DF6749">
        <w:t xml:space="preserve">. The observation of the </w:t>
      </w:r>
      <w:r w:rsidR="007C1572" w:rsidRPr="00DF6749">
        <w:t xml:space="preserve">amount of dividend per share for each of the quarters for the current year as well as the past year suggests that the company has adopted a </w:t>
      </w:r>
      <w:r w:rsidR="007C1572" w:rsidRPr="00DF6749">
        <w:rPr>
          <w:i/>
          <w:iCs/>
        </w:rPr>
        <w:t>consistent dividend</w:t>
      </w:r>
      <w:r w:rsidR="007C1572" w:rsidRPr="00DF6749">
        <w:t xml:space="preserve"> policy. </w:t>
      </w:r>
    </w:p>
    <w:p w14:paraId="4652930E" w14:textId="25C6B0BC" w:rsidR="007C1572" w:rsidRPr="00DF6749" w:rsidRDefault="007C1572" w:rsidP="00191ED6">
      <w:pPr>
        <w:jc w:val="both"/>
        <w:rPr>
          <w:b/>
          <w:bCs/>
          <w:i/>
          <w:iCs/>
          <w:u w:val="single"/>
        </w:rPr>
      </w:pPr>
      <w:r w:rsidRPr="00DF6749">
        <w:rPr>
          <w:b/>
          <w:bCs/>
          <w:i/>
          <w:iCs/>
          <w:u w:val="single"/>
        </w:rPr>
        <w:t>Dividend per share (DPS)</w:t>
      </w:r>
    </w:p>
    <w:p w14:paraId="5276F05E" w14:textId="485E3DA8" w:rsidR="007C1572" w:rsidRPr="00DF6749" w:rsidRDefault="007C1572" w:rsidP="00191ED6">
      <w:pPr>
        <w:jc w:val="both"/>
      </w:pPr>
      <w:r w:rsidRPr="00DF6749">
        <w:t>As has been stated above, the amount of dividends distributed by Microsoft in the previous two years has been consistent for each quarter. However, there has been a slight rise in the dividend per share in the current year in comparison to the past year. The amount of DPS in 2022 has been $0.62 for each quarter</w:t>
      </w:r>
      <w:r w:rsidR="000D61DC">
        <w:t xml:space="preserve"> (Annual report 2022)</w:t>
      </w:r>
      <w:r w:rsidRPr="00DF6749">
        <w:t>.  The said DPS was $0.56 in 2021. Thus, in 2022 there has been a rise in the DPS by $0.06. Moreover, the total dividend increase has been 10.71%. The amount of dividend distributed by the company in 2022 is $ 18,556 million. This was $16,871 million</w:t>
      </w:r>
      <w:r w:rsidR="00A326BC" w:rsidRPr="00DF6749">
        <w:t xml:space="preserve">. Thus, there has been a rise of 9.99% in the total dividend paid. </w:t>
      </w:r>
    </w:p>
    <w:p w14:paraId="343BF4AF" w14:textId="7EC59E9D" w:rsidR="00A326BC" w:rsidRPr="00DF6749" w:rsidRDefault="00A326BC" w:rsidP="00191ED6">
      <w:pPr>
        <w:jc w:val="both"/>
        <w:rPr>
          <w:b/>
          <w:bCs/>
          <w:i/>
          <w:iCs/>
          <w:u w:val="single"/>
        </w:rPr>
      </w:pPr>
      <w:r w:rsidRPr="00DF6749">
        <w:rPr>
          <w:b/>
          <w:bCs/>
          <w:i/>
          <w:iCs/>
          <w:u w:val="single"/>
        </w:rPr>
        <w:t>Basic EPS and Growth rate in it</w:t>
      </w:r>
    </w:p>
    <w:p w14:paraId="7E62E6CA" w14:textId="7DA9DE62" w:rsidR="00A326BC" w:rsidRPr="00DF6749" w:rsidRDefault="00A326BC" w:rsidP="00191ED6">
      <w:pPr>
        <w:jc w:val="both"/>
      </w:pPr>
      <w:r w:rsidRPr="00DF6749">
        <w:t xml:space="preserve">The data relating to the Basic Earnings per share at Microsoft also suggest a rising trend. The basic EPS for the last three years (2020, 2021, and 2022) have been $5.82, $8.12, and $9.70 respectively. </w:t>
      </w:r>
      <w:r w:rsidR="005427C6" w:rsidRPr="00DF6749">
        <w:t>Thus, it is apparent that in each of the succeeding years the company has been able to register growth in its EPS</w:t>
      </w:r>
      <w:r w:rsidR="000D61DC">
        <w:t xml:space="preserve"> (Annual report 2022)</w:t>
      </w:r>
      <w:r w:rsidR="005427C6" w:rsidRPr="00DF6749">
        <w:t xml:space="preserve">. The said growth rate has been 39.52 % and 19.46% for each of the said years. There has been a slight fall in the EPS growth rate in the current year. </w:t>
      </w:r>
    </w:p>
    <w:p w14:paraId="25D6EFC7" w14:textId="19CEF3A9" w:rsidR="005427C6" w:rsidRPr="00DF6749" w:rsidRDefault="005427C6" w:rsidP="00191ED6">
      <w:pPr>
        <w:jc w:val="both"/>
      </w:pPr>
      <w:r w:rsidRPr="00DF6749">
        <w:t xml:space="preserve">To conclude, with growth in net income and basic EPS there has been a growth in the dividend distribution in the company. </w:t>
      </w:r>
    </w:p>
    <w:p w14:paraId="6F35D1FC" w14:textId="77777777" w:rsidR="00A326BC" w:rsidRPr="00DF6749" w:rsidRDefault="00A326BC" w:rsidP="00191ED6">
      <w:pPr>
        <w:jc w:val="both"/>
      </w:pPr>
    </w:p>
    <w:p w14:paraId="35E17809" w14:textId="77777777" w:rsidR="007C1572" w:rsidRPr="00DF6749" w:rsidRDefault="007C1572" w:rsidP="00191ED6">
      <w:pPr>
        <w:jc w:val="both"/>
      </w:pPr>
    </w:p>
    <w:p w14:paraId="107195A1" w14:textId="21823EE0" w:rsidR="00E210F3" w:rsidRPr="009C24FE" w:rsidRDefault="00E210F3" w:rsidP="009C24FE">
      <w:pPr>
        <w:jc w:val="both"/>
        <w:rPr>
          <w:b/>
          <w:bCs/>
          <w:sz w:val="28"/>
          <w:szCs w:val="28"/>
        </w:rPr>
      </w:pPr>
      <w:r w:rsidRPr="00DF6749">
        <w:br w:type="page"/>
      </w:r>
      <w:bookmarkStart w:id="0" w:name="_Toc121561934"/>
      <w:r w:rsidR="009C24FE" w:rsidRPr="009C24FE">
        <w:rPr>
          <w:b/>
          <w:bCs/>
          <w:sz w:val="28"/>
          <w:szCs w:val="28"/>
        </w:rPr>
        <w:lastRenderedPageBreak/>
        <w:t xml:space="preserve">Application </w:t>
      </w:r>
      <w:r w:rsidRPr="009C24FE">
        <w:rPr>
          <w:b/>
          <w:bCs/>
          <w:sz w:val="28"/>
          <w:szCs w:val="28"/>
        </w:rPr>
        <w:t>of efficient market hypothesis theory in the context of Microsoft</w:t>
      </w:r>
      <w:bookmarkEnd w:id="0"/>
      <w:r w:rsidRPr="009C24FE">
        <w:rPr>
          <w:b/>
          <w:bCs/>
          <w:sz w:val="28"/>
          <w:szCs w:val="28"/>
        </w:rPr>
        <w:t xml:space="preserve"> </w:t>
      </w:r>
    </w:p>
    <w:p w14:paraId="1D2A7B6F" w14:textId="3E4D1699" w:rsidR="0014788F" w:rsidRDefault="0014788F" w:rsidP="00191ED6">
      <w:pPr>
        <w:jc w:val="both"/>
      </w:pPr>
      <w:r>
        <w:t>The suit filed by the FTC on Microsoft for the acquisition of the gaming company for a $ 75 billion deal has had a negative impact on the performance of the share performance of the company</w:t>
      </w:r>
      <w:r w:rsidR="000D61DC">
        <w:t xml:space="preserve"> (Jain</w:t>
      </w:r>
      <w:r w:rsidR="00A440E9">
        <w:t xml:space="preserve"> and </w:t>
      </w:r>
      <w:r w:rsidR="000D61DC">
        <w:t>Rastogi</w:t>
      </w:r>
      <w:r w:rsidR="00A440E9">
        <w:t>,</w:t>
      </w:r>
      <w:r w:rsidR="000D61DC">
        <w:t xml:space="preserve"> 2020)</w:t>
      </w:r>
      <w:r>
        <w:t xml:space="preserve">. It can be observed in the fall and decline in the share performance of the company in the market over the last year since the </w:t>
      </w:r>
      <w:r w:rsidR="00191ED6">
        <w:t>news</w:t>
      </w:r>
      <w:r>
        <w:t xml:space="preserve"> has floated and the suit has been filed. The said case has been used to evaluate the efficient market hypothesis (EMH) in the context of Microsoft Inc. </w:t>
      </w:r>
    </w:p>
    <w:p w14:paraId="75D596A1" w14:textId="71E5BD5E" w:rsidR="0014788F" w:rsidRDefault="0014788F" w:rsidP="00191ED6">
      <w:pPr>
        <w:jc w:val="both"/>
        <w:rPr>
          <w:b/>
          <w:bCs/>
          <w:i/>
          <w:iCs/>
          <w:u w:val="single"/>
        </w:rPr>
      </w:pPr>
      <w:r>
        <w:rPr>
          <w:b/>
          <w:bCs/>
          <w:i/>
          <w:iCs/>
          <w:u w:val="single"/>
        </w:rPr>
        <w:t>Efficient Market Hypothesis</w:t>
      </w:r>
    </w:p>
    <w:p w14:paraId="159EB52A" w14:textId="669ADABA" w:rsidR="00191ED6" w:rsidRPr="00191ED6" w:rsidRDefault="000F44F7" w:rsidP="00191ED6">
      <w:pPr>
        <w:jc w:val="both"/>
      </w:pPr>
      <w:r>
        <w:t>The basis of this theory is the notion that the market is highly efficient. In other words, it can be said that it is very tough for companies and investors, even with the use of effective investment strategies to beat the market and derive returns in the market</w:t>
      </w:r>
      <w:r w:rsidR="000D61DC">
        <w:t xml:space="preserve"> (Jain and Rastogi 2020)</w:t>
      </w:r>
      <w:r>
        <w:t xml:space="preserve">. </w:t>
      </w:r>
      <w:r w:rsidR="00FE1941">
        <w:t xml:space="preserve">While short-run super profits are available and possible for the investors, the investors would not be able to derive super-normal profits in the long run because of the fact that the variations in the returns of the company are already inclusive of all the relevant information. The stocks of the company are priced fairly and accurately. </w:t>
      </w:r>
    </w:p>
    <w:p w14:paraId="43ACE847" w14:textId="009A0C33" w:rsidR="0014788F" w:rsidRDefault="0014788F" w:rsidP="00191ED6">
      <w:pPr>
        <w:jc w:val="both"/>
        <w:rPr>
          <w:b/>
          <w:bCs/>
          <w:i/>
          <w:iCs/>
          <w:u w:val="single"/>
        </w:rPr>
      </w:pPr>
      <w:r>
        <w:rPr>
          <w:b/>
          <w:bCs/>
          <w:i/>
          <w:iCs/>
          <w:u w:val="single"/>
        </w:rPr>
        <w:t>Types of Efficient market hypothesis</w:t>
      </w:r>
    </w:p>
    <w:p w14:paraId="30D2A76B" w14:textId="1ED59EDE" w:rsidR="00FE1941" w:rsidRDefault="00FE1941" w:rsidP="00191ED6">
      <w:pPr>
        <w:jc w:val="both"/>
      </w:pPr>
      <w:r>
        <w:t xml:space="preserve">The </w:t>
      </w:r>
      <w:r w:rsidR="00A856C0">
        <w:t xml:space="preserve">various types of it have been described below- </w:t>
      </w:r>
    </w:p>
    <w:p w14:paraId="208E490E" w14:textId="19BC0D4F" w:rsidR="00A856C0" w:rsidRDefault="00A856C0" w:rsidP="00A856C0">
      <w:pPr>
        <w:pStyle w:val="ListParagraph"/>
        <w:numPr>
          <w:ilvl w:val="0"/>
          <w:numId w:val="3"/>
        </w:numPr>
        <w:jc w:val="both"/>
      </w:pPr>
      <w:r>
        <w:t xml:space="preserve">Weak form- This form of hypothesis assumes that stock prices are inclusive of only the past information related to that particular stock. </w:t>
      </w:r>
    </w:p>
    <w:p w14:paraId="5505304C" w14:textId="3050734A" w:rsidR="00A856C0" w:rsidRDefault="00A856C0" w:rsidP="00A856C0">
      <w:pPr>
        <w:pStyle w:val="ListParagraph"/>
        <w:numPr>
          <w:ilvl w:val="0"/>
          <w:numId w:val="3"/>
        </w:numPr>
        <w:jc w:val="both"/>
      </w:pPr>
      <w:r>
        <w:t xml:space="preserve">Semi-strong form – This hypothesis assumes that the prevailing market prices of the shares of an enterprise are already inclusive of past information as well as any sort of information that is available to the general public. </w:t>
      </w:r>
    </w:p>
    <w:p w14:paraId="71CFD0FD" w14:textId="27A9FB87" w:rsidR="00A856C0" w:rsidRPr="00FE1941" w:rsidRDefault="00A856C0" w:rsidP="00191ED6">
      <w:pPr>
        <w:pStyle w:val="ListParagraph"/>
        <w:numPr>
          <w:ilvl w:val="0"/>
          <w:numId w:val="3"/>
        </w:numPr>
        <w:jc w:val="both"/>
      </w:pPr>
      <w:r>
        <w:t xml:space="preserve">Strong form – This assumes that the said share prices are already inclusive of all the information ranging from public, private, and past information. In such a case, insiders as well lose the ability to derive supernormal profits. </w:t>
      </w:r>
    </w:p>
    <w:p w14:paraId="4A9DED31" w14:textId="70DCE96D" w:rsidR="0014788F" w:rsidRDefault="0014788F" w:rsidP="00191ED6">
      <w:pPr>
        <w:jc w:val="both"/>
        <w:rPr>
          <w:b/>
          <w:bCs/>
          <w:i/>
          <w:iCs/>
          <w:u w:val="single"/>
        </w:rPr>
      </w:pPr>
      <w:r>
        <w:rPr>
          <w:b/>
          <w:bCs/>
          <w:i/>
          <w:iCs/>
          <w:u w:val="single"/>
        </w:rPr>
        <w:t xml:space="preserve">Evaluation in the context of </w:t>
      </w:r>
      <w:r w:rsidR="00191ED6">
        <w:rPr>
          <w:b/>
          <w:bCs/>
          <w:i/>
          <w:iCs/>
          <w:u w:val="single"/>
        </w:rPr>
        <w:t xml:space="preserve">Microsoft Inc. </w:t>
      </w:r>
    </w:p>
    <w:p w14:paraId="65F3F51A" w14:textId="4ECC1B37" w:rsidR="00986FEC" w:rsidRPr="00986FEC" w:rsidRDefault="00986FEC" w:rsidP="00191ED6">
      <w:pPr>
        <w:jc w:val="both"/>
      </w:pPr>
      <w:r>
        <w:t>The observation of the share performance of Microsoft inc. confirms that there is a semi-strong form of a hypothesis that is prevalent in the context of Microsoft Inc. The</w:t>
      </w:r>
      <w:r w:rsidR="004E5432">
        <w:t xml:space="preserve"> stock performance history of the company suggests that the returns on the stocks have declined by </w:t>
      </w:r>
      <w:r w:rsidR="004E5432">
        <w:lastRenderedPageBreak/>
        <w:t xml:space="preserve">28.35% in the past year. This is mainly on account of the information floating about the company facing legal resistance from the FTC. The same materialized in 2022 as well. Thus, the current declined share prices are already inclusive of historical information and public information. </w:t>
      </w:r>
    </w:p>
    <w:p w14:paraId="242DDB85" w14:textId="77777777" w:rsidR="00325CEA" w:rsidRPr="00DF6749" w:rsidRDefault="00325CEA" w:rsidP="00191ED6">
      <w:pPr>
        <w:jc w:val="both"/>
      </w:pPr>
    </w:p>
    <w:p w14:paraId="3E4BA974" w14:textId="46A4D8C8" w:rsidR="00E210F3" w:rsidRDefault="00E210F3" w:rsidP="00200551">
      <w:pPr>
        <w:jc w:val="both"/>
      </w:pPr>
      <w:r w:rsidRPr="00DF6749">
        <w:br w:type="page"/>
      </w:r>
    </w:p>
    <w:p w14:paraId="3D1D579C" w14:textId="1FFFE8FB" w:rsidR="00200551" w:rsidRPr="00200551" w:rsidRDefault="00200551" w:rsidP="00200551">
      <w:pPr>
        <w:jc w:val="both"/>
        <w:rPr>
          <w:b/>
          <w:bCs/>
          <w:sz w:val="28"/>
          <w:szCs w:val="28"/>
        </w:rPr>
      </w:pPr>
      <w:r w:rsidRPr="00200551">
        <w:rPr>
          <w:b/>
          <w:bCs/>
          <w:sz w:val="28"/>
          <w:szCs w:val="28"/>
        </w:rPr>
        <w:lastRenderedPageBreak/>
        <w:t>Project appraisal methods used by Microsoft</w:t>
      </w:r>
    </w:p>
    <w:p w14:paraId="15EC7CF4" w14:textId="3518A74F" w:rsidR="005176B8" w:rsidRPr="00DF6749" w:rsidRDefault="005176B8" w:rsidP="00191ED6">
      <w:pPr>
        <w:jc w:val="both"/>
      </w:pPr>
      <w:r w:rsidRPr="00DF6749">
        <w:t xml:space="preserve">The evaluation and assessment of a particular project at Microsoft are used by following a combination of the following methods. The methods have been explained below- </w:t>
      </w:r>
    </w:p>
    <w:p w14:paraId="0DD75D91" w14:textId="5D8300B4" w:rsidR="005176B8" w:rsidRPr="00DF6749" w:rsidRDefault="005176B8" w:rsidP="00191ED6">
      <w:pPr>
        <w:pStyle w:val="ListParagraph"/>
        <w:numPr>
          <w:ilvl w:val="0"/>
          <w:numId w:val="1"/>
        </w:numPr>
        <w:contextualSpacing w:val="0"/>
        <w:jc w:val="both"/>
      </w:pPr>
      <w:r w:rsidRPr="00DF6749">
        <w:rPr>
          <w:b/>
          <w:bCs/>
        </w:rPr>
        <w:t>Payback period</w:t>
      </w:r>
      <w:r w:rsidRPr="00DF6749">
        <w:t xml:space="preserve"> – </w:t>
      </w:r>
      <w:r w:rsidR="00E10D27" w:rsidRPr="00DF6749">
        <w:t>Each and every project in consideration at Microsoft is first viewed from a point of view of the time taken by the said project to generate enough cash flow in the future to fully cover the initial outlay made by the enterprise in the said project. The final judgment on the selection or rejection of the project is made on the basis of the payback period that is computed</w:t>
      </w:r>
      <w:r w:rsidR="000D61DC">
        <w:t xml:space="preserve"> (Pawlak</w:t>
      </w:r>
      <w:r w:rsidR="00A440E9">
        <w:t>,</w:t>
      </w:r>
      <w:r w:rsidR="000D61DC">
        <w:t xml:space="preserve"> 2020)</w:t>
      </w:r>
      <w:r w:rsidR="00E10D27" w:rsidRPr="00DF6749">
        <w:t xml:space="preserve">. In case there </w:t>
      </w:r>
      <w:r w:rsidR="00A00BE1" w:rsidRPr="00DF6749">
        <w:t>is</w:t>
      </w:r>
      <w:r w:rsidR="00E10D27" w:rsidRPr="00DF6749">
        <w:t xml:space="preserve"> more than one project under the consideration of the decision-makers at the company, the final decision is made </w:t>
      </w:r>
      <w:r w:rsidR="00A00BE1" w:rsidRPr="00DF6749">
        <w:t xml:space="preserve">in the favour of the project or investment opportunities for which the payback period is shorter than the other project under consideration. </w:t>
      </w:r>
    </w:p>
    <w:p w14:paraId="22D7CE6A" w14:textId="1D2D4136" w:rsidR="005176B8" w:rsidRPr="00DF6749" w:rsidRDefault="00E10D27" w:rsidP="00191ED6">
      <w:pPr>
        <w:pStyle w:val="ListParagraph"/>
        <w:numPr>
          <w:ilvl w:val="0"/>
          <w:numId w:val="1"/>
        </w:numPr>
        <w:contextualSpacing w:val="0"/>
        <w:jc w:val="both"/>
      </w:pPr>
      <w:r w:rsidRPr="00DF6749">
        <w:rPr>
          <w:b/>
          <w:bCs/>
        </w:rPr>
        <w:t>Net Present Value (NPV)</w:t>
      </w:r>
      <w:r w:rsidRPr="00DF6749">
        <w:t xml:space="preserve"> </w:t>
      </w:r>
      <w:r w:rsidR="00A00BE1" w:rsidRPr="00DF6749">
        <w:t>–</w:t>
      </w:r>
      <w:r w:rsidRPr="00DF6749">
        <w:t xml:space="preserve"> </w:t>
      </w:r>
      <w:r w:rsidR="00A00BE1" w:rsidRPr="00DF6749">
        <w:t xml:space="preserve">In addition to the evaluation of the various projects on the basis of the time period the said project </w:t>
      </w:r>
      <w:r w:rsidR="001823CB" w:rsidRPr="00DF6749">
        <w:t>takes</w:t>
      </w:r>
      <w:r w:rsidR="00A00BE1" w:rsidRPr="00DF6749">
        <w:t xml:space="preserve"> to fully recover the cost involved, the said projects are necessarily appraised on the basis of the respective NPV of the project</w:t>
      </w:r>
      <w:r w:rsidR="001823CB" w:rsidRPr="00DF6749">
        <w:t xml:space="preserve">. The NPV for a particular project under the contemplation of the company is arrived at by computing the difference between the present value of all the cash flows that the said project is estimated to make and the present value of the initial outlay of the project. The computation of the present value of the inflows is made by discounting the said cash flows at a certain discounting rate. </w:t>
      </w:r>
    </w:p>
    <w:p w14:paraId="3808ECEA" w14:textId="358F03C8" w:rsidR="001823CB" w:rsidRDefault="001823CB" w:rsidP="00191ED6">
      <w:pPr>
        <w:jc w:val="both"/>
        <w:rPr>
          <w:b/>
          <w:bCs/>
          <w:i/>
          <w:iCs/>
          <w:u w:val="single"/>
        </w:rPr>
      </w:pPr>
      <w:r w:rsidRPr="00DF6749">
        <w:rPr>
          <w:b/>
          <w:bCs/>
          <w:i/>
          <w:iCs/>
          <w:u w:val="single"/>
        </w:rPr>
        <w:t>Final Decision-making mechanism</w:t>
      </w:r>
    </w:p>
    <w:p w14:paraId="4A90D3C4" w14:textId="474DAAC3" w:rsidR="00DF6749" w:rsidRPr="00DF6749" w:rsidRDefault="00DF6749" w:rsidP="00191ED6">
      <w:pPr>
        <w:jc w:val="both"/>
      </w:pPr>
      <w:r>
        <w:t xml:space="preserve">The final decision-making regarding the selection or rejection of any of the projects at Microsoft is based on the results generated by the net present value computation for each of the projects. Though the computation of the payback period is made for each of such </w:t>
      </w:r>
      <w:r w:rsidR="00402E39">
        <w:t>projects</w:t>
      </w:r>
      <w:r>
        <w:t xml:space="preserve"> the final decision is always made on the basis of the various types of results concerning NPVs that have been obtained in the enterprise. A project, thus, may be better in terms of </w:t>
      </w:r>
      <w:r w:rsidR="00CA777B">
        <w:t>payback period</w:t>
      </w:r>
      <w:r>
        <w:t>, still</w:t>
      </w:r>
      <w:r w:rsidR="00402E39">
        <w:t>,</w:t>
      </w:r>
      <w:r>
        <w:t xml:space="preserve"> the </w:t>
      </w:r>
      <w:r w:rsidR="00CA777B">
        <w:t xml:space="preserve">selection of the project would only be made in the favour of the project with a higher net present value. </w:t>
      </w:r>
    </w:p>
    <w:p w14:paraId="4D4F3F59" w14:textId="77777777" w:rsidR="001823CB" w:rsidRPr="00DF6749" w:rsidRDefault="001823CB" w:rsidP="00191ED6">
      <w:pPr>
        <w:jc w:val="both"/>
      </w:pPr>
    </w:p>
    <w:p w14:paraId="66950D20" w14:textId="77777777" w:rsidR="005176B8" w:rsidRPr="00DF6749" w:rsidRDefault="005176B8" w:rsidP="00191ED6">
      <w:pPr>
        <w:jc w:val="both"/>
      </w:pPr>
    </w:p>
    <w:p w14:paraId="4BAF9554" w14:textId="406471EF" w:rsidR="00E210F3" w:rsidRDefault="00E210F3" w:rsidP="00200551">
      <w:pPr>
        <w:jc w:val="both"/>
      </w:pPr>
    </w:p>
    <w:p w14:paraId="6873B63D" w14:textId="30A5229A" w:rsidR="00200551" w:rsidRPr="00200551" w:rsidRDefault="00200551" w:rsidP="00200551">
      <w:pPr>
        <w:jc w:val="both"/>
        <w:rPr>
          <w:b/>
          <w:bCs/>
          <w:sz w:val="28"/>
          <w:szCs w:val="28"/>
        </w:rPr>
      </w:pPr>
      <w:r w:rsidRPr="00200551">
        <w:rPr>
          <w:b/>
          <w:bCs/>
          <w:sz w:val="28"/>
          <w:szCs w:val="28"/>
        </w:rPr>
        <w:lastRenderedPageBreak/>
        <w:t>Conclusion</w:t>
      </w:r>
    </w:p>
    <w:p w14:paraId="22C8AF88" w14:textId="688DF036" w:rsidR="00425A1E" w:rsidRPr="00425A1E" w:rsidRDefault="00425A1E" w:rsidP="00191ED6">
      <w:pPr>
        <w:jc w:val="both"/>
      </w:pPr>
      <w:r>
        <w:t xml:space="preserve">The mechanism of international financial management at Microsoft Inc. is found to be systematic and it involves the comprehensive involvement of a set system towards the distribution of dividends to the shareholders, management of share performance, and capital appraisal through the various types of methods. The company has been able to see exponential growth </w:t>
      </w:r>
      <w:r w:rsidR="00290F2F">
        <w:t xml:space="preserve">recently </w:t>
      </w:r>
      <w:r>
        <w:t>and the same has been translated through towards an increase in the</w:t>
      </w:r>
      <w:r w:rsidR="00115069">
        <w:t xml:space="preserve"> earnings of the shareholders of the enterprise. </w:t>
      </w:r>
      <w:r w:rsidR="003E78FC">
        <w:t xml:space="preserve">However, the recent suit against the company for the acquisition of the gaming company has emerged as a major challenge to the company. </w:t>
      </w:r>
    </w:p>
    <w:p w14:paraId="2CF9596A" w14:textId="651F322B" w:rsidR="000D61DC" w:rsidRDefault="00E210F3" w:rsidP="00232858">
      <w:pPr>
        <w:jc w:val="both"/>
      </w:pPr>
      <w:r w:rsidRPr="00DF6749">
        <w:br w:type="page"/>
      </w:r>
    </w:p>
    <w:p w14:paraId="78D484D1" w14:textId="11B5F075" w:rsidR="00232858" w:rsidRPr="00232858" w:rsidRDefault="00232858" w:rsidP="00232858">
      <w:pPr>
        <w:jc w:val="both"/>
        <w:rPr>
          <w:b/>
          <w:bCs/>
          <w:sz w:val="28"/>
          <w:szCs w:val="28"/>
        </w:rPr>
      </w:pPr>
      <w:r w:rsidRPr="00232858">
        <w:rPr>
          <w:b/>
          <w:bCs/>
          <w:sz w:val="28"/>
          <w:szCs w:val="28"/>
        </w:rPr>
        <w:lastRenderedPageBreak/>
        <w:t>References:</w:t>
      </w:r>
    </w:p>
    <w:p w14:paraId="60EE2500" w14:textId="068963DE" w:rsidR="00B05669" w:rsidRPr="00DF6749" w:rsidRDefault="005115B5" w:rsidP="00191ED6">
      <w:pPr>
        <w:pStyle w:val="ListParagraph"/>
        <w:numPr>
          <w:ilvl w:val="0"/>
          <w:numId w:val="2"/>
        </w:numPr>
        <w:contextualSpacing w:val="0"/>
        <w:jc w:val="both"/>
      </w:pPr>
      <w:proofErr w:type="spellStart"/>
      <w:r>
        <w:t>Atrill</w:t>
      </w:r>
      <w:proofErr w:type="spellEnd"/>
      <w:r>
        <w:t xml:space="preserve">, P. (2017) </w:t>
      </w:r>
      <w:r w:rsidRPr="005115B5">
        <w:rPr>
          <w:i/>
          <w:iCs/>
        </w:rPr>
        <w:t xml:space="preserve">Financial Management for Decision Makers, </w:t>
      </w:r>
      <w:r w:rsidR="0041370D" w:rsidRPr="0041370D">
        <w:t>8th</w:t>
      </w:r>
      <w:r w:rsidRPr="0041370D">
        <w:t xml:space="preserve"> Ed</w:t>
      </w:r>
      <w:r w:rsidR="0041370D" w:rsidRPr="0041370D">
        <w:t>.</w:t>
      </w:r>
      <w:r>
        <w:t xml:space="preserve"> Pearson</w:t>
      </w:r>
    </w:p>
    <w:p w14:paraId="167CB597" w14:textId="0944F89A" w:rsidR="0020551C" w:rsidRDefault="0020551C" w:rsidP="00191ED6">
      <w:pPr>
        <w:pStyle w:val="ListParagraph"/>
        <w:numPr>
          <w:ilvl w:val="0"/>
          <w:numId w:val="2"/>
        </w:numPr>
        <w:contextualSpacing w:val="0"/>
        <w:jc w:val="both"/>
      </w:pPr>
      <w:r>
        <w:t xml:space="preserve">Bekaert, G.J. and </w:t>
      </w:r>
      <w:proofErr w:type="spellStart"/>
      <w:r>
        <w:t>Hodrick</w:t>
      </w:r>
      <w:proofErr w:type="spellEnd"/>
      <w:r>
        <w:t xml:space="preserve">, </w:t>
      </w:r>
      <w:proofErr w:type="gramStart"/>
      <w:r>
        <w:t>R.J.(</w:t>
      </w:r>
      <w:proofErr w:type="gramEnd"/>
      <w:r>
        <w:t>2011)</w:t>
      </w:r>
      <w:r w:rsidR="0041370D">
        <w:t xml:space="preserve"> </w:t>
      </w:r>
      <w:r w:rsidRPr="0041370D">
        <w:rPr>
          <w:i/>
          <w:iCs/>
        </w:rPr>
        <w:t>International financial management</w:t>
      </w:r>
      <w:r w:rsidR="0041370D">
        <w:t>.</w:t>
      </w:r>
      <w:r>
        <w:t xml:space="preserve"> Pearson Education. </w:t>
      </w:r>
    </w:p>
    <w:p w14:paraId="01176CBF" w14:textId="28A31423" w:rsidR="000D61DC" w:rsidRPr="00DF6749" w:rsidRDefault="000D61DC" w:rsidP="00191ED6">
      <w:pPr>
        <w:pStyle w:val="ListParagraph"/>
        <w:numPr>
          <w:ilvl w:val="0"/>
          <w:numId w:val="2"/>
        </w:numPr>
        <w:contextualSpacing w:val="0"/>
        <w:jc w:val="both"/>
      </w:pPr>
      <w:r w:rsidRPr="00DF6749">
        <w:t>Fernando, P. N. D.</w:t>
      </w:r>
      <w:r>
        <w:t xml:space="preserve"> and</w:t>
      </w:r>
      <w:r w:rsidRPr="00DF6749">
        <w:t xml:space="preserve"> </w:t>
      </w:r>
      <w:proofErr w:type="spellStart"/>
      <w:r w:rsidRPr="00DF6749">
        <w:t>Gunasekara</w:t>
      </w:r>
      <w:proofErr w:type="spellEnd"/>
      <w:r w:rsidRPr="00DF6749">
        <w:t xml:space="preserve">, A. L. (2018) </w:t>
      </w:r>
      <w:r w:rsidR="0041370D">
        <w:t>‘</w:t>
      </w:r>
      <w:r w:rsidRPr="00DF6749">
        <w:t xml:space="preserve">Is the market efficiency static or dynamic–evidence from </w:t>
      </w:r>
      <w:proofErr w:type="spellStart"/>
      <w:r w:rsidRPr="00DF6749">
        <w:t>colombo</w:t>
      </w:r>
      <w:proofErr w:type="spellEnd"/>
      <w:r w:rsidRPr="00DF6749">
        <w:t xml:space="preserve"> stock exchange (CSE)</w:t>
      </w:r>
      <w:r w:rsidR="0041370D">
        <w:t>’</w:t>
      </w:r>
      <w:r w:rsidRPr="00DF6749">
        <w:t> </w:t>
      </w:r>
      <w:r w:rsidRPr="00DF6749">
        <w:rPr>
          <w:i/>
          <w:iCs/>
        </w:rPr>
        <w:t>Kelaniya Journal of Management</w:t>
      </w:r>
      <w:r w:rsidRPr="00DF6749">
        <w:t>, </w:t>
      </w:r>
      <w:r w:rsidRPr="00DF6749">
        <w:rPr>
          <w:i/>
          <w:iCs/>
        </w:rPr>
        <w:t>7</w:t>
      </w:r>
      <w:r w:rsidRPr="00DF6749">
        <w:t>(1), 13-25.</w:t>
      </w:r>
    </w:p>
    <w:p w14:paraId="7AB399F3" w14:textId="4973E532" w:rsidR="000D61DC" w:rsidRPr="00DF6749" w:rsidRDefault="000D61DC" w:rsidP="00191ED6">
      <w:pPr>
        <w:pStyle w:val="ListParagraph"/>
        <w:numPr>
          <w:ilvl w:val="0"/>
          <w:numId w:val="2"/>
        </w:numPr>
        <w:contextualSpacing w:val="0"/>
        <w:jc w:val="both"/>
      </w:pPr>
      <w:r w:rsidRPr="00DF6749">
        <w:t xml:space="preserve">Hacking, T. (2019) </w:t>
      </w:r>
      <w:r w:rsidR="0041370D">
        <w:t>‘</w:t>
      </w:r>
      <w:r w:rsidRPr="00DF6749">
        <w:t>The SDGs and the sustainability assessment of private-sector projects: Theoretical conceptualisation and comparison with current practice using the case study of the Asian Development Bank</w:t>
      </w:r>
      <w:r w:rsidR="0041370D">
        <w:t>’</w:t>
      </w:r>
      <w:r w:rsidRPr="00DF6749">
        <w:t> </w:t>
      </w:r>
      <w:r w:rsidRPr="00DF6749">
        <w:rPr>
          <w:i/>
          <w:iCs/>
        </w:rPr>
        <w:t>Impact Assessment and Project Appraisal</w:t>
      </w:r>
      <w:r w:rsidRPr="00DF6749">
        <w:t>, </w:t>
      </w:r>
      <w:r w:rsidRPr="00DF6749">
        <w:rPr>
          <w:i/>
          <w:iCs/>
        </w:rPr>
        <w:t>37</w:t>
      </w:r>
      <w:r w:rsidRPr="00DF6749">
        <w:t>(1), 2-16.</w:t>
      </w:r>
    </w:p>
    <w:p w14:paraId="5725F2D1" w14:textId="3E962817" w:rsidR="000D61DC" w:rsidRDefault="000D61DC" w:rsidP="00191ED6">
      <w:pPr>
        <w:pStyle w:val="ListParagraph"/>
        <w:numPr>
          <w:ilvl w:val="0"/>
          <w:numId w:val="2"/>
        </w:numPr>
        <w:contextualSpacing w:val="0"/>
        <w:jc w:val="both"/>
      </w:pPr>
      <w:r w:rsidRPr="00DF6749">
        <w:t xml:space="preserve">Jain, S., </w:t>
      </w:r>
      <w:r>
        <w:t>and</w:t>
      </w:r>
      <w:r w:rsidRPr="00DF6749">
        <w:t xml:space="preserve"> Rastogi, V. (2020) </w:t>
      </w:r>
      <w:r w:rsidR="0041370D">
        <w:t>‘</w:t>
      </w:r>
      <w:r w:rsidRPr="00DF6749">
        <w:t xml:space="preserve">Do Higher Dividend </w:t>
      </w:r>
      <w:proofErr w:type="spellStart"/>
      <w:r w:rsidRPr="00DF6749">
        <w:t>Payouts</w:t>
      </w:r>
      <w:proofErr w:type="spellEnd"/>
      <w:r w:rsidRPr="00DF6749">
        <w:t xml:space="preserve"> Signifies Higher Operating Profits and How Does It Impact MPS of the Firm: An Intriguing study of Microsoft Corporation</w:t>
      </w:r>
      <w:r w:rsidR="0041370D">
        <w:t>’</w:t>
      </w:r>
      <w:r w:rsidRPr="00DF6749">
        <w:t> </w:t>
      </w:r>
      <w:r w:rsidRPr="00DF6749">
        <w:rPr>
          <w:i/>
          <w:iCs/>
        </w:rPr>
        <w:t>IME Journal</w:t>
      </w:r>
      <w:r w:rsidRPr="00DF6749">
        <w:t>, </w:t>
      </w:r>
      <w:r w:rsidRPr="00DF6749">
        <w:rPr>
          <w:i/>
          <w:iCs/>
        </w:rPr>
        <w:t>14</w:t>
      </w:r>
      <w:r w:rsidRPr="00DF6749">
        <w:t>(1), 59-67.</w:t>
      </w:r>
    </w:p>
    <w:p w14:paraId="607820B5" w14:textId="474B782A" w:rsidR="005115B5" w:rsidRDefault="005115B5" w:rsidP="005115B5">
      <w:pPr>
        <w:pStyle w:val="ListParagraph"/>
        <w:numPr>
          <w:ilvl w:val="0"/>
          <w:numId w:val="2"/>
        </w:numPr>
        <w:contextualSpacing w:val="0"/>
        <w:jc w:val="both"/>
      </w:pPr>
      <w:r>
        <w:t>Microsoft,</w:t>
      </w:r>
      <w:r w:rsidRPr="00DF6749">
        <w:t xml:space="preserve"> (2022) </w:t>
      </w:r>
      <w:r>
        <w:rPr>
          <w:i/>
          <w:iCs/>
        </w:rPr>
        <w:t>Annual Report 2022.</w:t>
      </w:r>
      <w:r>
        <w:t xml:space="preserve"> </w:t>
      </w:r>
      <w:r w:rsidRPr="00DF6749">
        <w:t>Available at</w:t>
      </w:r>
      <w:r w:rsidR="00232858">
        <w:t xml:space="preserve">: </w:t>
      </w:r>
      <w:hyperlink r:id="rId8" w:history="1">
        <w:r w:rsidR="00232858" w:rsidRPr="00D57D8B">
          <w:rPr>
            <w:rStyle w:val="Hyperlink"/>
          </w:rPr>
          <w:t>https://view.officeapps.live.com/op/view.aspx?src=https://c.s-microsoft.com/en-us/CMSFiles/2022_Annual_Report.docx?version=71ba1987-3b76-28bc-5a24-b81f10f3a7a0</w:t>
        </w:r>
      </w:hyperlink>
      <w:r w:rsidR="0041370D">
        <w:t xml:space="preserve"> </w:t>
      </w:r>
      <w:r w:rsidRPr="00372992">
        <w:t xml:space="preserve"> </w:t>
      </w:r>
      <w:r>
        <w:t>(</w:t>
      </w:r>
      <w:r w:rsidRPr="00372992">
        <w:t>Accessed</w:t>
      </w:r>
      <w:r w:rsidR="0041370D">
        <w:t xml:space="preserve">: </w:t>
      </w:r>
      <w:r w:rsidR="00232858">
        <w:t>23</w:t>
      </w:r>
      <w:r w:rsidRPr="00372992">
        <w:t xml:space="preserve"> December 2022</w:t>
      </w:r>
      <w:r>
        <w:t>)</w:t>
      </w:r>
      <w:r w:rsidRPr="00372992">
        <w:t>.</w:t>
      </w:r>
      <w:r w:rsidRPr="00DF6749">
        <w:t xml:space="preserve"> </w:t>
      </w:r>
    </w:p>
    <w:p w14:paraId="282F9FAC" w14:textId="5F850F72" w:rsidR="0041370D" w:rsidRPr="00DF6749" w:rsidRDefault="0041370D" w:rsidP="005115B5">
      <w:pPr>
        <w:pStyle w:val="ListParagraph"/>
        <w:numPr>
          <w:ilvl w:val="0"/>
          <w:numId w:val="2"/>
        </w:numPr>
        <w:contextualSpacing w:val="0"/>
        <w:jc w:val="both"/>
      </w:pPr>
      <w:r>
        <w:t>Microsoft, (2022) Annual Report 2022</w:t>
      </w:r>
      <w:r w:rsidR="00232858">
        <w:t>-Accounting Policies, Available at:</w:t>
      </w:r>
      <w:r w:rsidR="00232858" w:rsidRPr="00232858">
        <w:t xml:space="preserve"> </w:t>
      </w:r>
      <w:hyperlink r:id="rId9" w:anchor="home" w:history="1">
        <w:r w:rsidR="00232858" w:rsidRPr="00D57D8B">
          <w:rPr>
            <w:rStyle w:val="Hyperlink"/>
          </w:rPr>
          <w:t>https://www.microsoft.com/investor/reports/ar22/index.html#home</w:t>
        </w:r>
      </w:hyperlink>
      <w:r w:rsidR="00232858">
        <w:t xml:space="preserve"> (Accessed: 6</w:t>
      </w:r>
      <w:r w:rsidR="00232858">
        <w:rPr>
          <w:vertAlign w:val="superscript"/>
        </w:rPr>
        <w:t xml:space="preserve"> </w:t>
      </w:r>
      <w:r w:rsidR="00232858">
        <w:t>January 2023)</w:t>
      </w:r>
    </w:p>
    <w:p w14:paraId="65E124C0" w14:textId="17E35147" w:rsidR="000D61DC" w:rsidRPr="005115B5" w:rsidRDefault="000D61DC" w:rsidP="00191ED6">
      <w:pPr>
        <w:pStyle w:val="ListParagraph"/>
        <w:numPr>
          <w:ilvl w:val="0"/>
          <w:numId w:val="2"/>
        </w:numPr>
        <w:contextualSpacing w:val="0"/>
        <w:jc w:val="both"/>
        <w:rPr>
          <w:i/>
          <w:iCs/>
        </w:rPr>
      </w:pPr>
      <w:r w:rsidRPr="00DF6749">
        <w:t xml:space="preserve">Pawlak, M., </w:t>
      </w:r>
      <w:proofErr w:type="spellStart"/>
      <w:r w:rsidRPr="00DF6749">
        <w:t>Rapacewicz</w:t>
      </w:r>
      <w:proofErr w:type="spellEnd"/>
      <w:r w:rsidRPr="00DF6749">
        <w:t xml:space="preserve">, A., </w:t>
      </w:r>
      <w:r>
        <w:t>and</w:t>
      </w:r>
      <w:r w:rsidRPr="00DF6749">
        <w:t xml:space="preserve"> </w:t>
      </w:r>
      <w:proofErr w:type="spellStart"/>
      <w:r w:rsidRPr="00DF6749">
        <w:t>Zarzecki</w:t>
      </w:r>
      <w:proofErr w:type="spellEnd"/>
      <w:r w:rsidRPr="00DF6749">
        <w:t>, D. (2020)</w:t>
      </w:r>
      <w:r w:rsidR="005115B5">
        <w:t>,</w:t>
      </w:r>
      <w:r w:rsidRPr="00DF6749">
        <w:t xml:space="preserve"> </w:t>
      </w:r>
      <w:r w:rsidRPr="005115B5">
        <w:rPr>
          <w:i/>
          <w:iCs/>
        </w:rPr>
        <w:t>Investment appraisal practice in the biggest companies in Poland.</w:t>
      </w:r>
    </w:p>
    <w:p w14:paraId="094BB803" w14:textId="384B10C0" w:rsidR="000D61DC" w:rsidRPr="00DF6749" w:rsidRDefault="000D61DC" w:rsidP="00191ED6">
      <w:pPr>
        <w:pStyle w:val="ListParagraph"/>
        <w:numPr>
          <w:ilvl w:val="0"/>
          <w:numId w:val="2"/>
        </w:numPr>
        <w:contextualSpacing w:val="0"/>
        <w:jc w:val="both"/>
      </w:pPr>
      <w:proofErr w:type="spellStart"/>
      <w:r w:rsidRPr="00DF6749">
        <w:t>Varaku</w:t>
      </w:r>
      <w:proofErr w:type="spellEnd"/>
      <w:r w:rsidRPr="00DF6749">
        <w:t>, K. (2019)</w:t>
      </w:r>
      <w:r w:rsidR="005115B5">
        <w:t>,</w:t>
      </w:r>
      <w:r w:rsidRPr="00DF6749">
        <w:t xml:space="preserve"> </w:t>
      </w:r>
      <w:r w:rsidRPr="005115B5">
        <w:rPr>
          <w:i/>
          <w:iCs/>
        </w:rPr>
        <w:t>Stock price forecasting and hypothesis testing using neural networks</w:t>
      </w:r>
    </w:p>
    <w:sectPr w:rsidR="000D61DC" w:rsidRPr="00DF67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552C1" w14:textId="77777777" w:rsidR="00AA5A88" w:rsidRDefault="00AA5A88" w:rsidP="00B9666D">
      <w:pPr>
        <w:spacing w:after="0" w:line="240" w:lineRule="auto"/>
      </w:pPr>
      <w:r>
        <w:separator/>
      </w:r>
    </w:p>
  </w:endnote>
  <w:endnote w:type="continuationSeparator" w:id="0">
    <w:p w14:paraId="54EC45DE" w14:textId="77777777" w:rsidR="00AA5A88" w:rsidRDefault="00AA5A88" w:rsidP="00B96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451496"/>
      <w:docPartObj>
        <w:docPartGallery w:val="Page Numbers (Bottom of Page)"/>
        <w:docPartUnique/>
      </w:docPartObj>
    </w:sdtPr>
    <w:sdtEndPr>
      <w:rPr>
        <w:noProof/>
      </w:rPr>
    </w:sdtEndPr>
    <w:sdtContent>
      <w:p w14:paraId="096C3069" w14:textId="75F144F5" w:rsidR="00B9666D" w:rsidRDefault="00B9666D">
        <w:pPr>
          <w:pStyle w:val="Footer"/>
          <w:jc w:val="center"/>
        </w:pPr>
        <w:r>
          <w:fldChar w:fldCharType="begin"/>
        </w:r>
        <w:r>
          <w:instrText xml:space="preserve"> PAGE   \* MERGEFORMAT </w:instrText>
        </w:r>
        <w:r>
          <w:fldChar w:fldCharType="separate"/>
        </w:r>
        <w:r w:rsidR="00AA2438">
          <w:rPr>
            <w:noProof/>
          </w:rPr>
          <w:t>11</w:t>
        </w:r>
        <w:r>
          <w:rPr>
            <w:noProof/>
          </w:rPr>
          <w:fldChar w:fldCharType="end"/>
        </w:r>
      </w:p>
    </w:sdtContent>
  </w:sdt>
  <w:p w14:paraId="6B5BF039" w14:textId="77777777" w:rsidR="00B9666D" w:rsidRDefault="00B96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EAE8B" w14:textId="77777777" w:rsidR="00AA5A88" w:rsidRDefault="00AA5A88" w:rsidP="00B9666D">
      <w:pPr>
        <w:spacing w:after="0" w:line="240" w:lineRule="auto"/>
      </w:pPr>
      <w:r>
        <w:separator/>
      </w:r>
    </w:p>
  </w:footnote>
  <w:footnote w:type="continuationSeparator" w:id="0">
    <w:p w14:paraId="3D83E95C" w14:textId="77777777" w:rsidR="00AA5A88" w:rsidRDefault="00AA5A88" w:rsidP="00B96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E60D3"/>
    <w:multiLevelType w:val="hybridMultilevel"/>
    <w:tmpl w:val="9DA650B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A91264"/>
    <w:multiLevelType w:val="hybridMultilevel"/>
    <w:tmpl w:val="90360D5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1DF359F"/>
    <w:multiLevelType w:val="hybridMultilevel"/>
    <w:tmpl w:val="B24A4D2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15171280">
    <w:abstractNumId w:val="0"/>
  </w:num>
  <w:num w:numId="2" w16cid:durableId="2119912533">
    <w:abstractNumId w:val="1"/>
  </w:num>
  <w:num w:numId="3" w16cid:durableId="580025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xMAEiQ0sDM1MTCyUdpeDU4uLM/DyQAqNaAFd0YZwsAAAA"/>
  </w:docVars>
  <w:rsids>
    <w:rsidRoot w:val="005426A0"/>
    <w:rsid w:val="000D61DC"/>
    <w:rsid w:val="000F44F7"/>
    <w:rsid w:val="00115069"/>
    <w:rsid w:val="0014788F"/>
    <w:rsid w:val="001705BA"/>
    <w:rsid w:val="0018224C"/>
    <w:rsid w:val="001823CB"/>
    <w:rsid w:val="00191ED6"/>
    <w:rsid w:val="00200551"/>
    <w:rsid w:val="0020551C"/>
    <w:rsid w:val="00232858"/>
    <w:rsid w:val="00290F2F"/>
    <w:rsid w:val="0029646E"/>
    <w:rsid w:val="00296CAF"/>
    <w:rsid w:val="00320FB1"/>
    <w:rsid w:val="00325CEA"/>
    <w:rsid w:val="00372992"/>
    <w:rsid w:val="003E78FC"/>
    <w:rsid w:val="003F4803"/>
    <w:rsid w:val="00402E39"/>
    <w:rsid w:val="0041370D"/>
    <w:rsid w:val="00425A1E"/>
    <w:rsid w:val="004755B1"/>
    <w:rsid w:val="004E4959"/>
    <w:rsid w:val="004E5432"/>
    <w:rsid w:val="005115B5"/>
    <w:rsid w:val="005176B8"/>
    <w:rsid w:val="005213AE"/>
    <w:rsid w:val="005426A0"/>
    <w:rsid w:val="005427C6"/>
    <w:rsid w:val="00577F40"/>
    <w:rsid w:val="006A2540"/>
    <w:rsid w:val="006C5405"/>
    <w:rsid w:val="007C1572"/>
    <w:rsid w:val="00837663"/>
    <w:rsid w:val="00850AC9"/>
    <w:rsid w:val="008960A8"/>
    <w:rsid w:val="008D6A96"/>
    <w:rsid w:val="009738B0"/>
    <w:rsid w:val="00986FEC"/>
    <w:rsid w:val="009C24FE"/>
    <w:rsid w:val="00A00BE1"/>
    <w:rsid w:val="00A326BC"/>
    <w:rsid w:val="00A43D04"/>
    <w:rsid w:val="00A440E9"/>
    <w:rsid w:val="00A60803"/>
    <w:rsid w:val="00A774CC"/>
    <w:rsid w:val="00A856C0"/>
    <w:rsid w:val="00AA2438"/>
    <w:rsid w:val="00AA5A88"/>
    <w:rsid w:val="00AF1174"/>
    <w:rsid w:val="00B05669"/>
    <w:rsid w:val="00B81945"/>
    <w:rsid w:val="00B9666D"/>
    <w:rsid w:val="00BE1401"/>
    <w:rsid w:val="00C13CB1"/>
    <w:rsid w:val="00C25133"/>
    <w:rsid w:val="00CA777B"/>
    <w:rsid w:val="00CC44A5"/>
    <w:rsid w:val="00D216CE"/>
    <w:rsid w:val="00D3502A"/>
    <w:rsid w:val="00DE5AA5"/>
    <w:rsid w:val="00DF6749"/>
    <w:rsid w:val="00E10D27"/>
    <w:rsid w:val="00E210F3"/>
    <w:rsid w:val="00F11B33"/>
    <w:rsid w:val="00FC324A"/>
    <w:rsid w:val="00FE1941"/>
    <w:rsid w:val="00FE2B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E20DE"/>
  <w15:docId w15:val="{7FD50DD4-D933-48DE-9383-674DC8D8F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405"/>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6C540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6C540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40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6C5405"/>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6C5405"/>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C5405"/>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5176B8"/>
    <w:pPr>
      <w:ind w:left="720"/>
      <w:contextualSpacing/>
    </w:pPr>
  </w:style>
  <w:style w:type="character" w:styleId="Hyperlink">
    <w:name w:val="Hyperlink"/>
    <w:basedOn w:val="DefaultParagraphFont"/>
    <w:uiPriority w:val="99"/>
    <w:unhideWhenUsed/>
    <w:rsid w:val="001823CB"/>
    <w:rPr>
      <w:color w:val="0563C1" w:themeColor="hyperlink"/>
      <w:u w:val="single"/>
    </w:rPr>
  </w:style>
  <w:style w:type="character" w:customStyle="1" w:styleId="UnresolvedMention1">
    <w:name w:val="Unresolved Mention1"/>
    <w:basedOn w:val="DefaultParagraphFont"/>
    <w:uiPriority w:val="99"/>
    <w:semiHidden/>
    <w:unhideWhenUsed/>
    <w:rsid w:val="001823CB"/>
    <w:rPr>
      <w:color w:val="605E5C"/>
      <w:shd w:val="clear" w:color="auto" w:fill="E1DFDD"/>
    </w:rPr>
  </w:style>
  <w:style w:type="paragraph" w:styleId="TOCHeading">
    <w:name w:val="TOC Heading"/>
    <w:basedOn w:val="Heading1"/>
    <w:next w:val="Normal"/>
    <w:uiPriority w:val="39"/>
    <w:unhideWhenUsed/>
    <w:qFormat/>
    <w:rsid w:val="00C13CB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13CB1"/>
    <w:pPr>
      <w:spacing w:after="100"/>
    </w:pPr>
  </w:style>
  <w:style w:type="paragraph" w:styleId="Header">
    <w:name w:val="header"/>
    <w:basedOn w:val="Normal"/>
    <w:link w:val="HeaderChar"/>
    <w:uiPriority w:val="99"/>
    <w:unhideWhenUsed/>
    <w:rsid w:val="00B96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66D"/>
    <w:rPr>
      <w:rFonts w:ascii="Times New Roman" w:hAnsi="Times New Roman"/>
      <w:sz w:val="24"/>
    </w:rPr>
  </w:style>
  <w:style w:type="paragraph" w:styleId="Footer">
    <w:name w:val="footer"/>
    <w:basedOn w:val="Normal"/>
    <w:link w:val="FooterChar"/>
    <w:uiPriority w:val="99"/>
    <w:unhideWhenUsed/>
    <w:rsid w:val="00B96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66D"/>
    <w:rPr>
      <w:rFonts w:ascii="Times New Roman" w:hAnsi="Times New Roman"/>
      <w:sz w:val="24"/>
    </w:rPr>
  </w:style>
  <w:style w:type="paragraph" w:styleId="BalloonText">
    <w:name w:val="Balloon Text"/>
    <w:basedOn w:val="Normal"/>
    <w:link w:val="BalloonTextChar"/>
    <w:uiPriority w:val="99"/>
    <w:semiHidden/>
    <w:unhideWhenUsed/>
    <w:rsid w:val="00372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992"/>
    <w:rPr>
      <w:rFonts w:ascii="Tahoma" w:hAnsi="Tahoma" w:cs="Tahoma"/>
      <w:sz w:val="16"/>
      <w:szCs w:val="16"/>
    </w:rPr>
  </w:style>
  <w:style w:type="character" w:styleId="UnresolvedMention">
    <w:name w:val="Unresolved Mention"/>
    <w:basedOn w:val="DefaultParagraphFont"/>
    <w:uiPriority w:val="99"/>
    <w:semiHidden/>
    <w:unhideWhenUsed/>
    <w:rsid w:val="002328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ew.officeapps.live.com/op/view.aspx?src=https://c.s-microsoft.com/en-us/CMSFiles/2022_Annual_Report.docx?version=71ba1987-3b76-28bc-5a24-b81f10f3a7a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icrosoft.com/investor/reports/ar22/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0FD5C-EC5B-4240-A008-94819D77B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11</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Vasile Penciuc</cp:lastModifiedBy>
  <cp:revision>85</cp:revision>
  <dcterms:created xsi:type="dcterms:W3CDTF">2022-12-09T10:58:00Z</dcterms:created>
  <dcterms:modified xsi:type="dcterms:W3CDTF">2023-01-07T11:49:00Z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b4e5e2fd0aa277cf2a56e3efe982c1c069739f395d6a8c73dd0c57955b2a3b9c</vt:lpwstr>
  </property>
</Properties>
</file>