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092A0" w14:textId="77777777" w:rsidR="000D59F4" w:rsidRPr="00C61ACB" w:rsidRDefault="000D59F4" w:rsidP="000D59F4">
      <w:pPr>
        <w:jc w:val="center"/>
        <w:rPr>
          <w:rFonts w:ascii="Arial" w:hAnsi="Arial" w:cs="Arial"/>
          <w:sz w:val="22"/>
          <w:szCs w:val="22"/>
        </w:rPr>
      </w:pPr>
    </w:p>
    <w:p w14:paraId="06709179" w14:textId="77777777" w:rsidR="000D59F4" w:rsidRPr="00C61ACB" w:rsidRDefault="000D59F4" w:rsidP="000D59F4">
      <w:pPr>
        <w:jc w:val="center"/>
        <w:rPr>
          <w:rFonts w:ascii="Arial" w:hAnsi="Arial" w:cs="Arial"/>
          <w:sz w:val="22"/>
          <w:szCs w:val="22"/>
        </w:rPr>
      </w:pPr>
    </w:p>
    <w:p w14:paraId="62C7DDB3" w14:textId="77777777" w:rsidR="000D59F4" w:rsidRPr="00C61ACB" w:rsidRDefault="000D59F4" w:rsidP="000D59F4">
      <w:pPr>
        <w:jc w:val="center"/>
        <w:rPr>
          <w:rFonts w:ascii="Arial" w:hAnsi="Arial" w:cs="Arial"/>
          <w:sz w:val="22"/>
          <w:szCs w:val="22"/>
        </w:rPr>
      </w:pPr>
    </w:p>
    <w:p w14:paraId="5ECFF951" w14:textId="77777777" w:rsidR="000D59F4" w:rsidRPr="00C61ACB" w:rsidRDefault="000D59F4" w:rsidP="000D59F4">
      <w:pPr>
        <w:jc w:val="center"/>
        <w:rPr>
          <w:rFonts w:ascii="Arial" w:hAnsi="Arial" w:cs="Arial"/>
          <w:sz w:val="22"/>
          <w:szCs w:val="22"/>
        </w:rPr>
      </w:pPr>
    </w:p>
    <w:p w14:paraId="6C3A27FA" w14:textId="77777777" w:rsidR="000D59F4" w:rsidRPr="00C61ACB" w:rsidRDefault="000D59F4" w:rsidP="000D59F4">
      <w:pPr>
        <w:jc w:val="center"/>
        <w:rPr>
          <w:rFonts w:ascii="Arial" w:hAnsi="Arial" w:cs="Arial"/>
          <w:sz w:val="22"/>
          <w:szCs w:val="22"/>
        </w:rPr>
      </w:pPr>
    </w:p>
    <w:p w14:paraId="0CD0E708" w14:textId="6B9C74CF"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BMHP</w:t>
      </w:r>
      <w:r w:rsidR="00E619E4" w:rsidRPr="00C61ACB">
        <w:rPr>
          <w:rFonts w:ascii="Arial" w:hAnsi="Arial" w:cs="Arial"/>
          <w:b/>
          <w:bCs/>
          <w:sz w:val="22"/>
          <w:szCs w:val="22"/>
        </w:rPr>
        <w:t>5019</w:t>
      </w:r>
      <w:r w:rsidRPr="00C61ACB">
        <w:rPr>
          <w:rFonts w:ascii="Arial" w:hAnsi="Arial" w:cs="Arial"/>
          <w:b/>
          <w:bCs/>
          <w:sz w:val="22"/>
          <w:szCs w:val="22"/>
        </w:rPr>
        <w:t>_BIRM – Introduction to Independent Research Skills</w:t>
      </w:r>
    </w:p>
    <w:p w14:paraId="39A0CDF8" w14:textId="5E4D3228" w:rsidR="002C336F" w:rsidRPr="00C61ACB" w:rsidRDefault="002C336F" w:rsidP="000D59F4">
      <w:pPr>
        <w:jc w:val="center"/>
        <w:rPr>
          <w:rFonts w:ascii="Arial" w:hAnsi="Arial" w:cs="Arial"/>
          <w:b/>
          <w:bCs/>
          <w:sz w:val="22"/>
          <w:szCs w:val="22"/>
        </w:rPr>
      </w:pPr>
      <w:r w:rsidRPr="00C61ACB">
        <w:rPr>
          <w:rFonts w:ascii="Arial" w:hAnsi="Arial" w:cs="Arial"/>
          <w:b/>
          <w:bCs/>
          <w:sz w:val="22"/>
          <w:szCs w:val="22"/>
        </w:rPr>
        <w:t>Component 1 Template.</w:t>
      </w:r>
    </w:p>
    <w:p w14:paraId="7134573B" w14:textId="3341F6D0" w:rsidR="002C336F" w:rsidRPr="00C61ACB" w:rsidRDefault="001F04CD" w:rsidP="000D59F4">
      <w:pPr>
        <w:jc w:val="center"/>
        <w:rPr>
          <w:rFonts w:ascii="Arial" w:hAnsi="Arial" w:cs="Arial"/>
          <w:b/>
          <w:bCs/>
          <w:sz w:val="22"/>
          <w:szCs w:val="22"/>
        </w:rPr>
      </w:pPr>
      <w:r w:rsidRPr="00C61ACB">
        <w:rPr>
          <w:rFonts w:ascii="Arial" w:hAnsi="Arial" w:cs="Arial"/>
          <w:b/>
          <w:bCs/>
          <w:sz w:val="22"/>
          <w:szCs w:val="22"/>
        </w:rPr>
        <w:t>400-word</w:t>
      </w:r>
      <w:r w:rsidR="002C336F" w:rsidRPr="00C61ACB">
        <w:rPr>
          <w:rFonts w:ascii="Arial" w:hAnsi="Arial" w:cs="Arial"/>
          <w:b/>
          <w:bCs/>
          <w:sz w:val="22"/>
          <w:szCs w:val="22"/>
        </w:rPr>
        <w:t xml:space="preserve"> Scoping review proposal.</w:t>
      </w:r>
    </w:p>
    <w:p w14:paraId="28CE16F0" w14:textId="77777777" w:rsidR="000D59F4" w:rsidRPr="00C61ACB" w:rsidRDefault="000D59F4" w:rsidP="000D59F4">
      <w:pPr>
        <w:jc w:val="center"/>
        <w:rPr>
          <w:rFonts w:ascii="Arial" w:hAnsi="Arial" w:cs="Arial"/>
          <w:b/>
          <w:bCs/>
          <w:sz w:val="22"/>
          <w:szCs w:val="22"/>
        </w:rPr>
      </w:pPr>
    </w:p>
    <w:p w14:paraId="51A9D612" w14:textId="77777777" w:rsidR="000D59F4" w:rsidRPr="00C61ACB" w:rsidRDefault="000D59F4" w:rsidP="000D59F4">
      <w:pPr>
        <w:jc w:val="center"/>
        <w:rPr>
          <w:rFonts w:ascii="Arial" w:hAnsi="Arial" w:cs="Arial"/>
          <w:b/>
          <w:bCs/>
          <w:sz w:val="22"/>
          <w:szCs w:val="22"/>
        </w:rPr>
      </w:pPr>
    </w:p>
    <w:p w14:paraId="17A5BD19" w14:textId="2EB44611"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Name:</w:t>
      </w:r>
      <w:r w:rsidR="001F2F3F">
        <w:rPr>
          <w:rFonts w:ascii="Arial" w:hAnsi="Arial" w:cs="Arial"/>
          <w:b/>
          <w:bCs/>
          <w:sz w:val="22"/>
          <w:szCs w:val="22"/>
        </w:rPr>
        <w:t xml:space="preserve"> </w:t>
      </w:r>
      <w:proofErr w:type="spellStart"/>
      <w:r w:rsidR="001F2F3F" w:rsidRPr="001F2F3F">
        <w:rPr>
          <w:rFonts w:ascii="Arial" w:hAnsi="Arial" w:cs="Arial"/>
          <w:b/>
          <w:bCs/>
          <w:sz w:val="22"/>
          <w:szCs w:val="22"/>
        </w:rPr>
        <w:t>Lutfa</w:t>
      </w:r>
      <w:proofErr w:type="spellEnd"/>
      <w:r w:rsidR="001F2F3F" w:rsidRPr="001F2F3F">
        <w:rPr>
          <w:rFonts w:ascii="Arial" w:hAnsi="Arial" w:cs="Arial"/>
          <w:b/>
          <w:bCs/>
          <w:sz w:val="22"/>
          <w:szCs w:val="22"/>
        </w:rPr>
        <w:t xml:space="preserve"> Begum</w:t>
      </w:r>
    </w:p>
    <w:p w14:paraId="0E46F21D" w14:textId="1B966BBA" w:rsidR="00CD5733" w:rsidRPr="00C61ACB" w:rsidRDefault="00CD5733" w:rsidP="000D59F4">
      <w:pPr>
        <w:jc w:val="center"/>
        <w:rPr>
          <w:rFonts w:ascii="Arial" w:hAnsi="Arial" w:cs="Arial"/>
          <w:b/>
          <w:bCs/>
          <w:sz w:val="22"/>
          <w:szCs w:val="22"/>
        </w:rPr>
      </w:pPr>
      <w:r w:rsidRPr="00C61ACB">
        <w:rPr>
          <w:rFonts w:ascii="Arial" w:hAnsi="Arial" w:cs="Arial"/>
          <w:b/>
          <w:bCs/>
          <w:sz w:val="22"/>
          <w:szCs w:val="22"/>
        </w:rPr>
        <w:t>Student Number:</w:t>
      </w:r>
      <w:r w:rsidR="001F2F3F">
        <w:rPr>
          <w:rFonts w:ascii="Arial" w:hAnsi="Arial" w:cs="Arial"/>
          <w:b/>
          <w:bCs/>
          <w:sz w:val="22"/>
          <w:szCs w:val="22"/>
        </w:rPr>
        <w:t xml:space="preserve"> </w:t>
      </w:r>
      <w:r w:rsidR="001F2F3F" w:rsidRPr="001F2F3F">
        <w:rPr>
          <w:rFonts w:ascii="Arial" w:hAnsi="Arial" w:cs="Arial"/>
          <w:b/>
          <w:bCs/>
          <w:sz w:val="22"/>
          <w:szCs w:val="22"/>
        </w:rPr>
        <w:t>2320441</w:t>
      </w:r>
    </w:p>
    <w:p w14:paraId="77AF3DE5" w14:textId="77777777" w:rsidR="000D59F4" w:rsidRPr="00C61ACB" w:rsidRDefault="000D59F4" w:rsidP="000D59F4">
      <w:pPr>
        <w:jc w:val="center"/>
        <w:rPr>
          <w:rFonts w:ascii="Arial" w:hAnsi="Arial" w:cs="Arial"/>
          <w:sz w:val="22"/>
          <w:szCs w:val="22"/>
        </w:rPr>
      </w:pPr>
    </w:p>
    <w:p w14:paraId="5B2EFAD1" w14:textId="77777777" w:rsidR="000D59F4" w:rsidRPr="00C61ACB" w:rsidRDefault="000D59F4" w:rsidP="000D59F4">
      <w:pPr>
        <w:jc w:val="center"/>
        <w:rPr>
          <w:rFonts w:ascii="Arial" w:hAnsi="Arial" w:cs="Arial"/>
          <w:sz w:val="22"/>
          <w:szCs w:val="22"/>
        </w:rPr>
      </w:pPr>
    </w:p>
    <w:p w14:paraId="564B2B85" w14:textId="77777777" w:rsidR="000D59F4" w:rsidRPr="00C61ACB" w:rsidRDefault="000D59F4" w:rsidP="000D59F4">
      <w:pPr>
        <w:jc w:val="center"/>
        <w:rPr>
          <w:rFonts w:ascii="Arial" w:hAnsi="Arial" w:cs="Arial"/>
          <w:sz w:val="22"/>
          <w:szCs w:val="22"/>
        </w:rPr>
      </w:pPr>
    </w:p>
    <w:p w14:paraId="44652DF0" w14:textId="77777777" w:rsidR="002C336F" w:rsidRPr="00C61ACB" w:rsidRDefault="002C336F" w:rsidP="000D59F4">
      <w:pPr>
        <w:jc w:val="center"/>
        <w:rPr>
          <w:rFonts w:ascii="Arial" w:hAnsi="Arial" w:cs="Arial"/>
          <w:sz w:val="22"/>
          <w:szCs w:val="22"/>
        </w:rPr>
      </w:pPr>
    </w:p>
    <w:p w14:paraId="6A2445AD" w14:textId="77777777" w:rsidR="002C336F" w:rsidRPr="00C61ACB" w:rsidRDefault="002C336F" w:rsidP="000D59F4">
      <w:pPr>
        <w:jc w:val="center"/>
        <w:rPr>
          <w:rFonts w:ascii="Arial" w:hAnsi="Arial" w:cs="Arial"/>
          <w:b/>
          <w:bCs/>
          <w:sz w:val="22"/>
          <w:szCs w:val="22"/>
          <w:u w:val="single"/>
        </w:rPr>
      </w:pPr>
      <w:r w:rsidRPr="00C61ACB">
        <w:rPr>
          <w:rFonts w:ascii="Arial" w:hAnsi="Arial" w:cs="Arial"/>
          <w:b/>
          <w:bCs/>
          <w:sz w:val="22"/>
          <w:szCs w:val="22"/>
          <w:u w:val="single"/>
        </w:rPr>
        <w:t>Title</w:t>
      </w:r>
    </w:p>
    <w:p w14:paraId="0C91F596" w14:textId="0BDC8B99" w:rsidR="002C336F" w:rsidRPr="001F2F3F" w:rsidRDefault="001F2F3F" w:rsidP="001F2F3F">
      <w:pPr>
        <w:spacing w:line="360" w:lineRule="auto"/>
        <w:jc w:val="center"/>
        <w:rPr>
          <w:rFonts w:ascii="Arial" w:hAnsi="Arial" w:cs="Arial"/>
          <w:sz w:val="22"/>
          <w:szCs w:val="22"/>
        </w:rPr>
      </w:pPr>
      <w:r w:rsidRPr="003A3FCB">
        <w:rPr>
          <w:rFonts w:ascii="Arial" w:hAnsi="Arial"/>
        </w:rPr>
        <w:t>A Scoping Review of Digital Exclusion Among Older Adults in the UK: Identifying Themes Using Aveyard’s Simplified Thematic Analysis</w:t>
      </w:r>
    </w:p>
    <w:p w14:paraId="19EA25D0" w14:textId="77777777" w:rsidR="001A7A67" w:rsidRPr="00C61ACB" w:rsidRDefault="001A7A67" w:rsidP="002C336F">
      <w:pPr>
        <w:rPr>
          <w:rFonts w:ascii="Arial" w:hAnsi="Arial" w:cs="Arial"/>
          <w:sz w:val="22"/>
          <w:szCs w:val="22"/>
        </w:rPr>
      </w:pPr>
    </w:p>
    <w:p w14:paraId="52AA0E7B" w14:textId="77777777" w:rsidR="001A7A67" w:rsidRPr="00C61ACB" w:rsidRDefault="001A7A67" w:rsidP="002C336F">
      <w:pPr>
        <w:rPr>
          <w:rFonts w:ascii="Arial" w:hAnsi="Arial" w:cs="Arial"/>
          <w:sz w:val="22"/>
          <w:szCs w:val="22"/>
        </w:rPr>
      </w:pPr>
    </w:p>
    <w:p w14:paraId="7EB8BB7B" w14:textId="77777777" w:rsidR="001A7A67" w:rsidRPr="00C61ACB" w:rsidRDefault="001A7A67" w:rsidP="002C336F">
      <w:pPr>
        <w:rPr>
          <w:rFonts w:ascii="Arial" w:hAnsi="Arial" w:cs="Arial"/>
          <w:sz w:val="22"/>
          <w:szCs w:val="22"/>
        </w:rPr>
      </w:pPr>
    </w:p>
    <w:p w14:paraId="037B1C7F" w14:textId="77777777" w:rsidR="001A7A67" w:rsidRPr="00C61ACB" w:rsidRDefault="001A7A67" w:rsidP="002C336F">
      <w:pPr>
        <w:rPr>
          <w:rFonts w:ascii="Arial" w:hAnsi="Arial" w:cs="Arial"/>
          <w:sz w:val="22"/>
          <w:szCs w:val="22"/>
        </w:rPr>
      </w:pPr>
    </w:p>
    <w:p w14:paraId="30E74B02" w14:textId="77777777" w:rsidR="001A7A67" w:rsidRPr="00C61ACB" w:rsidRDefault="001A7A67" w:rsidP="002C336F">
      <w:pPr>
        <w:rPr>
          <w:rFonts w:ascii="Arial" w:hAnsi="Arial" w:cs="Arial"/>
          <w:sz w:val="22"/>
          <w:szCs w:val="22"/>
        </w:rPr>
      </w:pPr>
    </w:p>
    <w:p w14:paraId="7C7B4064" w14:textId="77777777" w:rsidR="001A7A67" w:rsidRPr="00C61ACB" w:rsidRDefault="001A7A67" w:rsidP="002C336F">
      <w:pPr>
        <w:rPr>
          <w:rFonts w:ascii="Arial" w:hAnsi="Arial" w:cs="Arial"/>
          <w:sz w:val="22"/>
          <w:szCs w:val="22"/>
        </w:rPr>
      </w:pPr>
    </w:p>
    <w:p w14:paraId="174B98A3" w14:textId="77777777" w:rsidR="001A7A67" w:rsidRDefault="001A7A67" w:rsidP="002C336F">
      <w:pPr>
        <w:rPr>
          <w:rFonts w:ascii="Arial" w:hAnsi="Arial" w:cs="Arial"/>
          <w:sz w:val="22"/>
          <w:szCs w:val="22"/>
        </w:rPr>
      </w:pPr>
    </w:p>
    <w:p w14:paraId="27D97709" w14:textId="77777777" w:rsidR="00C61ACB" w:rsidRDefault="00C61ACB" w:rsidP="002C336F">
      <w:pPr>
        <w:rPr>
          <w:rFonts w:ascii="Arial" w:hAnsi="Arial" w:cs="Arial"/>
          <w:sz w:val="22"/>
          <w:szCs w:val="22"/>
        </w:rPr>
      </w:pPr>
    </w:p>
    <w:p w14:paraId="28F24188" w14:textId="77777777" w:rsidR="00C61ACB" w:rsidRDefault="00C61ACB" w:rsidP="002C336F">
      <w:pPr>
        <w:rPr>
          <w:rFonts w:ascii="Arial" w:hAnsi="Arial" w:cs="Arial"/>
          <w:sz w:val="22"/>
          <w:szCs w:val="22"/>
        </w:rPr>
      </w:pPr>
    </w:p>
    <w:p w14:paraId="61DDD46C" w14:textId="77777777" w:rsidR="00C61ACB" w:rsidRPr="00C61ACB" w:rsidRDefault="00C61ACB" w:rsidP="002C336F">
      <w:pPr>
        <w:rPr>
          <w:rFonts w:ascii="Arial" w:hAnsi="Arial" w:cs="Arial"/>
          <w:sz w:val="22"/>
          <w:szCs w:val="22"/>
        </w:rPr>
      </w:pPr>
    </w:p>
    <w:p w14:paraId="6D5874F2" w14:textId="77777777" w:rsidR="000D59F4" w:rsidRPr="00C61ACB" w:rsidRDefault="000D59F4" w:rsidP="002C336F">
      <w:pPr>
        <w:rPr>
          <w:rFonts w:ascii="Arial" w:hAnsi="Arial" w:cs="Arial"/>
          <w:sz w:val="22"/>
          <w:szCs w:val="22"/>
        </w:rPr>
      </w:pPr>
    </w:p>
    <w:p w14:paraId="1AFF1CB0" w14:textId="77777777" w:rsidR="008874E0" w:rsidRDefault="008874E0">
      <w:pPr>
        <w:rPr>
          <w:rFonts w:ascii="Arial" w:hAnsi="Arial" w:cs="Arial"/>
          <w:b/>
          <w:bCs/>
          <w:sz w:val="22"/>
          <w:szCs w:val="22"/>
          <w:u w:val="single"/>
        </w:rPr>
      </w:pPr>
      <w:r>
        <w:rPr>
          <w:rFonts w:ascii="Arial" w:hAnsi="Arial" w:cs="Arial"/>
          <w:b/>
          <w:bCs/>
          <w:sz w:val="22"/>
          <w:szCs w:val="22"/>
          <w:u w:val="single"/>
        </w:rPr>
        <w:br w:type="page"/>
      </w:r>
    </w:p>
    <w:sdt>
      <w:sdtPr>
        <w:rPr>
          <w:rFonts w:asciiTheme="minorHAnsi" w:eastAsiaTheme="minorHAnsi" w:hAnsiTheme="minorHAnsi" w:cstheme="minorBidi"/>
          <w:color w:val="auto"/>
          <w:kern w:val="2"/>
          <w:sz w:val="24"/>
          <w:szCs w:val="24"/>
          <w:lang w:val="en-GB"/>
          <w14:ligatures w14:val="standardContextual"/>
        </w:rPr>
        <w:id w:val="-1374845656"/>
        <w:docPartObj>
          <w:docPartGallery w:val="Table of Contents"/>
          <w:docPartUnique/>
        </w:docPartObj>
      </w:sdtPr>
      <w:sdtEndPr>
        <w:rPr>
          <w:noProof/>
        </w:rPr>
      </w:sdtEndPr>
      <w:sdtContent>
        <w:p w14:paraId="2405F4EF" w14:textId="015FE5FE" w:rsidR="0040685E" w:rsidRPr="0040685E" w:rsidRDefault="0040685E" w:rsidP="0040685E">
          <w:pPr>
            <w:pStyle w:val="TOCHeading"/>
            <w:spacing w:line="360" w:lineRule="auto"/>
          </w:pPr>
          <w:r w:rsidRPr="0040685E">
            <w:t>Contents</w:t>
          </w:r>
        </w:p>
        <w:p w14:paraId="7C1C2E4F" w14:textId="41D47977" w:rsidR="0040685E" w:rsidRPr="0040685E" w:rsidRDefault="0040685E" w:rsidP="0040685E">
          <w:pPr>
            <w:pStyle w:val="TOC1"/>
            <w:tabs>
              <w:tab w:val="right" w:leader="dot" w:pos="9016"/>
            </w:tabs>
            <w:spacing w:line="360" w:lineRule="auto"/>
            <w:rPr>
              <w:noProof/>
            </w:rPr>
          </w:pPr>
          <w:r w:rsidRPr="0040685E">
            <w:fldChar w:fldCharType="begin"/>
          </w:r>
          <w:r w:rsidRPr="0040685E">
            <w:instrText xml:space="preserve"> TOC \o "1-3" \h \z \u </w:instrText>
          </w:r>
          <w:r w:rsidRPr="0040685E">
            <w:fldChar w:fldCharType="separate"/>
          </w:r>
          <w:hyperlink w:anchor="_Toc221915636" w:history="1">
            <w:r w:rsidRPr="0040685E">
              <w:rPr>
                <w:rStyle w:val="Hyperlink"/>
                <w:rFonts w:ascii="Arial" w:hAnsi="Arial" w:cs="Arial"/>
                <w:noProof/>
              </w:rPr>
              <w:t>Background and Rationale</w:t>
            </w:r>
            <w:r w:rsidRPr="0040685E">
              <w:rPr>
                <w:noProof/>
                <w:webHidden/>
              </w:rPr>
              <w:tab/>
            </w:r>
            <w:r w:rsidRPr="0040685E">
              <w:rPr>
                <w:noProof/>
                <w:webHidden/>
              </w:rPr>
              <w:fldChar w:fldCharType="begin"/>
            </w:r>
            <w:r w:rsidRPr="0040685E">
              <w:rPr>
                <w:noProof/>
                <w:webHidden/>
              </w:rPr>
              <w:instrText xml:space="preserve"> PAGEREF _Toc221915636 \h </w:instrText>
            </w:r>
            <w:r w:rsidRPr="0040685E">
              <w:rPr>
                <w:noProof/>
                <w:webHidden/>
              </w:rPr>
            </w:r>
            <w:r w:rsidRPr="0040685E">
              <w:rPr>
                <w:noProof/>
                <w:webHidden/>
              </w:rPr>
              <w:fldChar w:fldCharType="separate"/>
            </w:r>
            <w:r w:rsidRPr="0040685E">
              <w:rPr>
                <w:noProof/>
                <w:webHidden/>
              </w:rPr>
              <w:t>3</w:t>
            </w:r>
            <w:r w:rsidRPr="0040685E">
              <w:rPr>
                <w:noProof/>
                <w:webHidden/>
              </w:rPr>
              <w:fldChar w:fldCharType="end"/>
            </w:r>
          </w:hyperlink>
        </w:p>
        <w:p w14:paraId="60299418" w14:textId="56E41D62" w:rsidR="0040685E" w:rsidRPr="0040685E" w:rsidRDefault="0040685E" w:rsidP="0040685E">
          <w:pPr>
            <w:pStyle w:val="TOC1"/>
            <w:tabs>
              <w:tab w:val="right" w:leader="dot" w:pos="9016"/>
            </w:tabs>
            <w:spacing w:line="360" w:lineRule="auto"/>
            <w:rPr>
              <w:noProof/>
            </w:rPr>
          </w:pPr>
          <w:hyperlink w:anchor="_Toc221915637" w:history="1">
            <w:r w:rsidRPr="0040685E">
              <w:rPr>
                <w:rStyle w:val="Hyperlink"/>
                <w:rFonts w:ascii="Arial" w:hAnsi="Arial" w:cs="Arial"/>
                <w:noProof/>
              </w:rPr>
              <w:t>Research Aim and Objectives</w:t>
            </w:r>
            <w:r w:rsidRPr="0040685E">
              <w:rPr>
                <w:noProof/>
                <w:webHidden/>
              </w:rPr>
              <w:tab/>
            </w:r>
            <w:r w:rsidRPr="0040685E">
              <w:rPr>
                <w:noProof/>
                <w:webHidden/>
              </w:rPr>
              <w:fldChar w:fldCharType="begin"/>
            </w:r>
            <w:r w:rsidRPr="0040685E">
              <w:rPr>
                <w:noProof/>
                <w:webHidden/>
              </w:rPr>
              <w:instrText xml:space="preserve"> PAGEREF _Toc221915637 \h </w:instrText>
            </w:r>
            <w:r w:rsidRPr="0040685E">
              <w:rPr>
                <w:noProof/>
                <w:webHidden/>
              </w:rPr>
            </w:r>
            <w:r w:rsidRPr="0040685E">
              <w:rPr>
                <w:noProof/>
                <w:webHidden/>
              </w:rPr>
              <w:fldChar w:fldCharType="separate"/>
            </w:r>
            <w:r w:rsidRPr="0040685E">
              <w:rPr>
                <w:noProof/>
                <w:webHidden/>
              </w:rPr>
              <w:t>3</w:t>
            </w:r>
            <w:r w:rsidRPr="0040685E">
              <w:rPr>
                <w:noProof/>
                <w:webHidden/>
              </w:rPr>
              <w:fldChar w:fldCharType="end"/>
            </w:r>
          </w:hyperlink>
        </w:p>
        <w:p w14:paraId="36233F40" w14:textId="519BF7D7" w:rsidR="0040685E" w:rsidRPr="0040685E" w:rsidRDefault="0040685E" w:rsidP="0040685E">
          <w:pPr>
            <w:pStyle w:val="TOC1"/>
            <w:tabs>
              <w:tab w:val="right" w:leader="dot" w:pos="9016"/>
            </w:tabs>
            <w:spacing w:line="360" w:lineRule="auto"/>
            <w:rPr>
              <w:noProof/>
            </w:rPr>
          </w:pPr>
          <w:hyperlink w:anchor="_Toc221915638" w:history="1">
            <w:r w:rsidRPr="0040685E">
              <w:rPr>
                <w:rStyle w:val="Hyperlink"/>
                <w:rFonts w:ascii="Arial" w:hAnsi="Arial" w:cs="Arial"/>
                <w:noProof/>
              </w:rPr>
              <w:t>Methodology</w:t>
            </w:r>
            <w:r w:rsidRPr="0040685E">
              <w:rPr>
                <w:noProof/>
                <w:webHidden/>
              </w:rPr>
              <w:tab/>
            </w:r>
            <w:r w:rsidRPr="0040685E">
              <w:rPr>
                <w:noProof/>
                <w:webHidden/>
              </w:rPr>
              <w:fldChar w:fldCharType="begin"/>
            </w:r>
            <w:r w:rsidRPr="0040685E">
              <w:rPr>
                <w:noProof/>
                <w:webHidden/>
              </w:rPr>
              <w:instrText xml:space="preserve"> PAGEREF _Toc221915638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013E4EA0" w14:textId="2EA69D6A" w:rsidR="0040685E" w:rsidRPr="0040685E" w:rsidRDefault="0040685E" w:rsidP="0040685E">
          <w:pPr>
            <w:pStyle w:val="TOC2"/>
            <w:tabs>
              <w:tab w:val="right" w:leader="dot" w:pos="9016"/>
            </w:tabs>
            <w:spacing w:line="360" w:lineRule="auto"/>
            <w:rPr>
              <w:rFonts w:eastAsiaTheme="minorEastAsia"/>
              <w:noProof/>
              <w:lang w:eastAsia="en-GB"/>
            </w:rPr>
          </w:pPr>
          <w:hyperlink w:anchor="_Toc221915639" w:history="1">
            <w:r w:rsidRPr="0040685E">
              <w:rPr>
                <w:rStyle w:val="Hyperlink"/>
                <w:noProof/>
              </w:rPr>
              <w:t>Research Question</w:t>
            </w:r>
            <w:r w:rsidRPr="0040685E">
              <w:rPr>
                <w:noProof/>
                <w:webHidden/>
              </w:rPr>
              <w:tab/>
            </w:r>
            <w:r w:rsidRPr="0040685E">
              <w:rPr>
                <w:noProof/>
                <w:webHidden/>
              </w:rPr>
              <w:fldChar w:fldCharType="begin"/>
            </w:r>
            <w:r w:rsidRPr="0040685E">
              <w:rPr>
                <w:noProof/>
                <w:webHidden/>
              </w:rPr>
              <w:instrText xml:space="preserve"> PAGEREF _Toc221915639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4E5AF178" w14:textId="79C02BF4" w:rsidR="0040685E" w:rsidRPr="0040685E" w:rsidRDefault="0040685E" w:rsidP="0040685E">
          <w:pPr>
            <w:pStyle w:val="TOC2"/>
            <w:tabs>
              <w:tab w:val="right" w:leader="dot" w:pos="9016"/>
            </w:tabs>
            <w:spacing w:line="360" w:lineRule="auto"/>
            <w:rPr>
              <w:rFonts w:eastAsiaTheme="minorEastAsia"/>
              <w:noProof/>
              <w:lang w:eastAsia="en-GB"/>
            </w:rPr>
          </w:pPr>
          <w:hyperlink w:anchor="_Toc221915640" w:history="1">
            <w:r w:rsidRPr="0040685E">
              <w:rPr>
                <w:rStyle w:val="Hyperlink"/>
                <w:noProof/>
              </w:rPr>
              <w:t>Inclusion and Exclusion Criteria</w:t>
            </w:r>
            <w:r w:rsidRPr="0040685E">
              <w:rPr>
                <w:noProof/>
                <w:webHidden/>
              </w:rPr>
              <w:tab/>
            </w:r>
            <w:r w:rsidRPr="0040685E">
              <w:rPr>
                <w:noProof/>
                <w:webHidden/>
              </w:rPr>
              <w:fldChar w:fldCharType="begin"/>
            </w:r>
            <w:r w:rsidRPr="0040685E">
              <w:rPr>
                <w:noProof/>
                <w:webHidden/>
              </w:rPr>
              <w:instrText xml:space="preserve"> PAGEREF _Toc221915640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11EE5BEB" w14:textId="65FB2E85" w:rsidR="0040685E" w:rsidRPr="0040685E" w:rsidRDefault="0040685E" w:rsidP="0040685E">
          <w:pPr>
            <w:pStyle w:val="TOC2"/>
            <w:tabs>
              <w:tab w:val="right" w:leader="dot" w:pos="9016"/>
            </w:tabs>
            <w:spacing w:line="360" w:lineRule="auto"/>
            <w:rPr>
              <w:rFonts w:eastAsiaTheme="minorEastAsia"/>
              <w:noProof/>
              <w:lang w:eastAsia="en-GB"/>
            </w:rPr>
          </w:pPr>
          <w:hyperlink w:anchor="_Toc221915641" w:history="1">
            <w:r w:rsidRPr="0040685E">
              <w:rPr>
                <w:rStyle w:val="Hyperlink"/>
                <w:noProof/>
              </w:rPr>
              <w:t>Data Collection and Analysis</w:t>
            </w:r>
            <w:r w:rsidRPr="0040685E">
              <w:rPr>
                <w:noProof/>
                <w:webHidden/>
              </w:rPr>
              <w:tab/>
            </w:r>
            <w:r w:rsidRPr="0040685E">
              <w:rPr>
                <w:noProof/>
                <w:webHidden/>
              </w:rPr>
              <w:fldChar w:fldCharType="begin"/>
            </w:r>
            <w:r w:rsidRPr="0040685E">
              <w:rPr>
                <w:noProof/>
                <w:webHidden/>
              </w:rPr>
              <w:instrText xml:space="preserve"> PAGEREF _Toc221915641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004904B7" w14:textId="2E7E7527" w:rsidR="0040685E" w:rsidRPr="0040685E" w:rsidRDefault="0040685E" w:rsidP="0040685E">
          <w:pPr>
            <w:pStyle w:val="TOC1"/>
            <w:tabs>
              <w:tab w:val="right" w:leader="dot" w:pos="9016"/>
            </w:tabs>
            <w:spacing w:line="360" w:lineRule="auto"/>
            <w:rPr>
              <w:noProof/>
            </w:rPr>
          </w:pPr>
          <w:hyperlink w:anchor="_Toc221915642" w:history="1">
            <w:r w:rsidRPr="0040685E">
              <w:rPr>
                <w:rStyle w:val="Hyperlink"/>
                <w:rFonts w:ascii="Arial" w:hAnsi="Arial" w:cs="Arial"/>
                <w:noProof/>
              </w:rPr>
              <w:t>Expected Outcomes</w:t>
            </w:r>
            <w:r w:rsidRPr="0040685E">
              <w:rPr>
                <w:noProof/>
                <w:webHidden/>
              </w:rPr>
              <w:tab/>
            </w:r>
            <w:r w:rsidRPr="0040685E">
              <w:rPr>
                <w:noProof/>
                <w:webHidden/>
              </w:rPr>
              <w:fldChar w:fldCharType="begin"/>
            </w:r>
            <w:r w:rsidRPr="0040685E">
              <w:rPr>
                <w:noProof/>
                <w:webHidden/>
              </w:rPr>
              <w:instrText xml:space="preserve"> PAGEREF _Toc221915642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0C4698C1" w14:textId="5FAF683E" w:rsidR="0040685E" w:rsidRPr="0040685E" w:rsidRDefault="0040685E" w:rsidP="0040685E">
          <w:pPr>
            <w:pStyle w:val="TOC1"/>
            <w:tabs>
              <w:tab w:val="right" w:leader="dot" w:pos="9016"/>
            </w:tabs>
            <w:spacing w:line="360" w:lineRule="auto"/>
            <w:rPr>
              <w:noProof/>
            </w:rPr>
          </w:pPr>
          <w:hyperlink w:anchor="_Toc221915643" w:history="1">
            <w:r w:rsidRPr="0040685E">
              <w:rPr>
                <w:rStyle w:val="Hyperlink"/>
                <w:rFonts w:ascii="Arial" w:hAnsi="Arial" w:cs="Arial"/>
                <w:noProof/>
              </w:rPr>
              <w:t>Ethical Considerations</w:t>
            </w:r>
            <w:r w:rsidRPr="0040685E">
              <w:rPr>
                <w:noProof/>
                <w:webHidden/>
              </w:rPr>
              <w:tab/>
            </w:r>
            <w:r w:rsidRPr="0040685E">
              <w:rPr>
                <w:noProof/>
                <w:webHidden/>
              </w:rPr>
              <w:fldChar w:fldCharType="begin"/>
            </w:r>
            <w:r w:rsidRPr="0040685E">
              <w:rPr>
                <w:noProof/>
                <w:webHidden/>
              </w:rPr>
              <w:instrText xml:space="preserve"> PAGEREF _Toc221915643 \h </w:instrText>
            </w:r>
            <w:r w:rsidRPr="0040685E">
              <w:rPr>
                <w:noProof/>
                <w:webHidden/>
              </w:rPr>
            </w:r>
            <w:r w:rsidRPr="0040685E">
              <w:rPr>
                <w:noProof/>
                <w:webHidden/>
              </w:rPr>
              <w:fldChar w:fldCharType="separate"/>
            </w:r>
            <w:r w:rsidRPr="0040685E">
              <w:rPr>
                <w:noProof/>
                <w:webHidden/>
              </w:rPr>
              <w:t>4</w:t>
            </w:r>
            <w:r w:rsidRPr="0040685E">
              <w:rPr>
                <w:noProof/>
                <w:webHidden/>
              </w:rPr>
              <w:fldChar w:fldCharType="end"/>
            </w:r>
          </w:hyperlink>
        </w:p>
        <w:p w14:paraId="0B5EE767" w14:textId="7603E62D" w:rsidR="0040685E" w:rsidRPr="0040685E" w:rsidRDefault="0040685E" w:rsidP="0040685E">
          <w:pPr>
            <w:pStyle w:val="TOC1"/>
            <w:tabs>
              <w:tab w:val="right" w:leader="dot" w:pos="9016"/>
            </w:tabs>
            <w:spacing w:line="360" w:lineRule="auto"/>
            <w:rPr>
              <w:noProof/>
            </w:rPr>
          </w:pPr>
          <w:hyperlink w:anchor="_Toc221915644" w:history="1">
            <w:r w:rsidRPr="0040685E">
              <w:rPr>
                <w:rStyle w:val="Hyperlink"/>
                <w:rFonts w:ascii="Arial" w:hAnsi="Arial" w:cs="Arial"/>
                <w:noProof/>
              </w:rPr>
              <w:t>References</w:t>
            </w:r>
            <w:r w:rsidRPr="0040685E">
              <w:rPr>
                <w:noProof/>
                <w:webHidden/>
              </w:rPr>
              <w:tab/>
            </w:r>
            <w:r w:rsidRPr="0040685E">
              <w:rPr>
                <w:noProof/>
                <w:webHidden/>
              </w:rPr>
              <w:fldChar w:fldCharType="begin"/>
            </w:r>
            <w:r w:rsidRPr="0040685E">
              <w:rPr>
                <w:noProof/>
                <w:webHidden/>
              </w:rPr>
              <w:instrText xml:space="preserve"> PAGEREF _Toc221915644 \h </w:instrText>
            </w:r>
            <w:r w:rsidRPr="0040685E">
              <w:rPr>
                <w:noProof/>
                <w:webHidden/>
              </w:rPr>
            </w:r>
            <w:r w:rsidRPr="0040685E">
              <w:rPr>
                <w:noProof/>
                <w:webHidden/>
              </w:rPr>
              <w:fldChar w:fldCharType="separate"/>
            </w:r>
            <w:r w:rsidRPr="0040685E">
              <w:rPr>
                <w:noProof/>
                <w:webHidden/>
              </w:rPr>
              <w:t>5</w:t>
            </w:r>
            <w:r w:rsidRPr="0040685E">
              <w:rPr>
                <w:noProof/>
                <w:webHidden/>
              </w:rPr>
              <w:fldChar w:fldCharType="end"/>
            </w:r>
          </w:hyperlink>
        </w:p>
        <w:p w14:paraId="13923557" w14:textId="0EA23F37" w:rsidR="0040685E" w:rsidRPr="0040685E" w:rsidRDefault="0040685E" w:rsidP="0040685E">
          <w:pPr>
            <w:spacing w:line="360" w:lineRule="auto"/>
          </w:pPr>
          <w:r w:rsidRPr="0040685E">
            <w:rPr>
              <w:noProof/>
            </w:rPr>
            <w:fldChar w:fldCharType="end"/>
          </w:r>
        </w:p>
      </w:sdtContent>
    </w:sdt>
    <w:p w14:paraId="67D33AC6" w14:textId="77777777" w:rsidR="00B940FA" w:rsidRDefault="00B940FA">
      <w:pPr>
        <w:rPr>
          <w:rFonts w:ascii="Arial" w:hAnsi="Arial" w:cs="Arial"/>
          <w:b/>
          <w:bCs/>
          <w:sz w:val="22"/>
          <w:szCs w:val="22"/>
          <w:u w:val="single"/>
        </w:rPr>
      </w:pPr>
      <w:r>
        <w:rPr>
          <w:rFonts w:ascii="Arial" w:hAnsi="Arial" w:cs="Arial"/>
          <w:b/>
          <w:bCs/>
          <w:sz w:val="22"/>
          <w:szCs w:val="22"/>
          <w:u w:val="single"/>
        </w:rPr>
        <w:br w:type="page"/>
      </w:r>
    </w:p>
    <w:p w14:paraId="317B657C" w14:textId="4F4A134C" w:rsidR="002C336F" w:rsidRPr="00B940FA" w:rsidRDefault="002C336F" w:rsidP="00B940FA">
      <w:pPr>
        <w:pStyle w:val="Heading1"/>
        <w:rPr>
          <w:rFonts w:ascii="Arial" w:hAnsi="Arial" w:cs="Arial"/>
          <w:b/>
          <w:bCs/>
          <w:color w:val="auto"/>
          <w:sz w:val="24"/>
          <w:szCs w:val="24"/>
        </w:rPr>
      </w:pPr>
      <w:bookmarkStart w:id="0" w:name="_Toc221915636"/>
      <w:r w:rsidRPr="00B940FA">
        <w:rPr>
          <w:rFonts w:ascii="Arial" w:hAnsi="Arial" w:cs="Arial"/>
          <w:b/>
          <w:bCs/>
          <w:color w:val="auto"/>
          <w:sz w:val="24"/>
          <w:szCs w:val="24"/>
        </w:rPr>
        <w:lastRenderedPageBreak/>
        <w:t>Background and Rationale</w:t>
      </w:r>
      <w:bookmarkEnd w:id="0"/>
    </w:p>
    <w:p w14:paraId="7B4DED7B" w14:textId="7EBC647D" w:rsidR="008874E0" w:rsidRPr="003A3FCB" w:rsidRDefault="008874E0" w:rsidP="008874E0">
      <w:pPr>
        <w:spacing w:line="360" w:lineRule="auto"/>
        <w:jc w:val="both"/>
        <w:rPr>
          <w:rFonts w:ascii="Arial" w:hAnsi="Arial"/>
        </w:rPr>
      </w:pPr>
      <w:r w:rsidRPr="003A3FCB">
        <w:rPr>
          <w:rFonts w:ascii="Arial" w:hAnsi="Arial"/>
        </w:rPr>
        <w:t>Digital technologies are now central to how health and social care services in the UK are delivered. Online GP appointments, electronic prescriptions and digital communication have increased rapidly since the COVID-19 pandemic (Baker et al., 20</w:t>
      </w:r>
      <w:r w:rsidR="00611610">
        <w:rPr>
          <w:rFonts w:ascii="Arial" w:hAnsi="Arial"/>
        </w:rPr>
        <w:t>18</w:t>
      </w:r>
      <w:r w:rsidRPr="003A3FCB">
        <w:rPr>
          <w:rFonts w:ascii="Arial" w:hAnsi="Arial"/>
        </w:rPr>
        <w:t>). However, many older adults experience digital exclusion, meaning they lack access, skills, confidence or motivation to use digital tools (Seifert et al., 2021).</w:t>
      </w:r>
    </w:p>
    <w:p w14:paraId="779C820A" w14:textId="77777777" w:rsidR="008874E0" w:rsidRPr="003A3FCB" w:rsidRDefault="008874E0" w:rsidP="008874E0">
      <w:pPr>
        <w:spacing w:line="360" w:lineRule="auto"/>
        <w:jc w:val="both"/>
        <w:rPr>
          <w:rFonts w:ascii="Arial" w:hAnsi="Arial"/>
        </w:rPr>
      </w:pPr>
      <w:r w:rsidRPr="003A3FCB">
        <w:rPr>
          <w:rFonts w:ascii="Arial" w:hAnsi="Arial"/>
        </w:rPr>
        <w:t>Research shows that older people who are digitally excluded may struggle to book appointments, access information and maintain independence, which can worsen health inequalities (Age UK, 202</w:t>
      </w:r>
      <w:r>
        <w:rPr>
          <w:rFonts w:ascii="Arial" w:hAnsi="Arial"/>
        </w:rPr>
        <w:t>5</w:t>
      </w:r>
      <w:r w:rsidRPr="003A3FCB">
        <w:rPr>
          <w:rFonts w:ascii="Arial" w:hAnsi="Arial"/>
        </w:rPr>
        <w:t>). Digital barriers may also increase loneliness, reduce self-management of long-term conditions and limit opportunities for preventative care. As services continue to digitalise, professionals must understand who is left behind and why (Toner et al., 2022).</w:t>
      </w:r>
    </w:p>
    <w:p w14:paraId="4A35AB4C" w14:textId="77777777" w:rsidR="008874E0" w:rsidRPr="003A3FCB" w:rsidRDefault="008874E0" w:rsidP="008874E0">
      <w:pPr>
        <w:spacing w:line="360" w:lineRule="auto"/>
        <w:jc w:val="both"/>
        <w:rPr>
          <w:rFonts w:ascii="Arial" w:hAnsi="Arial"/>
        </w:rPr>
      </w:pPr>
      <w:r w:rsidRPr="003A3FCB">
        <w:rPr>
          <w:rFonts w:ascii="Arial" w:hAnsi="Arial"/>
        </w:rPr>
        <w:t>A scoping review is therefore important to map existing knowledge, identify common barriers, and highlight where further research or service improvement is needed. It will also support evidence-based decision making within modern service delivery.</w:t>
      </w:r>
    </w:p>
    <w:p w14:paraId="65F11804" w14:textId="51566AD9" w:rsidR="002C336F" w:rsidRDefault="002C336F" w:rsidP="002C336F">
      <w:pPr>
        <w:rPr>
          <w:rFonts w:ascii="Arial" w:hAnsi="Arial" w:cs="Arial"/>
          <w:sz w:val="22"/>
          <w:szCs w:val="22"/>
        </w:rPr>
      </w:pPr>
    </w:p>
    <w:p w14:paraId="40586BA8" w14:textId="77777777" w:rsidR="00403F3C" w:rsidRPr="00C61ACB" w:rsidRDefault="00403F3C" w:rsidP="002C336F">
      <w:pPr>
        <w:rPr>
          <w:rFonts w:ascii="Arial" w:hAnsi="Arial" w:cs="Arial"/>
          <w:sz w:val="22"/>
          <w:szCs w:val="22"/>
        </w:rPr>
      </w:pPr>
    </w:p>
    <w:p w14:paraId="705029A7" w14:textId="77777777" w:rsidR="002C336F" w:rsidRPr="00B940FA" w:rsidRDefault="002C336F" w:rsidP="00B940FA">
      <w:pPr>
        <w:pStyle w:val="Heading1"/>
        <w:rPr>
          <w:rFonts w:ascii="Arial" w:hAnsi="Arial" w:cs="Arial"/>
          <w:b/>
          <w:bCs/>
          <w:color w:val="auto"/>
          <w:sz w:val="24"/>
          <w:szCs w:val="24"/>
        </w:rPr>
      </w:pPr>
      <w:bookmarkStart w:id="1" w:name="_Toc221915637"/>
      <w:r w:rsidRPr="00B940FA">
        <w:rPr>
          <w:rFonts w:ascii="Arial" w:hAnsi="Arial" w:cs="Arial"/>
          <w:b/>
          <w:bCs/>
          <w:color w:val="auto"/>
          <w:sz w:val="24"/>
          <w:szCs w:val="24"/>
        </w:rPr>
        <w:t>Research Aim and Objectives</w:t>
      </w:r>
      <w:bookmarkEnd w:id="1"/>
    </w:p>
    <w:p w14:paraId="1269A230" w14:textId="77777777" w:rsidR="008874E0" w:rsidRPr="003A3FCB" w:rsidRDefault="008874E0" w:rsidP="008874E0">
      <w:pPr>
        <w:spacing w:line="360" w:lineRule="auto"/>
        <w:jc w:val="both"/>
        <w:rPr>
          <w:rFonts w:ascii="Arial" w:hAnsi="Arial"/>
        </w:rPr>
      </w:pPr>
      <w:r w:rsidRPr="003A3FCB">
        <w:rPr>
          <w:rFonts w:ascii="Arial" w:hAnsi="Arial"/>
        </w:rPr>
        <w:t>The aim of this scoping review is to explore what is known about digital exclusion among older adults in UK health and social care.</w:t>
      </w:r>
    </w:p>
    <w:p w14:paraId="797FC65E" w14:textId="77777777" w:rsidR="008874E0" w:rsidRDefault="008874E0" w:rsidP="008874E0">
      <w:pPr>
        <w:spacing w:line="360" w:lineRule="auto"/>
        <w:jc w:val="both"/>
        <w:rPr>
          <w:rFonts w:ascii="Arial" w:hAnsi="Arial"/>
        </w:rPr>
      </w:pPr>
      <w:r w:rsidRPr="003A3FCB">
        <w:rPr>
          <w:rFonts w:ascii="Arial" w:hAnsi="Arial"/>
        </w:rPr>
        <w:t>This review will:</w:t>
      </w:r>
    </w:p>
    <w:p w14:paraId="35E9EBD0" w14:textId="77777777" w:rsidR="008874E0" w:rsidRDefault="008874E0" w:rsidP="008874E0">
      <w:pPr>
        <w:spacing w:line="360" w:lineRule="auto"/>
        <w:jc w:val="both"/>
        <w:rPr>
          <w:rFonts w:ascii="Arial" w:hAnsi="Arial"/>
        </w:rPr>
      </w:pPr>
      <w:r w:rsidRPr="003A3FCB">
        <w:rPr>
          <w:rFonts w:ascii="Arial" w:hAnsi="Arial"/>
        </w:rPr>
        <w:t>• identify key barriers and facilitators to digital inclusion</w:t>
      </w:r>
    </w:p>
    <w:p w14:paraId="6A085CC2" w14:textId="77777777" w:rsidR="008874E0" w:rsidRDefault="008874E0" w:rsidP="008874E0">
      <w:pPr>
        <w:spacing w:line="360" w:lineRule="auto"/>
        <w:jc w:val="both"/>
        <w:rPr>
          <w:rFonts w:ascii="Arial" w:hAnsi="Arial"/>
        </w:rPr>
      </w:pPr>
      <w:r w:rsidRPr="003A3FCB">
        <w:rPr>
          <w:rFonts w:ascii="Arial" w:hAnsi="Arial"/>
        </w:rPr>
        <w:t>• examine impacts on access to care and wellbeing</w:t>
      </w:r>
    </w:p>
    <w:p w14:paraId="5DDB6248" w14:textId="77777777" w:rsidR="008874E0" w:rsidRDefault="008874E0" w:rsidP="008874E0">
      <w:pPr>
        <w:spacing w:line="360" w:lineRule="auto"/>
        <w:jc w:val="both"/>
        <w:rPr>
          <w:rFonts w:ascii="Arial" w:hAnsi="Arial"/>
        </w:rPr>
      </w:pPr>
      <w:r w:rsidRPr="003A3FCB">
        <w:rPr>
          <w:rFonts w:ascii="Arial" w:hAnsi="Arial"/>
        </w:rPr>
        <w:t>• highlight gaps in current evidence</w:t>
      </w:r>
    </w:p>
    <w:p w14:paraId="44563BE6" w14:textId="77777777" w:rsidR="008874E0" w:rsidRPr="003A3FCB" w:rsidRDefault="008874E0" w:rsidP="008874E0">
      <w:pPr>
        <w:spacing w:line="360" w:lineRule="auto"/>
        <w:jc w:val="both"/>
        <w:rPr>
          <w:rFonts w:ascii="Arial" w:hAnsi="Arial"/>
        </w:rPr>
      </w:pPr>
      <w:r w:rsidRPr="003A3FCB">
        <w:rPr>
          <w:rFonts w:ascii="Arial" w:hAnsi="Arial"/>
        </w:rPr>
        <w:t>• inform future professional practice and policy.</w:t>
      </w:r>
    </w:p>
    <w:p w14:paraId="3CF19D55" w14:textId="77777777" w:rsidR="00403F3C" w:rsidRPr="00C61ACB" w:rsidRDefault="00403F3C" w:rsidP="008874E0">
      <w:pPr>
        <w:ind w:left="90"/>
        <w:rPr>
          <w:rFonts w:ascii="Arial" w:hAnsi="Arial" w:cs="Arial"/>
          <w:sz w:val="22"/>
          <w:szCs w:val="22"/>
        </w:rPr>
      </w:pPr>
    </w:p>
    <w:p w14:paraId="2334D3BF" w14:textId="77777777" w:rsidR="00B940FA" w:rsidRDefault="00B940FA">
      <w:pPr>
        <w:rPr>
          <w:rFonts w:ascii="Arial" w:hAnsi="Arial" w:cs="Arial"/>
          <w:b/>
          <w:bCs/>
          <w:sz w:val="22"/>
          <w:szCs w:val="22"/>
          <w:u w:val="single"/>
        </w:rPr>
      </w:pPr>
      <w:r>
        <w:rPr>
          <w:rFonts w:ascii="Arial" w:hAnsi="Arial" w:cs="Arial"/>
          <w:b/>
          <w:bCs/>
          <w:sz w:val="22"/>
          <w:szCs w:val="22"/>
          <w:u w:val="single"/>
        </w:rPr>
        <w:br w:type="page"/>
      </w:r>
    </w:p>
    <w:p w14:paraId="26E94DFF" w14:textId="6638918E" w:rsidR="002C336F" w:rsidRPr="00B940FA" w:rsidRDefault="002C336F" w:rsidP="00B940FA">
      <w:pPr>
        <w:pStyle w:val="Heading1"/>
        <w:rPr>
          <w:rFonts w:ascii="Arial" w:hAnsi="Arial" w:cs="Arial"/>
          <w:b/>
          <w:bCs/>
          <w:color w:val="auto"/>
          <w:sz w:val="24"/>
          <w:szCs w:val="24"/>
        </w:rPr>
      </w:pPr>
      <w:bookmarkStart w:id="2" w:name="_Toc221915638"/>
      <w:r w:rsidRPr="00B940FA">
        <w:rPr>
          <w:rFonts w:ascii="Arial" w:hAnsi="Arial" w:cs="Arial"/>
          <w:b/>
          <w:bCs/>
          <w:color w:val="auto"/>
          <w:sz w:val="24"/>
          <w:szCs w:val="24"/>
        </w:rPr>
        <w:lastRenderedPageBreak/>
        <w:t>Methodology</w:t>
      </w:r>
      <w:bookmarkEnd w:id="2"/>
    </w:p>
    <w:p w14:paraId="3ADBB4D1" w14:textId="77777777" w:rsidR="008874E0" w:rsidRPr="0040685E" w:rsidRDefault="008874E0" w:rsidP="0040685E">
      <w:pPr>
        <w:pStyle w:val="Heading2"/>
        <w:rPr>
          <w:rFonts w:ascii="Arial" w:hAnsi="Arial"/>
          <w:b/>
          <w:bCs/>
          <w:color w:val="auto"/>
          <w:sz w:val="22"/>
          <w:szCs w:val="22"/>
        </w:rPr>
      </w:pPr>
      <w:bookmarkStart w:id="3" w:name="_Toc221914829"/>
      <w:bookmarkStart w:id="4" w:name="_Toc221915639"/>
      <w:r w:rsidRPr="0040685E">
        <w:rPr>
          <w:rFonts w:ascii="Arial" w:hAnsi="Arial"/>
          <w:b/>
          <w:bCs/>
          <w:color w:val="auto"/>
          <w:sz w:val="22"/>
          <w:szCs w:val="22"/>
        </w:rPr>
        <w:t>Research Question</w:t>
      </w:r>
      <w:bookmarkEnd w:id="3"/>
      <w:bookmarkEnd w:id="4"/>
    </w:p>
    <w:p w14:paraId="19B49B9B" w14:textId="77777777" w:rsidR="008874E0" w:rsidRPr="003A3FCB" w:rsidRDefault="008874E0" w:rsidP="008874E0">
      <w:pPr>
        <w:spacing w:line="360" w:lineRule="auto"/>
        <w:jc w:val="both"/>
        <w:rPr>
          <w:rFonts w:ascii="Arial" w:hAnsi="Arial"/>
        </w:rPr>
      </w:pPr>
      <w:r w:rsidRPr="003A3FCB">
        <w:rPr>
          <w:rFonts w:ascii="Arial" w:hAnsi="Arial"/>
        </w:rPr>
        <w:t>What themes are reported in peer-reviewed literature about digital exclusion among older adults in UK health and social care?</w:t>
      </w:r>
    </w:p>
    <w:p w14:paraId="40C24F71" w14:textId="77777777" w:rsidR="008874E0" w:rsidRPr="0040685E" w:rsidRDefault="008874E0" w:rsidP="0040685E">
      <w:pPr>
        <w:pStyle w:val="Heading2"/>
        <w:rPr>
          <w:rFonts w:ascii="Arial" w:hAnsi="Arial" w:cs="Arial"/>
          <w:b/>
          <w:bCs/>
          <w:color w:val="auto"/>
          <w:sz w:val="22"/>
          <w:szCs w:val="22"/>
        </w:rPr>
      </w:pPr>
      <w:bookmarkStart w:id="5" w:name="_Toc221914830"/>
      <w:bookmarkStart w:id="6" w:name="_Toc221915640"/>
      <w:r w:rsidRPr="0040685E">
        <w:rPr>
          <w:rFonts w:ascii="Arial" w:hAnsi="Arial" w:cs="Arial"/>
          <w:b/>
          <w:bCs/>
          <w:color w:val="auto"/>
          <w:sz w:val="22"/>
          <w:szCs w:val="22"/>
        </w:rPr>
        <w:t>Inclusion and Exclusion Criteria</w:t>
      </w:r>
      <w:bookmarkEnd w:id="5"/>
      <w:bookmarkEnd w:id="6"/>
    </w:p>
    <w:p w14:paraId="796E7C7C" w14:textId="77777777" w:rsidR="008874E0" w:rsidRPr="003A3FCB" w:rsidRDefault="008874E0" w:rsidP="008874E0">
      <w:pPr>
        <w:spacing w:line="360" w:lineRule="auto"/>
        <w:jc w:val="both"/>
        <w:rPr>
          <w:rFonts w:ascii="Arial" w:hAnsi="Arial"/>
        </w:rPr>
      </w:pPr>
      <w:r w:rsidRPr="003A3FCB">
        <w:rPr>
          <w:rFonts w:ascii="Arial" w:hAnsi="Arial"/>
          <w:b/>
          <w:bCs/>
        </w:rPr>
        <w:t>Inclusion:</w:t>
      </w:r>
      <w:r w:rsidRPr="003A3FCB">
        <w:rPr>
          <w:rFonts w:ascii="Arial" w:hAnsi="Arial"/>
        </w:rPr>
        <w:t xml:space="preserve"> studies from 2020–2025, English language, focused on UK adults aged 60+, addressing digital access to health or care.</w:t>
      </w:r>
      <w:r w:rsidRPr="003A3FCB">
        <w:rPr>
          <w:rFonts w:ascii="Arial" w:hAnsi="Arial"/>
        </w:rPr>
        <w:br/>
      </w:r>
      <w:r w:rsidRPr="003A3FCB">
        <w:rPr>
          <w:rFonts w:ascii="Arial" w:hAnsi="Arial"/>
          <w:b/>
          <w:bCs/>
        </w:rPr>
        <w:t>Exclusion:</w:t>
      </w:r>
      <w:r w:rsidRPr="003A3FCB">
        <w:rPr>
          <w:rFonts w:ascii="Arial" w:hAnsi="Arial"/>
        </w:rPr>
        <w:t xml:space="preserve"> non-UK research, opinion pieces, or studies not involving older people.</w:t>
      </w:r>
    </w:p>
    <w:p w14:paraId="1EAAAA78" w14:textId="77777777" w:rsidR="008874E0" w:rsidRPr="0040685E" w:rsidRDefault="008874E0" w:rsidP="008874E0">
      <w:pPr>
        <w:pStyle w:val="Heading2"/>
        <w:rPr>
          <w:rFonts w:ascii="Arial" w:hAnsi="Arial"/>
          <w:b/>
          <w:bCs/>
          <w:color w:val="auto"/>
          <w:sz w:val="22"/>
          <w:szCs w:val="22"/>
        </w:rPr>
      </w:pPr>
      <w:bookmarkStart w:id="7" w:name="_Toc221914831"/>
      <w:bookmarkStart w:id="8" w:name="_Toc221915641"/>
      <w:r w:rsidRPr="0040685E">
        <w:rPr>
          <w:rFonts w:ascii="Arial" w:hAnsi="Arial"/>
          <w:b/>
          <w:bCs/>
          <w:color w:val="auto"/>
          <w:sz w:val="22"/>
          <w:szCs w:val="22"/>
        </w:rPr>
        <w:t>Data Collection and Analysis</w:t>
      </w:r>
      <w:bookmarkEnd w:id="7"/>
      <w:bookmarkEnd w:id="8"/>
    </w:p>
    <w:p w14:paraId="145A762B" w14:textId="77777777" w:rsidR="008874E0" w:rsidRPr="003A3FCB" w:rsidRDefault="008874E0" w:rsidP="008874E0">
      <w:pPr>
        <w:spacing w:line="360" w:lineRule="auto"/>
        <w:jc w:val="both"/>
        <w:rPr>
          <w:rFonts w:ascii="Arial" w:hAnsi="Arial"/>
        </w:rPr>
      </w:pPr>
      <w:r w:rsidRPr="003A3FCB">
        <w:rPr>
          <w:rFonts w:ascii="Arial" w:hAnsi="Arial"/>
        </w:rPr>
        <w:t>Searches will be undertaken in databases such as CINAHL, PubMed and Google Scholar using terms including digital exclusion, older adults, telehealth, and UK.</w:t>
      </w:r>
    </w:p>
    <w:p w14:paraId="7CD5366F" w14:textId="6D74086A" w:rsidR="002C336F" w:rsidRPr="008874E0" w:rsidRDefault="008874E0" w:rsidP="008874E0">
      <w:pPr>
        <w:spacing w:line="360" w:lineRule="auto"/>
        <w:jc w:val="both"/>
        <w:rPr>
          <w:rFonts w:ascii="Arial" w:hAnsi="Arial"/>
        </w:rPr>
      </w:pPr>
      <w:r w:rsidRPr="003A3FCB">
        <w:rPr>
          <w:rFonts w:ascii="Arial" w:hAnsi="Arial"/>
        </w:rPr>
        <w:t>Findings will be analysed using Aveyard’s simplified thematic approach to group recurring ideas and develop key themes (Aveyard, 2019). This method supports transparent comparison of evidence across different study designs.</w:t>
      </w:r>
    </w:p>
    <w:p w14:paraId="21F92CDD" w14:textId="77777777" w:rsidR="002C336F" w:rsidRPr="00C61ACB" w:rsidRDefault="002C336F" w:rsidP="002C336F">
      <w:pPr>
        <w:ind w:left="1440"/>
        <w:rPr>
          <w:rFonts w:ascii="Arial" w:hAnsi="Arial" w:cs="Arial"/>
          <w:sz w:val="22"/>
          <w:szCs w:val="22"/>
        </w:rPr>
      </w:pPr>
    </w:p>
    <w:p w14:paraId="0AA5FFEA" w14:textId="59066034" w:rsidR="00F9058E" w:rsidRPr="0040685E" w:rsidRDefault="002C336F" w:rsidP="0040685E">
      <w:pPr>
        <w:pStyle w:val="Heading1"/>
        <w:rPr>
          <w:rFonts w:ascii="Arial" w:hAnsi="Arial" w:cs="Arial"/>
          <w:b/>
          <w:bCs/>
          <w:color w:val="auto"/>
          <w:sz w:val="24"/>
          <w:szCs w:val="24"/>
        </w:rPr>
      </w:pPr>
      <w:bookmarkStart w:id="9" w:name="_Toc221915642"/>
      <w:r w:rsidRPr="0040685E">
        <w:rPr>
          <w:rFonts w:ascii="Arial" w:hAnsi="Arial" w:cs="Arial"/>
          <w:b/>
          <w:bCs/>
          <w:color w:val="auto"/>
          <w:sz w:val="24"/>
          <w:szCs w:val="24"/>
        </w:rPr>
        <w:t>Expected Outcomes</w:t>
      </w:r>
      <w:bookmarkEnd w:id="9"/>
    </w:p>
    <w:p w14:paraId="241F5E8D" w14:textId="77777777" w:rsidR="008874E0" w:rsidRPr="003A3FCB" w:rsidRDefault="008874E0" w:rsidP="008874E0">
      <w:pPr>
        <w:spacing w:line="360" w:lineRule="auto"/>
        <w:jc w:val="both"/>
        <w:rPr>
          <w:rFonts w:ascii="Arial" w:hAnsi="Arial"/>
        </w:rPr>
      </w:pPr>
      <w:r w:rsidRPr="003A3FCB">
        <w:rPr>
          <w:rFonts w:ascii="Arial" w:hAnsi="Arial"/>
        </w:rPr>
        <w:t>The review is expected to provide a clear overview of how digital exclusion affects older adults and where services can adapt to reduce inequalities. It may also guide training needs and resource allocation.</w:t>
      </w:r>
    </w:p>
    <w:p w14:paraId="15FAAEF1" w14:textId="77777777" w:rsidR="002C336F" w:rsidRPr="00C61ACB" w:rsidRDefault="002C336F" w:rsidP="002C336F">
      <w:pPr>
        <w:rPr>
          <w:rFonts w:ascii="Arial" w:hAnsi="Arial" w:cs="Arial"/>
          <w:sz w:val="22"/>
          <w:szCs w:val="22"/>
        </w:rPr>
      </w:pPr>
    </w:p>
    <w:p w14:paraId="08364F4A" w14:textId="180AC501" w:rsidR="002C336F" w:rsidRPr="0040685E" w:rsidRDefault="002C336F" w:rsidP="0040685E">
      <w:pPr>
        <w:pStyle w:val="Heading1"/>
        <w:rPr>
          <w:rFonts w:ascii="Arial" w:hAnsi="Arial" w:cs="Arial"/>
          <w:b/>
          <w:bCs/>
          <w:color w:val="auto"/>
          <w:sz w:val="24"/>
          <w:szCs w:val="24"/>
        </w:rPr>
      </w:pPr>
      <w:bookmarkStart w:id="10" w:name="_Toc221915643"/>
      <w:r w:rsidRPr="0040685E">
        <w:rPr>
          <w:rFonts w:ascii="Arial" w:hAnsi="Arial" w:cs="Arial"/>
          <w:b/>
          <w:bCs/>
          <w:color w:val="auto"/>
          <w:sz w:val="24"/>
          <w:szCs w:val="24"/>
        </w:rPr>
        <w:t>Ethical Considerations</w:t>
      </w:r>
      <w:bookmarkEnd w:id="10"/>
    </w:p>
    <w:p w14:paraId="276C1AD6" w14:textId="4EC0166D" w:rsidR="002C336F" w:rsidRPr="00C61ACB" w:rsidRDefault="008874E0" w:rsidP="002C336F">
      <w:pPr>
        <w:rPr>
          <w:rFonts w:ascii="Arial" w:hAnsi="Arial" w:cs="Arial"/>
          <w:sz w:val="22"/>
          <w:szCs w:val="22"/>
        </w:rPr>
      </w:pPr>
      <w:r w:rsidRPr="003A3FCB">
        <w:rPr>
          <w:rFonts w:ascii="Arial" w:hAnsi="Arial"/>
        </w:rPr>
        <w:t>As this study uses published literature, no direct participants are involved. Ethical practice will include accurate reporting, transparency, and correct referencing to avoid plagiarism (Munn et al., 20</w:t>
      </w:r>
      <w:r w:rsidR="00611610">
        <w:rPr>
          <w:rFonts w:ascii="Arial" w:hAnsi="Arial"/>
        </w:rPr>
        <w:t>18</w:t>
      </w:r>
      <w:r w:rsidRPr="003A3FCB">
        <w:rPr>
          <w:rFonts w:ascii="Arial" w:hAnsi="Arial"/>
        </w:rPr>
        <w:t>).</w:t>
      </w:r>
    </w:p>
    <w:p w14:paraId="79E3FA7A" w14:textId="77777777" w:rsidR="002C336F" w:rsidRPr="00C61ACB" w:rsidRDefault="002C336F" w:rsidP="002C336F">
      <w:pPr>
        <w:rPr>
          <w:rFonts w:ascii="Arial" w:hAnsi="Arial" w:cs="Arial"/>
          <w:sz w:val="22"/>
          <w:szCs w:val="22"/>
          <w:u w:val="single"/>
        </w:rPr>
      </w:pPr>
    </w:p>
    <w:p w14:paraId="34C4352B" w14:textId="77777777" w:rsidR="00B940FA" w:rsidRDefault="00B940FA">
      <w:pPr>
        <w:rPr>
          <w:rFonts w:ascii="Arial" w:hAnsi="Arial" w:cs="Arial"/>
          <w:b/>
          <w:bCs/>
          <w:sz w:val="22"/>
          <w:szCs w:val="22"/>
          <w:u w:val="single"/>
        </w:rPr>
      </w:pPr>
      <w:r>
        <w:rPr>
          <w:rFonts w:ascii="Arial" w:hAnsi="Arial" w:cs="Arial"/>
          <w:b/>
          <w:bCs/>
          <w:sz w:val="22"/>
          <w:szCs w:val="22"/>
          <w:u w:val="single"/>
        </w:rPr>
        <w:br w:type="page"/>
      </w:r>
    </w:p>
    <w:p w14:paraId="3985A5FE" w14:textId="70D19EC1" w:rsidR="002C336F" w:rsidRDefault="002C336F" w:rsidP="0040685E">
      <w:pPr>
        <w:pStyle w:val="Heading1"/>
        <w:rPr>
          <w:rFonts w:ascii="Arial" w:hAnsi="Arial" w:cs="Arial"/>
          <w:b/>
          <w:bCs/>
          <w:sz w:val="22"/>
          <w:szCs w:val="22"/>
          <w:u w:val="single"/>
        </w:rPr>
      </w:pPr>
      <w:bookmarkStart w:id="11" w:name="_Toc221915644"/>
      <w:r w:rsidRPr="0040685E">
        <w:rPr>
          <w:rFonts w:ascii="Arial" w:hAnsi="Arial" w:cs="Arial"/>
          <w:b/>
          <w:bCs/>
          <w:color w:val="auto"/>
          <w:sz w:val="24"/>
          <w:szCs w:val="24"/>
        </w:rPr>
        <w:lastRenderedPageBreak/>
        <w:t>References</w:t>
      </w:r>
      <w:bookmarkEnd w:id="11"/>
    </w:p>
    <w:p w14:paraId="10CE02D0" w14:textId="77777777" w:rsidR="008874E0" w:rsidRPr="006C2BAE" w:rsidRDefault="008874E0" w:rsidP="008874E0">
      <w:pPr>
        <w:spacing w:line="360" w:lineRule="auto"/>
        <w:rPr>
          <w:rFonts w:ascii="Arial" w:hAnsi="Arial"/>
        </w:rPr>
      </w:pPr>
      <w:r w:rsidRPr="006C2BAE">
        <w:rPr>
          <w:rFonts w:ascii="Arial" w:hAnsi="Arial"/>
        </w:rPr>
        <w:t xml:space="preserve">Age UK (2025) </w:t>
      </w:r>
      <w:r w:rsidRPr="006C2BAE">
        <w:rPr>
          <w:rFonts w:ascii="Arial" w:hAnsi="Arial"/>
          <w:i/>
          <w:iCs/>
        </w:rPr>
        <w:t>Age UK warns 2.4 million digitally excluded older people are at risk of being left behind in an increasingly digital world</w:t>
      </w:r>
      <w:r w:rsidRPr="006C2BAE">
        <w:rPr>
          <w:rFonts w:ascii="Arial" w:hAnsi="Arial"/>
        </w:rPr>
        <w:t xml:space="preserve">. Available at: </w:t>
      </w:r>
      <w:hyperlink r:id="rId8" w:tgtFrame="_new" w:history="1">
        <w:r w:rsidRPr="006C2BAE">
          <w:rPr>
            <w:rStyle w:val="Hyperlink"/>
            <w:rFonts w:ascii="Arial" w:hAnsi="Arial"/>
          </w:rPr>
          <w:t>https://www.ageuk.org.uk/latest-press/articles/age-uk-warns-22.4-million-digitally-excluded-older-people-are-at-risk-of-being-left-behind-in-an-increasingly-digital-world/</w:t>
        </w:r>
      </w:hyperlink>
      <w:r w:rsidRPr="006C2BAE">
        <w:rPr>
          <w:rFonts w:ascii="Arial" w:hAnsi="Arial"/>
        </w:rPr>
        <w:t xml:space="preserve"> (Accessed: 3 February 2026).</w:t>
      </w:r>
    </w:p>
    <w:p w14:paraId="4A4E99B6" w14:textId="77777777" w:rsidR="008874E0" w:rsidRPr="006C2BAE" w:rsidRDefault="008874E0" w:rsidP="008874E0">
      <w:pPr>
        <w:spacing w:line="360" w:lineRule="auto"/>
        <w:rPr>
          <w:rFonts w:ascii="Arial" w:hAnsi="Arial"/>
        </w:rPr>
      </w:pPr>
      <w:r w:rsidRPr="006C2BAE">
        <w:rPr>
          <w:rFonts w:ascii="Arial" w:hAnsi="Arial"/>
        </w:rPr>
        <w:t xml:space="preserve">Aveyard, H. (2019) </w:t>
      </w:r>
      <w:r w:rsidRPr="006C2BAE">
        <w:rPr>
          <w:rFonts w:ascii="Arial" w:hAnsi="Arial"/>
          <w:i/>
          <w:iCs/>
        </w:rPr>
        <w:t>Doing a literature review in health and social care: A practical guide</w:t>
      </w:r>
      <w:r w:rsidRPr="006C2BAE">
        <w:rPr>
          <w:rFonts w:ascii="Arial" w:hAnsi="Arial"/>
        </w:rPr>
        <w:t xml:space="preserve">. 4th </w:t>
      </w:r>
      <w:proofErr w:type="spellStart"/>
      <w:r w:rsidRPr="006C2BAE">
        <w:rPr>
          <w:rFonts w:ascii="Arial" w:hAnsi="Arial"/>
        </w:rPr>
        <w:t>edn</w:t>
      </w:r>
      <w:proofErr w:type="spellEnd"/>
      <w:r w:rsidRPr="006C2BAE">
        <w:rPr>
          <w:rFonts w:ascii="Arial" w:hAnsi="Arial"/>
        </w:rPr>
        <w:t>. Maidenhead: Open University Press.</w:t>
      </w:r>
    </w:p>
    <w:p w14:paraId="446BC524" w14:textId="77777777" w:rsidR="008874E0" w:rsidRPr="006C2BAE" w:rsidRDefault="008874E0" w:rsidP="008874E0">
      <w:pPr>
        <w:spacing w:line="360" w:lineRule="auto"/>
        <w:rPr>
          <w:rFonts w:ascii="Arial" w:hAnsi="Arial"/>
        </w:rPr>
      </w:pPr>
      <w:r w:rsidRPr="006C2BAE">
        <w:rPr>
          <w:rFonts w:ascii="Arial" w:hAnsi="Arial"/>
        </w:rPr>
        <w:t xml:space="preserve">Baker, S., Warburton, J., Waycott, J., Batchelor, F., Hoang, T., Dow, B. and Ozanne, E. (2018) ‘Combatting social isolation and increasing social participation of older adults through the use of technology: A systematic review’, </w:t>
      </w:r>
      <w:r w:rsidRPr="006C2BAE">
        <w:rPr>
          <w:rFonts w:ascii="Arial" w:hAnsi="Arial"/>
          <w:i/>
          <w:iCs/>
        </w:rPr>
        <w:t>Australasian Journal on Ageing</w:t>
      </w:r>
      <w:r w:rsidRPr="006C2BAE">
        <w:rPr>
          <w:rFonts w:ascii="Arial" w:hAnsi="Arial"/>
        </w:rPr>
        <w:t xml:space="preserve">, 37(3), pp. 184–193. Available at: </w:t>
      </w:r>
      <w:hyperlink r:id="rId9" w:tgtFrame="_new" w:history="1">
        <w:r w:rsidRPr="006C2BAE">
          <w:rPr>
            <w:rStyle w:val="Hyperlink"/>
            <w:rFonts w:ascii="Arial" w:hAnsi="Arial"/>
          </w:rPr>
          <w:t>https://onlinelibrary.wiley.com/doi/10.1111/ajag.12572</w:t>
        </w:r>
      </w:hyperlink>
      <w:r w:rsidRPr="006C2BAE">
        <w:rPr>
          <w:rFonts w:ascii="Arial" w:hAnsi="Arial"/>
        </w:rPr>
        <w:t xml:space="preserve"> (Accessed: 7 February 2026).</w:t>
      </w:r>
    </w:p>
    <w:p w14:paraId="7576D0BD" w14:textId="77777777" w:rsidR="008874E0" w:rsidRPr="006C2BAE" w:rsidRDefault="008874E0" w:rsidP="008874E0">
      <w:pPr>
        <w:spacing w:line="360" w:lineRule="auto"/>
        <w:rPr>
          <w:rFonts w:ascii="Arial" w:hAnsi="Arial"/>
        </w:rPr>
      </w:pPr>
      <w:r w:rsidRPr="006C2BAE">
        <w:rPr>
          <w:rFonts w:ascii="Arial" w:hAnsi="Arial"/>
        </w:rPr>
        <w:t xml:space="preserve">Munn, Z., Peters, M.D.J., Stern, C., Tufanaru, C., McArthur, A. and </w:t>
      </w:r>
      <w:proofErr w:type="spellStart"/>
      <w:r w:rsidRPr="006C2BAE">
        <w:rPr>
          <w:rFonts w:ascii="Arial" w:hAnsi="Arial"/>
        </w:rPr>
        <w:t>Aromataris</w:t>
      </w:r>
      <w:proofErr w:type="spellEnd"/>
      <w:r w:rsidRPr="006C2BAE">
        <w:rPr>
          <w:rFonts w:ascii="Arial" w:hAnsi="Arial"/>
        </w:rPr>
        <w:t xml:space="preserve">, E. (2018) ‘Systematic review or scoping review? Guidance for authors when choosing between a systematic or scoping review approach’, </w:t>
      </w:r>
      <w:r w:rsidRPr="006C2BAE">
        <w:rPr>
          <w:rFonts w:ascii="Arial" w:hAnsi="Arial"/>
          <w:i/>
          <w:iCs/>
        </w:rPr>
        <w:t>BMC Medical Research Methodology</w:t>
      </w:r>
      <w:r w:rsidRPr="006C2BAE">
        <w:rPr>
          <w:rFonts w:ascii="Arial" w:hAnsi="Arial"/>
        </w:rPr>
        <w:t xml:space="preserve">, 18(1), article 143. Available at: </w:t>
      </w:r>
      <w:hyperlink r:id="rId10" w:tgtFrame="_new" w:history="1">
        <w:r w:rsidRPr="006C2BAE">
          <w:rPr>
            <w:rStyle w:val="Hyperlink"/>
            <w:rFonts w:ascii="Arial" w:hAnsi="Arial"/>
          </w:rPr>
          <w:t>https://link.springer.com/article/10.1186/s12874-018-0611-x</w:t>
        </w:r>
      </w:hyperlink>
      <w:r w:rsidRPr="006C2BAE">
        <w:rPr>
          <w:rFonts w:ascii="Arial" w:hAnsi="Arial"/>
        </w:rPr>
        <w:t xml:space="preserve"> (Accessed: 5 February 2026).</w:t>
      </w:r>
    </w:p>
    <w:p w14:paraId="6A32DA9E" w14:textId="77777777" w:rsidR="008874E0" w:rsidRPr="006C2BAE" w:rsidRDefault="008874E0" w:rsidP="008874E0">
      <w:pPr>
        <w:spacing w:line="360" w:lineRule="auto"/>
        <w:rPr>
          <w:rFonts w:ascii="Arial" w:hAnsi="Arial"/>
        </w:rPr>
      </w:pPr>
      <w:r w:rsidRPr="006C2BAE">
        <w:rPr>
          <w:rFonts w:ascii="Arial" w:hAnsi="Arial"/>
        </w:rPr>
        <w:t xml:space="preserve">Seifert, A., Cotton, S.R. and Xie, B. (2021) ‘A double burden of exclusion? Digital and social exclusion of older adults in times of COVID-19’, </w:t>
      </w:r>
      <w:r w:rsidRPr="006C2BAE">
        <w:rPr>
          <w:rFonts w:ascii="Arial" w:hAnsi="Arial"/>
          <w:i/>
          <w:iCs/>
        </w:rPr>
        <w:t>The Gerontologist</w:t>
      </w:r>
      <w:r w:rsidRPr="006C2BAE">
        <w:rPr>
          <w:rFonts w:ascii="Arial" w:hAnsi="Arial"/>
        </w:rPr>
        <w:t xml:space="preserve">, 61(8), pp. e99–e103. Available at: </w:t>
      </w:r>
      <w:hyperlink r:id="rId11" w:tgtFrame="_new" w:history="1">
        <w:r w:rsidRPr="006C2BAE">
          <w:rPr>
            <w:rStyle w:val="Hyperlink"/>
            <w:rFonts w:ascii="Arial" w:hAnsi="Arial"/>
          </w:rPr>
          <w:t>https://pubmed.ncbi.nlm.nih.gov/32672332/</w:t>
        </w:r>
      </w:hyperlink>
      <w:r w:rsidRPr="006C2BAE">
        <w:rPr>
          <w:rFonts w:ascii="Arial" w:hAnsi="Arial"/>
        </w:rPr>
        <w:t xml:space="preserve"> (Accessed: 2 February 2026).</w:t>
      </w:r>
    </w:p>
    <w:p w14:paraId="3BF9D842" w14:textId="77777777" w:rsidR="008874E0" w:rsidRPr="006C2BAE" w:rsidRDefault="008874E0" w:rsidP="008874E0">
      <w:pPr>
        <w:spacing w:line="360" w:lineRule="auto"/>
        <w:rPr>
          <w:rFonts w:ascii="Arial" w:hAnsi="Arial"/>
        </w:rPr>
      </w:pPr>
      <w:r w:rsidRPr="006C2BAE">
        <w:rPr>
          <w:rFonts w:ascii="Arial" w:hAnsi="Arial"/>
        </w:rPr>
        <w:t xml:space="preserve">Toner, J., Reeve, J. and Cooper, A. (2022) ‘Digital access to primary care: Friend or foe of health equity?’, </w:t>
      </w:r>
      <w:r w:rsidRPr="006C2BAE">
        <w:rPr>
          <w:rFonts w:ascii="Arial" w:hAnsi="Arial"/>
          <w:i/>
          <w:iCs/>
        </w:rPr>
        <w:t>British Journal of General Practice</w:t>
      </w:r>
      <w:r w:rsidRPr="006C2BAE">
        <w:rPr>
          <w:rFonts w:ascii="Arial" w:hAnsi="Arial"/>
        </w:rPr>
        <w:t xml:space="preserve">, 72(714), pp. 88–89. Available at: </w:t>
      </w:r>
      <w:hyperlink r:id="rId12" w:tgtFrame="_new" w:history="1">
        <w:r w:rsidRPr="006C2BAE">
          <w:rPr>
            <w:rStyle w:val="Hyperlink"/>
            <w:rFonts w:ascii="Arial" w:hAnsi="Arial"/>
          </w:rPr>
          <w:t>https://bjgp.org/content/by/year</w:t>
        </w:r>
      </w:hyperlink>
      <w:r w:rsidRPr="006C2BAE">
        <w:rPr>
          <w:rFonts w:ascii="Arial" w:hAnsi="Arial"/>
        </w:rPr>
        <w:t xml:space="preserve"> (Accessed: 9 February 2026).</w:t>
      </w:r>
    </w:p>
    <w:p w14:paraId="2712D4F1" w14:textId="77777777" w:rsidR="008874E0" w:rsidRPr="00C61ACB" w:rsidRDefault="008874E0" w:rsidP="002C336F">
      <w:pPr>
        <w:rPr>
          <w:rFonts w:ascii="Arial" w:hAnsi="Arial" w:cs="Arial"/>
          <w:b/>
          <w:bCs/>
          <w:sz w:val="22"/>
          <w:szCs w:val="22"/>
          <w:u w:val="single"/>
        </w:rPr>
      </w:pPr>
    </w:p>
    <w:sectPr w:rsidR="008874E0" w:rsidRPr="00C61AC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2C820" w14:textId="77777777" w:rsidR="00536536" w:rsidRDefault="00536536" w:rsidP="00B940FA">
      <w:pPr>
        <w:spacing w:after="0" w:line="240" w:lineRule="auto"/>
      </w:pPr>
      <w:r>
        <w:separator/>
      </w:r>
    </w:p>
  </w:endnote>
  <w:endnote w:type="continuationSeparator" w:id="0">
    <w:p w14:paraId="4BE1D2B6" w14:textId="77777777" w:rsidR="00536536" w:rsidRDefault="00536536" w:rsidP="00B94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5452071"/>
      <w:docPartObj>
        <w:docPartGallery w:val="Page Numbers (Bottom of Page)"/>
        <w:docPartUnique/>
      </w:docPartObj>
    </w:sdtPr>
    <w:sdtEndPr>
      <w:rPr>
        <w:noProof/>
      </w:rPr>
    </w:sdtEndPr>
    <w:sdtContent>
      <w:p w14:paraId="2FDA2731" w14:textId="264F6387" w:rsidR="00B940FA" w:rsidRDefault="00B940FA" w:rsidP="00B940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638E0" w14:textId="77777777" w:rsidR="00B940FA" w:rsidRDefault="00B94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916E1" w14:textId="77777777" w:rsidR="00536536" w:rsidRDefault="00536536" w:rsidP="00B940FA">
      <w:pPr>
        <w:spacing w:after="0" w:line="240" w:lineRule="auto"/>
      </w:pPr>
      <w:r>
        <w:separator/>
      </w:r>
    </w:p>
  </w:footnote>
  <w:footnote w:type="continuationSeparator" w:id="0">
    <w:p w14:paraId="5CCA04F2" w14:textId="77777777" w:rsidR="00536536" w:rsidRDefault="00536536" w:rsidP="00B94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1"/>
  </w:num>
  <w:num w:numId="2" w16cid:durableId="544566509">
    <w:abstractNumId w:val="2"/>
  </w:num>
  <w:num w:numId="3" w16cid:durableId="1913393191">
    <w:abstractNumId w:val="0"/>
  </w:num>
  <w:num w:numId="4" w16cid:durableId="1016731017">
    <w:abstractNumId w:val="3"/>
  </w:num>
  <w:num w:numId="5" w16cid:durableId="14668537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D59F4"/>
    <w:rsid w:val="001A7A67"/>
    <w:rsid w:val="001F04CD"/>
    <w:rsid w:val="001F2F3F"/>
    <w:rsid w:val="002C336F"/>
    <w:rsid w:val="003A013F"/>
    <w:rsid w:val="003A5859"/>
    <w:rsid w:val="00403F3C"/>
    <w:rsid w:val="0040685E"/>
    <w:rsid w:val="00536536"/>
    <w:rsid w:val="00611610"/>
    <w:rsid w:val="008874E0"/>
    <w:rsid w:val="008F68AD"/>
    <w:rsid w:val="00983E1B"/>
    <w:rsid w:val="00B940FA"/>
    <w:rsid w:val="00BD6E1B"/>
    <w:rsid w:val="00C61ACB"/>
    <w:rsid w:val="00CD5733"/>
    <w:rsid w:val="00E619E4"/>
    <w:rsid w:val="00ED40EF"/>
    <w:rsid w:val="00F90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character" w:styleId="Hyperlink">
    <w:name w:val="Hyperlink"/>
    <w:basedOn w:val="DefaultParagraphFont"/>
    <w:uiPriority w:val="99"/>
    <w:unhideWhenUsed/>
    <w:rsid w:val="008874E0"/>
    <w:rPr>
      <w:color w:val="467886" w:themeColor="hyperlink"/>
      <w:u w:val="single"/>
    </w:rPr>
  </w:style>
  <w:style w:type="paragraph" w:styleId="Header">
    <w:name w:val="header"/>
    <w:basedOn w:val="Normal"/>
    <w:link w:val="HeaderChar"/>
    <w:uiPriority w:val="99"/>
    <w:unhideWhenUsed/>
    <w:rsid w:val="00B94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0FA"/>
  </w:style>
  <w:style w:type="paragraph" w:styleId="Footer">
    <w:name w:val="footer"/>
    <w:basedOn w:val="Normal"/>
    <w:link w:val="FooterChar"/>
    <w:uiPriority w:val="99"/>
    <w:unhideWhenUsed/>
    <w:rsid w:val="00B94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0FA"/>
  </w:style>
  <w:style w:type="paragraph" w:styleId="TOCHeading">
    <w:name w:val="TOC Heading"/>
    <w:basedOn w:val="Heading1"/>
    <w:next w:val="Normal"/>
    <w:uiPriority w:val="39"/>
    <w:unhideWhenUsed/>
    <w:qFormat/>
    <w:rsid w:val="00B940F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940FA"/>
    <w:pPr>
      <w:spacing w:after="100"/>
      <w:ind w:left="240"/>
    </w:pPr>
  </w:style>
  <w:style w:type="paragraph" w:styleId="TOC1">
    <w:name w:val="toc 1"/>
    <w:basedOn w:val="Normal"/>
    <w:next w:val="Normal"/>
    <w:autoRedefine/>
    <w:uiPriority w:val="39"/>
    <w:unhideWhenUsed/>
    <w:rsid w:val="0040685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latest-press/articles/age-uk-warns-22.4-million-digitally-excluded-older-people-are-at-risk-of-being-left-behind-in-an-increasingly-digital-world/?utm_source=chatgpt.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jgp.org/content/by/yea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32672332/?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nk.springer.com/article/10.1186/s12874-018-0611-x?utm_source=chatgpt.com" TargetMode="External"/><Relationship Id="rId4" Type="http://schemas.openxmlformats.org/officeDocument/2006/relationships/settings" Target="settings.xml"/><Relationship Id="rId9" Type="http://schemas.openxmlformats.org/officeDocument/2006/relationships/hyperlink" Target="https://onlinelibrary.wiley.com/doi/10.1111/ajag.12572?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FAD74-8727-417C-9441-756E4AA86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Iftekhar Rashid</cp:lastModifiedBy>
  <cp:revision>14</cp:revision>
  <dcterms:created xsi:type="dcterms:W3CDTF">2025-01-07T23:59:00Z</dcterms:created>
  <dcterms:modified xsi:type="dcterms:W3CDTF">2026-02-13T23:18:00Z</dcterms:modified>
</cp:coreProperties>
</file>