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99D084" w14:textId="316F1991" w:rsidR="000F28AC" w:rsidRPr="006903AC" w:rsidRDefault="004635C4" w:rsidP="004635C4">
      <w:pPr>
        <w:spacing w:line="440" w:lineRule="exact"/>
        <w:jc w:val="center"/>
        <w:rPr>
          <w:b/>
          <w:bCs/>
          <w:sz w:val="32"/>
          <w:szCs w:val="28"/>
        </w:rPr>
      </w:pPr>
      <w:r w:rsidRPr="006903AC">
        <w:rPr>
          <w:b/>
          <w:bCs/>
          <w:sz w:val="32"/>
          <w:szCs w:val="28"/>
        </w:rPr>
        <w:t>Analysis and Recommendation for the Minimization of Material Failure</w:t>
      </w:r>
      <w:r w:rsidR="00691876">
        <w:rPr>
          <w:rFonts w:hint="eastAsia"/>
          <w:b/>
          <w:bCs/>
          <w:sz w:val="32"/>
          <w:szCs w:val="28"/>
        </w:rPr>
        <w:t>s</w:t>
      </w:r>
    </w:p>
    <w:p w14:paraId="1EF2611E" w14:textId="3FBE44AB" w:rsidR="00631EE3" w:rsidRPr="00631EE3" w:rsidRDefault="00CC1737" w:rsidP="002107CC">
      <w:pPr>
        <w:spacing w:beforeLines="100" w:before="312" w:afterLines="50" w:after="156" w:line="240" w:lineRule="exact"/>
        <w:rPr>
          <w:sz w:val="22"/>
          <w:szCs w:val="21"/>
        </w:rPr>
      </w:pPr>
      <w:r w:rsidRPr="002107CC">
        <w:rPr>
          <w:b/>
          <w:bCs/>
          <w:sz w:val="28"/>
          <w:szCs w:val="24"/>
        </w:rPr>
        <w:t>Abstract</w:t>
      </w:r>
      <w:r w:rsidRPr="00EE057A">
        <w:rPr>
          <w:b/>
          <w:bCs/>
        </w:rPr>
        <w:t xml:space="preserve"> </w:t>
      </w:r>
      <w:r w:rsidRPr="00EE057A">
        <w:rPr>
          <w:sz w:val="22"/>
          <w:szCs w:val="21"/>
        </w:rPr>
        <w:t xml:space="preserve">Based on finite element software and experimental data, the Johnson-Cook constitutive parameters of </w:t>
      </w:r>
      <w:r w:rsidR="006903AC">
        <w:rPr>
          <w:rFonts w:hint="eastAsia"/>
          <w:sz w:val="22"/>
          <w:szCs w:val="21"/>
        </w:rPr>
        <w:t>the</w:t>
      </w:r>
      <w:r w:rsidR="006903AC">
        <w:rPr>
          <w:sz w:val="22"/>
          <w:szCs w:val="21"/>
        </w:rPr>
        <w:t xml:space="preserve"> applied </w:t>
      </w:r>
      <w:r w:rsidRPr="00EE057A">
        <w:rPr>
          <w:sz w:val="22"/>
          <w:szCs w:val="21"/>
        </w:rPr>
        <w:t>materials were determined, and the stress distribution of output shaft of small generator reducer was analyzed by using the model, and the possible damage location and damage form were predicted.</w:t>
      </w:r>
    </w:p>
    <w:p w14:paraId="1A444C77" w14:textId="7DE7D257" w:rsidR="00631EE3" w:rsidRPr="00CE2CD3" w:rsidRDefault="00CE2CD3" w:rsidP="00E11C86">
      <w:pPr>
        <w:spacing w:beforeLines="100" w:before="312" w:line="400" w:lineRule="exact"/>
        <w:rPr>
          <w:b/>
          <w:bCs/>
          <w:sz w:val="28"/>
          <w:szCs w:val="24"/>
        </w:rPr>
      </w:pPr>
      <w:r>
        <w:rPr>
          <w:rFonts w:hint="eastAsia"/>
          <w:b/>
          <w:bCs/>
          <w:sz w:val="28"/>
          <w:szCs w:val="24"/>
        </w:rPr>
        <w:t>1</w:t>
      </w:r>
      <w:r>
        <w:rPr>
          <w:b/>
          <w:bCs/>
          <w:sz w:val="28"/>
          <w:szCs w:val="24"/>
        </w:rPr>
        <w:t xml:space="preserve"> </w:t>
      </w:r>
      <w:r w:rsidR="0074560B">
        <w:rPr>
          <w:rFonts w:hint="eastAsia"/>
          <w:b/>
          <w:bCs/>
          <w:sz w:val="28"/>
          <w:szCs w:val="24"/>
        </w:rPr>
        <w:t>Introduction</w:t>
      </w:r>
      <w:r w:rsidR="0074560B">
        <w:rPr>
          <w:b/>
          <w:bCs/>
          <w:sz w:val="28"/>
          <w:szCs w:val="24"/>
        </w:rPr>
        <w:t xml:space="preserve"> </w:t>
      </w:r>
      <w:r w:rsidR="0074560B">
        <w:rPr>
          <w:rFonts w:hint="eastAsia"/>
          <w:b/>
          <w:bCs/>
          <w:sz w:val="28"/>
          <w:szCs w:val="24"/>
        </w:rPr>
        <w:t>of</w:t>
      </w:r>
      <w:r w:rsidR="0074560B">
        <w:rPr>
          <w:b/>
          <w:bCs/>
          <w:sz w:val="28"/>
          <w:szCs w:val="24"/>
        </w:rPr>
        <w:t xml:space="preserve"> Component</w:t>
      </w:r>
    </w:p>
    <w:p w14:paraId="335BAFAB" w14:textId="5D8C84F2" w:rsidR="0074560B" w:rsidRDefault="0074560B" w:rsidP="00F26872">
      <w:pPr>
        <w:spacing w:afterLines="50" w:after="156" w:line="305" w:lineRule="auto"/>
        <w:ind w:firstLineChars="100" w:firstLine="220"/>
        <w:rPr>
          <w:sz w:val="22"/>
          <w:szCs w:val="21"/>
        </w:rPr>
      </w:pPr>
      <w:r w:rsidRPr="0074560B">
        <w:rPr>
          <w:sz w:val="22"/>
          <w:szCs w:val="21"/>
        </w:rPr>
        <w:t xml:space="preserve">In </w:t>
      </w:r>
      <w:r>
        <w:rPr>
          <w:sz w:val="22"/>
          <w:szCs w:val="21"/>
        </w:rPr>
        <w:t>a</w:t>
      </w:r>
      <w:r w:rsidRPr="0074560B">
        <w:rPr>
          <w:sz w:val="22"/>
          <w:szCs w:val="21"/>
        </w:rPr>
        <w:t xml:space="preserve"> small industrial emergency power generation system, reducer connects the rotating part of the high</w:t>
      </w:r>
      <w:r w:rsidR="00326C02">
        <w:rPr>
          <w:sz w:val="22"/>
          <w:szCs w:val="21"/>
        </w:rPr>
        <w:t>-</w:t>
      </w:r>
      <w:r w:rsidRPr="0074560B">
        <w:rPr>
          <w:sz w:val="22"/>
          <w:szCs w:val="21"/>
        </w:rPr>
        <w:t xml:space="preserve">speed internal combustion engine with the rotor of the low speed motor, so as to form a mechanical connection between the two. In the process of designing and checking the reducer, the strength checking of the shaft is a step that cannot be ignored. However, the traditional checking method can only judge whether the section of the shaft meets the requirements of use, </w:t>
      </w:r>
      <w:r w:rsidR="00326C02">
        <w:rPr>
          <w:sz w:val="22"/>
          <w:szCs w:val="21"/>
        </w:rPr>
        <w:t>yet</w:t>
      </w:r>
      <w:r w:rsidRPr="0074560B">
        <w:rPr>
          <w:sz w:val="22"/>
          <w:szCs w:val="21"/>
        </w:rPr>
        <w:t xml:space="preserve"> local stress analysis</w:t>
      </w:r>
      <w:r w:rsidR="00326C02">
        <w:rPr>
          <w:sz w:val="22"/>
          <w:szCs w:val="21"/>
        </w:rPr>
        <w:t xml:space="preserve"> is unavailable</w:t>
      </w:r>
      <w:r w:rsidRPr="0074560B">
        <w:rPr>
          <w:sz w:val="22"/>
          <w:szCs w:val="21"/>
        </w:rPr>
        <w:t>, so the use of finite element analysis software to analyze the shaft is necessary.</w:t>
      </w:r>
    </w:p>
    <w:p w14:paraId="30D56BC3" w14:textId="4B447C58" w:rsidR="008A0006" w:rsidRPr="008A0006" w:rsidRDefault="008A0006" w:rsidP="000F7567">
      <w:pPr>
        <w:spacing w:beforeLines="50" w:before="156" w:line="240" w:lineRule="exact"/>
        <w:ind w:firstLineChars="50" w:firstLine="120"/>
        <w:rPr>
          <w:b/>
          <w:bCs/>
        </w:rPr>
      </w:pPr>
      <w:r>
        <w:rPr>
          <w:rFonts w:hint="eastAsia"/>
          <w:b/>
          <w:bCs/>
        </w:rPr>
        <w:t>1.1</w:t>
      </w:r>
      <w:r w:rsidR="0074560B" w:rsidRPr="000F7567">
        <w:rPr>
          <w:b/>
          <w:bCs/>
        </w:rPr>
        <w:t xml:space="preserve"> </w:t>
      </w:r>
      <w:r w:rsidR="00E14CFF">
        <w:rPr>
          <w:b/>
          <w:bCs/>
        </w:rPr>
        <w:t>Load</w:t>
      </w:r>
      <w:r w:rsidR="0074560B" w:rsidRPr="0074560B">
        <w:rPr>
          <w:b/>
          <w:bCs/>
        </w:rPr>
        <w:t xml:space="preserve"> </w:t>
      </w:r>
      <w:r w:rsidR="0074560B">
        <w:rPr>
          <w:b/>
          <w:bCs/>
        </w:rPr>
        <w:t>A</w:t>
      </w:r>
      <w:r w:rsidR="0074560B" w:rsidRPr="0074560B">
        <w:rPr>
          <w:b/>
          <w:bCs/>
        </w:rPr>
        <w:t>nalysis</w:t>
      </w:r>
    </w:p>
    <w:p w14:paraId="3EA953A1" w14:textId="77777777" w:rsidR="0074560B" w:rsidRPr="0074560B" w:rsidRDefault="0074560B" w:rsidP="00F26872">
      <w:pPr>
        <w:spacing w:afterLines="50" w:after="156" w:line="305" w:lineRule="auto"/>
        <w:ind w:firstLineChars="100" w:firstLine="220"/>
        <w:rPr>
          <w:sz w:val="22"/>
          <w:szCs w:val="21"/>
        </w:rPr>
      </w:pPr>
      <w:r w:rsidRPr="0074560B">
        <w:rPr>
          <w:sz w:val="22"/>
          <w:szCs w:val="21"/>
        </w:rPr>
        <w:t>Taking the 75kW industrial power generation system as an example, the output shaft of the reducer is required to be able to withstand 350kN·m of torque, as well as the concentrated stress at the gear connection and the radial force from the gear. Figure 1 shows the parts used in the finite element analysis. The reducer shaft is key-connected with the gear and generator input shaft. Concentrated stress may occur at the transition point between the key connection and the shaft radius.</w:t>
      </w:r>
    </w:p>
    <w:p w14:paraId="00FA29A6" w14:textId="07ADF718" w:rsidR="0074560B" w:rsidRPr="0074560B" w:rsidRDefault="0074560B" w:rsidP="00F26872">
      <w:pPr>
        <w:spacing w:afterLines="50" w:after="156" w:line="305" w:lineRule="auto"/>
        <w:ind w:firstLineChars="100" w:firstLine="220"/>
        <w:rPr>
          <w:sz w:val="22"/>
          <w:szCs w:val="21"/>
        </w:rPr>
      </w:pPr>
      <w:r w:rsidRPr="0074560B">
        <w:rPr>
          <w:sz w:val="22"/>
          <w:szCs w:val="21"/>
        </w:rPr>
        <w:t>The gear pressure Angle is α=20°, the radius of the pitch circle is D =100mm, and the radial force of the gear is F</w:t>
      </w:r>
      <w:r w:rsidRPr="0040094A">
        <w:rPr>
          <w:sz w:val="22"/>
          <w:szCs w:val="21"/>
          <w:vertAlign w:val="subscript"/>
        </w:rPr>
        <w:t>r</w:t>
      </w:r>
      <w:r w:rsidRPr="0074560B">
        <w:rPr>
          <w:sz w:val="22"/>
          <w:szCs w:val="21"/>
        </w:rPr>
        <w:t>=2(T·T</w:t>
      </w:r>
      <w:r w:rsidR="003F568A">
        <w:rPr>
          <w:sz w:val="22"/>
          <w:szCs w:val="21"/>
        </w:rPr>
        <w:t>an</w:t>
      </w:r>
      <w:r w:rsidRPr="0074560B">
        <w:rPr>
          <w:sz w:val="22"/>
          <w:szCs w:val="21"/>
        </w:rPr>
        <w:t>20 °)/ D =2547.8N. Since the output end of the shaft is connected to the input shaft of the generator, there is no radial force at the output end.</w:t>
      </w:r>
    </w:p>
    <w:p w14:paraId="36549B69" w14:textId="1707A5B2" w:rsidR="001C53D5" w:rsidRDefault="001C53D5" w:rsidP="00FA5346">
      <w:pPr>
        <w:spacing w:beforeLines="50" w:before="156" w:line="305" w:lineRule="auto"/>
        <w:ind w:firstLineChars="200" w:firstLine="480"/>
        <w:jc w:val="center"/>
        <w:rPr>
          <w:sz w:val="22"/>
          <w:szCs w:val="21"/>
        </w:rPr>
      </w:pPr>
      <w:r>
        <w:rPr>
          <w:noProof/>
        </w:rPr>
        <w:drawing>
          <wp:inline distT="0" distB="0" distL="0" distR="0" wp14:anchorId="172EDD4E" wp14:editId="71088289">
            <wp:extent cx="3162481" cy="1365738"/>
            <wp:effectExtent l="0" t="0" r="0" b="63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217839" cy="1389645"/>
                    </a:xfrm>
                    <a:prstGeom prst="rect">
                      <a:avLst/>
                    </a:prstGeom>
                  </pic:spPr>
                </pic:pic>
              </a:graphicData>
            </a:graphic>
          </wp:inline>
        </w:drawing>
      </w:r>
    </w:p>
    <w:p w14:paraId="6ED30C6F" w14:textId="77777777" w:rsidR="00FA5346" w:rsidRPr="00326C02" w:rsidRDefault="00FA5346" w:rsidP="00326C02">
      <w:pPr>
        <w:spacing w:afterLines="50" w:after="156" w:line="305" w:lineRule="auto"/>
        <w:jc w:val="center"/>
        <w:rPr>
          <w:rFonts w:ascii="Arial" w:hAnsi="Arial"/>
          <w:sz w:val="22"/>
          <w:szCs w:val="21"/>
        </w:rPr>
      </w:pPr>
      <w:r w:rsidRPr="00326C02">
        <w:rPr>
          <w:rFonts w:ascii="Arial" w:hAnsi="Arial"/>
          <w:sz w:val="22"/>
          <w:szCs w:val="21"/>
        </w:rPr>
        <w:t>Figure 1. Reducer shaft</w:t>
      </w:r>
    </w:p>
    <w:p w14:paraId="31B28E1A" w14:textId="77777777" w:rsidR="00FA5346" w:rsidRDefault="00FA5346" w:rsidP="00F26872">
      <w:pPr>
        <w:spacing w:afterLines="50" w:after="156" w:line="305" w:lineRule="auto"/>
        <w:ind w:firstLineChars="100" w:firstLine="220"/>
        <w:rPr>
          <w:sz w:val="22"/>
          <w:szCs w:val="21"/>
        </w:rPr>
      </w:pPr>
      <w:r w:rsidRPr="0074560B">
        <w:rPr>
          <w:sz w:val="22"/>
          <w:szCs w:val="21"/>
        </w:rPr>
        <w:t>The stress area of the key is 60mm×8mm=480mm</w:t>
      </w:r>
      <w:r w:rsidRPr="0040094A">
        <w:rPr>
          <w:sz w:val="22"/>
          <w:szCs w:val="21"/>
          <w:vertAlign w:val="superscript"/>
        </w:rPr>
        <w:t>2</w:t>
      </w:r>
      <w:r w:rsidRPr="0074560B">
        <w:rPr>
          <w:sz w:val="22"/>
          <w:szCs w:val="21"/>
        </w:rPr>
        <w:t xml:space="preserve">, the radius of the input end of the shaft is 30mm, and the radius of the output end is 25mm. It can be obtained that the stress on the stress surface of the key at the input end is 56.09MPa, and the stress on the stress surface of the </w:t>
      </w:r>
      <w:r w:rsidRPr="0074560B">
        <w:rPr>
          <w:sz w:val="22"/>
          <w:szCs w:val="21"/>
        </w:rPr>
        <w:lastRenderedPageBreak/>
        <w:t>key at the output end is 69.44MPa.</w:t>
      </w:r>
    </w:p>
    <w:p w14:paraId="2B111812" w14:textId="4EBF2F78" w:rsidR="00706D84" w:rsidRPr="008A0006" w:rsidRDefault="00706D84" w:rsidP="000F7567">
      <w:pPr>
        <w:spacing w:beforeLines="50" w:before="156" w:line="240" w:lineRule="exact"/>
        <w:ind w:firstLineChars="50" w:firstLine="120"/>
        <w:rPr>
          <w:b/>
          <w:bCs/>
        </w:rPr>
      </w:pPr>
      <w:r>
        <w:rPr>
          <w:rFonts w:hint="eastAsia"/>
          <w:b/>
          <w:bCs/>
        </w:rPr>
        <w:t>1.2</w:t>
      </w:r>
      <w:r w:rsidR="00FA5346" w:rsidRPr="00FA5346">
        <w:t xml:space="preserve"> </w:t>
      </w:r>
      <w:r w:rsidR="00FA5346" w:rsidRPr="00FA5346">
        <w:rPr>
          <w:b/>
          <w:bCs/>
        </w:rPr>
        <w:t xml:space="preserve">Material </w:t>
      </w:r>
      <w:r w:rsidR="00FA5346">
        <w:rPr>
          <w:b/>
          <w:bCs/>
        </w:rPr>
        <w:t>S</w:t>
      </w:r>
      <w:r w:rsidR="00FA5346" w:rsidRPr="00FA5346">
        <w:rPr>
          <w:b/>
          <w:bCs/>
        </w:rPr>
        <w:t>election</w:t>
      </w:r>
    </w:p>
    <w:p w14:paraId="73C1E1B9" w14:textId="7AA8A871" w:rsidR="00500525" w:rsidRDefault="00FA5346" w:rsidP="00F26872">
      <w:pPr>
        <w:spacing w:afterLines="50" w:after="156" w:line="305" w:lineRule="auto"/>
        <w:ind w:firstLineChars="100" w:firstLine="220"/>
        <w:rPr>
          <w:sz w:val="22"/>
          <w:szCs w:val="21"/>
        </w:rPr>
      </w:pPr>
      <w:r w:rsidRPr="00FA5346">
        <w:rPr>
          <w:sz w:val="22"/>
          <w:szCs w:val="21"/>
        </w:rPr>
        <w:t>The carbon content in 0.45% of the carbon structural steel, referred to as 45# steel, belongs to the medium carbon steel, has considerable strength</w:t>
      </w:r>
      <w:r w:rsidR="009976E9">
        <w:rPr>
          <w:sz w:val="22"/>
          <w:szCs w:val="21"/>
        </w:rPr>
        <w:t>.</w:t>
      </w:r>
      <w:r w:rsidR="00F32BAB">
        <w:rPr>
          <w:sz w:val="22"/>
          <w:szCs w:val="21"/>
        </w:rPr>
        <w:t xml:space="preserve"> Its</w:t>
      </w:r>
      <w:r w:rsidRPr="00FA5346">
        <w:rPr>
          <w:sz w:val="22"/>
          <w:szCs w:val="21"/>
        </w:rPr>
        <w:t xml:space="preserve"> </w:t>
      </w:r>
      <w:r w:rsidR="009976E9" w:rsidRPr="009976E9">
        <w:rPr>
          <w:sz w:val="22"/>
          <w:szCs w:val="21"/>
        </w:rPr>
        <w:t>Hardness is not high and easy to cut</w:t>
      </w:r>
      <w:r w:rsidRPr="00FA5346">
        <w:rPr>
          <w:sz w:val="22"/>
          <w:szCs w:val="21"/>
        </w:rPr>
        <w:t>. The following are some of the parameters of 45# steel:</w:t>
      </w:r>
    </w:p>
    <w:p w14:paraId="4C536E53" w14:textId="2D29168E" w:rsidR="00FA5346" w:rsidRPr="00E11C86" w:rsidRDefault="00B45E65" w:rsidP="00E11C86">
      <w:pPr>
        <w:spacing w:beforeLines="50" w:before="156" w:line="240" w:lineRule="exact"/>
        <w:ind w:firstLineChars="200" w:firstLine="440"/>
        <w:jc w:val="center"/>
        <w:rPr>
          <w:rFonts w:ascii="Arial" w:hAnsi="Arial" w:cs="Arial"/>
          <w:sz w:val="22"/>
          <w:szCs w:val="21"/>
        </w:rPr>
      </w:pPr>
      <w:r w:rsidRPr="00E11C86">
        <w:rPr>
          <w:rFonts w:ascii="Arial" w:hAnsi="Arial" w:cs="Arial"/>
          <w:sz w:val="22"/>
          <w:szCs w:val="21"/>
        </w:rPr>
        <w:t>Table 1 Physical Properties of 45# steel</w:t>
      </w:r>
    </w:p>
    <w:tbl>
      <w:tblPr>
        <w:tblStyle w:val="ab"/>
        <w:tblW w:w="8221" w:type="dxa"/>
        <w:tblInd w:w="279" w:type="dxa"/>
        <w:tblLook w:val="04A0" w:firstRow="1" w:lastRow="0" w:firstColumn="1" w:lastColumn="0" w:noHBand="0" w:noVBand="1"/>
      </w:tblPr>
      <w:tblGrid>
        <w:gridCol w:w="2031"/>
        <w:gridCol w:w="1895"/>
        <w:gridCol w:w="2155"/>
        <w:gridCol w:w="2140"/>
      </w:tblGrid>
      <w:tr w:rsidR="004D67C6" w14:paraId="64A5BCF4" w14:textId="77777777" w:rsidTr="000F7567">
        <w:tc>
          <w:tcPr>
            <w:tcW w:w="2031" w:type="dxa"/>
          </w:tcPr>
          <w:p w14:paraId="045F66C9" w14:textId="093E28F3" w:rsidR="004D67C6" w:rsidRPr="00FE6326" w:rsidRDefault="004D67C6" w:rsidP="00500525">
            <w:pPr>
              <w:spacing w:beforeLines="50" w:before="156" w:line="305" w:lineRule="auto"/>
              <w:jc w:val="center"/>
              <w:rPr>
                <w:sz w:val="21"/>
                <w:szCs w:val="20"/>
              </w:rPr>
            </w:pPr>
            <w:r w:rsidRPr="00FE6326">
              <w:rPr>
                <w:sz w:val="21"/>
                <w:szCs w:val="20"/>
              </w:rPr>
              <w:t>Young's modulus:</w:t>
            </w:r>
          </w:p>
        </w:tc>
        <w:tc>
          <w:tcPr>
            <w:tcW w:w="1895" w:type="dxa"/>
          </w:tcPr>
          <w:p w14:paraId="5AF6DD1F" w14:textId="44DB20D1" w:rsidR="004D67C6" w:rsidRPr="00FE6326" w:rsidRDefault="004D67C6" w:rsidP="00500525">
            <w:pPr>
              <w:spacing w:beforeLines="50" w:before="156" w:line="305" w:lineRule="auto"/>
              <w:jc w:val="center"/>
              <w:rPr>
                <w:sz w:val="21"/>
                <w:szCs w:val="20"/>
              </w:rPr>
            </w:pPr>
            <w:r w:rsidRPr="00FE6326">
              <w:rPr>
                <w:sz w:val="21"/>
                <w:szCs w:val="20"/>
              </w:rPr>
              <w:t>206GPa</w:t>
            </w:r>
          </w:p>
        </w:tc>
        <w:tc>
          <w:tcPr>
            <w:tcW w:w="2155" w:type="dxa"/>
          </w:tcPr>
          <w:p w14:paraId="4B8DDFA1" w14:textId="76F9A0BF" w:rsidR="004D67C6" w:rsidRPr="00FE6326" w:rsidRDefault="004D67C6" w:rsidP="00500525">
            <w:pPr>
              <w:spacing w:beforeLines="50" w:before="156" w:line="305" w:lineRule="auto"/>
              <w:jc w:val="center"/>
              <w:rPr>
                <w:sz w:val="21"/>
                <w:szCs w:val="20"/>
              </w:rPr>
            </w:pPr>
            <w:r w:rsidRPr="00FE6326">
              <w:rPr>
                <w:sz w:val="21"/>
                <w:szCs w:val="20"/>
              </w:rPr>
              <w:t>Poisson's ratio:</w:t>
            </w:r>
          </w:p>
        </w:tc>
        <w:tc>
          <w:tcPr>
            <w:tcW w:w="2140" w:type="dxa"/>
          </w:tcPr>
          <w:p w14:paraId="1CC8F683" w14:textId="5A4318EC" w:rsidR="004D67C6" w:rsidRPr="00FE6326" w:rsidRDefault="004D67C6" w:rsidP="00500525">
            <w:pPr>
              <w:spacing w:beforeLines="50" w:before="156" w:line="305" w:lineRule="auto"/>
              <w:jc w:val="center"/>
              <w:rPr>
                <w:sz w:val="21"/>
                <w:szCs w:val="20"/>
              </w:rPr>
            </w:pPr>
            <w:r w:rsidRPr="00FE6326">
              <w:rPr>
                <w:sz w:val="21"/>
                <w:szCs w:val="20"/>
              </w:rPr>
              <w:t>0.26</w:t>
            </w:r>
          </w:p>
        </w:tc>
      </w:tr>
      <w:tr w:rsidR="004D67C6" w14:paraId="158BB765" w14:textId="77777777" w:rsidTr="000F7567">
        <w:tc>
          <w:tcPr>
            <w:tcW w:w="2031" w:type="dxa"/>
          </w:tcPr>
          <w:p w14:paraId="454ED3C7" w14:textId="523C707D" w:rsidR="004D67C6" w:rsidRPr="00FE6326" w:rsidRDefault="004D67C6" w:rsidP="00500525">
            <w:pPr>
              <w:spacing w:beforeLines="50" w:before="156" w:line="305" w:lineRule="auto"/>
              <w:ind w:firstLineChars="200" w:firstLine="420"/>
              <w:jc w:val="center"/>
              <w:rPr>
                <w:sz w:val="21"/>
                <w:szCs w:val="20"/>
              </w:rPr>
            </w:pPr>
            <w:r w:rsidRPr="00FE6326">
              <w:rPr>
                <w:sz w:val="21"/>
                <w:szCs w:val="20"/>
              </w:rPr>
              <w:t>Density:</w:t>
            </w:r>
          </w:p>
        </w:tc>
        <w:tc>
          <w:tcPr>
            <w:tcW w:w="1895" w:type="dxa"/>
          </w:tcPr>
          <w:p w14:paraId="7C1F4BC9" w14:textId="22A8DA7F" w:rsidR="004D67C6" w:rsidRPr="00FE6326" w:rsidRDefault="004D67C6" w:rsidP="00500525">
            <w:pPr>
              <w:spacing w:beforeLines="50" w:before="156" w:line="305" w:lineRule="auto"/>
              <w:jc w:val="center"/>
              <w:rPr>
                <w:sz w:val="21"/>
                <w:szCs w:val="20"/>
              </w:rPr>
            </w:pPr>
            <w:r w:rsidRPr="00FE6326">
              <w:rPr>
                <w:sz w:val="21"/>
                <w:szCs w:val="20"/>
              </w:rPr>
              <w:t>7.8 x 10</w:t>
            </w:r>
            <w:r w:rsidRPr="00FE6326">
              <w:rPr>
                <w:sz w:val="21"/>
                <w:szCs w:val="20"/>
                <w:vertAlign w:val="superscript"/>
              </w:rPr>
              <w:t>3</w:t>
            </w:r>
            <w:r w:rsidRPr="00FE6326">
              <w:rPr>
                <w:sz w:val="21"/>
                <w:szCs w:val="20"/>
              </w:rPr>
              <w:t xml:space="preserve"> kg/m</w:t>
            </w:r>
            <w:r w:rsidRPr="00FE6326">
              <w:rPr>
                <w:sz w:val="21"/>
                <w:szCs w:val="20"/>
                <w:vertAlign w:val="superscript"/>
              </w:rPr>
              <w:t>3</w:t>
            </w:r>
          </w:p>
        </w:tc>
        <w:tc>
          <w:tcPr>
            <w:tcW w:w="2155" w:type="dxa"/>
          </w:tcPr>
          <w:p w14:paraId="57AB5DB2" w14:textId="73B4592D" w:rsidR="004D67C6" w:rsidRPr="00FE6326" w:rsidRDefault="004D67C6" w:rsidP="00500525">
            <w:pPr>
              <w:spacing w:beforeLines="50" w:before="156" w:line="305" w:lineRule="auto"/>
              <w:jc w:val="center"/>
              <w:rPr>
                <w:sz w:val="21"/>
                <w:szCs w:val="20"/>
              </w:rPr>
            </w:pPr>
            <w:r w:rsidRPr="00FE6326">
              <w:rPr>
                <w:rFonts w:hint="eastAsia"/>
                <w:sz w:val="21"/>
                <w:szCs w:val="20"/>
              </w:rPr>
              <w:t>Tensile strength:</w:t>
            </w:r>
          </w:p>
        </w:tc>
        <w:tc>
          <w:tcPr>
            <w:tcW w:w="2140" w:type="dxa"/>
          </w:tcPr>
          <w:p w14:paraId="64366348" w14:textId="011D2CEA" w:rsidR="004D67C6" w:rsidRPr="00FE6326" w:rsidRDefault="004D67C6" w:rsidP="00500525">
            <w:pPr>
              <w:spacing w:beforeLines="50" w:before="156" w:line="305" w:lineRule="auto"/>
              <w:jc w:val="center"/>
              <w:rPr>
                <w:sz w:val="21"/>
                <w:szCs w:val="20"/>
              </w:rPr>
            </w:pPr>
            <w:r w:rsidRPr="00FE6326">
              <w:rPr>
                <w:rFonts w:hint="eastAsia"/>
                <w:sz w:val="21"/>
                <w:szCs w:val="20"/>
              </w:rPr>
              <w:t>≥</w:t>
            </w:r>
            <w:r w:rsidRPr="00FE6326">
              <w:rPr>
                <w:rFonts w:hint="eastAsia"/>
                <w:sz w:val="21"/>
                <w:szCs w:val="20"/>
              </w:rPr>
              <w:t>600 (MPa)</w:t>
            </w:r>
          </w:p>
        </w:tc>
      </w:tr>
      <w:tr w:rsidR="004D67C6" w14:paraId="1D24C49F" w14:textId="77777777" w:rsidTr="000F7567">
        <w:tc>
          <w:tcPr>
            <w:tcW w:w="2031" w:type="dxa"/>
          </w:tcPr>
          <w:p w14:paraId="2C07694C" w14:textId="68CE1785" w:rsidR="004D67C6" w:rsidRPr="00FE6326" w:rsidRDefault="004D67C6" w:rsidP="00500525">
            <w:pPr>
              <w:spacing w:beforeLines="50" w:before="156" w:line="305" w:lineRule="auto"/>
              <w:ind w:firstLineChars="200" w:firstLine="420"/>
              <w:jc w:val="center"/>
              <w:rPr>
                <w:sz w:val="21"/>
                <w:szCs w:val="20"/>
              </w:rPr>
            </w:pPr>
            <w:r w:rsidRPr="00FE6326">
              <w:rPr>
                <w:rFonts w:hint="eastAsia"/>
                <w:sz w:val="21"/>
                <w:szCs w:val="20"/>
              </w:rPr>
              <w:t>Yield strength:</w:t>
            </w:r>
          </w:p>
        </w:tc>
        <w:tc>
          <w:tcPr>
            <w:tcW w:w="1895" w:type="dxa"/>
          </w:tcPr>
          <w:p w14:paraId="335F46A7" w14:textId="325FF0C5" w:rsidR="004D67C6" w:rsidRPr="00FE6326" w:rsidRDefault="004D67C6" w:rsidP="00500525">
            <w:pPr>
              <w:spacing w:beforeLines="50" w:before="156" w:line="305" w:lineRule="auto"/>
              <w:jc w:val="center"/>
              <w:rPr>
                <w:sz w:val="21"/>
                <w:szCs w:val="20"/>
              </w:rPr>
            </w:pPr>
            <w:r w:rsidRPr="00FE6326">
              <w:rPr>
                <w:rFonts w:hint="eastAsia"/>
                <w:sz w:val="21"/>
                <w:szCs w:val="20"/>
              </w:rPr>
              <w:t>≥</w:t>
            </w:r>
            <w:r w:rsidRPr="00FE6326">
              <w:rPr>
                <w:rFonts w:hint="eastAsia"/>
                <w:sz w:val="21"/>
                <w:szCs w:val="20"/>
              </w:rPr>
              <w:t>355 (MPa)</w:t>
            </w:r>
          </w:p>
        </w:tc>
        <w:tc>
          <w:tcPr>
            <w:tcW w:w="2155" w:type="dxa"/>
          </w:tcPr>
          <w:p w14:paraId="6926376D" w14:textId="4569330A" w:rsidR="004D67C6" w:rsidRPr="00FE6326" w:rsidRDefault="004D67C6" w:rsidP="00500525">
            <w:pPr>
              <w:spacing w:beforeLines="50" w:before="156" w:line="305" w:lineRule="auto"/>
              <w:jc w:val="center"/>
              <w:rPr>
                <w:sz w:val="21"/>
                <w:szCs w:val="20"/>
              </w:rPr>
            </w:pPr>
            <w:r w:rsidRPr="00FE6326">
              <w:rPr>
                <w:rFonts w:hint="eastAsia"/>
                <w:sz w:val="21"/>
                <w:szCs w:val="20"/>
              </w:rPr>
              <w:t>Lengthening rate:</w:t>
            </w:r>
          </w:p>
        </w:tc>
        <w:tc>
          <w:tcPr>
            <w:tcW w:w="2140" w:type="dxa"/>
          </w:tcPr>
          <w:p w14:paraId="7A294ABA" w14:textId="2E088302" w:rsidR="004D67C6" w:rsidRPr="00FE6326" w:rsidRDefault="004D67C6" w:rsidP="00500525">
            <w:pPr>
              <w:spacing w:beforeLines="50" w:before="156" w:line="305" w:lineRule="auto"/>
              <w:ind w:firstLineChars="200" w:firstLine="420"/>
              <w:jc w:val="center"/>
              <w:rPr>
                <w:sz w:val="21"/>
                <w:szCs w:val="20"/>
              </w:rPr>
            </w:pPr>
            <w:r w:rsidRPr="00FE6326">
              <w:rPr>
                <w:rFonts w:hint="eastAsia"/>
                <w:sz w:val="21"/>
                <w:szCs w:val="20"/>
              </w:rPr>
              <w:t>≥</w:t>
            </w:r>
            <w:r w:rsidRPr="00FE6326">
              <w:rPr>
                <w:rFonts w:hint="eastAsia"/>
                <w:sz w:val="21"/>
                <w:szCs w:val="20"/>
              </w:rPr>
              <w:t>16%</w:t>
            </w:r>
          </w:p>
        </w:tc>
      </w:tr>
      <w:tr w:rsidR="004D67C6" w14:paraId="17138720" w14:textId="77777777" w:rsidTr="000F7567">
        <w:tc>
          <w:tcPr>
            <w:tcW w:w="2031" w:type="dxa"/>
          </w:tcPr>
          <w:p w14:paraId="2697D5C4" w14:textId="6FD7EBC9" w:rsidR="004D67C6" w:rsidRPr="00FE6326" w:rsidRDefault="004D67C6" w:rsidP="00500525">
            <w:pPr>
              <w:spacing w:beforeLines="50" w:before="156" w:line="305" w:lineRule="auto"/>
              <w:jc w:val="center"/>
              <w:rPr>
                <w:sz w:val="21"/>
                <w:szCs w:val="20"/>
              </w:rPr>
            </w:pPr>
            <w:r w:rsidRPr="00FE6326">
              <w:rPr>
                <w:rFonts w:hint="eastAsia"/>
                <w:sz w:val="21"/>
                <w:szCs w:val="20"/>
              </w:rPr>
              <w:t>Section</w:t>
            </w:r>
            <w:r w:rsidRPr="00FE6326">
              <w:rPr>
                <w:sz w:val="21"/>
                <w:szCs w:val="20"/>
              </w:rPr>
              <w:t xml:space="preserve"> </w:t>
            </w:r>
            <w:r w:rsidRPr="00FE6326">
              <w:rPr>
                <w:rFonts w:hint="eastAsia"/>
                <w:sz w:val="21"/>
                <w:szCs w:val="20"/>
              </w:rPr>
              <w:t>reduction rate:</w:t>
            </w:r>
          </w:p>
        </w:tc>
        <w:tc>
          <w:tcPr>
            <w:tcW w:w="1895" w:type="dxa"/>
          </w:tcPr>
          <w:p w14:paraId="29F0770D" w14:textId="25771C61" w:rsidR="004D67C6" w:rsidRPr="00FE6326" w:rsidRDefault="004D67C6" w:rsidP="00500525">
            <w:pPr>
              <w:spacing w:beforeLines="50" w:before="156" w:line="305" w:lineRule="auto"/>
              <w:jc w:val="center"/>
              <w:rPr>
                <w:sz w:val="21"/>
                <w:szCs w:val="20"/>
              </w:rPr>
            </w:pPr>
            <w:r w:rsidRPr="00FE6326">
              <w:rPr>
                <w:rFonts w:hint="eastAsia"/>
                <w:sz w:val="21"/>
                <w:szCs w:val="20"/>
              </w:rPr>
              <w:t>≥</w:t>
            </w:r>
            <w:r w:rsidRPr="00FE6326">
              <w:rPr>
                <w:rFonts w:hint="eastAsia"/>
                <w:sz w:val="21"/>
                <w:szCs w:val="20"/>
              </w:rPr>
              <w:t>40%</w:t>
            </w:r>
          </w:p>
        </w:tc>
        <w:tc>
          <w:tcPr>
            <w:tcW w:w="2155" w:type="dxa"/>
          </w:tcPr>
          <w:p w14:paraId="09140611" w14:textId="497D601A" w:rsidR="004D67C6" w:rsidRPr="00FE6326" w:rsidRDefault="00500525" w:rsidP="00500525">
            <w:pPr>
              <w:spacing w:beforeLines="50" w:before="156" w:line="305" w:lineRule="auto"/>
              <w:ind w:firstLineChars="200" w:firstLine="420"/>
              <w:jc w:val="center"/>
              <w:rPr>
                <w:sz w:val="21"/>
                <w:szCs w:val="20"/>
              </w:rPr>
            </w:pPr>
            <w:r w:rsidRPr="00FE6326">
              <w:rPr>
                <w:rFonts w:hint="eastAsia"/>
                <w:sz w:val="21"/>
                <w:szCs w:val="20"/>
              </w:rPr>
              <w:t>Brinell hardness:</w:t>
            </w:r>
          </w:p>
        </w:tc>
        <w:tc>
          <w:tcPr>
            <w:tcW w:w="2140" w:type="dxa"/>
          </w:tcPr>
          <w:p w14:paraId="60397392" w14:textId="328CD507" w:rsidR="004D67C6" w:rsidRPr="00FE6326" w:rsidRDefault="00500525" w:rsidP="00500525">
            <w:pPr>
              <w:spacing w:beforeLines="50" w:before="156" w:line="305" w:lineRule="auto"/>
              <w:jc w:val="center"/>
              <w:rPr>
                <w:sz w:val="21"/>
                <w:szCs w:val="20"/>
              </w:rPr>
            </w:pPr>
            <w:r w:rsidRPr="00FE6326">
              <w:rPr>
                <w:rFonts w:hint="eastAsia"/>
                <w:sz w:val="21"/>
                <w:szCs w:val="20"/>
              </w:rPr>
              <w:t>≤</w:t>
            </w:r>
            <w:r w:rsidRPr="00FE6326">
              <w:rPr>
                <w:rFonts w:hint="eastAsia"/>
                <w:sz w:val="21"/>
                <w:szCs w:val="20"/>
              </w:rPr>
              <w:t>197 (HB)</w:t>
            </w:r>
          </w:p>
        </w:tc>
      </w:tr>
      <w:tr w:rsidR="004D67C6" w14:paraId="41B0B9C2" w14:textId="77777777" w:rsidTr="000F7567">
        <w:tc>
          <w:tcPr>
            <w:tcW w:w="2031" w:type="dxa"/>
          </w:tcPr>
          <w:p w14:paraId="63339D5B" w14:textId="7F3F51C4" w:rsidR="004D67C6" w:rsidRPr="00FE6326" w:rsidRDefault="00500525" w:rsidP="00500525">
            <w:pPr>
              <w:spacing w:beforeLines="50" w:before="156" w:line="305" w:lineRule="auto"/>
              <w:jc w:val="center"/>
              <w:rPr>
                <w:sz w:val="21"/>
                <w:szCs w:val="20"/>
              </w:rPr>
            </w:pPr>
            <w:r w:rsidRPr="00FE6326">
              <w:rPr>
                <w:sz w:val="21"/>
                <w:szCs w:val="20"/>
              </w:rPr>
              <w:t>C</w:t>
            </w:r>
            <w:r w:rsidR="0040094A">
              <w:rPr>
                <w:sz w:val="21"/>
                <w:szCs w:val="20"/>
              </w:rPr>
              <w:t xml:space="preserve"> </w:t>
            </w:r>
            <w:r w:rsidRPr="00FE6326">
              <w:rPr>
                <w:sz w:val="21"/>
                <w:szCs w:val="20"/>
              </w:rPr>
              <w:t>(mass fraction):</w:t>
            </w:r>
          </w:p>
        </w:tc>
        <w:tc>
          <w:tcPr>
            <w:tcW w:w="1895" w:type="dxa"/>
          </w:tcPr>
          <w:p w14:paraId="4E2897E1" w14:textId="2BD8EAFD" w:rsidR="004D67C6" w:rsidRPr="00FE6326" w:rsidRDefault="00500525" w:rsidP="00500525">
            <w:pPr>
              <w:spacing w:beforeLines="50" w:before="156" w:line="305" w:lineRule="auto"/>
              <w:jc w:val="center"/>
              <w:rPr>
                <w:sz w:val="21"/>
                <w:szCs w:val="20"/>
              </w:rPr>
            </w:pPr>
            <w:r w:rsidRPr="00FE6326">
              <w:rPr>
                <w:sz w:val="21"/>
                <w:szCs w:val="20"/>
              </w:rPr>
              <w:t>0.45%</w:t>
            </w:r>
          </w:p>
        </w:tc>
        <w:tc>
          <w:tcPr>
            <w:tcW w:w="2155" w:type="dxa"/>
          </w:tcPr>
          <w:p w14:paraId="06577B31" w14:textId="73A683E4" w:rsidR="004D67C6" w:rsidRPr="00FE6326" w:rsidRDefault="00500525" w:rsidP="00500525">
            <w:pPr>
              <w:spacing w:beforeLines="50" w:before="156" w:line="305" w:lineRule="auto"/>
              <w:jc w:val="center"/>
              <w:rPr>
                <w:sz w:val="21"/>
                <w:szCs w:val="20"/>
              </w:rPr>
            </w:pPr>
            <w:r w:rsidRPr="00FE6326">
              <w:rPr>
                <w:sz w:val="21"/>
                <w:szCs w:val="20"/>
              </w:rPr>
              <w:t>Si</w:t>
            </w:r>
            <w:r w:rsidR="0040094A">
              <w:rPr>
                <w:sz w:val="21"/>
                <w:szCs w:val="20"/>
              </w:rPr>
              <w:t xml:space="preserve"> </w:t>
            </w:r>
            <w:r w:rsidRPr="00FE6326">
              <w:rPr>
                <w:sz w:val="21"/>
                <w:szCs w:val="20"/>
              </w:rPr>
              <w:t>(mass fraction):</w:t>
            </w:r>
          </w:p>
        </w:tc>
        <w:tc>
          <w:tcPr>
            <w:tcW w:w="2140" w:type="dxa"/>
          </w:tcPr>
          <w:p w14:paraId="651DC238" w14:textId="1E631847" w:rsidR="004D67C6" w:rsidRPr="00FE6326" w:rsidRDefault="00500525" w:rsidP="00500525">
            <w:pPr>
              <w:spacing w:beforeLines="50" w:before="156" w:line="305" w:lineRule="auto"/>
              <w:jc w:val="center"/>
              <w:rPr>
                <w:sz w:val="21"/>
                <w:szCs w:val="20"/>
              </w:rPr>
            </w:pPr>
            <w:r w:rsidRPr="00FE6326">
              <w:rPr>
                <w:sz w:val="21"/>
                <w:szCs w:val="20"/>
              </w:rPr>
              <w:t>0.17 ~ 0.37%</w:t>
            </w:r>
          </w:p>
        </w:tc>
      </w:tr>
      <w:tr w:rsidR="004D67C6" w14:paraId="048E798E" w14:textId="77777777" w:rsidTr="000F7567">
        <w:tc>
          <w:tcPr>
            <w:tcW w:w="2031" w:type="dxa"/>
          </w:tcPr>
          <w:p w14:paraId="33D31208" w14:textId="06A83D2B" w:rsidR="004D67C6" w:rsidRPr="00FE6326" w:rsidRDefault="00500525" w:rsidP="00500525">
            <w:pPr>
              <w:spacing w:beforeLines="50" w:before="156" w:line="305" w:lineRule="auto"/>
              <w:jc w:val="center"/>
              <w:rPr>
                <w:sz w:val="21"/>
                <w:szCs w:val="20"/>
              </w:rPr>
            </w:pPr>
            <w:r w:rsidRPr="00FE6326">
              <w:rPr>
                <w:sz w:val="21"/>
                <w:szCs w:val="20"/>
              </w:rPr>
              <w:t>Mn</w:t>
            </w:r>
            <w:r w:rsidR="0040094A">
              <w:rPr>
                <w:sz w:val="21"/>
                <w:szCs w:val="20"/>
              </w:rPr>
              <w:t xml:space="preserve"> </w:t>
            </w:r>
            <w:r w:rsidRPr="00FE6326">
              <w:rPr>
                <w:sz w:val="21"/>
                <w:szCs w:val="20"/>
              </w:rPr>
              <w:t>(mass fraction):</w:t>
            </w:r>
          </w:p>
        </w:tc>
        <w:tc>
          <w:tcPr>
            <w:tcW w:w="1895" w:type="dxa"/>
          </w:tcPr>
          <w:p w14:paraId="43678C7B" w14:textId="2FDE4EAB" w:rsidR="004D67C6" w:rsidRPr="00FE6326" w:rsidRDefault="00500525" w:rsidP="00500525">
            <w:pPr>
              <w:spacing w:beforeLines="50" w:before="156" w:line="305" w:lineRule="auto"/>
              <w:jc w:val="center"/>
              <w:rPr>
                <w:sz w:val="21"/>
                <w:szCs w:val="20"/>
              </w:rPr>
            </w:pPr>
            <w:r w:rsidRPr="00FE6326">
              <w:rPr>
                <w:sz w:val="21"/>
                <w:szCs w:val="20"/>
              </w:rPr>
              <w:t>0.50~0.80%</w:t>
            </w:r>
          </w:p>
        </w:tc>
        <w:tc>
          <w:tcPr>
            <w:tcW w:w="2155" w:type="dxa"/>
          </w:tcPr>
          <w:p w14:paraId="768520C6" w14:textId="58529838" w:rsidR="004D67C6" w:rsidRPr="00FE6326" w:rsidRDefault="00500525" w:rsidP="00500525">
            <w:pPr>
              <w:spacing w:beforeLines="50" w:before="156" w:line="305" w:lineRule="auto"/>
              <w:jc w:val="center"/>
              <w:rPr>
                <w:sz w:val="21"/>
                <w:szCs w:val="20"/>
              </w:rPr>
            </w:pPr>
            <w:r w:rsidRPr="00FE6326">
              <w:rPr>
                <w:sz w:val="21"/>
                <w:szCs w:val="20"/>
              </w:rPr>
              <w:t>Cr</w:t>
            </w:r>
            <w:r w:rsidR="0040094A">
              <w:rPr>
                <w:sz w:val="21"/>
                <w:szCs w:val="20"/>
              </w:rPr>
              <w:t xml:space="preserve"> </w:t>
            </w:r>
            <w:r w:rsidRPr="00FE6326">
              <w:rPr>
                <w:sz w:val="21"/>
                <w:szCs w:val="20"/>
              </w:rPr>
              <w:t>(mass fraction):</w:t>
            </w:r>
          </w:p>
        </w:tc>
        <w:tc>
          <w:tcPr>
            <w:tcW w:w="2140" w:type="dxa"/>
          </w:tcPr>
          <w:p w14:paraId="6C4740D1" w14:textId="7E7CB6DB" w:rsidR="004D67C6" w:rsidRPr="00FE6326" w:rsidRDefault="00500525" w:rsidP="00500525">
            <w:pPr>
              <w:spacing w:beforeLines="50" w:before="156" w:line="305" w:lineRule="auto"/>
              <w:jc w:val="center"/>
              <w:rPr>
                <w:sz w:val="21"/>
                <w:szCs w:val="20"/>
              </w:rPr>
            </w:pPr>
            <w:r w:rsidRPr="00FE6326">
              <w:rPr>
                <w:sz w:val="21"/>
                <w:szCs w:val="20"/>
              </w:rPr>
              <w:t>0.25%</w:t>
            </w:r>
          </w:p>
        </w:tc>
      </w:tr>
      <w:tr w:rsidR="004D67C6" w14:paraId="3FB2979D" w14:textId="77777777" w:rsidTr="000F7567">
        <w:trPr>
          <w:trHeight w:val="58"/>
        </w:trPr>
        <w:tc>
          <w:tcPr>
            <w:tcW w:w="2031" w:type="dxa"/>
          </w:tcPr>
          <w:p w14:paraId="68D9F827" w14:textId="3B30C06B" w:rsidR="004D67C6" w:rsidRPr="00FE6326" w:rsidRDefault="00500525" w:rsidP="00500525">
            <w:pPr>
              <w:spacing w:beforeLines="50" w:before="156" w:line="305" w:lineRule="auto"/>
              <w:jc w:val="center"/>
              <w:rPr>
                <w:sz w:val="21"/>
                <w:szCs w:val="20"/>
              </w:rPr>
            </w:pPr>
            <w:r w:rsidRPr="00FE6326">
              <w:rPr>
                <w:sz w:val="21"/>
                <w:szCs w:val="20"/>
              </w:rPr>
              <w:t>Ni</w:t>
            </w:r>
            <w:r w:rsidR="0040094A">
              <w:rPr>
                <w:sz w:val="21"/>
                <w:szCs w:val="20"/>
              </w:rPr>
              <w:t xml:space="preserve"> </w:t>
            </w:r>
            <w:r w:rsidRPr="00FE6326">
              <w:rPr>
                <w:sz w:val="21"/>
                <w:szCs w:val="20"/>
              </w:rPr>
              <w:t>(mass fraction):</w:t>
            </w:r>
          </w:p>
        </w:tc>
        <w:tc>
          <w:tcPr>
            <w:tcW w:w="1895" w:type="dxa"/>
          </w:tcPr>
          <w:p w14:paraId="0D11D985" w14:textId="37365C37" w:rsidR="004D67C6" w:rsidRPr="00FE6326" w:rsidRDefault="00500525" w:rsidP="00500525">
            <w:pPr>
              <w:spacing w:beforeLines="50" w:before="156" w:line="305" w:lineRule="auto"/>
              <w:jc w:val="center"/>
              <w:rPr>
                <w:sz w:val="21"/>
                <w:szCs w:val="20"/>
              </w:rPr>
            </w:pPr>
            <w:r w:rsidRPr="00FE6326">
              <w:rPr>
                <w:rFonts w:hint="eastAsia"/>
                <w:sz w:val="21"/>
                <w:szCs w:val="20"/>
              </w:rPr>
              <w:t>≤</w:t>
            </w:r>
            <w:r w:rsidRPr="00FE6326">
              <w:rPr>
                <w:sz w:val="21"/>
                <w:szCs w:val="20"/>
              </w:rPr>
              <w:t>0.30%</w:t>
            </w:r>
          </w:p>
        </w:tc>
        <w:tc>
          <w:tcPr>
            <w:tcW w:w="2155" w:type="dxa"/>
          </w:tcPr>
          <w:p w14:paraId="00D285A2" w14:textId="54D24E8C" w:rsidR="004D67C6" w:rsidRPr="00FE6326" w:rsidRDefault="00500525" w:rsidP="00500525">
            <w:pPr>
              <w:spacing w:beforeLines="50" w:before="156" w:line="305" w:lineRule="auto"/>
              <w:jc w:val="center"/>
              <w:rPr>
                <w:sz w:val="21"/>
                <w:szCs w:val="20"/>
              </w:rPr>
            </w:pPr>
            <w:r w:rsidRPr="00FE6326">
              <w:rPr>
                <w:rFonts w:hint="eastAsia"/>
                <w:sz w:val="21"/>
                <w:szCs w:val="20"/>
              </w:rPr>
              <w:t>Normalizing:</w:t>
            </w:r>
          </w:p>
        </w:tc>
        <w:tc>
          <w:tcPr>
            <w:tcW w:w="2140" w:type="dxa"/>
          </w:tcPr>
          <w:p w14:paraId="275D41D0" w14:textId="70380291" w:rsidR="004D67C6" w:rsidRPr="000F7567" w:rsidRDefault="00500525" w:rsidP="000F7567">
            <w:pPr>
              <w:spacing w:beforeLines="50" w:before="156" w:line="305" w:lineRule="auto"/>
              <w:rPr>
                <w:rFonts w:cs="Times New Roman"/>
                <w:sz w:val="21"/>
                <w:szCs w:val="20"/>
              </w:rPr>
            </w:pPr>
            <w:r w:rsidRPr="000F7567">
              <w:rPr>
                <w:rFonts w:cs="Times New Roman"/>
                <w:sz w:val="21"/>
                <w:szCs w:val="20"/>
              </w:rPr>
              <w:t>850</w:t>
            </w:r>
            <w:r w:rsidR="000F7567" w:rsidRPr="000F7567">
              <w:rPr>
                <w:rFonts w:cs="Times New Roman"/>
                <w:sz w:val="21"/>
                <w:szCs w:val="20"/>
              </w:rPr>
              <w:t>℃</w:t>
            </w:r>
            <w:r w:rsidR="000F7567">
              <w:rPr>
                <w:rFonts w:cs="Times New Roman"/>
                <w:sz w:val="21"/>
                <w:szCs w:val="20"/>
              </w:rPr>
              <w:t xml:space="preserve"> </w:t>
            </w:r>
            <w:r w:rsidRPr="000F7567">
              <w:rPr>
                <w:rFonts w:cs="Times New Roman"/>
                <w:sz w:val="21"/>
                <w:szCs w:val="20"/>
              </w:rPr>
              <w:t>recommended</w:t>
            </w:r>
          </w:p>
        </w:tc>
      </w:tr>
    </w:tbl>
    <w:p w14:paraId="2F5E9D90" w14:textId="787CC753" w:rsidR="004C1C46" w:rsidRDefault="00F02CD1" w:rsidP="000F7567">
      <w:pPr>
        <w:spacing w:beforeLines="50" w:before="156" w:line="240" w:lineRule="exact"/>
        <w:ind w:firstLineChars="50" w:firstLine="120"/>
        <w:rPr>
          <w:b/>
          <w:bCs/>
        </w:rPr>
      </w:pPr>
      <w:r>
        <w:rPr>
          <w:rFonts w:hint="eastAsia"/>
          <w:b/>
          <w:bCs/>
        </w:rPr>
        <w:t>1.3</w:t>
      </w:r>
      <w:r w:rsidR="004C1C46" w:rsidRPr="000F7567">
        <w:rPr>
          <w:b/>
          <w:bCs/>
        </w:rPr>
        <w:t xml:space="preserve"> </w:t>
      </w:r>
      <w:r w:rsidR="004C1C46">
        <w:rPr>
          <w:b/>
          <w:bCs/>
        </w:rPr>
        <w:t>P</w:t>
      </w:r>
      <w:r w:rsidR="004C1C46" w:rsidRPr="004C1C46">
        <w:rPr>
          <w:b/>
          <w:bCs/>
        </w:rPr>
        <w:t xml:space="preserve">rocessing </w:t>
      </w:r>
      <w:r w:rsidR="000A4A5D">
        <w:rPr>
          <w:b/>
          <w:bCs/>
        </w:rPr>
        <w:t>Procedure</w:t>
      </w:r>
    </w:p>
    <w:p w14:paraId="441FD620" w14:textId="0B877EBA" w:rsidR="00B45E65" w:rsidRDefault="004C1C46" w:rsidP="000B51D0">
      <w:pPr>
        <w:spacing w:afterLines="50" w:after="156" w:line="305" w:lineRule="auto"/>
        <w:ind w:firstLineChars="100" w:firstLine="220"/>
        <w:rPr>
          <w:sz w:val="22"/>
          <w:szCs w:val="21"/>
        </w:rPr>
      </w:pPr>
      <w:r w:rsidRPr="004C1C46">
        <w:rPr>
          <w:sz w:val="22"/>
          <w:szCs w:val="21"/>
        </w:rPr>
        <w:t>The</w:t>
      </w:r>
      <w:bookmarkStart w:id="0" w:name="_Hlk61387709"/>
      <w:r w:rsidRPr="004C1C46">
        <w:rPr>
          <w:sz w:val="22"/>
          <w:szCs w:val="21"/>
        </w:rPr>
        <w:t xml:space="preserve"> processing procedure of reducer shaft</w:t>
      </w:r>
      <w:bookmarkEnd w:id="0"/>
      <w:r w:rsidRPr="004C1C46">
        <w:rPr>
          <w:sz w:val="22"/>
          <w:szCs w:val="21"/>
        </w:rPr>
        <w:t xml:space="preserve"> is divided into 7 steps, </w:t>
      </w:r>
      <w:r>
        <w:rPr>
          <w:sz w:val="22"/>
          <w:szCs w:val="21"/>
        </w:rPr>
        <w:t xml:space="preserve">shown </w:t>
      </w:r>
      <w:r w:rsidRPr="004C1C46">
        <w:rPr>
          <w:sz w:val="22"/>
          <w:szCs w:val="21"/>
        </w:rPr>
        <w:t>as follows:</w:t>
      </w:r>
    </w:p>
    <w:p w14:paraId="68154F74" w14:textId="2FE239ED" w:rsidR="00E11C86" w:rsidRPr="00E11C86" w:rsidRDefault="00E11C86" w:rsidP="00E11C86">
      <w:pPr>
        <w:spacing w:beforeLines="50" w:before="156" w:line="240" w:lineRule="exact"/>
        <w:ind w:firstLineChars="200" w:firstLine="440"/>
        <w:jc w:val="center"/>
        <w:rPr>
          <w:rFonts w:ascii="Arial" w:hAnsi="Arial" w:cs="Arial"/>
          <w:sz w:val="22"/>
          <w:szCs w:val="21"/>
        </w:rPr>
      </w:pPr>
      <w:r w:rsidRPr="00E11C86">
        <w:rPr>
          <w:rFonts w:ascii="Arial" w:hAnsi="Arial" w:cs="Arial"/>
          <w:sz w:val="22"/>
          <w:szCs w:val="21"/>
        </w:rPr>
        <w:t xml:space="preserve">Table </w:t>
      </w:r>
      <w:r>
        <w:rPr>
          <w:rFonts w:ascii="Arial" w:hAnsi="Arial" w:cs="Arial"/>
          <w:sz w:val="22"/>
          <w:szCs w:val="21"/>
        </w:rPr>
        <w:t>2</w:t>
      </w:r>
      <w:r w:rsidRPr="00E11C86">
        <w:rPr>
          <w:rFonts w:ascii="Arial" w:hAnsi="Arial" w:cs="Arial"/>
          <w:sz w:val="22"/>
          <w:szCs w:val="21"/>
        </w:rPr>
        <w:t xml:space="preserve"> Processing Procedure of Reducer Shaft</w:t>
      </w:r>
    </w:p>
    <w:tbl>
      <w:tblPr>
        <w:tblStyle w:val="aa"/>
        <w:tblW w:w="0" w:type="auto"/>
        <w:tblInd w:w="1752" w:type="dxa"/>
        <w:tblLook w:val="04A0" w:firstRow="1" w:lastRow="0" w:firstColumn="1" w:lastColumn="0" w:noHBand="0" w:noVBand="1"/>
      </w:tblPr>
      <w:tblGrid>
        <w:gridCol w:w="795"/>
        <w:gridCol w:w="4875"/>
      </w:tblGrid>
      <w:tr w:rsidR="00F02CD1" w14:paraId="07E22C77" w14:textId="77777777" w:rsidTr="00FE6326">
        <w:tc>
          <w:tcPr>
            <w:tcW w:w="795" w:type="dxa"/>
          </w:tcPr>
          <w:p w14:paraId="6EE6F888" w14:textId="796D059F" w:rsidR="00F02CD1" w:rsidRDefault="00F02CD1" w:rsidP="00F02CD1">
            <w:pPr>
              <w:spacing w:beforeLines="50" w:before="156" w:line="305" w:lineRule="auto"/>
              <w:jc w:val="center"/>
              <w:rPr>
                <w:sz w:val="22"/>
                <w:szCs w:val="21"/>
              </w:rPr>
            </w:pPr>
            <w:r>
              <w:rPr>
                <w:rFonts w:hint="eastAsia"/>
                <w:sz w:val="22"/>
                <w:szCs w:val="21"/>
              </w:rPr>
              <w:t>Step</w:t>
            </w:r>
          </w:p>
        </w:tc>
        <w:tc>
          <w:tcPr>
            <w:tcW w:w="4875" w:type="dxa"/>
          </w:tcPr>
          <w:p w14:paraId="2DD9641B" w14:textId="55A7EC00" w:rsidR="00F02CD1" w:rsidRDefault="00F02CD1" w:rsidP="00F02CD1">
            <w:pPr>
              <w:spacing w:beforeLines="50" w:before="156" w:line="305" w:lineRule="auto"/>
              <w:jc w:val="center"/>
              <w:rPr>
                <w:sz w:val="22"/>
                <w:szCs w:val="21"/>
              </w:rPr>
            </w:pPr>
            <w:r>
              <w:rPr>
                <w:rFonts w:hint="eastAsia"/>
                <w:sz w:val="22"/>
                <w:szCs w:val="21"/>
              </w:rPr>
              <w:t>P</w:t>
            </w:r>
            <w:r w:rsidRPr="00F02CD1">
              <w:rPr>
                <w:sz w:val="22"/>
                <w:szCs w:val="21"/>
              </w:rPr>
              <w:t>rocedure</w:t>
            </w:r>
          </w:p>
        </w:tc>
      </w:tr>
      <w:tr w:rsidR="00F02CD1" w14:paraId="41FCE828" w14:textId="77777777" w:rsidTr="00FE6326">
        <w:tc>
          <w:tcPr>
            <w:tcW w:w="795" w:type="dxa"/>
          </w:tcPr>
          <w:p w14:paraId="0AD07DBE" w14:textId="2615959E" w:rsidR="00F02CD1" w:rsidRDefault="00F02CD1" w:rsidP="00F02CD1">
            <w:pPr>
              <w:spacing w:beforeLines="50" w:before="156" w:line="305" w:lineRule="auto"/>
              <w:jc w:val="center"/>
              <w:rPr>
                <w:sz w:val="22"/>
                <w:szCs w:val="21"/>
              </w:rPr>
            </w:pPr>
            <w:r>
              <w:rPr>
                <w:rFonts w:hint="eastAsia"/>
                <w:sz w:val="22"/>
                <w:szCs w:val="21"/>
              </w:rPr>
              <w:t>1</w:t>
            </w:r>
          </w:p>
        </w:tc>
        <w:tc>
          <w:tcPr>
            <w:tcW w:w="4875" w:type="dxa"/>
          </w:tcPr>
          <w:p w14:paraId="7B749173" w14:textId="59E93D0C" w:rsidR="00F02CD1" w:rsidRDefault="009976E9" w:rsidP="00500525">
            <w:pPr>
              <w:spacing w:beforeLines="50" w:before="156" w:line="305" w:lineRule="auto"/>
              <w:rPr>
                <w:sz w:val="22"/>
                <w:szCs w:val="21"/>
              </w:rPr>
            </w:pPr>
            <w:r w:rsidRPr="009976E9">
              <w:rPr>
                <w:sz w:val="22"/>
                <w:szCs w:val="21"/>
              </w:rPr>
              <w:t>The two end faces are turned</w:t>
            </w:r>
          </w:p>
        </w:tc>
      </w:tr>
      <w:tr w:rsidR="00F02CD1" w14:paraId="5CBB6E45" w14:textId="77777777" w:rsidTr="00FE6326">
        <w:tc>
          <w:tcPr>
            <w:tcW w:w="795" w:type="dxa"/>
          </w:tcPr>
          <w:p w14:paraId="1E631848" w14:textId="25198B2B" w:rsidR="00F02CD1" w:rsidRDefault="00F02CD1" w:rsidP="00F02CD1">
            <w:pPr>
              <w:spacing w:beforeLines="50" w:before="156" w:line="305" w:lineRule="auto"/>
              <w:jc w:val="center"/>
              <w:rPr>
                <w:sz w:val="22"/>
                <w:szCs w:val="21"/>
              </w:rPr>
            </w:pPr>
            <w:r>
              <w:rPr>
                <w:rFonts w:hint="eastAsia"/>
                <w:sz w:val="22"/>
                <w:szCs w:val="21"/>
              </w:rPr>
              <w:t>2</w:t>
            </w:r>
          </w:p>
        </w:tc>
        <w:tc>
          <w:tcPr>
            <w:tcW w:w="4875" w:type="dxa"/>
          </w:tcPr>
          <w:p w14:paraId="5AA73C26" w14:textId="603BF3B7" w:rsidR="00F02CD1" w:rsidRDefault="004C1C46" w:rsidP="00500525">
            <w:pPr>
              <w:spacing w:beforeLines="50" w:before="156" w:line="305" w:lineRule="auto"/>
              <w:rPr>
                <w:sz w:val="22"/>
                <w:szCs w:val="21"/>
              </w:rPr>
            </w:pPr>
            <w:r>
              <w:rPr>
                <w:sz w:val="22"/>
                <w:szCs w:val="21"/>
              </w:rPr>
              <w:t>R</w:t>
            </w:r>
            <w:r w:rsidR="009976E9" w:rsidRPr="009976E9">
              <w:rPr>
                <w:sz w:val="22"/>
                <w:szCs w:val="21"/>
              </w:rPr>
              <w:t>ough</w:t>
            </w:r>
            <w:r>
              <w:rPr>
                <w:sz w:val="22"/>
                <w:szCs w:val="21"/>
              </w:rPr>
              <w:t xml:space="preserve"> turned </w:t>
            </w:r>
            <w:r w:rsidRPr="009976E9">
              <w:rPr>
                <w:sz w:val="22"/>
                <w:szCs w:val="21"/>
              </w:rPr>
              <w:t>outer circle of each section</w:t>
            </w:r>
          </w:p>
        </w:tc>
      </w:tr>
      <w:tr w:rsidR="00F02CD1" w14:paraId="292219C8" w14:textId="77777777" w:rsidTr="00FE6326">
        <w:tc>
          <w:tcPr>
            <w:tcW w:w="795" w:type="dxa"/>
          </w:tcPr>
          <w:p w14:paraId="21BA9E1F" w14:textId="27D5ABB4" w:rsidR="00F02CD1" w:rsidRDefault="00F02CD1" w:rsidP="00F02CD1">
            <w:pPr>
              <w:spacing w:beforeLines="50" w:before="156" w:line="305" w:lineRule="auto"/>
              <w:jc w:val="center"/>
              <w:rPr>
                <w:sz w:val="22"/>
                <w:szCs w:val="21"/>
              </w:rPr>
            </w:pPr>
            <w:r>
              <w:rPr>
                <w:rFonts w:hint="eastAsia"/>
                <w:sz w:val="22"/>
                <w:szCs w:val="21"/>
              </w:rPr>
              <w:t>3</w:t>
            </w:r>
          </w:p>
        </w:tc>
        <w:tc>
          <w:tcPr>
            <w:tcW w:w="4875" w:type="dxa"/>
          </w:tcPr>
          <w:p w14:paraId="0F50C855" w14:textId="39AEA8E9" w:rsidR="00F02CD1" w:rsidRDefault="004C1C46" w:rsidP="00500525">
            <w:pPr>
              <w:spacing w:beforeLines="50" w:before="156" w:line="305" w:lineRule="auto"/>
              <w:rPr>
                <w:sz w:val="22"/>
                <w:szCs w:val="21"/>
              </w:rPr>
            </w:pPr>
            <w:r w:rsidRPr="004C1C46">
              <w:rPr>
                <w:sz w:val="22"/>
                <w:szCs w:val="21"/>
              </w:rPr>
              <w:t>The whole shaft is treated by</w:t>
            </w:r>
            <w:r>
              <w:rPr>
                <w:sz w:val="22"/>
                <w:szCs w:val="21"/>
              </w:rPr>
              <w:t xml:space="preserve"> </w:t>
            </w:r>
            <w:r w:rsidRPr="004C1C46">
              <w:rPr>
                <w:sz w:val="22"/>
                <w:szCs w:val="21"/>
              </w:rPr>
              <w:t>thermal refining</w:t>
            </w:r>
          </w:p>
        </w:tc>
      </w:tr>
      <w:tr w:rsidR="00F02CD1" w14:paraId="0719B10D" w14:textId="77777777" w:rsidTr="00FE6326">
        <w:tc>
          <w:tcPr>
            <w:tcW w:w="795" w:type="dxa"/>
          </w:tcPr>
          <w:p w14:paraId="1536679E" w14:textId="4B28DBC0" w:rsidR="00F02CD1" w:rsidRDefault="00F02CD1" w:rsidP="00F02CD1">
            <w:pPr>
              <w:spacing w:beforeLines="50" w:before="156" w:line="305" w:lineRule="auto"/>
              <w:jc w:val="center"/>
              <w:rPr>
                <w:sz w:val="22"/>
                <w:szCs w:val="21"/>
              </w:rPr>
            </w:pPr>
            <w:r>
              <w:rPr>
                <w:rFonts w:hint="eastAsia"/>
                <w:sz w:val="22"/>
                <w:szCs w:val="21"/>
              </w:rPr>
              <w:t>4</w:t>
            </w:r>
          </w:p>
        </w:tc>
        <w:tc>
          <w:tcPr>
            <w:tcW w:w="4875" w:type="dxa"/>
          </w:tcPr>
          <w:p w14:paraId="6331C32E" w14:textId="559DE583" w:rsidR="00F02CD1" w:rsidRDefault="004C1C46" w:rsidP="00500525">
            <w:pPr>
              <w:spacing w:beforeLines="50" w:before="156" w:line="305" w:lineRule="auto"/>
              <w:rPr>
                <w:sz w:val="22"/>
                <w:szCs w:val="21"/>
              </w:rPr>
            </w:pPr>
            <w:r>
              <w:rPr>
                <w:sz w:val="22"/>
                <w:szCs w:val="21"/>
              </w:rPr>
              <w:t>S</w:t>
            </w:r>
            <w:r w:rsidR="00FE6326" w:rsidRPr="00FE6326">
              <w:rPr>
                <w:sz w:val="22"/>
                <w:szCs w:val="21"/>
              </w:rPr>
              <w:t>emi-extractive turn</w:t>
            </w:r>
            <w:r>
              <w:rPr>
                <w:sz w:val="22"/>
                <w:szCs w:val="21"/>
              </w:rPr>
              <w:t xml:space="preserve"> </w:t>
            </w:r>
            <w:r w:rsidRPr="009976E9">
              <w:rPr>
                <w:sz w:val="22"/>
                <w:szCs w:val="21"/>
              </w:rPr>
              <w:t>outer circle of each section</w:t>
            </w:r>
          </w:p>
        </w:tc>
      </w:tr>
      <w:tr w:rsidR="00F02CD1" w14:paraId="774EDF33" w14:textId="77777777" w:rsidTr="00FE6326">
        <w:tc>
          <w:tcPr>
            <w:tcW w:w="795" w:type="dxa"/>
          </w:tcPr>
          <w:p w14:paraId="102149C6" w14:textId="798339E6" w:rsidR="00F02CD1" w:rsidRDefault="00F02CD1" w:rsidP="00F02CD1">
            <w:pPr>
              <w:spacing w:beforeLines="50" w:before="156" w:line="305" w:lineRule="auto"/>
              <w:jc w:val="center"/>
              <w:rPr>
                <w:sz w:val="22"/>
                <w:szCs w:val="21"/>
              </w:rPr>
            </w:pPr>
            <w:r>
              <w:rPr>
                <w:rFonts w:hint="eastAsia"/>
                <w:sz w:val="22"/>
                <w:szCs w:val="21"/>
              </w:rPr>
              <w:t>5</w:t>
            </w:r>
          </w:p>
        </w:tc>
        <w:tc>
          <w:tcPr>
            <w:tcW w:w="4875" w:type="dxa"/>
          </w:tcPr>
          <w:p w14:paraId="6817E23B" w14:textId="3D74BC68" w:rsidR="00F02CD1" w:rsidRDefault="004C1C46" w:rsidP="00500525">
            <w:pPr>
              <w:spacing w:beforeLines="50" w:before="156" w:line="305" w:lineRule="auto"/>
              <w:rPr>
                <w:sz w:val="22"/>
                <w:szCs w:val="21"/>
              </w:rPr>
            </w:pPr>
            <w:r w:rsidRPr="004C1C46">
              <w:rPr>
                <w:sz w:val="22"/>
                <w:szCs w:val="21"/>
              </w:rPr>
              <w:t>Chamfer the end face</w:t>
            </w:r>
          </w:p>
        </w:tc>
      </w:tr>
      <w:tr w:rsidR="00FE6326" w14:paraId="1E7A801E" w14:textId="77777777" w:rsidTr="004C1C46">
        <w:trPr>
          <w:trHeight w:val="281"/>
        </w:trPr>
        <w:tc>
          <w:tcPr>
            <w:tcW w:w="795" w:type="dxa"/>
          </w:tcPr>
          <w:p w14:paraId="195D1B43" w14:textId="6EA2FB86" w:rsidR="00FE6326" w:rsidRDefault="00FE6326" w:rsidP="00F02CD1">
            <w:pPr>
              <w:spacing w:beforeLines="50" w:before="156" w:line="305" w:lineRule="auto"/>
              <w:jc w:val="center"/>
              <w:rPr>
                <w:sz w:val="22"/>
                <w:szCs w:val="21"/>
              </w:rPr>
            </w:pPr>
            <w:r>
              <w:rPr>
                <w:rFonts w:hint="eastAsia"/>
                <w:sz w:val="22"/>
                <w:szCs w:val="21"/>
              </w:rPr>
              <w:t>6</w:t>
            </w:r>
          </w:p>
        </w:tc>
        <w:tc>
          <w:tcPr>
            <w:tcW w:w="4875" w:type="dxa"/>
          </w:tcPr>
          <w:p w14:paraId="23EB8C85" w14:textId="7C1B85AF" w:rsidR="00FE6326" w:rsidRDefault="004C1C46" w:rsidP="00500525">
            <w:pPr>
              <w:spacing w:beforeLines="50" w:before="156" w:line="305" w:lineRule="auto"/>
              <w:rPr>
                <w:sz w:val="22"/>
                <w:szCs w:val="21"/>
              </w:rPr>
            </w:pPr>
            <w:r w:rsidRPr="004C1C46">
              <w:rPr>
                <w:sz w:val="22"/>
                <w:szCs w:val="21"/>
              </w:rPr>
              <w:t>Milling keyways</w:t>
            </w:r>
          </w:p>
        </w:tc>
      </w:tr>
      <w:tr w:rsidR="00FE6326" w14:paraId="587F9809" w14:textId="77777777" w:rsidTr="00FE6326">
        <w:tc>
          <w:tcPr>
            <w:tcW w:w="795" w:type="dxa"/>
          </w:tcPr>
          <w:p w14:paraId="3966FEDA" w14:textId="7D98351E" w:rsidR="00FE6326" w:rsidRDefault="00FE6326" w:rsidP="00F02CD1">
            <w:pPr>
              <w:spacing w:beforeLines="50" w:before="156" w:line="305" w:lineRule="auto"/>
              <w:jc w:val="center"/>
              <w:rPr>
                <w:sz w:val="22"/>
                <w:szCs w:val="21"/>
              </w:rPr>
            </w:pPr>
            <w:r>
              <w:rPr>
                <w:rFonts w:hint="eastAsia"/>
                <w:sz w:val="22"/>
                <w:szCs w:val="21"/>
              </w:rPr>
              <w:t>7</w:t>
            </w:r>
          </w:p>
        </w:tc>
        <w:tc>
          <w:tcPr>
            <w:tcW w:w="4875" w:type="dxa"/>
          </w:tcPr>
          <w:p w14:paraId="3F4BC2DE" w14:textId="0807B7E2" w:rsidR="00FE6326" w:rsidRDefault="004C1C46" w:rsidP="00500525">
            <w:pPr>
              <w:spacing w:beforeLines="50" w:before="156" w:line="305" w:lineRule="auto"/>
              <w:rPr>
                <w:sz w:val="22"/>
                <w:szCs w:val="21"/>
              </w:rPr>
            </w:pPr>
            <w:r>
              <w:rPr>
                <w:sz w:val="22"/>
                <w:szCs w:val="21"/>
              </w:rPr>
              <w:t>Finished work(g</w:t>
            </w:r>
            <w:r w:rsidRPr="004C1C46">
              <w:rPr>
                <w:sz w:val="22"/>
                <w:szCs w:val="21"/>
              </w:rPr>
              <w:t>rinding</w:t>
            </w:r>
            <w:r>
              <w:rPr>
                <w:sz w:val="22"/>
                <w:szCs w:val="21"/>
              </w:rPr>
              <w:t>)</w:t>
            </w:r>
          </w:p>
        </w:tc>
      </w:tr>
    </w:tbl>
    <w:p w14:paraId="3182FB30" w14:textId="3EFDB377" w:rsidR="00393D38" w:rsidRPr="00CE2CD3" w:rsidRDefault="00393D38" w:rsidP="000A4A5D">
      <w:pPr>
        <w:spacing w:beforeLines="100" w:before="312" w:line="240" w:lineRule="exact"/>
        <w:rPr>
          <w:b/>
          <w:bCs/>
          <w:sz w:val="28"/>
          <w:szCs w:val="24"/>
        </w:rPr>
      </w:pPr>
      <w:r>
        <w:rPr>
          <w:rFonts w:hint="eastAsia"/>
          <w:b/>
          <w:bCs/>
          <w:sz w:val="28"/>
          <w:szCs w:val="24"/>
        </w:rPr>
        <w:t>2</w:t>
      </w:r>
      <w:r>
        <w:rPr>
          <w:b/>
          <w:bCs/>
          <w:sz w:val="28"/>
          <w:szCs w:val="24"/>
        </w:rPr>
        <w:t xml:space="preserve"> </w:t>
      </w:r>
      <w:r w:rsidR="004C1C46" w:rsidRPr="004C1C46">
        <w:rPr>
          <w:b/>
          <w:bCs/>
          <w:sz w:val="28"/>
          <w:szCs w:val="24"/>
        </w:rPr>
        <w:t xml:space="preserve">Constitutive </w:t>
      </w:r>
      <w:r w:rsidR="004C1C46">
        <w:rPr>
          <w:b/>
          <w:bCs/>
          <w:sz w:val="28"/>
          <w:szCs w:val="24"/>
        </w:rPr>
        <w:t>M</w:t>
      </w:r>
      <w:r w:rsidR="004C1C46" w:rsidRPr="004C1C46">
        <w:rPr>
          <w:b/>
          <w:bCs/>
          <w:sz w:val="28"/>
          <w:szCs w:val="24"/>
        </w:rPr>
        <w:t>odel</w:t>
      </w:r>
      <w:r w:rsidR="004C1C46">
        <w:rPr>
          <w:b/>
          <w:bCs/>
          <w:sz w:val="28"/>
          <w:szCs w:val="24"/>
        </w:rPr>
        <w:t xml:space="preserve"> of Material</w:t>
      </w:r>
    </w:p>
    <w:p w14:paraId="50FC65A8" w14:textId="7E59EC74" w:rsidR="00F26872" w:rsidRDefault="00D002D4" w:rsidP="000B51D0">
      <w:pPr>
        <w:spacing w:afterLines="50" w:after="156" w:line="305" w:lineRule="auto"/>
        <w:ind w:firstLineChars="200" w:firstLine="440"/>
        <w:rPr>
          <w:sz w:val="22"/>
          <w:szCs w:val="21"/>
        </w:rPr>
      </w:pPr>
      <w:r w:rsidRPr="00D002D4">
        <w:rPr>
          <w:sz w:val="22"/>
          <w:szCs w:val="21"/>
        </w:rPr>
        <w:t xml:space="preserve">In finite element analysis, the failure parameter of </w:t>
      </w:r>
      <w:r>
        <w:rPr>
          <w:sz w:val="22"/>
          <w:szCs w:val="21"/>
        </w:rPr>
        <w:t xml:space="preserve">ductile </w:t>
      </w:r>
      <w:r w:rsidRPr="00D002D4">
        <w:rPr>
          <w:sz w:val="22"/>
          <w:szCs w:val="21"/>
        </w:rPr>
        <w:t xml:space="preserve">material is an important aspect of material behavior description. The strength of metal materials depends on strain, strain rate </w:t>
      </w:r>
      <w:r w:rsidRPr="00D002D4">
        <w:rPr>
          <w:sz w:val="22"/>
          <w:szCs w:val="21"/>
        </w:rPr>
        <w:lastRenderedPageBreak/>
        <w:t xml:space="preserve">and temperature, and many experimental studies have shown that the failure parameters of materials also obviously depend on the triaxiality of stress state </w:t>
      </w:r>
      <w:r w:rsidRPr="000B51D0">
        <w:rPr>
          <w:sz w:val="22"/>
          <w:szCs w:val="21"/>
        </w:rPr>
        <w:t>[1][2][3]</w:t>
      </w:r>
      <w:r w:rsidRPr="00D002D4">
        <w:rPr>
          <w:sz w:val="22"/>
          <w:szCs w:val="21"/>
        </w:rPr>
        <w:t xml:space="preserve">. </w:t>
      </w:r>
      <w:r w:rsidR="00561524">
        <w:rPr>
          <w:sz w:val="22"/>
          <w:szCs w:val="21"/>
        </w:rPr>
        <w:t>I</w:t>
      </w:r>
      <w:r w:rsidRPr="00D002D4">
        <w:rPr>
          <w:sz w:val="22"/>
          <w:szCs w:val="21"/>
        </w:rPr>
        <w:t>n order to get the required material constitutive model parameters</w:t>
      </w:r>
      <w:r w:rsidR="00561524">
        <w:rPr>
          <w:sz w:val="22"/>
          <w:szCs w:val="21"/>
        </w:rPr>
        <w:t xml:space="preserve"> of</w:t>
      </w:r>
      <w:r w:rsidR="00561524" w:rsidRPr="00561524">
        <w:rPr>
          <w:sz w:val="22"/>
          <w:szCs w:val="21"/>
        </w:rPr>
        <w:t xml:space="preserve"> </w:t>
      </w:r>
      <w:r w:rsidR="00561524">
        <w:rPr>
          <w:sz w:val="22"/>
          <w:szCs w:val="21"/>
        </w:rPr>
        <w:t>f</w:t>
      </w:r>
      <w:r w:rsidR="00561524" w:rsidRPr="00D002D4">
        <w:rPr>
          <w:sz w:val="22"/>
          <w:szCs w:val="21"/>
        </w:rPr>
        <w:t>inite element analysis</w:t>
      </w:r>
      <w:r w:rsidRPr="00D002D4">
        <w:rPr>
          <w:sz w:val="22"/>
          <w:szCs w:val="21"/>
        </w:rPr>
        <w:t xml:space="preserve">, </w:t>
      </w:r>
      <w:r w:rsidR="00544AAA" w:rsidRPr="009F5330">
        <w:rPr>
          <w:sz w:val="22"/>
          <w:szCs w:val="21"/>
        </w:rPr>
        <w:t>Chen Gang et al.</w:t>
      </w:r>
      <w:r w:rsidR="00544AAA" w:rsidRPr="000B51D0">
        <w:rPr>
          <w:sz w:val="22"/>
          <w:szCs w:val="21"/>
        </w:rPr>
        <w:t xml:space="preserve"> </w:t>
      </w:r>
      <w:r w:rsidR="00F106B6" w:rsidRPr="000B51D0">
        <w:rPr>
          <w:sz w:val="22"/>
          <w:szCs w:val="21"/>
        </w:rPr>
        <w:t>[</w:t>
      </w:r>
      <w:r w:rsidR="00E11C86" w:rsidRPr="000B51D0">
        <w:rPr>
          <w:sz w:val="22"/>
          <w:szCs w:val="21"/>
        </w:rPr>
        <w:t>4</w:t>
      </w:r>
      <w:r w:rsidR="00F106B6" w:rsidRPr="000B51D0">
        <w:rPr>
          <w:sz w:val="22"/>
          <w:szCs w:val="21"/>
        </w:rPr>
        <w:t>]</w:t>
      </w:r>
      <w:r w:rsidR="00561524" w:rsidRPr="00561524">
        <w:rPr>
          <w:sz w:val="22"/>
          <w:szCs w:val="21"/>
        </w:rPr>
        <w:t xml:space="preserve"> carried out experiments on 45 steel under different stress states, temperatures and strain rates, and obtained data of material properties and failure parameters under corresponding loading conditions. Combined with Johnson-Cook(J-C) damage failure criterion provided by dynamic finite element program DYNA, the failure parameters of the material were analyzed. The parameters obtained are further discussed by Taylor impact test and numerical simulation.</w:t>
      </w:r>
      <w:r w:rsidR="00561524" w:rsidRPr="00561524">
        <w:rPr>
          <w:rFonts w:hint="eastAsia"/>
          <w:sz w:val="22"/>
          <w:szCs w:val="21"/>
        </w:rPr>
        <w:t xml:space="preserve"> </w:t>
      </w:r>
      <w:r w:rsidR="00F26872">
        <w:rPr>
          <w:sz w:val="22"/>
          <w:szCs w:val="21"/>
        </w:rPr>
        <w:t xml:space="preserve">    </w:t>
      </w:r>
    </w:p>
    <w:p w14:paraId="22D914BE" w14:textId="58AF1D1A" w:rsidR="00A87D17" w:rsidRPr="008A0006" w:rsidRDefault="00A87D17" w:rsidP="000F7567">
      <w:pPr>
        <w:spacing w:beforeLines="50" w:before="156" w:line="240" w:lineRule="exact"/>
        <w:ind w:firstLineChars="50" w:firstLine="120"/>
        <w:rPr>
          <w:b/>
          <w:bCs/>
        </w:rPr>
      </w:pPr>
      <w:r>
        <w:rPr>
          <w:rFonts w:hint="eastAsia"/>
          <w:b/>
          <w:bCs/>
        </w:rPr>
        <w:t>2.1</w:t>
      </w:r>
      <w:r w:rsidR="00561524" w:rsidRPr="000F7567">
        <w:rPr>
          <w:b/>
          <w:bCs/>
        </w:rPr>
        <w:t xml:space="preserve"> </w:t>
      </w:r>
      <w:r w:rsidR="00561524" w:rsidRPr="00561524">
        <w:rPr>
          <w:b/>
          <w:bCs/>
        </w:rPr>
        <w:t>Failure Criterion for Finite Element Analysis</w:t>
      </w:r>
    </w:p>
    <w:p w14:paraId="195E39E4" w14:textId="77777777" w:rsidR="00580A09" w:rsidRDefault="00561524" w:rsidP="00D8617A">
      <w:pPr>
        <w:spacing w:afterLines="50" w:after="156" w:line="305" w:lineRule="auto"/>
        <w:ind w:firstLineChars="200" w:firstLine="440"/>
        <w:rPr>
          <w:sz w:val="22"/>
          <w:szCs w:val="21"/>
        </w:rPr>
      </w:pPr>
      <w:r w:rsidRPr="00561524">
        <w:rPr>
          <w:sz w:val="22"/>
          <w:szCs w:val="21"/>
        </w:rPr>
        <w:t>The failure of materials is a kind of phenomenon with complex physical and mechanical mechanism. In the ABAQUS finite element, the concept of erosion is introduced to the simulation of failure. When the characteristic parameters of a certain element (stress, strain or other parameters) reach the specified critical value, the element is considered to be completely destroyed and lose its bearing capacity, and the element is deleted.</w:t>
      </w:r>
    </w:p>
    <w:p w14:paraId="1883D1E2" w14:textId="5BDCD0E9" w:rsidR="00D8617A" w:rsidRDefault="00580A09" w:rsidP="00D8617A">
      <w:pPr>
        <w:spacing w:afterLines="50" w:after="156" w:line="305" w:lineRule="auto"/>
        <w:ind w:firstLineChars="200" w:firstLine="440"/>
        <w:rPr>
          <w:sz w:val="22"/>
          <w:szCs w:val="21"/>
        </w:rPr>
      </w:pPr>
      <w:r w:rsidRPr="00580A09">
        <w:rPr>
          <w:sz w:val="22"/>
          <w:szCs w:val="21"/>
        </w:rPr>
        <w:t xml:space="preserve">The model of J-C </w:t>
      </w:r>
      <w:r>
        <w:rPr>
          <w:sz w:val="22"/>
          <w:szCs w:val="21"/>
        </w:rPr>
        <w:t xml:space="preserve">damage </w:t>
      </w:r>
      <w:r w:rsidRPr="00580A09">
        <w:rPr>
          <w:sz w:val="22"/>
          <w:szCs w:val="21"/>
        </w:rPr>
        <w:t xml:space="preserve">is a special failure criterion which is widely used. Based on the void growth equation proposed by J.R. Rice et al. </w:t>
      </w:r>
      <w:r w:rsidR="008E4582" w:rsidRPr="000B51D0">
        <w:rPr>
          <w:sz w:val="22"/>
          <w:szCs w:val="21"/>
        </w:rPr>
        <w:t>[5]</w:t>
      </w:r>
      <w:r w:rsidRPr="00580A09">
        <w:rPr>
          <w:sz w:val="22"/>
          <w:szCs w:val="21"/>
        </w:rPr>
        <w:t xml:space="preserve">, G. R. Johnson et al. </w:t>
      </w:r>
      <w:r w:rsidR="008E4582" w:rsidRPr="000B51D0">
        <w:rPr>
          <w:sz w:val="22"/>
          <w:szCs w:val="21"/>
        </w:rPr>
        <w:t>[6]</w:t>
      </w:r>
      <w:r w:rsidRPr="00580A09">
        <w:rPr>
          <w:sz w:val="22"/>
          <w:szCs w:val="21"/>
        </w:rPr>
        <w:t xml:space="preserve"> proposed a J-C failure model considering stress triaxiality, strain rate and temperature effects. The damage of unit defined by J-C model is as follows:</w:t>
      </w:r>
    </w:p>
    <w:p w14:paraId="7FF75F57" w14:textId="5B2AD015" w:rsidR="00D8617A" w:rsidRPr="00D8617A" w:rsidRDefault="00D8617A" w:rsidP="00D8617A">
      <w:pPr>
        <w:spacing w:afterLines="50" w:after="156" w:line="305" w:lineRule="auto"/>
        <w:ind w:firstLineChars="200" w:firstLine="440"/>
        <w:jc w:val="center"/>
        <w:rPr>
          <w:sz w:val="22"/>
          <w:szCs w:val="21"/>
        </w:rPr>
      </w:pPr>
      <m:oMathPara>
        <m:oMathParaPr>
          <m:jc m:val="right"/>
        </m:oMathParaPr>
        <m:oMath>
          <m:r>
            <w:rPr>
              <w:rFonts w:ascii="Cambria Math" w:hAnsi="Cambria Math"/>
              <w:sz w:val="22"/>
              <w:szCs w:val="21"/>
            </w:rPr>
            <m:t>D=</m:t>
          </m:r>
          <m:nary>
            <m:naryPr>
              <m:chr m:val="∑"/>
              <m:limLoc m:val="undOvr"/>
              <m:subHide m:val="1"/>
              <m:supHide m:val="1"/>
              <m:ctrlPr>
                <w:rPr>
                  <w:rFonts w:ascii="Cambria Math" w:hAnsi="Cambria Math"/>
                  <w:i/>
                  <w:sz w:val="22"/>
                  <w:szCs w:val="21"/>
                </w:rPr>
              </m:ctrlPr>
            </m:naryPr>
            <m:sub/>
            <m:sup/>
            <m:e>
              <m:f>
                <m:fPr>
                  <m:ctrlPr>
                    <w:rPr>
                      <w:rFonts w:ascii="Cambria Math" w:hAnsi="Cambria Math"/>
                      <w:i/>
                      <w:sz w:val="22"/>
                      <w:szCs w:val="21"/>
                    </w:rPr>
                  </m:ctrlPr>
                </m:fPr>
                <m:num>
                  <m:r>
                    <w:rPr>
                      <w:rFonts w:ascii="Cambria Math" w:hAnsi="Cambria Math"/>
                      <w:sz w:val="22"/>
                      <w:szCs w:val="21"/>
                    </w:rPr>
                    <m:t>∆</m:t>
                  </m:r>
                  <m:sSub>
                    <m:sSubPr>
                      <m:ctrlPr>
                        <w:rPr>
                          <w:rFonts w:ascii="Cambria Math" w:hAnsi="Cambria Math"/>
                          <w:i/>
                          <w:sz w:val="22"/>
                          <w:szCs w:val="21"/>
                        </w:rPr>
                      </m:ctrlPr>
                    </m:sSubPr>
                    <m:e>
                      <m:r>
                        <w:rPr>
                          <w:rFonts w:ascii="Cambria Math" w:hAnsi="Cambria Math"/>
                          <w:sz w:val="22"/>
                          <w:szCs w:val="21"/>
                        </w:rPr>
                        <m:t>ε</m:t>
                      </m:r>
                    </m:e>
                    <m:sub>
                      <m:r>
                        <w:rPr>
                          <w:rFonts w:ascii="Cambria Math" w:hAnsi="Cambria Math"/>
                          <w:sz w:val="22"/>
                          <w:szCs w:val="21"/>
                        </w:rPr>
                        <m:t>p</m:t>
                      </m:r>
                    </m:sub>
                  </m:sSub>
                </m:num>
                <m:den>
                  <m:sSub>
                    <m:sSubPr>
                      <m:ctrlPr>
                        <w:rPr>
                          <w:rFonts w:ascii="Cambria Math" w:hAnsi="Cambria Math"/>
                          <w:i/>
                          <w:sz w:val="22"/>
                          <w:szCs w:val="21"/>
                        </w:rPr>
                      </m:ctrlPr>
                    </m:sSubPr>
                    <m:e>
                      <m:r>
                        <w:rPr>
                          <w:rFonts w:ascii="Cambria Math" w:hAnsi="Cambria Math"/>
                          <w:sz w:val="22"/>
                          <w:szCs w:val="21"/>
                        </w:rPr>
                        <m:t>ε</m:t>
                      </m:r>
                    </m:e>
                    <m:sub>
                      <m:r>
                        <w:rPr>
                          <w:rFonts w:ascii="Cambria Math" w:hAnsi="Cambria Math"/>
                          <w:sz w:val="22"/>
                          <w:szCs w:val="21"/>
                        </w:rPr>
                        <m:t>f</m:t>
                      </m:r>
                    </m:sub>
                  </m:sSub>
                </m:den>
              </m:f>
            </m:e>
          </m:nary>
          <m:r>
            <w:rPr>
              <w:rFonts w:ascii="Cambria Math" w:hAnsi="Cambria Math"/>
              <w:sz w:val="22"/>
              <w:szCs w:val="21"/>
            </w:rPr>
            <m:t xml:space="preserve">                                                                         (1)</m:t>
          </m:r>
        </m:oMath>
      </m:oMathPara>
    </w:p>
    <w:p w14:paraId="57638BCD" w14:textId="1C239ADF" w:rsidR="005B0440" w:rsidRDefault="005B0440" w:rsidP="005B0440">
      <w:pPr>
        <w:spacing w:afterLines="50" w:after="156" w:line="305" w:lineRule="auto"/>
        <w:ind w:firstLineChars="200" w:firstLine="440"/>
        <w:rPr>
          <w:sz w:val="22"/>
          <w:szCs w:val="21"/>
        </w:rPr>
      </w:pPr>
      <w:r>
        <w:rPr>
          <w:sz w:val="22"/>
          <w:szCs w:val="21"/>
        </w:rPr>
        <w:t>Where</w:t>
      </w:r>
      <w:r w:rsidRPr="005B0440">
        <w:rPr>
          <w:sz w:val="22"/>
          <w:szCs w:val="21"/>
        </w:rPr>
        <w:t>,</w:t>
      </w:r>
      <w:r>
        <w:rPr>
          <w:sz w:val="22"/>
          <w:szCs w:val="21"/>
        </w:rPr>
        <w:t xml:space="preserve"> </w:t>
      </w:r>
      <w:r w:rsidRPr="005B0440">
        <w:rPr>
          <w:sz w:val="22"/>
          <w:szCs w:val="21"/>
        </w:rPr>
        <w:t>D is the damage parameter,</w:t>
      </w:r>
      <w:r>
        <w:rPr>
          <w:sz w:val="22"/>
          <w:szCs w:val="21"/>
        </w:rPr>
        <w:t xml:space="preserve"> </w:t>
      </w:r>
      <w:r w:rsidRPr="005B0440">
        <w:rPr>
          <w:sz w:val="22"/>
          <w:szCs w:val="21"/>
        </w:rPr>
        <w:t xml:space="preserve">D=0~1, initial D=0, when D=1, material failure; </w:t>
      </w:r>
      <w:proofErr w:type="spellStart"/>
      <w:r w:rsidRPr="000B51D0">
        <w:rPr>
          <w:sz w:val="22"/>
          <w:szCs w:val="21"/>
        </w:rPr>
        <w:t>Δε</w:t>
      </w:r>
      <w:r w:rsidRPr="000B51D0">
        <w:rPr>
          <w:sz w:val="22"/>
          <w:szCs w:val="21"/>
          <w:vertAlign w:val="subscript"/>
        </w:rPr>
        <w:t>p</w:t>
      </w:r>
      <w:proofErr w:type="spellEnd"/>
      <w:r w:rsidRPr="005B0440">
        <w:rPr>
          <w:sz w:val="22"/>
          <w:szCs w:val="21"/>
        </w:rPr>
        <w:t xml:space="preserve"> for a time step of plastic strain increment; </w:t>
      </w:r>
      <w:proofErr w:type="spellStart"/>
      <w:r w:rsidRPr="005B0440">
        <w:rPr>
          <w:sz w:val="22"/>
          <w:szCs w:val="21"/>
        </w:rPr>
        <w:t>ε</w:t>
      </w:r>
      <w:r w:rsidRPr="000B51D0">
        <w:rPr>
          <w:sz w:val="22"/>
          <w:szCs w:val="21"/>
          <w:vertAlign w:val="subscript"/>
        </w:rPr>
        <w:t>f</w:t>
      </w:r>
      <w:proofErr w:type="spellEnd"/>
      <w:r w:rsidRPr="000B51D0">
        <w:rPr>
          <w:sz w:val="22"/>
          <w:szCs w:val="21"/>
          <w:vertAlign w:val="subscript"/>
        </w:rPr>
        <w:t xml:space="preserve"> </w:t>
      </w:r>
      <w:r w:rsidRPr="005B0440">
        <w:rPr>
          <w:sz w:val="22"/>
          <w:szCs w:val="21"/>
        </w:rPr>
        <w:t xml:space="preserve">is the stress state, strain rate and failure strain at temperature of the current time step. The failure strain </w:t>
      </w:r>
      <w:proofErr w:type="spellStart"/>
      <w:r w:rsidRPr="005B0440">
        <w:rPr>
          <w:sz w:val="22"/>
          <w:szCs w:val="21"/>
        </w:rPr>
        <w:t>ε</w:t>
      </w:r>
      <w:r w:rsidRPr="000B51D0">
        <w:rPr>
          <w:sz w:val="22"/>
          <w:szCs w:val="21"/>
          <w:vertAlign w:val="subscript"/>
        </w:rPr>
        <w:t>f</w:t>
      </w:r>
      <w:proofErr w:type="spellEnd"/>
      <w:r w:rsidRPr="005B0440">
        <w:rPr>
          <w:sz w:val="22"/>
          <w:szCs w:val="21"/>
        </w:rPr>
        <w:t xml:space="preserve"> is expressed as:</w:t>
      </w:r>
    </w:p>
    <w:p w14:paraId="53D7C78E" w14:textId="37C68EDD" w:rsidR="00D8617A" w:rsidRPr="00495E08" w:rsidRDefault="00691876" w:rsidP="005B0440">
      <w:pPr>
        <w:spacing w:afterLines="50" w:after="156" w:line="305" w:lineRule="auto"/>
        <w:ind w:firstLineChars="200" w:firstLine="440"/>
        <w:jc w:val="right"/>
        <w:rPr>
          <w:sz w:val="22"/>
          <w:szCs w:val="21"/>
        </w:rPr>
      </w:pPr>
      <m:oMathPara>
        <m:oMathParaPr>
          <m:jc m:val="right"/>
        </m:oMathParaPr>
        <m:oMath>
          <m:sSub>
            <m:sSubPr>
              <m:ctrlPr>
                <w:rPr>
                  <w:rFonts w:ascii="Cambria Math" w:hAnsi="Cambria Math"/>
                  <w:i/>
                  <w:sz w:val="22"/>
                  <w:szCs w:val="21"/>
                </w:rPr>
              </m:ctrlPr>
            </m:sSubPr>
            <m:e>
              <m:r>
                <w:rPr>
                  <w:rFonts w:ascii="Cambria Math" w:hAnsi="Cambria Math"/>
                  <w:sz w:val="22"/>
                  <w:szCs w:val="21"/>
                </w:rPr>
                <m:t>ε</m:t>
              </m:r>
            </m:e>
            <m:sub>
              <m:r>
                <w:rPr>
                  <w:rFonts w:ascii="Cambria Math" w:hAnsi="Cambria Math"/>
                  <w:sz w:val="22"/>
                  <w:szCs w:val="21"/>
                </w:rPr>
                <m:t>f</m:t>
              </m:r>
            </m:sub>
          </m:sSub>
          <m:r>
            <w:rPr>
              <w:rFonts w:ascii="Cambria Math" w:hAnsi="Cambria Math"/>
              <w:sz w:val="22"/>
              <w:szCs w:val="21"/>
            </w:rPr>
            <m:t>=</m:t>
          </m:r>
          <m:d>
            <m:dPr>
              <m:ctrlPr>
                <w:rPr>
                  <w:rFonts w:ascii="Cambria Math" w:hAnsi="Cambria Math"/>
                  <w:i/>
                  <w:sz w:val="22"/>
                  <w:szCs w:val="21"/>
                </w:rPr>
              </m:ctrlPr>
            </m:dPr>
            <m:e>
              <m:sSub>
                <m:sSubPr>
                  <m:ctrlPr>
                    <w:rPr>
                      <w:rFonts w:ascii="Cambria Math" w:hAnsi="Cambria Math"/>
                      <w:i/>
                      <w:sz w:val="22"/>
                      <w:szCs w:val="21"/>
                    </w:rPr>
                  </m:ctrlPr>
                </m:sSubPr>
                <m:e>
                  <m:r>
                    <w:rPr>
                      <w:rFonts w:ascii="Cambria Math" w:hAnsi="Cambria Math"/>
                      <w:sz w:val="22"/>
                      <w:szCs w:val="21"/>
                    </w:rPr>
                    <m:t>D</m:t>
                  </m:r>
                </m:e>
                <m:sub>
                  <m:r>
                    <w:rPr>
                      <w:rFonts w:ascii="Cambria Math" w:hAnsi="Cambria Math"/>
                      <w:sz w:val="22"/>
                      <w:szCs w:val="21"/>
                    </w:rPr>
                    <m:t>1</m:t>
                  </m:r>
                </m:sub>
              </m:sSub>
              <m:r>
                <w:rPr>
                  <w:rFonts w:ascii="Cambria Math" w:hAnsi="Cambria Math"/>
                  <w:sz w:val="22"/>
                  <w:szCs w:val="21"/>
                </w:rPr>
                <m:t>+</m:t>
              </m:r>
              <m:sSub>
                <m:sSubPr>
                  <m:ctrlPr>
                    <w:rPr>
                      <w:rFonts w:ascii="Cambria Math" w:hAnsi="Cambria Math"/>
                      <w:i/>
                      <w:sz w:val="22"/>
                      <w:szCs w:val="21"/>
                    </w:rPr>
                  </m:ctrlPr>
                </m:sSubPr>
                <m:e>
                  <m:r>
                    <w:rPr>
                      <w:rFonts w:ascii="Cambria Math" w:hAnsi="Cambria Math"/>
                      <w:sz w:val="22"/>
                      <w:szCs w:val="21"/>
                    </w:rPr>
                    <m:t>D</m:t>
                  </m:r>
                </m:e>
                <m:sub>
                  <m:r>
                    <w:rPr>
                      <w:rFonts w:ascii="Cambria Math" w:hAnsi="Cambria Math"/>
                      <w:sz w:val="22"/>
                      <w:szCs w:val="21"/>
                    </w:rPr>
                    <m:t>2</m:t>
                  </m:r>
                </m:sub>
              </m:sSub>
              <m:func>
                <m:funcPr>
                  <m:ctrlPr>
                    <w:rPr>
                      <w:rFonts w:ascii="Cambria Math" w:hAnsi="Cambria Math"/>
                      <w:sz w:val="22"/>
                      <w:szCs w:val="21"/>
                    </w:rPr>
                  </m:ctrlPr>
                </m:funcPr>
                <m:fName>
                  <m:r>
                    <m:rPr>
                      <m:sty m:val="p"/>
                    </m:rPr>
                    <w:rPr>
                      <w:rFonts w:ascii="Cambria Math" w:hAnsi="Cambria Math"/>
                      <w:sz w:val="22"/>
                      <w:szCs w:val="21"/>
                    </w:rPr>
                    <m:t>exp</m:t>
                  </m:r>
                </m:fName>
                <m:e>
                  <m:d>
                    <m:dPr>
                      <m:ctrlPr>
                        <w:rPr>
                          <w:rFonts w:ascii="Cambria Math" w:hAnsi="Cambria Math"/>
                          <w:i/>
                          <w:sz w:val="22"/>
                          <w:szCs w:val="21"/>
                        </w:rPr>
                      </m:ctrlPr>
                    </m:dPr>
                    <m:e>
                      <m:sSub>
                        <m:sSubPr>
                          <m:ctrlPr>
                            <w:rPr>
                              <w:rFonts w:ascii="Cambria Math" w:hAnsi="Cambria Math"/>
                              <w:i/>
                              <w:sz w:val="22"/>
                              <w:szCs w:val="21"/>
                            </w:rPr>
                          </m:ctrlPr>
                        </m:sSubPr>
                        <m:e>
                          <m:r>
                            <w:rPr>
                              <w:rFonts w:ascii="Cambria Math" w:hAnsi="Cambria Math"/>
                              <w:sz w:val="22"/>
                              <w:szCs w:val="21"/>
                            </w:rPr>
                            <m:t>D</m:t>
                          </m:r>
                        </m:e>
                        <m:sub>
                          <m:r>
                            <w:rPr>
                              <w:rFonts w:ascii="Cambria Math" w:hAnsi="Cambria Math"/>
                              <w:sz w:val="22"/>
                              <w:szCs w:val="21"/>
                            </w:rPr>
                            <m:t>3</m:t>
                          </m:r>
                        </m:sub>
                      </m:sSub>
                      <m:sSup>
                        <m:sSupPr>
                          <m:ctrlPr>
                            <w:rPr>
                              <w:rFonts w:ascii="Cambria Math" w:hAnsi="Cambria Math"/>
                              <w:i/>
                              <w:sz w:val="22"/>
                              <w:szCs w:val="21"/>
                            </w:rPr>
                          </m:ctrlPr>
                        </m:sSupPr>
                        <m:e>
                          <m:r>
                            <w:rPr>
                              <w:rFonts w:ascii="Cambria Math" w:hAnsi="Cambria Math"/>
                              <w:sz w:val="22"/>
                              <w:szCs w:val="21"/>
                            </w:rPr>
                            <m:t>σ</m:t>
                          </m:r>
                        </m:e>
                        <m:sup>
                          <m:r>
                            <w:rPr>
                              <w:rFonts w:ascii="Cambria Math" w:hAnsi="Cambria Math"/>
                              <w:sz w:val="22"/>
                              <w:szCs w:val="21"/>
                            </w:rPr>
                            <m:t>*</m:t>
                          </m:r>
                        </m:sup>
                      </m:sSup>
                    </m:e>
                  </m:d>
                </m:e>
              </m:func>
            </m:e>
          </m:d>
          <m:d>
            <m:dPr>
              <m:ctrlPr>
                <w:rPr>
                  <w:rFonts w:ascii="Cambria Math" w:hAnsi="Cambria Math"/>
                  <w:i/>
                  <w:sz w:val="22"/>
                  <w:szCs w:val="21"/>
                </w:rPr>
              </m:ctrlPr>
            </m:dPr>
            <m:e>
              <m:r>
                <w:rPr>
                  <w:rFonts w:ascii="Cambria Math" w:hAnsi="Cambria Math"/>
                  <w:sz w:val="22"/>
                  <w:szCs w:val="21"/>
                </w:rPr>
                <m:t>1+</m:t>
              </m:r>
              <m:sSub>
                <m:sSubPr>
                  <m:ctrlPr>
                    <w:rPr>
                      <w:rFonts w:ascii="Cambria Math" w:hAnsi="Cambria Math"/>
                      <w:i/>
                      <w:sz w:val="22"/>
                      <w:szCs w:val="21"/>
                    </w:rPr>
                  </m:ctrlPr>
                </m:sSubPr>
                <m:e>
                  <m:r>
                    <w:rPr>
                      <w:rFonts w:ascii="Cambria Math" w:hAnsi="Cambria Math"/>
                      <w:sz w:val="22"/>
                      <w:szCs w:val="21"/>
                    </w:rPr>
                    <m:t>D</m:t>
                  </m:r>
                </m:e>
                <m:sub>
                  <m:r>
                    <w:rPr>
                      <w:rFonts w:ascii="Cambria Math" w:hAnsi="Cambria Math"/>
                      <w:sz w:val="22"/>
                      <w:szCs w:val="21"/>
                    </w:rPr>
                    <m:t>4</m:t>
                  </m:r>
                </m:sub>
              </m:sSub>
              <m:func>
                <m:funcPr>
                  <m:ctrlPr>
                    <w:rPr>
                      <w:rFonts w:ascii="Cambria Math" w:hAnsi="Cambria Math"/>
                      <w:i/>
                      <w:sz w:val="22"/>
                      <w:szCs w:val="21"/>
                    </w:rPr>
                  </m:ctrlPr>
                </m:funcPr>
                <m:fName>
                  <m:r>
                    <m:rPr>
                      <m:sty m:val="p"/>
                    </m:rPr>
                    <w:rPr>
                      <w:rFonts w:ascii="Cambria Math" w:hAnsi="Cambria Math"/>
                      <w:sz w:val="22"/>
                      <w:szCs w:val="21"/>
                    </w:rPr>
                    <m:t>ln</m:t>
                  </m:r>
                </m:fName>
                <m:e>
                  <m:sSup>
                    <m:sSupPr>
                      <m:ctrlPr>
                        <w:rPr>
                          <w:rFonts w:ascii="Cambria Math" w:hAnsi="Cambria Math"/>
                          <w:i/>
                          <w:sz w:val="22"/>
                          <w:szCs w:val="21"/>
                        </w:rPr>
                      </m:ctrlPr>
                    </m:sSupPr>
                    <m:e>
                      <m:r>
                        <w:rPr>
                          <w:rFonts w:ascii="Cambria Math" w:hAnsi="Cambria Math"/>
                          <w:sz w:val="22"/>
                          <w:szCs w:val="21"/>
                        </w:rPr>
                        <m:t>ε</m:t>
                      </m:r>
                    </m:e>
                    <m:sup>
                      <m:r>
                        <w:rPr>
                          <w:rFonts w:ascii="Cambria Math" w:hAnsi="Cambria Math"/>
                          <w:sz w:val="22"/>
                          <w:szCs w:val="21"/>
                        </w:rPr>
                        <m:t>*</m:t>
                      </m:r>
                    </m:sup>
                  </m:sSup>
                </m:e>
              </m:func>
            </m:e>
          </m:d>
          <m:d>
            <m:dPr>
              <m:ctrlPr>
                <w:rPr>
                  <w:rFonts w:ascii="Cambria Math" w:hAnsi="Cambria Math"/>
                  <w:i/>
                  <w:sz w:val="22"/>
                  <w:szCs w:val="21"/>
                </w:rPr>
              </m:ctrlPr>
            </m:dPr>
            <m:e>
              <m:r>
                <w:rPr>
                  <w:rFonts w:ascii="Cambria Math" w:hAnsi="Cambria Math"/>
                  <w:sz w:val="22"/>
                  <w:szCs w:val="21"/>
                </w:rPr>
                <m:t>1+</m:t>
              </m:r>
              <m:sSub>
                <m:sSubPr>
                  <m:ctrlPr>
                    <w:rPr>
                      <w:rFonts w:ascii="Cambria Math" w:hAnsi="Cambria Math"/>
                      <w:i/>
                      <w:sz w:val="22"/>
                      <w:szCs w:val="21"/>
                    </w:rPr>
                  </m:ctrlPr>
                </m:sSubPr>
                <m:e>
                  <m:r>
                    <w:rPr>
                      <w:rFonts w:ascii="Cambria Math" w:hAnsi="Cambria Math"/>
                      <w:sz w:val="22"/>
                      <w:szCs w:val="21"/>
                    </w:rPr>
                    <m:t>D</m:t>
                  </m:r>
                </m:e>
                <m:sub>
                  <m:r>
                    <w:rPr>
                      <w:rFonts w:ascii="Cambria Math" w:hAnsi="Cambria Math"/>
                      <w:sz w:val="22"/>
                      <w:szCs w:val="21"/>
                    </w:rPr>
                    <m:t>5</m:t>
                  </m:r>
                </m:sub>
              </m:sSub>
              <m:sSup>
                <m:sSupPr>
                  <m:ctrlPr>
                    <w:rPr>
                      <w:rFonts w:ascii="Cambria Math" w:hAnsi="Cambria Math"/>
                      <w:i/>
                      <w:sz w:val="22"/>
                      <w:szCs w:val="21"/>
                    </w:rPr>
                  </m:ctrlPr>
                </m:sSupPr>
                <m:e>
                  <m:r>
                    <w:rPr>
                      <w:rFonts w:ascii="Cambria Math" w:hAnsi="Cambria Math"/>
                      <w:sz w:val="22"/>
                      <w:szCs w:val="21"/>
                    </w:rPr>
                    <m:t>T</m:t>
                  </m:r>
                </m:e>
                <m:sup>
                  <m:r>
                    <w:rPr>
                      <w:rFonts w:ascii="Cambria Math" w:hAnsi="Cambria Math"/>
                      <w:sz w:val="22"/>
                      <w:szCs w:val="21"/>
                    </w:rPr>
                    <m:t>*</m:t>
                  </m:r>
                </m:sup>
              </m:sSup>
            </m:e>
          </m:d>
          <m:r>
            <w:rPr>
              <w:rFonts w:ascii="Cambria Math" w:hAnsi="Cambria Math"/>
              <w:sz w:val="22"/>
              <w:szCs w:val="21"/>
            </w:rPr>
            <m:t xml:space="preserve">                       (2)</m:t>
          </m:r>
        </m:oMath>
      </m:oMathPara>
    </w:p>
    <w:p w14:paraId="3868FAD5" w14:textId="22771C1B" w:rsidR="005B0440" w:rsidRDefault="005B0440" w:rsidP="00495E08">
      <w:pPr>
        <w:spacing w:afterLines="50" w:after="156" w:line="305" w:lineRule="auto"/>
        <w:ind w:firstLineChars="200" w:firstLine="440"/>
        <w:rPr>
          <w:sz w:val="22"/>
          <w:szCs w:val="21"/>
        </w:rPr>
      </w:pPr>
      <w:r>
        <w:rPr>
          <w:sz w:val="22"/>
          <w:szCs w:val="21"/>
        </w:rPr>
        <w:t>Where</w:t>
      </w:r>
      <w:r w:rsidRPr="005B0440">
        <w:rPr>
          <w:sz w:val="22"/>
          <w:szCs w:val="21"/>
        </w:rPr>
        <w:t>, D</w:t>
      </w:r>
      <w:r w:rsidRPr="00E11C86">
        <w:rPr>
          <w:sz w:val="22"/>
          <w:szCs w:val="21"/>
          <w:vertAlign w:val="subscript"/>
        </w:rPr>
        <w:t>1</w:t>
      </w:r>
      <w:r w:rsidRPr="005B0440">
        <w:rPr>
          <w:sz w:val="22"/>
          <w:szCs w:val="21"/>
        </w:rPr>
        <w:t>, D</w:t>
      </w:r>
      <w:r w:rsidRPr="00E11C86">
        <w:rPr>
          <w:sz w:val="22"/>
          <w:szCs w:val="21"/>
          <w:vertAlign w:val="subscript"/>
        </w:rPr>
        <w:t>2</w:t>
      </w:r>
      <w:r w:rsidRPr="005B0440">
        <w:rPr>
          <w:sz w:val="22"/>
          <w:szCs w:val="21"/>
        </w:rPr>
        <w:t>, D</w:t>
      </w:r>
      <w:r w:rsidRPr="00E11C86">
        <w:rPr>
          <w:sz w:val="22"/>
          <w:szCs w:val="21"/>
          <w:vertAlign w:val="subscript"/>
        </w:rPr>
        <w:t>3</w:t>
      </w:r>
      <w:r w:rsidRPr="005B0440">
        <w:rPr>
          <w:sz w:val="22"/>
          <w:szCs w:val="21"/>
        </w:rPr>
        <w:t>, D</w:t>
      </w:r>
      <w:r w:rsidRPr="00E11C86">
        <w:rPr>
          <w:sz w:val="22"/>
          <w:szCs w:val="21"/>
          <w:vertAlign w:val="subscript"/>
        </w:rPr>
        <w:t>4</w:t>
      </w:r>
      <w:r w:rsidRPr="005B0440">
        <w:rPr>
          <w:sz w:val="22"/>
          <w:szCs w:val="21"/>
        </w:rPr>
        <w:t xml:space="preserve"> and D</w:t>
      </w:r>
      <w:r w:rsidRPr="00E11C86">
        <w:rPr>
          <w:sz w:val="22"/>
          <w:szCs w:val="21"/>
          <w:vertAlign w:val="subscript"/>
        </w:rPr>
        <w:t>5</w:t>
      </w:r>
      <w:r w:rsidRPr="005B0440">
        <w:rPr>
          <w:sz w:val="22"/>
          <w:szCs w:val="21"/>
        </w:rPr>
        <w:t xml:space="preserve"> are material parameters; </w:t>
      </w:r>
      <w:r w:rsidRPr="00495E08">
        <w:rPr>
          <w:rFonts w:cs="Times New Roman"/>
          <w:sz w:val="22"/>
          <w:szCs w:val="21"/>
        </w:rPr>
        <w:t>σ*= p/</w:t>
      </w:r>
      <w:proofErr w:type="spellStart"/>
      <w:r w:rsidRPr="00495E08">
        <w:rPr>
          <w:rFonts w:cs="Times New Roman"/>
          <w:sz w:val="22"/>
          <w:szCs w:val="21"/>
        </w:rPr>
        <w:t>σ</w:t>
      </w:r>
      <w:r w:rsidRPr="00FD6650">
        <w:rPr>
          <w:rFonts w:cs="Times New Roman"/>
          <w:sz w:val="22"/>
          <w:szCs w:val="21"/>
          <w:vertAlign w:val="subscript"/>
        </w:rPr>
        <w:t>eff</w:t>
      </w:r>
      <w:proofErr w:type="spellEnd"/>
      <w:r>
        <w:rPr>
          <w:rFonts w:cs="Times New Roman"/>
          <w:sz w:val="22"/>
          <w:szCs w:val="21"/>
        </w:rPr>
        <w:t xml:space="preserve"> </w:t>
      </w:r>
      <w:r w:rsidRPr="00495E08">
        <w:rPr>
          <w:rFonts w:cs="Times New Roman"/>
          <w:sz w:val="22"/>
          <w:szCs w:val="21"/>
        </w:rPr>
        <w:t>= -</w:t>
      </w:r>
      <w:proofErr w:type="spellStart"/>
      <w:r w:rsidRPr="00495E08">
        <w:rPr>
          <w:rFonts w:cs="Times New Roman"/>
          <w:sz w:val="22"/>
          <w:szCs w:val="21"/>
        </w:rPr>
        <w:t>σ</w:t>
      </w:r>
      <w:r w:rsidRPr="00FD6650">
        <w:rPr>
          <w:rFonts w:cs="Times New Roman"/>
          <w:sz w:val="22"/>
          <w:szCs w:val="21"/>
          <w:vertAlign w:val="subscript"/>
        </w:rPr>
        <w:t>kk</w:t>
      </w:r>
      <w:proofErr w:type="spellEnd"/>
      <w:r w:rsidRPr="00495E08">
        <w:rPr>
          <w:rFonts w:cs="Times New Roman"/>
          <w:sz w:val="22"/>
          <w:szCs w:val="21"/>
        </w:rPr>
        <w:t>/</w:t>
      </w:r>
      <w:proofErr w:type="spellStart"/>
      <w:r w:rsidRPr="00495E08">
        <w:rPr>
          <w:rFonts w:cs="Times New Roman"/>
          <w:sz w:val="22"/>
          <w:szCs w:val="21"/>
        </w:rPr>
        <w:t>σ</w:t>
      </w:r>
      <w:r w:rsidRPr="00FD6650">
        <w:rPr>
          <w:rFonts w:cs="Times New Roman"/>
          <w:sz w:val="22"/>
          <w:szCs w:val="21"/>
          <w:vertAlign w:val="subscript"/>
        </w:rPr>
        <w:t>eff</w:t>
      </w:r>
      <w:proofErr w:type="spellEnd"/>
      <w:r>
        <w:rPr>
          <w:rFonts w:cs="Times New Roman"/>
          <w:sz w:val="22"/>
          <w:szCs w:val="21"/>
        </w:rPr>
        <w:t xml:space="preserve"> </w:t>
      </w:r>
      <w:r w:rsidRPr="00495E08">
        <w:rPr>
          <w:rFonts w:cs="Times New Roman"/>
          <w:sz w:val="22"/>
          <w:szCs w:val="21"/>
        </w:rPr>
        <w:t>= -</w:t>
      </w:r>
      <w:proofErr w:type="spellStart"/>
      <w:r w:rsidRPr="00495E08">
        <w:rPr>
          <w:rFonts w:cs="Times New Roman"/>
          <w:sz w:val="22"/>
          <w:szCs w:val="21"/>
        </w:rPr>
        <w:t>R</w:t>
      </w:r>
      <w:r w:rsidRPr="00FD6650">
        <w:rPr>
          <w:rFonts w:cs="Times New Roman"/>
          <w:sz w:val="22"/>
          <w:szCs w:val="21"/>
          <w:vertAlign w:val="subscript"/>
        </w:rPr>
        <w:t>σ</w:t>
      </w:r>
      <w:proofErr w:type="spellEnd"/>
      <w:r w:rsidRPr="00495E08">
        <w:rPr>
          <w:rFonts w:cs="Times New Roman"/>
          <w:sz w:val="22"/>
          <w:szCs w:val="21"/>
        </w:rPr>
        <w:t>,</w:t>
      </w:r>
      <w:r>
        <w:rPr>
          <w:rFonts w:cs="Times New Roman"/>
          <w:sz w:val="22"/>
          <w:szCs w:val="21"/>
        </w:rPr>
        <w:t xml:space="preserve"> </w:t>
      </w:r>
      <w:r w:rsidRPr="00495E08">
        <w:rPr>
          <w:rFonts w:cs="Times New Roman"/>
          <w:sz w:val="22"/>
          <w:szCs w:val="21"/>
        </w:rPr>
        <w:t>p</w:t>
      </w:r>
      <w:r w:rsidRPr="005B0440">
        <w:rPr>
          <w:sz w:val="22"/>
          <w:szCs w:val="21"/>
        </w:rPr>
        <w:t xml:space="preserve"> for pressure, </w:t>
      </w:r>
      <w:proofErr w:type="spellStart"/>
      <w:r w:rsidRPr="00495E08">
        <w:rPr>
          <w:rFonts w:cs="Times New Roman"/>
          <w:sz w:val="22"/>
          <w:szCs w:val="21"/>
        </w:rPr>
        <w:t>σ</w:t>
      </w:r>
      <w:r w:rsidRPr="00FD6650">
        <w:rPr>
          <w:rFonts w:cs="Times New Roman"/>
          <w:sz w:val="22"/>
          <w:szCs w:val="21"/>
          <w:vertAlign w:val="subscript"/>
        </w:rPr>
        <w:t>eff</w:t>
      </w:r>
      <w:proofErr w:type="spellEnd"/>
      <w:r w:rsidRPr="005B0440">
        <w:rPr>
          <w:sz w:val="22"/>
          <w:szCs w:val="21"/>
        </w:rPr>
        <w:t xml:space="preserve"> as the equivalent stress, </w:t>
      </w:r>
      <w:proofErr w:type="spellStart"/>
      <w:r w:rsidRPr="00495E08">
        <w:rPr>
          <w:rFonts w:cs="Times New Roman"/>
          <w:sz w:val="22"/>
          <w:szCs w:val="21"/>
        </w:rPr>
        <w:t>R</w:t>
      </w:r>
      <w:r w:rsidRPr="00FD6650">
        <w:rPr>
          <w:rFonts w:cs="Times New Roman"/>
          <w:sz w:val="22"/>
          <w:szCs w:val="21"/>
          <w:vertAlign w:val="subscript"/>
        </w:rPr>
        <w:t>σ</w:t>
      </w:r>
      <w:proofErr w:type="spellEnd"/>
      <w:r w:rsidRPr="005B0440">
        <w:rPr>
          <w:sz w:val="22"/>
          <w:szCs w:val="21"/>
        </w:rPr>
        <w:t xml:space="preserve"> to triaxial stress degree; </w:t>
      </w:r>
      <w:r w:rsidRPr="00495E08">
        <w:rPr>
          <w:rFonts w:cs="Times New Roman"/>
          <w:sz w:val="22"/>
          <w:szCs w:val="21"/>
        </w:rPr>
        <w:t>ε*=ε/ε</w:t>
      </w:r>
      <w:r w:rsidRPr="00FD6650">
        <w:rPr>
          <w:rFonts w:cs="Times New Roman"/>
          <w:sz w:val="22"/>
          <w:szCs w:val="21"/>
          <w:vertAlign w:val="subscript"/>
        </w:rPr>
        <w:t>0</w:t>
      </w:r>
      <w:r w:rsidRPr="005B0440">
        <w:rPr>
          <w:sz w:val="22"/>
          <w:szCs w:val="21"/>
        </w:rPr>
        <w:t xml:space="preserve"> is the dimensionless plastic strain rate and ε</w:t>
      </w:r>
      <w:r w:rsidRPr="00E11C86">
        <w:rPr>
          <w:sz w:val="22"/>
          <w:szCs w:val="21"/>
          <w:vertAlign w:val="subscript"/>
        </w:rPr>
        <w:t>0</w:t>
      </w:r>
      <w:r w:rsidRPr="005B0440">
        <w:rPr>
          <w:sz w:val="22"/>
          <w:szCs w:val="21"/>
        </w:rPr>
        <w:t xml:space="preserve"> is the reference plastic strain rate. </w:t>
      </w:r>
      <w:r w:rsidRPr="00495E08">
        <w:rPr>
          <w:rFonts w:cs="Times New Roman"/>
          <w:sz w:val="22"/>
          <w:szCs w:val="21"/>
        </w:rPr>
        <w:t>T*=</w:t>
      </w:r>
      <w:r>
        <w:rPr>
          <w:rFonts w:cs="Times New Roman"/>
          <w:sz w:val="22"/>
          <w:szCs w:val="21"/>
        </w:rPr>
        <w:t xml:space="preserve"> </w:t>
      </w:r>
      <w:r w:rsidRPr="00495E08">
        <w:rPr>
          <w:rFonts w:cs="Times New Roman"/>
          <w:sz w:val="22"/>
          <w:szCs w:val="21"/>
        </w:rPr>
        <w:t>(T-T</w:t>
      </w:r>
      <w:r w:rsidRPr="00FD6650">
        <w:rPr>
          <w:rFonts w:cs="Times New Roman"/>
          <w:sz w:val="22"/>
          <w:szCs w:val="21"/>
          <w:vertAlign w:val="subscript"/>
        </w:rPr>
        <w:t>r</w:t>
      </w:r>
      <w:r w:rsidRPr="00495E08">
        <w:rPr>
          <w:rFonts w:cs="Times New Roman"/>
          <w:sz w:val="22"/>
          <w:szCs w:val="21"/>
        </w:rPr>
        <w:t>)/(T</w:t>
      </w:r>
      <w:r w:rsidRPr="00FD6650">
        <w:rPr>
          <w:rFonts w:cs="Times New Roman"/>
          <w:sz w:val="22"/>
          <w:szCs w:val="21"/>
          <w:vertAlign w:val="subscript"/>
        </w:rPr>
        <w:t>m</w:t>
      </w:r>
      <w:r w:rsidRPr="00495E08">
        <w:rPr>
          <w:rFonts w:cs="Times New Roman"/>
          <w:sz w:val="22"/>
          <w:szCs w:val="21"/>
        </w:rPr>
        <w:t>-T</w:t>
      </w:r>
      <w:r w:rsidRPr="00FD6650">
        <w:rPr>
          <w:rFonts w:cs="Times New Roman"/>
          <w:sz w:val="22"/>
          <w:szCs w:val="21"/>
          <w:vertAlign w:val="subscript"/>
        </w:rPr>
        <w:t>r</w:t>
      </w:r>
      <w:r w:rsidRPr="00495E08">
        <w:rPr>
          <w:rFonts w:cs="Times New Roman"/>
          <w:sz w:val="22"/>
          <w:szCs w:val="21"/>
        </w:rPr>
        <w:t>)</w:t>
      </w:r>
      <w:r w:rsidRPr="005B0440">
        <w:rPr>
          <w:sz w:val="22"/>
          <w:szCs w:val="21"/>
        </w:rPr>
        <w:t xml:space="preserve"> is the dimensionless temperature, T</w:t>
      </w:r>
      <w:r w:rsidRPr="005B0440">
        <w:rPr>
          <w:sz w:val="22"/>
          <w:szCs w:val="21"/>
          <w:vertAlign w:val="subscript"/>
        </w:rPr>
        <w:t>r</w:t>
      </w:r>
      <w:r w:rsidRPr="005B0440">
        <w:rPr>
          <w:sz w:val="22"/>
          <w:szCs w:val="21"/>
        </w:rPr>
        <w:t xml:space="preserve"> is the reference temperature (room temperature), T</w:t>
      </w:r>
      <w:r w:rsidRPr="005B0440">
        <w:rPr>
          <w:sz w:val="22"/>
          <w:szCs w:val="21"/>
          <w:vertAlign w:val="subscript"/>
        </w:rPr>
        <w:t>m</w:t>
      </w:r>
      <w:r w:rsidRPr="005B0440">
        <w:rPr>
          <w:sz w:val="22"/>
          <w:szCs w:val="21"/>
        </w:rPr>
        <w:t xml:space="preserve"> is the melting temperature of the material.</w:t>
      </w:r>
    </w:p>
    <w:p w14:paraId="6FBD1846" w14:textId="77777777" w:rsidR="009C015D" w:rsidRDefault="009C015D" w:rsidP="00FD6650">
      <w:pPr>
        <w:spacing w:afterLines="50" w:after="156" w:line="305" w:lineRule="auto"/>
        <w:ind w:firstLineChars="200" w:firstLine="440"/>
        <w:rPr>
          <w:sz w:val="22"/>
          <w:szCs w:val="21"/>
        </w:rPr>
      </w:pPr>
      <w:r w:rsidRPr="009C015D">
        <w:rPr>
          <w:sz w:val="22"/>
          <w:szCs w:val="21"/>
        </w:rPr>
        <w:t xml:space="preserve">The first part of the equation reflects that the failure strain of the material decreases with the increase of stress triaxiality </w:t>
      </w:r>
      <w:proofErr w:type="spellStart"/>
      <w:r w:rsidRPr="009C015D">
        <w:rPr>
          <w:sz w:val="22"/>
          <w:szCs w:val="21"/>
        </w:rPr>
        <w:t>R</w:t>
      </w:r>
      <w:r w:rsidRPr="00E11C86">
        <w:rPr>
          <w:sz w:val="22"/>
          <w:szCs w:val="21"/>
          <w:vertAlign w:val="subscript"/>
        </w:rPr>
        <w:t>σ</w:t>
      </w:r>
      <w:proofErr w:type="spellEnd"/>
      <w:r w:rsidRPr="009C015D">
        <w:rPr>
          <w:sz w:val="22"/>
          <w:szCs w:val="21"/>
        </w:rPr>
        <w:t xml:space="preserve">; the second part reflects the effect of strain rate on the failure strain; and the third part reflects the effect of thermal softening effect of temperature on the toughness of the material. In Equation (2), the stress triaxiality, strain rate and temperature of </w:t>
      </w:r>
      <w:r w:rsidRPr="009C015D">
        <w:rPr>
          <w:sz w:val="22"/>
          <w:szCs w:val="21"/>
        </w:rPr>
        <w:lastRenderedPageBreak/>
        <w:t xml:space="preserve">the three factors affecting the failure strain of material </w:t>
      </w:r>
      <w:proofErr w:type="spellStart"/>
      <w:r w:rsidRPr="009C015D">
        <w:rPr>
          <w:sz w:val="22"/>
          <w:szCs w:val="21"/>
        </w:rPr>
        <w:t>εf</w:t>
      </w:r>
      <w:proofErr w:type="spellEnd"/>
      <w:r w:rsidRPr="009C015D">
        <w:rPr>
          <w:sz w:val="22"/>
          <w:szCs w:val="21"/>
        </w:rPr>
        <w:t xml:space="preserve"> are expressed as a product relationship, which are not coupled to each other. Therefore, the material parameters can be determined by changing a single factor alone. Under the same stress state and strain rate, the failure strain of the material has a linear relationship with temperature, and its slope is D</w:t>
      </w:r>
      <w:r w:rsidRPr="00E11C86">
        <w:rPr>
          <w:sz w:val="22"/>
          <w:szCs w:val="21"/>
          <w:vertAlign w:val="subscript"/>
        </w:rPr>
        <w:t>5</w:t>
      </w:r>
      <w:r w:rsidRPr="009C015D">
        <w:rPr>
          <w:sz w:val="22"/>
          <w:szCs w:val="21"/>
        </w:rPr>
        <w:t xml:space="preserve"> through linear fitting of the experimental data. Under the reference temperature and the same stress state, the failure strain of the material has a linear relationship with the logarithm of the strain rate, and its slope is D</w:t>
      </w:r>
      <w:r w:rsidRPr="00E11C86">
        <w:rPr>
          <w:sz w:val="22"/>
          <w:szCs w:val="21"/>
          <w:vertAlign w:val="subscript"/>
        </w:rPr>
        <w:t>4</w:t>
      </w:r>
      <w:r w:rsidRPr="009C015D">
        <w:rPr>
          <w:sz w:val="22"/>
          <w:szCs w:val="21"/>
        </w:rPr>
        <w:t>. At the reference temperature, D</w:t>
      </w:r>
      <w:r w:rsidRPr="00E11C86">
        <w:rPr>
          <w:sz w:val="22"/>
          <w:szCs w:val="21"/>
          <w:vertAlign w:val="subscript"/>
        </w:rPr>
        <w:t>1</w:t>
      </w:r>
      <w:r w:rsidRPr="009C015D">
        <w:rPr>
          <w:sz w:val="22"/>
          <w:szCs w:val="21"/>
        </w:rPr>
        <w:t>, D</w:t>
      </w:r>
      <w:r w:rsidRPr="00E11C86">
        <w:rPr>
          <w:sz w:val="22"/>
          <w:szCs w:val="21"/>
          <w:vertAlign w:val="subscript"/>
        </w:rPr>
        <w:t>2</w:t>
      </w:r>
      <w:r w:rsidRPr="009C015D">
        <w:rPr>
          <w:sz w:val="22"/>
          <w:szCs w:val="21"/>
        </w:rPr>
        <w:t xml:space="preserve"> and D</w:t>
      </w:r>
      <w:r w:rsidRPr="00E11C86">
        <w:rPr>
          <w:sz w:val="22"/>
          <w:szCs w:val="21"/>
          <w:vertAlign w:val="subscript"/>
        </w:rPr>
        <w:t>3</w:t>
      </w:r>
      <w:r w:rsidRPr="009C015D">
        <w:rPr>
          <w:sz w:val="22"/>
          <w:szCs w:val="21"/>
        </w:rPr>
        <w:t xml:space="preserve"> can be obtained by least square nonlinear fitting after D</w:t>
      </w:r>
      <w:r w:rsidRPr="00E11C86">
        <w:rPr>
          <w:sz w:val="22"/>
          <w:szCs w:val="21"/>
          <w:vertAlign w:val="subscript"/>
        </w:rPr>
        <w:t>4</w:t>
      </w:r>
      <w:r w:rsidRPr="009C015D">
        <w:rPr>
          <w:sz w:val="22"/>
          <w:szCs w:val="21"/>
        </w:rPr>
        <w:t xml:space="preserve"> is determined. J-C failure model takes into account the influence factors such as stress state, strain rate and temperature, and has a wider range of adaptability.</w:t>
      </w:r>
    </w:p>
    <w:p w14:paraId="2241E855" w14:textId="77777777" w:rsidR="009C015D" w:rsidRDefault="009C015D" w:rsidP="009C015D">
      <w:pPr>
        <w:spacing w:beforeLines="50" w:before="156" w:line="305" w:lineRule="auto"/>
        <w:ind w:firstLineChars="100" w:firstLine="220"/>
        <w:rPr>
          <w:sz w:val="22"/>
          <w:szCs w:val="21"/>
        </w:rPr>
      </w:pPr>
      <w:r w:rsidRPr="009C015D">
        <w:rPr>
          <w:sz w:val="22"/>
          <w:szCs w:val="21"/>
        </w:rPr>
        <w:t>J-C damage model has been widely used in commercial finite element programs because of its comprehensive consideration of factors and easy access to parameters.</w:t>
      </w:r>
    </w:p>
    <w:p w14:paraId="58FAEFDD" w14:textId="2033C7DF" w:rsidR="00D325CB" w:rsidRPr="008A0006" w:rsidRDefault="00D325CB" w:rsidP="000F7567">
      <w:pPr>
        <w:spacing w:beforeLines="50" w:before="156" w:line="240" w:lineRule="exact"/>
        <w:ind w:firstLineChars="50" w:firstLine="120"/>
        <w:rPr>
          <w:b/>
          <w:bCs/>
        </w:rPr>
      </w:pPr>
      <w:r>
        <w:rPr>
          <w:rFonts w:hint="eastAsia"/>
          <w:b/>
          <w:bCs/>
        </w:rPr>
        <w:t>2.</w:t>
      </w:r>
      <w:r>
        <w:rPr>
          <w:b/>
          <w:bCs/>
        </w:rPr>
        <w:t>2</w:t>
      </w:r>
      <w:r w:rsidR="008819E2" w:rsidRPr="000F7567">
        <w:rPr>
          <w:b/>
          <w:bCs/>
        </w:rPr>
        <w:t xml:space="preserve"> </w:t>
      </w:r>
      <w:r w:rsidR="008819E2" w:rsidRPr="008819E2">
        <w:rPr>
          <w:b/>
          <w:bCs/>
        </w:rPr>
        <w:t xml:space="preserve">Experimental </w:t>
      </w:r>
      <w:r w:rsidR="00831A36" w:rsidRPr="008819E2">
        <w:rPr>
          <w:b/>
          <w:bCs/>
        </w:rPr>
        <w:t>R</w:t>
      </w:r>
      <w:r w:rsidR="008819E2" w:rsidRPr="008819E2">
        <w:rPr>
          <w:b/>
          <w:bCs/>
        </w:rPr>
        <w:t xml:space="preserve">esults of </w:t>
      </w:r>
      <w:r w:rsidR="00831A36" w:rsidRPr="008819E2">
        <w:rPr>
          <w:b/>
          <w:bCs/>
        </w:rPr>
        <w:t>M</w:t>
      </w:r>
      <w:r w:rsidR="008819E2" w:rsidRPr="008819E2">
        <w:rPr>
          <w:b/>
          <w:bCs/>
        </w:rPr>
        <w:t xml:space="preserve">echanical </w:t>
      </w:r>
      <w:r w:rsidR="00831A36" w:rsidRPr="008819E2">
        <w:rPr>
          <w:b/>
          <w:bCs/>
        </w:rPr>
        <w:t>P</w:t>
      </w:r>
      <w:r w:rsidR="008819E2" w:rsidRPr="008819E2">
        <w:rPr>
          <w:b/>
          <w:bCs/>
        </w:rPr>
        <w:t xml:space="preserve">roperties of </w:t>
      </w:r>
      <w:r w:rsidR="00831A36" w:rsidRPr="008819E2">
        <w:rPr>
          <w:b/>
          <w:bCs/>
        </w:rPr>
        <w:t>M</w:t>
      </w:r>
      <w:r w:rsidR="008819E2" w:rsidRPr="008819E2">
        <w:rPr>
          <w:b/>
          <w:bCs/>
        </w:rPr>
        <w:t>aterials</w:t>
      </w:r>
      <w:r w:rsidRPr="008A0006">
        <w:rPr>
          <w:b/>
          <w:bCs/>
        </w:rPr>
        <w:t xml:space="preserve"> </w:t>
      </w:r>
    </w:p>
    <w:p w14:paraId="4B3AD78B" w14:textId="32F035AC" w:rsidR="00F26872" w:rsidRDefault="00F26872" w:rsidP="00F26872">
      <w:pPr>
        <w:spacing w:afterLines="50" w:after="156" w:line="305" w:lineRule="auto"/>
        <w:ind w:firstLineChars="200" w:firstLine="440"/>
        <w:rPr>
          <w:sz w:val="22"/>
          <w:szCs w:val="21"/>
        </w:rPr>
      </w:pPr>
      <w:r w:rsidRPr="00F26872">
        <w:rPr>
          <w:sz w:val="22"/>
          <w:szCs w:val="21"/>
        </w:rPr>
        <w:t>Tensile tests were carried out on MTS and tensile SHB devices with identical size, and experimental data of 45 steel at different strain rates were obtained, as shown in Fig. 2. The failure strain at high strain rate is slightly larger than that at quasi-static strain rate. D</w:t>
      </w:r>
      <w:r w:rsidRPr="00E11C86">
        <w:rPr>
          <w:sz w:val="22"/>
          <w:szCs w:val="21"/>
          <w:vertAlign w:val="subscript"/>
        </w:rPr>
        <w:t>4</w:t>
      </w:r>
      <w:r w:rsidRPr="00F26872">
        <w:rPr>
          <w:sz w:val="22"/>
          <w:szCs w:val="21"/>
        </w:rPr>
        <w:t xml:space="preserve">= 0.005 is obtained by fitting the second part of Equation (2), and the fitting curve is also shown in Figure 2. Among them, due to the neck instability of the specimen in the tensile test, the strain is not uniformly distributed in the specimen, and the maximum strain of the material failure is at the fracture. Based on the constant plastic volume and the assumption that the strain at the fracture section is uniform, the following equation </w:t>
      </w:r>
      <w:r w:rsidRPr="00E11C86">
        <w:rPr>
          <w:sz w:val="22"/>
          <w:szCs w:val="21"/>
          <w:vertAlign w:val="superscript"/>
        </w:rPr>
        <w:t>[3</w:t>
      </w:r>
      <w:r w:rsidR="00544AAA" w:rsidRPr="00E11C86">
        <w:rPr>
          <w:sz w:val="22"/>
          <w:szCs w:val="21"/>
          <w:vertAlign w:val="superscript"/>
        </w:rPr>
        <w:t>]</w:t>
      </w:r>
      <w:r w:rsidR="008E4582" w:rsidRPr="00E11C86">
        <w:rPr>
          <w:sz w:val="22"/>
          <w:szCs w:val="21"/>
          <w:vertAlign w:val="superscript"/>
        </w:rPr>
        <w:t>[6]</w:t>
      </w:r>
      <w:r w:rsidRPr="00F26872">
        <w:rPr>
          <w:sz w:val="22"/>
          <w:szCs w:val="21"/>
        </w:rPr>
        <w:t xml:space="preserve"> is used for the failure strain of the material</w:t>
      </w:r>
      <w:r>
        <w:rPr>
          <w:rFonts w:hint="eastAsia"/>
          <w:sz w:val="22"/>
          <w:szCs w:val="21"/>
        </w:rPr>
        <w:t>：</w:t>
      </w:r>
    </w:p>
    <w:p w14:paraId="7E79E458" w14:textId="7B3350AC" w:rsidR="00D325CB" w:rsidRPr="00B45E65" w:rsidRDefault="00691876" w:rsidP="00D325CB">
      <w:pPr>
        <w:spacing w:afterLines="50" w:after="156" w:line="305" w:lineRule="auto"/>
        <w:ind w:firstLineChars="200" w:firstLine="440"/>
        <w:jc w:val="center"/>
        <w:rPr>
          <w:sz w:val="22"/>
          <w:szCs w:val="21"/>
        </w:rPr>
      </w:pPr>
      <m:oMathPara>
        <m:oMathParaPr>
          <m:jc m:val="right"/>
        </m:oMathParaPr>
        <m:oMath>
          <m:sSub>
            <m:sSubPr>
              <m:ctrlPr>
                <w:rPr>
                  <w:rFonts w:ascii="Cambria Math" w:hAnsi="Cambria Math"/>
                  <w:i/>
                  <w:sz w:val="22"/>
                  <w:szCs w:val="21"/>
                </w:rPr>
              </m:ctrlPr>
            </m:sSubPr>
            <m:e>
              <m:r>
                <w:rPr>
                  <w:rFonts w:ascii="Cambria Math" w:hAnsi="Cambria Math"/>
                  <w:sz w:val="22"/>
                  <w:szCs w:val="21"/>
                </w:rPr>
                <m:t>ε</m:t>
              </m:r>
            </m:e>
            <m:sub>
              <m:r>
                <w:rPr>
                  <w:rFonts w:ascii="Cambria Math" w:hAnsi="Cambria Math"/>
                  <w:sz w:val="22"/>
                  <w:szCs w:val="21"/>
                </w:rPr>
                <m:t>f</m:t>
              </m:r>
            </m:sub>
          </m:sSub>
          <m:r>
            <w:rPr>
              <w:rFonts w:ascii="Cambria Math" w:hAnsi="Cambria Math"/>
              <w:sz w:val="22"/>
              <w:szCs w:val="21"/>
            </w:rPr>
            <m:t>=2</m:t>
          </m:r>
          <m:func>
            <m:funcPr>
              <m:ctrlPr>
                <w:rPr>
                  <w:rFonts w:ascii="Cambria Math" w:hAnsi="Cambria Math"/>
                  <w:i/>
                  <w:sz w:val="22"/>
                  <w:szCs w:val="21"/>
                </w:rPr>
              </m:ctrlPr>
            </m:funcPr>
            <m:fName>
              <m:r>
                <m:rPr>
                  <m:sty m:val="p"/>
                </m:rPr>
                <w:rPr>
                  <w:rFonts w:ascii="Cambria Math" w:hAnsi="Cambria Math"/>
                  <w:sz w:val="22"/>
                  <w:szCs w:val="21"/>
                </w:rPr>
                <m:t>ln</m:t>
              </m:r>
            </m:fName>
            <m:e>
              <m:d>
                <m:dPr>
                  <m:ctrlPr>
                    <w:rPr>
                      <w:rFonts w:ascii="Cambria Math" w:hAnsi="Cambria Math"/>
                      <w:i/>
                      <w:sz w:val="22"/>
                      <w:szCs w:val="21"/>
                    </w:rPr>
                  </m:ctrlPr>
                </m:dPr>
                <m:e>
                  <m:f>
                    <m:fPr>
                      <m:ctrlPr>
                        <w:rPr>
                          <w:rFonts w:ascii="Cambria Math" w:hAnsi="Cambria Math"/>
                          <w:i/>
                          <w:sz w:val="22"/>
                          <w:szCs w:val="21"/>
                        </w:rPr>
                      </m:ctrlPr>
                    </m:fPr>
                    <m:num>
                      <m:sSub>
                        <m:sSubPr>
                          <m:ctrlPr>
                            <w:rPr>
                              <w:rFonts w:ascii="Cambria Math" w:hAnsi="Cambria Math"/>
                              <w:i/>
                              <w:sz w:val="22"/>
                              <w:szCs w:val="21"/>
                            </w:rPr>
                          </m:ctrlPr>
                        </m:sSubPr>
                        <m:e>
                          <m:r>
                            <w:rPr>
                              <w:rFonts w:ascii="Cambria Math" w:hAnsi="Cambria Math"/>
                              <w:sz w:val="22"/>
                              <w:szCs w:val="21"/>
                            </w:rPr>
                            <m:t>d</m:t>
                          </m:r>
                        </m:e>
                        <m:sub>
                          <m:r>
                            <w:rPr>
                              <w:rFonts w:ascii="Cambria Math" w:hAnsi="Cambria Math"/>
                              <w:sz w:val="22"/>
                              <w:szCs w:val="21"/>
                            </w:rPr>
                            <m:t>0</m:t>
                          </m:r>
                        </m:sub>
                      </m:sSub>
                    </m:num>
                    <m:den>
                      <m:r>
                        <w:rPr>
                          <w:rFonts w:ascii="Cambria Math" w:hAnsi="Cambria Math"/>
                          <w:sz w:val="22"/>
                          <w:szCs w:val="21"/>
                        </w:rPr>
                        <m:t>d</m:t>
                      </m:r>
                    </m:den>
                  </m:f>
                </m:e>
              </m:d>
            </m:e>
          </m:func>
          <m:r>
            <w:rPr>
              <w:rFonts w:ascii="Cambria Math" w:hAnsi="Cambria Math"/>
              <w:sz w:val="22"/>
              <w:szCs w:val="21"/>
            </w:rPr>
            <m:t xml:space="preserve">                                                                      (3)</m:t>
          </m:r>
        </m:oMath>
      </m:oMathPara>
    </w:p>
    <w:p w14:paraId="74DFFB6D" w14:textId="30921827" w:rsidR="009D1FD9" w:rsidRDefault="009D1FD9" w:rsidP="00D325CB">
      <w:pPr>
        <w:spacing w:afterLines="50" w:after="156" w:line="305" w:lineRule="auto"/>
        <w:ind w:firstLineChars="100" w:firstLine="220"/>
        <w:rPr>
          <w:sz w:val="22"/>
          <w:szCs w:val="21"/>
        </w:rPr>
      </w:pPr>
      <w:r w:rsidRPr="009D1FD9">
        <w:rPr>
          <w:sz w:val="22"/>
          <w:szCs w:val="21"/>
        </w:rPr>
        <w:t xml:space="preserve">Where, </w:t>
      </w:r>
      <w:r w:rsidR="005B29A4">
        <w:rPr>
          <w:sz w:val="22"/>
          <w:szCs w:val="21"/>
        </w:rPr>
        <w:t>d</w:t>
      </w:r>
      <w:r w:rsidRPr="005B29A4">
        <w:rPr>
          <w:sz w:val="22"/>
          <w:szCs w:val="21"/>
          <w:vertAlign w:val="subscript"/>
        </w:rPr>
        <w:t>0</w:t>
      </w:r>
      <w:r w:rsidRPr="009D1FD9">
        <w:rPr>
          <w:sz w:val="22"/>
          <w:szCs w:val="21"/>
        </w:rPr>
        <w:t xml:space="preserve"> and </w:t>
      </w:r>
      <w:proofErr w:type="spellStart"/>
      <w:r w:rsidR="005B29A4">
        <w:rPr>
          <w:sz w:val="22"/>
          <w:szCs w:val="21"/>
        </w:rPr>
        <w:t>d</w:t>
      </w:r>
      <w:r w:rsidRPr="009D1FD9">
        <w:rPr>
          <w:sz w:val="22"/>
          <w:szCs w:val="21"/>
        </w:rPr>
        <w:t xml:space="preserve"> are</w:t>
      </w:r>
      <w:proofErr w:type="spellEnd"/>
      <w:r w:rsidRPr="009D1FD9">
        <w:rPr>
          <w:sz w:val="22"/>
          <w:szCs w:val="21"/>
        </w:rPr>
        <w:t xml:space="preserve"> the initial diameter and final diameter of the specimen respectively.</w:t>
      </w:r>
    </w:p>
    <w:p w14:paraId="55052655" w14:textId="72898C6F" w:rsidR="009D1FD9" w:rsidRDefault="009D1FD9" w:rsidP="005B29A4">
      <w:pPr>
        <w:spacing w:afterLines="50" w:after="156" w:line="305" w:lineRule="auto"/>
        <w:ind w:firstLineChars="100" w:firstLine="220"/>
        <w:rPr>
          <w:sz w:val="22"/>
          <w:szCs w:val="21"/>
        </w:rPr>
      </w:pPr>
      <w:r w:rsidRPr="009D1FD9">
        <w:rPr>
          <w:sz w:val="22"/>
          <w:szCs w:val="21"/>
        </w:rPr>
        <w:t xml:space="preserve">In order to investigate the effect of stress state on failure strain of 45 steel, quasi-static compression and torsion tests of 45 steel at room temperature, as well as tensile tests of standard </w:t>
      </w:r>
    </w:p>
    <w:p w14:paraId="59BEBA3E" w14:textId="6625D910" w:rsidR="00D325CB" w:rsidRDefault="00D325CB" w:rsidP="00D325CB">
      <w:pPr>
        <w:spacing w:afterLines="50" w:after="156" w:line="305" w:lineRule="auto"/>
        <w:ind w:firstLineChars="100" w:firstLine="240"/>
        <w:rPr>
          <w:sz w:val="22"/>
          <w:szCs w:val="21"/>
        </w:rPr>
      </w:pPr>
      <w:r>
        <w:rPr>
          <w:noProof/>
        </w:rPr>
        <w:drawing>
          <wp:inline distT="0" distB="0" distL="0" distR="0" wp14:anchorId="07CCB77A" wp14:editId="7F843AAC">
            <wp:extent cx="2464536" cy="124206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568602" cy="1294507"/>
                    </a:xfrm>
                    <a:prstGeom prst="rect">
                      <a:avLst/>
                    </a:prstGeom>
                  </pic:spPr>
                </pic:pic>
              </a:graphicData>
            </a:graphic>
          </wp:inline>
        </w:drawing>
      </w:r>
      <w:r>
        <w:rPr>
          <w:rFonts w:hint="eastAsia"/>
          <w:sz w:val="22"/>
          <w:szCs w:val="21"/>
        </w:rPr>
        <w:t xml:space="preserve"> </w:t>
      </w:r>
      <w:r>
        <w:rPr>
          <w:sz w:val="22"/>
          <w:szCs w:val="21"/>
        </w:rPr>
        <w:t xml:space="preserve">          </w:t>
      </w:r>
      <w:r>
        <w:rPr>
          <w:noProof/>
        </w:rPr>
        <w:drawing>
          <wp:inline distT="0" distB="0" distL="0" distR="0" wp14:anchorId="150A6351" wp14:editId="5A44D121">
            <wp:extent cx="1844537" cy="740837"/>
            <wp:effectExtent l="0" t="0" r="3810" b="254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31608" cy="775808"/>
                    </a:xfrm>
                    <a:prstGeom prst="rect">
                      <a:avLst/>
                    </a:prstGeom>
                  </pic:spPr>
                </pic:pic>
              </a:graphicData>
            </a:graphic>
          </wp:inline>
        </w:drawing>
      </w:r>
    </w:p>
    <w:p w14:paraId="3ADE8CE8" w14:textId="21DD7FE1" w:rsidR="00D325CB" w:rsidRDefault="00FD13E6" w:rsidP="00326C02">
      <w:pPr>
        <w:spacing w:afterLines="50" w:after="156" w:line="305" w:lineRule="auto"/>
        <w:jc w:val="center"/>
        <w:rPr>
          <w:rFonts w:ascii="Arial" w:hAnsi="Arial"/>
          <w:sz w:val="22"/>
          <w:szCs w:val="21"/>
        </w:rPr>
      </w:pPr>
      <w:r w:rsidRPr="00326C02">
        <w:rPr>
          <w:rFonts w:ascii="Arial" w:hAnsi="Arial"/>
          <w:sz w:val="22"/>
          <w:szCs w:val="21"/>
        </w:rPr>
        <w:t>Fig.</w:t>
      </w:r>
      <w:r w:rsidR="00F26872" w:rsidRPr="00326C02">
        <w:rPr>
          <w:rFonts w:ascii="Arial" w:hAnsi="Arial" w:hint="eastAsia"/>
          <w:sz w:val="22"/>
          <w:szCs w:val="21"/>
        </w:rPr>
        <w:t>2</w:t>
      </w:r>
      <w:r w:rsidRPr="00326C02">
        <w:rPr>
          <w:rFonts w:ascii="Arial" w:hAnsi="Arial"/>
          <w:sz w:val="22"/>
          <w:szCs w:val="21"/>
        </w:rPr>
        <w:t xml:space="preserve"> Variety failure strain with strain rate               Fig</w:t>
      </w:r>
      <w:r w:rsidR="00F26872" w:rsidRPr="00326C02">
        <w:rPr>
          <w:rFonts w:ascii="Arial" w:hAnsi="Arial" w:hint="eastAsia"/>
          <w:sz w:val="22"/>
          <w:szCs w:val="21"/>
        </w:rPr>
        <w:t>.3</w:t>
      </w:r>
      <w:r w:rsidRPr="00326C02">
        <w:rPr>
          <w:rFonts w:ascii="Arial" w:hAnsi="Arial"/>
          <w:sz w:val="22"/>
          <w:szCs w:val="21"/>
        </w:rPr>
        <w:t xml:space="preserve"> Notched specimen</w:t>
      </w:r>
    </w:p>
    <w:p w14:paraId="497F9076" w14:textId="514339C7" w:rsidR="000B51D0" w:rsidRPr="000B51D0" w:rsidRDefault="000B51D0" w:rsidP="000B51D0">
      <w:pPr>
        <w:spacing w:afterLines="50" w:after="156" w:line="305" w:lineRule="auto"/>
        <w:rPr>
          <w:sz w:val="22"/>
          <w:szCs w:val="21"/>
        </w:rPr>
      </w:pPr>
      <w:r w:rsidRPr="009D1FD9">
        <w:rPr>
          <w:sz w:val="22"/>
          <w:szCs w:val="21"/>
        </w:rPr>
        <w:lastRenderedPageBreak/>
        <w:t xml:space="preserve">(smooth) and notched specimens (as shown in Fig. </w:t>
      </w:r>
      <w:r>
        <w:rPr>
          <w:sz w:val="22"/>
          <w:szCs w:val="21"/>
        </w:rPr>
        <w:t>3</w:t>
      </w:r>
      <w:r w:rsidRPr="009D1FD9">
        <w:rPr>
          <w:sz w:val="22"/>
          <w:szCs w:val="21"/>
        </w:rPr>
        <w:t>) were carried out using MTS810 material testing machine, Instron1196 material testing machine and NDS-1 torsion testing machine.</w:t>
      </w:r>
    </w:p>
    <w:p w14:paraId="5FFDE101" w14:textId="0C5F619D" w:rsidR="009D1FD9" w:rsidRDefault="009D1FD9" w:rsidP="009D1FD9">
      <w:pPr>
        <w:spacing w:afterLines="50" w:after="156" w:line="305" w:lineRule="auto"/>
        <w:ind w:firstLineChars="100" w:firstLine="220"/>
        <w:rPr>
          <w:sz w:val="22"/>
          <w:szCs w:val="21"/>
        </w:rPr>
      </w:pPr>
      <w:r w:rsidRPr="009D1FD9">
        <w:rPr>
          <w:sz w:val="22"/>
          <w:szCs w:val="21"/>
        </w:rPr>
        <w:t xml:space="preserve">The σ* in tensile test, torsion test and compression test of smooth specimen corresponds to </w:t>
      </w:r>
      <w:r>
        <w:rPr>
          <w:rFonts w:hint="eastAsia"/>
          <w:sz w:val="22"/>
          <w:szCs w:val="21"/>
        </w:rPr>
        <w:t>-</w:t>
      </w:r>
      <w:r w:rsidRPr="009D1FD9">
        <w:rPr>
          <w:sz w:val="22"/>
          <w:szCs w:val="21"/>
        </w:rPr>
        <w:t xml:space="preserve">1/3, 0 and 1/3 respectively. Results of other stress states can be obtained through notch tensile test </w:t>
      </w:r>
      <w:r w:rsidRPr="005B29A4">
        <w:rPr>
          <w:sz w:val="22"/>
          <w:szCs w:val="21"/>
          <w:vertAlign w:val="superscript"/>
        </w:rPr>
        <w:t>[5-6]</w:t>
      </w:r>
      <w:r w:rsidRPr="009D1FD9">
        <w:rPr>
          <w:sz w:val="22"/>
          <w:szCs w:val="21"/>
        </w:rPr>
        <w:t>:</w:t>
      </w:r>
    </w:p>
    <w:p w14:paraId="29102337" w14:textId="4B568C9A" w:rsidR="00462194" w:rsidRPr="00B45E65" w:rsidRDefault="00691876" w:rsidP="00462194">
      <w:pPr>
        <w:spacing w:afterLines="50" w:after="156" w:line="305" w:lineRule="auto"/>
        <w:ind w:firstLineChars="100" w:firstLine="220"/>
        <w:jc w:val="right"/>
        <w:rPr>
          <w:sz w:val="22"/>
          <w:szCs w:val="21"/>
        </w:rPr>
      </w:pPr>
      <m:oMathPara>
        <m:oMathParaPr>
          <m:jc m:val="right"/>
        </m:oMathParaPr>
        <m:oMath>
          <m:sSup>
            <m:sSupPr>
              <m:ctrlPr>
                <w:rPr>
                  <w:rFonts w:ascii="Cambria Math" w:hAnsi="Cambria Math"/>
                  <w:i/>
                  <w:sz w:val="22"/>
                  <w:szCs w:val="21"/>
                </w:rPr>
              </m:ctrlPr>
            </m:sSupPr>
            <m:e>
              <m:r>
                <w:rPr>
                  <w:rFonts w:ascii="Cambria Math" w:hAnsi="Cambria Math"/>
                  <w:sz w:val="22"/>
                  <w:szCs w:val="21"/>
                </w:rPr>
                <m:t>σ</m:t>
              </m:r>
            </m:e>
            <m:sup>
              <m:r>
                <w:rPr>
                  <w:rFonts w:ascii="Cambria Math" w:hAnsi="Cambria Math"/>
                  <w:sz w:val="22"/>
                  <w:szCs w:val="21"/>
                </w:rPr>
                <m:t>*</m:t>
              </m:r>
            </m:sup>
          </m:sSup>
          <m:r>
            <w:rPr>
              <w:rFonts w:ascii="Cambria Math" w:hAnsi="Cambria Math"/>
              <w:sz w:val="22"/>
              <w:szCs w:val="21"/>
            </w:rPr>
            <m:t>=-</m:t>
          </m:r>
          <m:f>
            <m:fPr>
              <m:ctrlPr>
                <w:rPr>
                  <w:rFonts w:ascii="Cambria Math" w:hAnsi="Cambria Math"/>
                  <w:i/>
                  <w:sz w:val="22"/>
                  <w:szCs w:val="21"/>
                </w:rPr>
              </m:ctrlPr>
            </m:fPr>
            <m:num>
              <m:r>
                <w:rPr>
                  <w:rFonts w:ascii="Cambria Math" w:hAnsi="Cambria Math"/>
                  <w:sz w:val="22"/>
                  <w:szCs w:val="21"/>
                </w:rPr>
                <m:t>1</m:t>
              </m:r>
            </m:num>
            <m:den>
              <m:r>
                <w:rPr>
                  <w:rFonts w:ascii="Cambria Math" w:hAnsi="Cambria Math"/>
                  <w:sz w:val="22"/>
                  <w:szCs w:val="21"/>
                </w:rPr>
                <m:t>3</m:t>
              </m:r>
            </m:den>
          </m:f>
          <m:r>
            <w:rPr>
              <w:rFonts w:ascii="Cambria Math" w:hAnsi="Cambria Math"/>
              <w:sz w:val="22"/>
              <w:szCs w:val="21"/>
            </w:rPr>
            <m:t>-</m:t>
          </m:r>
          <m:func>
            <m:funcPr>
              <m:ctrlPr>
                <w:rPr>
                  <w:rFonts w:ascii="Cambria Math" w:hAnsi="Cambria Math"/>
                  <w:i/>
                  <w:sz w:val="22"/>
                  <w:szCs w:val="21"/>
                </w:rPr>
              </m:ctrlPr>
            </m:funcPr>
            <m:fName>
              <m:r>
                <m:rPr>
                  <m:sty m:val="p"/>
                </m:rPr>
                <w:rPr>
                  <w:rFonts w:ascii="Cambria Math" w:hAnsi="Cambria Math"/>
                  <w:sz w:val="22"/>
                  <w:szCs w:val="21"/>
                </w:rPr>
                <m:t>ln</m:t>
              </m:r>
            </m:fName>
            <m:e>
              <m:d>
                <m:dPr>
                  <m:ctrlPr>
                    <w:rPr>
                      <w:rFonts w:ascii="Cambria Math" w:hAnsi="Cambria Math"/>
                      <w:i/>
                      <w:sz w:val="22"/>
                      <w:szCs w:val="21"/>
                    </w:rPr>
                  </m:ctrlPr>
                </m:dPr>
                <m:e>
                  <m:r>
                    <w:rPr>
                      <w:rFonts w:ascii="Cambria Math" w:hAnsi="Cambria Math"/>
                      <w:sz w:val="22"/>
                      <w:szCs w:val="21"/>
                    </w:rPr>
                    <m:t>1+</m:t>
                  </m:r>
                  <m:f>
                    <m:fPr>
                      <m:ctrlPr>
                        <w:rPr>
                          <w:rFonts w:ascii="Cambria Math" w:hAnsi="Cambria Math"/>
                          <w:i/>
                          <w:sz w:val="22"/>
                          <w:szCs w:val="21"/>
                        </w:rPr>
                      </m:ctrlPr>
                    </m:fPr>
                    <m:num>
                      <m:r>
                        <w:rPr>
                          <w:rFonts w:ascii="Cambria Math" w:hAnsi="Cambria Math"/>
                          <w:sz w:val="22"/>
                          <w:szCs w:val="21"/>
                        </w:rPr>
                        <m:t>a</m:t>
                      </m:r>
                    </m:num>
                    <m:den>
                      <m:r>
                        <w:rPr>
                          <w:rFonts w:ascii="Cambria Math" w:hAnsi="Cambria Math"/>
                          <w:sz w:val="22"/>
                          <w:szCs w:val="21"/>
                        </w:rPr>
                        <m:t>2R</m:t>
                      </m:r>
                    </m:den>
                  </m:f>
                </m:e>
              </m:d>
            </m:e>
          </m:func>
          <m:r>
            <w:rPr>
              <w:rFonts w:ascii="Cambria Math" w:hAnsi="Cambria Math"/>
              <w:sz w:val="22"/>
              <w:szCs w:val="21"/>
            </w:rPr>
            <m:t xml:space="preserve">                                                       (4)</m:t>
          </m:r>
        </m:oMath>
      </m:oMathPara>
    </w:p>
    <w:p w14:paraId="7CFA1848" w14:textId="095465D3" w:rsidR="00462194" w:rsidRPr="00462194" w:rsidRDefault="009D1FD9" w:rsidP="009D1FD9">
      <w:pPr>
        <w:spacing w:afterLines="50" w:after="156" w:line="305" w:lineRule="auto"/>
        <w:ind w:firstLineChars="200" w:firstLine="440"/>
        <w:rPr>
          <w:sz w:val="22"/>
          <w:szCs w:val="21"/>
        </w:rPr>
      </w:pPr>
      <w:r w:rsidRPr="009D1FD9">
        <w:rPr>
          <w:sz w:val="22"/>
          <w:szCs w:val="21"/>
        </w:rPr>
        <w:t>Where:</w:t>
      </w:r>
      <w:r w:rsidR="005B29A4">
        <w:rPr>
          <w:sz w:val="22"/>
          <w:szCs w:val="21"/>
        </w:rPr>
        <w:t xml:space="preserve"> </w:t>
      </w:r>
      <w:r w:rsidRPr="009D1FD9">
        <w:rPr>
          <w:sz w:val="22"/>
          <w:szCs w:val="21"/>
        </w:rPr>
        <w:t>a is the radius of the specimen; R is the notch radius.</w:t>
      </w:r>
    </w:p>
    <w:p w14:paraId="0FE7684E" w14:textId="488485CC" w:rsidR="009D1FD9" w:rsidRPr="009D1FD9" w:rsidRDefault="009D1FD9" w:rsidP="009D1FD9">
      <w:pPr>
        <w:spacing w:afterLines="50" w:after="156" w:line="305" w:lineRule="auto"/>
        <w:ind w:firstLineChars="200" w:firstLine="440"/>
        <w:rPr>
          <w:sz w:val="22"/>
          <w:szCs w:val="21"/>
        </w:rPr>
      </w:pPr>
      <w:r w:rsidRPr="009D1FD9">
        <w:rPr>
          <w:sz w:val="22"/>
          <w:szCs w:val="21"/>
        </w:rPr>
        <w:t xml:space="preserve">The size of the compression specimen was 5mm×5mm. Instron1196 was used to compress the specimen to the maximum load close to the testing machine, reaching about 240 </w:t>
      </w:r>
      <w:proofErr w:type="spellStart"/>
      <w:r w:rsidRPr="009D1FD9">
        <w:rPr>
          <w:sz w:val="22"/>
          <w:szCs w:val="21"/>
        </w:rPr>
        <w:t>kN.</w:t>
      </w:r>
      <w:proofErr w:type="spellEnd"/>
      <w:r w:rsidRPr="009D1FD9">
        <w:rPr>
          <w:sz w:val="22"/>
          <w:szCs w:val="21"/>
        </w:rPr>
        <w:t xml:space="preserve"> The thickness of the specimen was about 1.2mm. The maximum strain in the experiment is still taken as the failure strain of the material under the state of compressive stress.</w:t>
      </w:r>
    </w:p>
    <w:p w14:paraId="3B99387A" w14:textId="7F82F59B" w:rsidR="009D1FD9" w:rsidRPr="009D1FD9" w:rsidRDefault="009D1FD9" w:rsidP="009D1FD9">
      <w:pPr>
        <w:spacing w:afterLines="50" w:after="156" w:line="305" w:lineRule="auto"/>
        <w:ind w:firstLineChars="200" w:firstLine="440"/>
        <w:rPr>
          <w:sz w:val="22"/>
          <w:szCs w:val="21"/>
        </w:rPr>
      </w:pPr>
      <w:r w:rsidRPr="009D1FD9">
        <w:rPr>
          <w:sz w:val="22"/>
          <w:szCs w:val="21"/>
        </w:rPr>
        <w:t xml:space="preserve">Fig. </w:t>
      </w:r>
      <w:r w:rsidR="005B29A4">
        <w:rPr>
          <w:sz w:val="22"/>
          <w:szCs w:val="21"/>
        </w:rPr>
        <w:t>4</w:t>
      </w:r>
      <w:r w:rsidRPr="009D1FD9">
        <w:rPr>
          <w:sz w:val="22"/>
          <w:szCs w:val="21"/>
        </w:rPr>
        <w:t xml:space="preserve"> shows the failure strain data of 45 steel under different stress states. The failure strain of 45 steel in the quasi-static test decreases with the increase of stress triaxiality. According to the data in Fig. </w:t>
      </w:r>
      <w:r w:rsidR="005B29A4">
        <w:rPr>
          <w:sz w:val="22"/>
          <w:szCs w:val="21"/>
        </w:rPr>
        <w:t>4</w:t>
      </w:r>
      <w:r w:rsidRPr="009D1FD9">
        <w:rPr>
          <w:sz w:val="22"/>
          <w:szCs w:val="21"/>
        </w:rPr>
        <w:t>, the parameters in the first part of Equation (2) are fitted and combined with the results of strain rate effect, D</w:t>
      </w:r>
      <w:r w:rsidRPr="005B29A4">
        <w:rPr>
          <w:sz w:val="22"/>
          <w:szCs w:val="21"/>
          <w:vertAlign w:val="subscript"/>
        </w:rPr>
        <w:t>1</w:t>
      </w:r>
      <w:r w:rsidRPr="009D1FD9">
        <w:rPr>
          <w:sz w:val="22"/>
          <w:szCs w:val="21"/>
        </w:rPr>
        <w:t>= 0.10,</w:t>
      </w:r>
      <w:r>
        <w:rPr>
          <w:sz w:val="22"/>
          <w:szCs w:val="21"/>
        </w:rPr>
        <w:t xml:space="preserve"> </w:t>
      </w:r>
      <w:r w:rsidRPr="009D1FD9">
        <w:rPr>
          <w:sz w:val="22"/>
          <w:szCs w:val="21"/>
        </w:rPr>
        <w:t>D</w:t>
      </w:r>
      <w:r w:rsidRPr="005B29A4">
        <w:rPr>
          <w:sz w:val="22"/>
          <w:szCs w:val="21"/>
          <w:vertAlign w:val="subscript"/>
        </w:rPr>
        <w:t>2</w:t>
      </w:r>
      <w:r w:rsidRPr="009D1FD9">
        <w:rPr>
          <w:sz w:val="22"/>
          <w:szCs w:val="21"/>
        </w:rPr>
        <w:t>= 0.76, and D</w:t>
      </w:r>
      <w:r w:rsidRPr="005B29A4">
        <w:rPr>
          <w:sz w:val="22"/>
          <w:szCs w:val="21"/>
          <w:vertAlign w:val="subscript"/>
        </w:rPr>
        <w:t>3</w:t>
      </w:r>
      <w:r w:rsidRPr="009D1FD9">
        <w:rPr>
          <w:sz w:val="22"/>
          <w:szCs w:val="21"/>
        </w:rPr>
        <w:t xml:space="preserve">= 1.57 are obtained. The corresponding fitting curves are shown in Fig. </w:t>
      </w:r>
      <w:r w:rsidR="005B29A4">
        <w:rPr>
          <w:sz w:val="22"/>
          <w:szCs w:val="21"/>
        </w:rPr>
        <w:t>4.</w:t>
      </w:r>
    </w:p>
    <w:p w14:paraId="343688EF" w14:textId="6EE3CA68" w:rsidR="009D1FD9" w:rsidRDefault="009D1FD9" w:rsidP="009D1FD9">
      <w:pPr>
        <w:spacing w:afterLines="50" w:after="156" w:line="305" w:lineRule="auto"/>
        <w:ind w:firstLineChars="200" w:firstLine="440"/>
        <w:rPr>
          <w:sz w:val="22"/>
          <w:szCs w:val="21"/>
        </w:rPr>
      </w:pPr>
      <w:r w:rsidRPr="009D1FD9">
        <w:rPr>
          <w:rFonts w:hint="eastAsia"/>
          <w:sz w:val="22"/>
          <w:szCs w:val="21"/>
        </w:rPr>
        <w:t xml:space="preserve">The variation of failure strain of 45 steel with temperature was investigated by tensile tests at different temperatures. Experimental data are shown in Figure </w:t>
      </w:r>
      <w:r w:rsidR="005B29A4">
        <w:rPr>
          <w:sz w:val="22"/>
          <w:szCs w:val="21"/>
        </w:rPr>
        <w:t>5</w:t>
      </w:r>
      <w:r w:rsidRPr="009D1FD9">
        <w:rPr>
          <w:rFonts w:hint="eastAsia"/>
          <w:sz w:val="22"/>
          <w:szCs w:val="21"/>
        </w:rPr>
        <w:t>. The failure strain of 45 steel ranges from room temperature to 450</w:t>
      </w:r>
      <w:r w:rsidRPr="009D1FD9">
        <w:rPr>
          <w:rFonts w:hint="eastAsia"/>
          <w:sz w:val="22"/>
          <w:szCs w:val="21"/>
        </w:rPr>
        <w:t>℃</w:t>
      </w:r>
      <w:r w:rsidRPr="009D1FD9">
        <w:rPr>
          <w:rFonts w:hint="eastAsia"/>
          <w:sz w:val="22"/>
          <w:szCs w:val="21"/>
        </w:rPr>
        <w:t xml:space="preserve"> and decreases slightly wi</w:t>
      </w:r>
      <w:r w:rsidRPr="009D1FD9">
        <w:rPr>
          <w:sz w:val="22"/>
          <w:szCs w:val="21"/>
        </w:rPr>
        <w:t>th temperature. According to the fitting of the third part of Equation (2),</w:t>
      </w:r>
      <w:r>
        <w:rPr>
          <w:sz w:val="22"/>
          <w:szCs w:val="21"/>
        </w:rPr>
        <w:t xml:space="preserve"> </w:t>
      </w:r>
      <w:r w:rsidRPr="009D1FD9">
        <w:rPr>
          <w:sz w:val="22"/>
          <w:szCs w:val="21"/>
        </w:rPr>
        <w:t>D</w:t>
      </w:r>
      <w:r w:rsidRPr="005B29A4">
        <w:rPr>
          <w:sz w:val="22"/>
          <w:szCs w:val="21"/>
          <w:vertAlign w:val="subscript"/>
        </w:rPr>
        <w:t>5</w:t>
      </w:r>
      <w:r w:rsidRPr="009D1FD9">
        <w:rPr>
          <w:sz w:val="22"/>
          <w:szCs w:val="21"/>
        </w:rPr>
        <w:t>= -0.84.</w:t>
      </w:r>
    </w:p>
    <w:p w14:paraId="13D4B1D8" w14:textId="431C6AB5" w:rsidR="009D25A1" w:rsidRDefault="009D25A1" w:rsidP="009D1FD9">
      <w:pPr>
        <w:spacing w:afterLines="50" w:after="156" w:line="305" w:lineRule="auto"/>
        <w:ind w:firstLineChars="100" w:firstLine="240"/>
        <w:jc w:val="center"/>
        <w:rPr>
          <w:sz w:val="22"/>
          <w:szCs w:val="21"/>
        </w:rPr>
      </w:pPr>
      <w:r>
        <w:rPr>
          <w:noProof/>
        </w:rPr>
        <w:drawing>
          <wp:inline distT="0" distB="0" distL="0" distR="0" wp14:anchorId="7EF3B46F" wp14:editId="39FCF10F">
            <wp:extent cx="2589349" cy="1845216"/>
            <wp:effectExtent l="0" t="0" r="1905" b="317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17256" cy="1865103"/>
                    </a:xfrm>
                    <a:prstGeom prst="rect">
                      <a:avLst/>
                    </a:prstGeom>
                  </pic:spPr>
                </pic:pic>
              </a:graphicData>
            </a:graphic>
          </wp:inline>
        </w:drawing>
      </w:r>
    </w:p>
    <w:p w14:paraId="560C75B1" w14:textId="6179C21C" w:rsidR="009D25A1" w:rsidRPr="00E24B7A" w:rsidRDefault="009D25A1" w:rsidP="009D25A1">
      <w:pPr>
        <w:spacing w:afterLines="50" w:after="156" w:line="305" w:lineRule="auto"/>
        <w:ind w:firstLineChars="100" w:firstLine="220"/>
        <w:jc w:val="center"/>
        <w:rPr>
          <w:rFonts w:ascii="Arial" w:hAnsi="Arial"/>
          <w:sz w:val="22"/>
          <w:szCs w:val="21"/>
        </w:rPr>
      </w:pPr>
      <w:r w:rsidRPr="00E24B7A">
        <w:rPr>
          <w:rFonts w:ascii="Arial" w:hAnsi="Arial"/>
          <w:sz w:val="22"/>
          <w:szCs w:val="21"/>
        </w:rPr>
        <w:t>Fig.</w:t>
      </w:r>
      <w:r w:rsidR="00326C02" w:rsidRPr="00E24B7A">
        <w:rPr>
          <w:rFonts w:ascii="Arial" w:hAnsi="Arial"/>
          <w:sz w:val="22"/>
          <w:szCs w:val="21"/>
        </w:rPr>
        <w:t>4</w:t>
      </w:r>
      <w:r w:rsidRPr="00E24B7A">
        <w:rPr>
          <w:rFonts w:ascii="Arial" w:hAnsi="Arial"/>
          <w:sz w:val="22"/>
          <w:szCs w:val="21"/>
        </w:rPr>
        <w:t xml:space="preserve"> Failure strain of 45 steel vs stress state</w:t>
      </w:r>
    </w:p>
    <w:p w14:paraId="342B44EC" w14:textId="77777777" w:rsidR="009D25A1" w:rsidRDefault="009D25A1" w:rsidP="009D25A1">
      <w:pPr>
        <w:spacing w:afterLines="50" w:after="156" w:line="305" w:lineRule="auto"/>
        <w:ind w:firstLineChars="100" w:firstLine="240"/>
        <w:jc w:val="center"/>
        <w:rPr>
          <w:sz w:val="22"/>
          <w:szCs w:val="21"/>
        </w:rPr>
      </w:pPr>
      <w:r>
        <w:rPr>
          <w:noProof/>
        </w:rPr>
        <w:lastRenderedPageBreak/>
        <w:drawing>
          <wp:inline distT="0" distB="0" distL="0" distR="0" wp14:anchorId="391663BC" wp14:editId="1A9979F2">
            <wp:extent cx="2661557" cy="1970053"/>
            <wp:effectExtent l="0" t="0" r="5715"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07826" cy="2004301"/>
                    </a:xfrm>
                    <a:prstGeom prst="rect">
                      <a:avLst/>
                    </a:prstGeom>
                  </pic:spPr>
                </pic:pic>
              </a:graphicData>
            </a:graphic>
          </wp:inline>
        </w:drawing>
      </w:r>
    </w:p>
    <w:p w14:paraId="52CBCF12" w14:textId="52B8F6F8" w:rsidR="009D25A1" w:rsidRPr="00E24B7A" w:rsidRDefault="009D25A1" w:rsidP="009D25A1">
      <w:pPr>
        <w:spacing w:afterLines="50" w:after="156" w:line="305" w:lineRule="auto"/>
        <w:ind w:firstLineChars="100" w:firstLine="220"/>
        <w:jc w:val="center"/>
        <w:rPr>
          <w:rFonts w:ascii="Arial" w:hAnsi="Arial"/>
          <w:sz w:val="22"/>
          <w:szCs w:val="21"/>
        </w:rPr>
      </w:pPr>
      <w:r w:rsidRPr="00E24B7A">
        <w:rPr>
          <w:rFonts w:ascii="Arial" w:hAnsi="Arial"/>
          <w:sz w:val="22"/>
          <w:szCs w:val="21"/>
        </w:rPr>
        <w:t>Fig.</w:t>
      </w:r>
      <w:r w:rsidR="00E24B7A">
        <w:rPr>
          <w:rFonts w:ascii="Arial" w:hAnsi="Arial"/>
          <w:sz w:val="22"/>
          <w:szCs w:val="21"/>
        </w:rPr>
        <w:t>5</w:t>
      </w:r>
      <w:r w:rsidRPr="00E24B7A">
        <w:rPr>
          <w:rFonts w:ascii="Arial" w:hAnsi="Arial"/>
          <w:sz w:val="22"/>
          <w:szCs w:val="21"/>
        </w:rPr>
        <w:t xml:space="preserve"> Tension failure strain of 45 steel vs temperature</w:t>
      </w:r>
    </w:p>
    <w:p w14:paraId="4C81B234" w14:textId="74BA24E0" w:rsidR="009D25A1" w:rsidRPr="008A0006" w:rsidRDefault="009D25A1" w:rsidP="000F7567">
      <w:pPr>
        <w:spacing w:beforeLines="50" w:before="156" w:line="240" w:lineRule="exact"/>
        <w:ind w:firstLineChars="50" w:firstLine="120"/>
        <w:rPr>
          <w:b/>
          <w:bCs/>
        </w:rPr>
      </w:pPr>
      <w:r>
        <w:rPr>
          <w:rFonts w:hint="eastAsia"/>
          <w:b/>
          <w:bCs/>
        </w:rPr>
        <w:t>2</w:t>
      </w:r>
      <w:r>
        <w:rPr>
          <w:b/>
          <w:bCs/>
        </w:rPr>
        <w:t xml:space="preserve">.3 </w:t>
      </w:r>
      <w:r w:rsidR="00EA5C27" w:rsidRPr="00EA5C27">
        <w:rPr>
          <w:b/>
          <w:bCs/>
        </w:rPr>
        <w:t>Taylor Impact Test of 45 Steel</w:t>
      </w:r>
    </w:p>
    <w:p w14:paraId="6B4C5FBC" w14:textId="3C438AF3" w:rsidR="00EA5C27" w:rsidRPr="00EA5C27" w:rsidRDefault="00EA5C27" w:rsidP="00EA5C27">
      <w:pPr>
        <w:spacing w:afterLines="50" w:after="156" w:line="305" w:lineRule="auto"/>
        <w:ind w:firstLineChars="200" w:firstLine="440"/>
        <w:rPr>
          <w:sz w:val="22"/>
          <w:szCs w:val="21"/>
        </w:rPr>
      </w:pPr>
      <w:r w:rsidRPr="00EA5C27">
        <w:rPr>
          <w:sz w:val="22"/>
          <w:szCs w:val="21"/>
        </w:rPr>
        <w:t>G.I. Taylor</w:t>
      </w:r>
      <w:r w:rsidR="00401FD5">
        <w:rPr>
          <w:sz w:val="22"/>
          <w:szCs w:val="21"/>
        </w:rPr>
        <w:t xml:space="preserve"> </w:t>
      </w:r>
      <w:r w:rsidRPr="005B29A4">
        <w:rPr>
          <w:sz w:val="22"/>
          <w:szCs w:val="21"/>
          <w:vertAlign w:val="superscript"/>
        </w:rPr>
        <w:t>[7]</w:t>
      </w:r>
      <w:r w:rsidRPr="00EA5C27">
        <w:rPr>
          <w:sz w:val="22"/>
          <w:szCs w:val="21"/>
        </w:rPr>
        <w:t xml:space="preserve"> developed a method for measuring the dynamic yield strength of materials by using the basic concept of one-dimensional wave propagation theory and measuring the deformation of a cylindrical specimen by vertical impact on a rigid target. After Taylor's theory was established, many scholars modified the method from different perspectives, so that the calculation results were closer to the actual situation. It should be noted that the Taylor cylinder impact experiment involves a complex two-dimensional axisymmetric wave propagation process. Although the one-dimensional analysis has provided a simple method for obtaining material property data, the experiment itself requires more detailed analysis and more complete equipment for studying instantaneous deformation. At the same time, the softening effect of plastic temperature rise on the specimen material </w:t>
      </w:r>
      <w:proofErr w:type="spellStart"/>
      <w:r w:rsidRPr="00EA5C27">
        <w:rPr>
          <w:sz w:val="22"/>
          <w:szCs w:val="21"/>
        </w:rPr>
        <w:t>can not</w:t>
      </w:r>
      <w:proofErr w:type="spellEnd"/>
      <w:r w:rsidRPr="00EA5C27">
        <w:rPr>
          <w:sz w:val="22"/>
          <w:szCs w:val="21"/>
        </w:rPr>
        <w:t xml:space="preserve"> be ignored when plastic deformation occurs. Moreover, in this kind of experiment, the strain rate is not constant, and the strain rate is difficult to be determined by simple analysis. Since the 1980s,Taylor experiment, combined with numerical simulation, has mainly been used to test the dynamic constitutive relations and parameters of materials measured by other methods</w:t>
      </w:r>
      <w:r w:rsidRPr="005B29A4">
        <w:rPr>
          <w:sz w:val="22"/>
          <w:szCs w:val="21"/>
          <w:vertAlign w:val="superscript"/>
        </w:rPr>
        <w:t xml:space="preserve"> </w:t>
      </w:r>
      <w:r w:rsidR="008E4582" w:rsidRPr="005B29A4">
        <w:rPr>
          <w:sz w:val="22"/>
          <w:szCs w:val="21"/>
          <w:vertAlign w:val="superscript"/>
        </w:rPr>
        <w:t>[6]</w:t>
      </w:r>
      <w:r w:rsidR="00544AAA" w:rsidRPr="005B29A4">
        <w:rPr>
          <w:sz w:val="22"/>
          <w:szCs w:val="21"/>
          <w:vertAlign w:val="superscript"/>
        </w:rPr>
        <w:t>[</w:t>
      </w:r>
      <w:r w:rsidRPr="005B29A4">
        <w:rPr>
          <w:sz w:val="22"/>
          <w:szCs w:val="21"/>
          <w:vertAlign w:val="superscript"/>
        </w:rPr>
        <w:t>8]</w:t>
      </w:r>
      <w:r w:rsidRPr="00EA5C27">
        <w:rPr>
          <w:sz w:val="22"/>
          <w:szCs w:val="21"/>
        </w:rPr>
        <w:t>.</w:t>
      </w:r>
    </w:p>
    <w:p w14:paraId="6C01A3E2" w14:textId="74A0149C" w:rsidR="00EA5C27" w:rsidRPr="00EA5C27" w:rsidRDefault="00EA5C27" w:rsidP="00EA5C27">
      <w:pPr>
        <w:spacing w:afterLines="50" w:after="156" w:line="305" w:lineRule="auto"/>
        <w:ind w:firstLineChars="200" w:firstLine="440"/>
        <w:rPr>
          <w:sz w:val="22"/>
          <w:szCs w:val="21"/>
        </w:rPr>
      </w:pPr>
      <w:r w:rsidRPr="00EA5C27">
        <w:rPr>
          <w:sz w:val="22"/>
          <w:szCs w:val="21"/>
        </w:rPr>
        <w:t>Chen Gang et al.</w:t>
      </w:r>
      <w:r w:rsidRPr="005B29A4">
        <w:rPr>
          <w:sz w:val="22"/>
          <w:szCs w:val="21"/>
          <w:vertAlign w:val="superscript"/>
        </w:rPr>
        <w:t xml:space="preserve"> </w:t>
      </w:r>
      <w:r w:rsidR="005B29A4" w:rsidRPr="005B29A4">
        <w:rPr>
          <w:sz w:val="22"/>
          <w:szCs w:val="21"/>
          <w:vertAlign w:val="superscript"/>
        </w:rPr>
        <w:t>[4]</w:t>
      </w:r>
      <w:r w:rsidR="00401FD5">
        <w:rPr>
          <w:sz w:val="22"/>
          <w:szCs w:val="21"/>
          <w:vertAlign w:val="superscript"/>
        </w:rPr>
        <w:t xml:space="preserve"> </w:t>
      </w:r>
      <w:r w:rsidRPr="00EA5C27">
        <w:rPr>
          <w:sz w:val="22"/>
          <w:szCs w:val="21"/>
        </w:rPr>
        <w:t>carried out Taylor cylinder impact experiment on 45 steel with 25 mm musket gun. The experimental system is composed of gun, electromagnetic velocity measuring system, digital high</w:t>
      </w:r>
      <w:r w:rsidR="00544AAA">
        <w:rPr>
          <w:sz w:val="22"/>
          <w:szCs w:val="21"/>
        </w:rPr>
        <w:t>-</w:t>
      </w:r>
      <w:r w:rsidRPr="00EA5C27">
        <w:rPr>
          <w:sz w:val="22"/>
          <w:szCs w:val="21"/>
        </w:rPr>
        <w:t>speed camera and target plate. The indoor gun device used is 25</w:t>
      </w:r>
      <w:r w:rsidR="00544AAA">
        <w:rPr>
          <w:sz w:val="22"/>
          <w:szCs w:val="21"/>
        </w:rPr>
        <w:t xml:space="preserve"> </w:t>
      </w:r>
      <w:r w:rsidRPr="00EA5C27">
        <w:rPr>
          <w:sz w:val="22"/>
          <w:szCs w:val="21"/>
        </w:rPr>
        <w:t>mm smoothbore gun, the muzzle projectile velocity can be adjusted in the range of 100 ~ 1200m/s, and the adjustment of projectile velocity is controlled according to the charge amount. The electromagnetic velocity measurement system uses the on-off signal of the net target to test the speed of the specimen. The highest amplitude and frequency of the high-speed digital camera is 4.05× 10</w:t>
      </w:r>
      <w:r w:rsidRPr="005B29A4">
        <w:rPr>
          <w:sz w:val="22"/>
          <w:szCs w:val="21"/>
          <w:vertAlign w:val="superscript"/>
        </w:rPr>
        <w:t>4</w:t>
      </w:r>
      <w:r w:rsidRPr="00EA5C27">
        <w:rPr>
          <w:sz w:val="22"/>
          <w:szCs w:val="21"/>
        </w:rPr>
        <w:t xml:space="preserve"> s</w:t>
      </w:r>
      <w:r w:rsidRPr="005B29A4">
        <w:rPr>
          <w:sz w:val="22"/>
          <w:szCs w:val="21"/>
          <w:vertAlign w:val="superscript"/>
        </w:rPr>
        <w:t>-1</w:t>
      </w:r>
      <w:r w:rsidRPr="00EA5C27">
        <w:rPr>
          <w:sz w:val="22"/>
          <w:szCs w:val="21"/>
        </w:rPr>
        <w:t xml:space="preserve">. The initial velocity and rebound velocity of the specimen can be measured, and the impact attitude of the specimen can be detected. The shooting results can be directly transmitted to the computer. The target was a 150 mm× 150 mm× 150 mm cubic steel target. </w:t>
      </w:r>
      <w:r w:rsidRPr="00EA5C27">
        <w:rPr>
          <w:sz w:val="22"/>
          <w:szCs w:val="21"/>
        </w:rPr>
        <w:lastRenderedPageBreak/>
        <w:t>After the experiment, the target did not show obvious deformation, so it could be considered that the target remained elastic during the impact.</w:t>
      </w:r>
    </w:p>
    <w:p w14:paraId="6A9FF98A" w14:textId="1876BCE0" w:rsidR="00EA5C27" w:rsidRDefault="00EA5C27" w:rsidP="00EA5C27">
      <w:pPr>
        <w:spacing w:afterLines="50" w:after="156" w:line="305" w:lineRule="auto"/>
        <w:ind w:firstLineChars="200" w:firstLine="440"/>
        <w:rPr>
          <w:sz w:val="22"/>
          <w:szCs w:val="21"/>
        </w:rPr>
      </w:pPr>
      <w:r w:rsidRPr="00EA5C27">
        <w:rPr>
          <w:sz w:val="22"/>
          <w:szCs w:val="21"/>
        </w:rPr>
        <w:t xml:space="preserve">The main body of the specimen is cylindrical, with a pressure groove and chamfer designed for launching device at the tail. The diameter is 25 mm. A total of seven Taylor impact tests were carried out on 45 steel with a length of 100 mm. High-speed photography and recovered specimens showed that the impact state was maintained as a vertical impact, and the results showed good symmetry. The rebound velocity of 45 steel specimen is about 19 m/s. The experimental data are listed in Table </w:t>
      </w:r>
      <w:r w:rsidR="00E2616E">
        <w:rPr>
          <w:sz w:val="22"/>
          <w:szCs w:val="21"/>
        </w:rPr>
        <w:t>3</w:t>
      </w:r>
      <w:r w:rsidRPr="00EA5C27">
        <w:rPr>
          <w:sz w:val="22"/>
          <w:szCs w:val="21"/>
        </w:rPr>
        <w:t>, where V</w:t>
      </w:r>
      <w:r w:rsidRPr="005B29A4">
        <w:rPr>
          <w:sz w:val="22"/>
          <w:szCs w:val="21"/>
          <w:vertAlign w:val="subscript"/>
        </w:rPr>
        <w:t>0</w:t>
      </w:r>
      <w:r w:rsidRPr="00EA5C27">
        <w:rPr>
          <w:sz w:val="22"/>
          <w:szCs w:val="21"/>
        </w:rPr>
        <w:t xml:space="preserve"> is the initial speed,</w:t>
      </w:r>
      <w:r w:rsidR="00544AAA">
        <w:rPr>
          <w:sz w:val="22"/>
          <w:szCs w:val="21"/>
        </w:rPr>
        <w:t xml:space="preserve"> </w:t>
      </w:r>
      <w:r w:rsidRPr="00EA5C27">
        <w:rPr>
          <w:sz w:val="22"/>
          <w:szCs w:val="21"/>
        </w:rPr>
        <w:t xml:space="preserve">L is the final length, and </w:t>
      </w:r>
      <w:proofErr w:type="spellStart"/>
      <w:r w:rsidR="005B29A4">
        <w:rPr>
          <w:sz w:val="22"/>
          <w:szCs w:val="21"/>
        </w:rPr>
        <w:t>d</w:t>
      </w:r>
      <w:r w:rsidRPr="005B29A4">
        <w:rPr>
          <w:sz w:val="22"/>
          <w:szCs w:val="21"/>
          <w:vertAlign w:val="subscript"/>
        </w:rPr>
        <w:t>max</w:t>
      </w:r>
      <w:proofErr w:type="spellEnd"/>
      <w:r w:rsidRPr="00EA5C27">
        <w:rPr>
          <w:sz w:val="22"/>
          <w:szCs w:val="21"/>
        </w:rPr>
        <w:t xml:space="preserve"> is the maximum diameter. In the experiment, three charges of 5, 10 and 15g were used to control the initial impact velocity. From the recovered specimens, the deformation of the specimen with 5g charge was small, while the specimen with 15g charge showed obvious local deformation at the impact end and produced cracks at the edge.</w:t>
      </w:r>
    </w:p>
    <w:p w14:paraId="701510F4" w14:textId="39DE41CF" w:rsidR="00D276EF" w:rsidRPr="00E11C86" w:rsidRDefault="00D276EF" w:rsidP="00E11C86">
      <w:pPr>
        <w:spacing w:beforeLines="50" w:before="156" w:line="240" w:lineRule="exact"/>
        <w:ind w:firstLineChars="200" w:firstLine="440"/>
        <w:jc w:val="center"/>
        <w:rPr>
          <w:rFonts w:ascii="Arial" w:hAnsi="Arial" w:cs="Arial"/>
          <w:sz w:val="22"/>
          <w:szCs w:val="21"/>
        </w:rPr>
      </w:pPr>
      <w:r w:rsidRPr="00E11C86">
        <w:rPr>
          <w:rFonts w:ascii="Arial" w:hAnsi="Arial" w:cs="Arial"/>
          <w:sz w:val="22"/>
          <w:szCs w:val="21"/>
        </w:rPr>
        <w:t xml:space="preserve">Table </w:t>
      </w:r>
      <w:r w:rsidR="00B45E65" w:rsidRPr="00E11C86">
        <w:rPr>
          <w:rFonts w:ascii="Arial" w:hAnsi="Arial" w:cs="Arial"/>
          <w:sz w:val="22"/>
          <w:szCs w:val="21"/>
        </w:rPr>
        <w:t>3</w:t>
      </w:r>
      <w:r w:rsidRPr="00E11C86">
        <w:rPr>
          <w:rFonts w:ascii="Arial" w:hAnsi="Arial" w:cs="Arial"/>
          <w:sz w:val="22"/>
          <w:szCs w:val="21"/>
        </w:rPr>
        <w:t xml:space="preserve"> Taylor impact results</w:t>
      </w:r>
    </w:p>
    <w:tbl>
      <w:tblPr>
        <w:tblStyle w:val="aa"/>
        <w:tblW w:w="0" w:type="auto"/>
        <w:tblInd w:w="2689" w:type="dxa"/>
        <w:tblLook w:val="04A0" w:firstRow="1" w:lastRow="0" w:firstColumn="1" w:lastColumn="0" w:noHBand="0" w:noVBand="1"/>
      </w:tblPr>
      <w:tblGrid>
        <w:gridCol w:w="986"/>
        <w:gridCol w:w="1199"/>
        <w:gridCol w:w="1134"/>
      </w:tblGrid>
      <w:tr w:rsidR="00E32731" w:rsidRPr="00D276EF" w14:paraId="57CBB130" w14:textId="77777777" w:rsidTr="00D276EF">
        <w:tc>
          <w:tcPr>
            <w:tcW w:w="3319" w:type="dxa"/>
            <w:gridSpan w:val="3"/>
          </w:tcPr>
          <w:p w14:paraId="2FB1EC87" w14:textId="0E2F3C36" w:rsidR="00E32731" w:rsidRPr="00E32731" w:rsidRDefault="00E32731" w:rsidP="00D276EF">
            <w:pPr>
              <w:spacing w:afterLines="50" w:after="156" w:line="305" w:lineRule="auto"/>
              <w:ind w:firstLineChars="200" w:firstLine="440"/>
              <w:jc w:val="left"/>
              <w:rPr>
                <w:sz w:val="22"/>
                <w:szCs w:val="21"/>
              </w:rPr>
            </w:pPr>
            <w:r w:rsidRPr="00E32731">
              <w:rPr>
                <w:sz w:val="22"/>
                <w:szCs w:val="21"/>
              </w:rPr>
              <w:t>v</w:t>
            </w:r>
            <w:r w:rsidRPr="005B29A4">
              <w:rPr>
                <w:sz w:val="22"/>
                <w:szCs w:val="21"/>
                <w:vertAlign w:val="subscript"/>
              </w:rPr>
              <w:t>0</w:t>
            </w:r>
            <w:r w:rsidRPr="00E32731">
              <w:rPr>
                <w:sz w:val="22"/>
                <w:szCs w:val="21"/>
              </w:rPr>
              <w:t>/(m/s)</w:t>
            </w:r>
            <w:r>
              <w:rPr>
                <w:sz w:val="22"/>
                <w:szCs w:val="21"/>
              </w:rPr>
              <w:t xml:space="preserve"> </w:t>
            </w:r>
            <w:r w:rsidRPr="00E32731">
              <w:rPr>
                <w:sz w:val="22"/>
                <w:szCs w:val="21"/>
              </w:rPr>
              <w:t xml:space="preserve"> L/mm</w:t>
            </w:r>
            <w:r w:rsidR="00D276EF">
              <w:rPr>
                <w:sz w:val="22"/>
                <w:szCs w:val="21"/>
              </w:rPr>
              <w:t xml:space="preserve"> </w:t>
            </w:r>
            <w:r>
              <w:rPr>
                <w:sz w:val="22"/>
                <w:szCs w:val="21"/>
              </w:rPr>
              <w:t xml:space="preserve"> </w:t>
            </w:r>
            <w:proofErr w:type="spellStart"/>
            <w:r w:rsidRPr="00E32731">
              <w:rPr>
                <w:sz w:val="22"/>
                <w:szCs w:val="21"/>
              </w:rPr>
              <w:t>d</w:t>
            </w:r>
            <w:r w:rsidRPr="005B29A4">
              <w:rPr>
                <w:sz w:val="22"/>
                <w:szCs w:val="21"/>
                <w:vertAlign w:val="subscript"/>
              </w:rPr>
              <w:t>max</w:t>
            </w:r>
            <w:proofErr w:type="spellEnd"/>
            <w:r w:rsidRPr="00E32731">
              <w:rPr>
                <w:sz w:val="22"/>
                <w:szCs w:val="21"/>
              </w:rPr>
              <w:t>/mm</w:t>
            </w:r>
          </w:p>
        </w:tc>
      </w:tr>
      <w:tr w:rsidR="00E32731" w14:paraId="1840E820" w14:textId="77777777" w:rsidTr="00D276EF">
        <w:tc>
          <w:tcPr>
            <w:tcW w:w="986" w:type="dxa"/>
            <w:tcBorders>
              <w:bottom w:val="nil"/>
            </w:tcBorders>
          </w:tcPr>
          <w:p w14:paraId="3C59567B" w14:textId="178AA2F7" w:rsidR="00E32731" w:rsidRDefault="00E32731" w:rsidP="00D276EF">
            <w:pPr>
              <w:spacing w:afterLines="50" w:after="156" w:line="305" w:lineRule="auto"/>
              <w:jc w:val="center"/>
              <w:rPr>
                <w:sz w:val="22"/>
                <w:szCs w:val="21"/>
              </w:rPr>
            </w:pPr>
            <w:r w:rsidRPr="00E32731">
              <w:rPr>
                <w:sz w:val="22"/>
                <w:szCs w:val="21"/>
              </w:rPr>
              <w:t>154</w:t>
            </w:r>
          </w:p>
        </w:tc>
        <w:tc>
          <w:tcPr>
            <w:tcW w:w="1199" w:type="dxa"/>
            <w:tcBorders>
              <w:bottom w:val="nil"/>
            </w:tcBorders>
          </w:tcPr>
          <w:p w14:paraId="4A577091" w14:textId="312D70B1" w:rsidR="00E32731" w:rsidRDefault="00E32731" w:rsidP="00D276EF">
            <w:pPr>
              <w:spacing w:afterLines="50" w:after="156" w:line="305" w:lineRule="auto"/>
              <w:jc w:val="center"/>
              <w:rPr>
                <w:sz w:val="22"/>
                <w:szCs w:val="21"/>
              </w:rPr>
            </w:pPr>
            <w:r w:rsidRPr="00E32731">
              <w:rPr>
                <w:sz w:val="22"/>
                <w:szCs w:val="21"/>
              </w:rPr>
              <w:t>91.2</w:t>
            </w:r>
          </w:p>
        </w:tc>
        <w:tc>
          <w:tcPr>
            <w:tcW w:w="1134" w:type="dxa"/>
            <w:tcBorders>
              <w:bottom w:val="nil"/>
            </w:tcBorders>
          </w:tcPr>
          <w:p w14:paraId="17865A3F" w14:textId="15648634" w:rsidR="00E32731" w:rsidRDefault="00E32731" w:rsidP="00D276EF">
            <w:pPr>
              <w:spacing w:afterLines="50" w:after="156" w:line="305" w:lineRule="auto"/>
              <w:jc w:val="center"/>
              <w:rPr>
                <w:sz w:val="22"/>
                <w:szCs w:val="21"/>
              </w:rPr>
            </w:pPr>
            <w:r w:rsidRPr="00E32731">
              <w:rPr>
                <w:sz w:val="22"/>
                <w:szCs w:val="21"/>
              </w:rPr>
              <w:t>32.1</w:t>
            </w:r>
          </w:p>
        </w:tc>
      </w:tr>
      <w:tr w:rsidR="00E32731" w14:paraId="588A1E13" w14:textId="77777777" w:rsidTr="00D276EF">
        <w:tc>
          <w:tcPr>
            <w:tcW w:w="986" w:type="dxa"/>
            <w:tcBorders>
              <w:top w:val="nil"/>
              <w:bottom w:val="nil"/>
            </w:tcBorders>
          </w:tcPr>
          <w:p w14:paraId="0D15C0CF" w14:textId="52894C05" w:rsidR="00E32731" w:rsidRDefault="00E32731" w:rsidP="00D276EF">
            <w:pPr>
              <w:spacing w:afterLines="50" w:after="156" w:line="305" w:lineRule="auto"/>
              <w:jc w:val="center"/>
              <w:rPr>
                <w:sz w:val="22"/>
                <w:szCs w:val="21"/>
              </w:rPr>
            </w:pPr>
            <w:r>
              <w:rPr>
                <w:rFonts w:hint="eastAsia"/>
                <w:sz w:val="22"/>
                <w:szCs w:val="21"/>
              </w:rPr>
              <w:t>1</w:t>
            </w:r>
            <w:r>
              <w:rPr>
                <w:sz w:val="22"/>
                <w:szCs w:val="21"/>
              </w:rPr>
              <w:t>64</w:t>
            </w:r>
          </w:p>
        </w:tc>
        <w:tc>
          <w:tcPr>
            <w:tcW w:w="1199" w:type="dxa"/>
            <w:tcBorders>
              <w:top w:val="nil"/>
              <w:bottom w:val="nil"/>
            </w:tcBorders>
          </w:tcPr>
          <w:p w14:paraId="16928CFC" w14:textId="797D0E75" w:rsidR="00E32731" w:rsidRDefault="00E32731" w:rsidP="00D276EF">
            <w:pPr>
              <w:spacing w:afterLines="50" w:after="156" w:line="305" w:lineRule="auto"/>
              <w:jc w:val="center"/>
              <w:rPr>
                <w:sz w:val="22"/>
                <w:szCs w:val="21"/>
              </w:rPr>
            </w:pPr>
            <w:r>
              <w:rPr>
                <w:rFonts w:hint="eastAsia"/>
                <w:sz w:val="22"/>
                <w:szCs w:val="21"/>
              </w:rPr>
              <w:t>9</w:t>
            </w:r>
            <w:r>
              <w:rPr>
                <w:sz w:val="22"/>
                <w:szCs w:val="21"/>
              </w:rPr>
              <w:t>0.9</w:t>
            </w:r>
          </w:p>
        </w:tc>
        <w:tc>
          <w:tcPr>
            <w:tcW w:w="1134" w:type="dxa"/>
            <w:tcBorders>
              <w:top w:val="nil"/>
              <w:bottom w:val="nil"/>
            </w:tcBorders>
          </w:tcPr>
          <w:p w14:paraId="0F37537A" w14:textId="30240EFE" w:rsidR="00E32731" w:rsidRDefault="00E32731" w:rsidP="00D276EF">
            <w:pPr>
              <w:spacing w:afterLines="50" w:after="156" w:line="305" w:lineRule="auto"/>
              <w:jc w:val="center"/>
              <w:rPr>
                <w:sz w:val="22"/>
                <w:szCs w:val="21"/>
              </w:rPr>
            </w:pPr>
            <w:r>
              <w:rPr>
                <w:rFonts w:hint="eastAsia"/>
                <w:sz w:val="22"/>
                <w:szCs w:val="21"/>
              </w:rPr>
              <w:t>3</w:t>
            </w:r>
            <w:r>
              <w:rPr>
                <w:sz w:val="22"/>
                <w:szCs w:val="21"/>
              </w:rPr>
              <w:t>2.1</w:t>
            </w:r>
          </w:p>
        </w:tc>
      </w:tr>
      <w:tr w:rsidR="00E32731" w14:paraId="3B05CB00" w14:textId="77777777" w:rsidTr="00D276EF">
        <w:tc>
          <w:tcPr>
            <w:tcW w:w="986" w:type="dxa"/>
            <w:tcBorders>
              <w:top w:val="nil"/>
              <w:bottom w:val="nil"/>
            </w:tcBorders>
          </w:tcPr>
          <w:p w14:paraId="45B0A5EE" w14:textId="02D1405E" w:rsidR="00E32731" w:rsidRDefault="00E32731" w:rsidP="00D276EF">
            <w:pPr>
              <w:spacing w:afterLines="50" w:after="156" w:line="305" w:lineRule="auto"/>
              <w:jc w:val="center"/>
              <w:rPr>
                <w:sz w:val="22"/>
                <w:szCs w:val="21"/>
              </w:rPr>
            </w:pPr>
            <w:r>
              <w:rPr>
                <w:rFonts w:hint="eastAsia"/>
                <w:sz w:val="22"/>
                <w:szCs w:val="21"/>
              </w:rPr>
              <w:t>2</w:t>
            </w:r>
            <w:r>
              <w:rPr>
                <w:sz w:val="22"/>
                <w:szCs w:val="21"/>
              </w:rPr>
              <w:t>05</w:t>
            </w:r>
          </w:p>
        </w:tc>
        <w:tc>
          <w:tcPr>
            <w:tcW w:w="1199" w:type="dxa"/>
            <w:tcBorders>
              <w:top w:val="nil"/>
              <w:bottom w:val="nil"/>
            </w:tcBorders>
          </w:tcPr>
          <w:p w14:paraId="24DA6BF0" w14:textId="112A64CA" w:rsidR="00E32731" w:rsidRDefault="00E32731" w:rsidP="00D276EF">
            <w:pPr>
              <w:spacing w:afterLines="50" w:after="156" w:line="305" w:lineRule="auto"/>
              <w:jc w:val="center"/>
              <w:rPr>
                <w:sz w:val="22"/>
                <w:szCs w:val="21"/>
              </w:rPr>
            </w:pPr>
            <w:r>
              <w:rPr>
                <w:rFonts w:hint="eastAsia"/>
                <w:sz w:val="22"/>
                <w:szCs w:val="21"/>
              </w:rPr>
              <w:t>8</w:t>
            </w:r>
            <w:r>
              <w:rPr>
                <w:sz w:val="22"/>
                <w:szCs w:val="21"/>
              </w:rPr>
              <w:t>7.0</w:t>
            </w:r>
          </w:p>
        </w:tc>
        <w:tc>
          <w:tcPr>
            <w:tcW w:w="1134" w:type="dxa"/>
            <w:tcBorders>
              <w:top w:val="nil"/>
              <w:bottom w:val="nil"/>
            </w:tcBorders>
          </w:tcPr>
          <w:p w14:paraId="6A6B8CCF" w14:textId="6FC02351" w:rsidR="00E32731" w:rsidRDefault="00E32731" w:rsidP="00D276EF">
            <w:pPr>
              <w:spacing w:afterLines="50" w:after="156" w:line="305" w:lineRule="auto"/>
              <w:jc w:val="center"/>
              <w:rPr>
                <w:sz w:val="22"/>
                <w:szCs w:val="21"/>
              </w:rPr>
            </w:pPr>
            <w:r>
              <w:rPr>
                <w:rFonts w:hint="eastAsia"/>
                <w:sz w:val="22"/>
                <w:szCs w:val="21"/>
              </w:rPr>
              <w:t>3</w:t>
            </w:r>
            <w:r>
              <w:rPr>
                <w:sz w:val="22"/>
                <w:szCs w:val="21"/>
              </w:rPr>
              <w:t>5.5</w:t>
            </w:r>
          </w:p>
        </w:tc>
      </w:tr>
      <w:tr w:rsidR="00E32731" w14:paraId="78563974" w14:textId="77777777" w:rsidTr="00D276EF">
        <w:tc>
          <w:tcPr>
            <w:tcW w:w="986" w:type="dxa"/>
            <w:tcBorders>
              <w:top w:val="nil"/>
              <w:bottom w:val="nil"/>
            </w:tcBorders>
          </w:tcPr>
          <w:p w14:paraId="684984C2" w14:textId="661DF1DE" w:rsidR="00E32731" w:rsidRDefault="00E32731" w:rsidP="00D276EF">
            <w:pPr>
              <w:spacing w:afterLines="50" w:after="156" w:line="305" w:lineRule="auto"/>
              <w:jc w:val="center"/>
              <w:rPr>
                <w:sz w:val="22"/>
                <w:szCs w:val="21"/>
              </w:rPr>
            </w:pPr>
            <w:r>
              <w:rPr>
                <w:rFonts w:hint="eastAsia"/>
                <w:sz w:val="22"/>
                <w:szCs w:val="21"/>
              </w:rPr>
              <w:t>2</w:t>
            </w:r>
            <w:r>
              <w:rPr>
                <w:sz w:val="22"/>
                <w:szCs w:val="21"/>
              </w:rPr>
              <w:t>17</w:t>
            </w:r>
          </w:p>
        </w:tc>
        <w:tc>
          <w:tcPr>
            <w:tcW w:w="1199" w:type="dxa"/>
            <w:tcBorders>
              <w:top w:val="nil"/>
              <w:bottom w:val="nil"/>
            </w:tcBorders>
          </w:tcPr>
          <w:p w14:paraId="6776E46F" w14:textId="4767A18E" w:rsidR="00E32731" w:rsidRDefault="00E32731" w:rsidP="00D276EF">
            <w:pPr>
              <w:spacing w:afterLines="50" w:after="156" w:line="305" w:lineRule="auto"/>
              <w:jc w:val="center"/>
              <w:rPr>
                <w:sz w:val="22"/>
                <w:szCs w:val="21"/>
              </w:rPr>
            </w:pPr>
            <w:r>
              <w:rPr>
                <w:rFonts w:hint="eastAsia"/>
                <w:sz w:val="22"/>
                <w:szCs w:val="21"/>
              </w:rPr>
              <w:t>8</w:t>
            </w:r>
            <w:r>
              <w:rPr>
                <w:sz w:val="22"/>
                <w:szCs w:val="21"/>
              </w:rPr>
              <w:t>5.7</w:t>
            </w:r>
          </w:p>
        </w:tc>
        <w:tc>
          <w:tcPr>
            <w:tcW w:w="1134" w:type="dxa"/>
            <w:tcBorders>
              <w:top w:val="nil"/>
              <w:bottom w:val="nil"/>
            </w:tcBorders>
          </w:tcPr>
          <w:p w14:paraId="57266DFC" w14:textId="7DB41F21" w:rsidR="00E32731" w:rsidRDefault="00E32731" w:rsidP="00D276EF">
            <w:pPr>
              <w:spacing w:afterLines="50" w:after="156" w:line="305" w:lineRule="auto"/>
              <w:jc w:val="center"/>
              <w:rPr>
                <w:sz w:val="22"/>
                <w:szCs w:val="21"/>
              </w:rPr>
            </w:pPr>
            <w:r>
              <w:rPr>
                <w:rFonts w:hint="eastAsia"/>
                <w:sz w:val="22"/>
                <w:szCs w:val="21"/>
              </w:rPr>
              <w:t>3</w:t>
            </w:r>
            <w:r>
              <w:rPr>
                <w:sz w:val="22"/>
                <w:szCs w:val="21"/>
              </w:rPr>
              <w:t>8.1</w:t>
            </w:r>
          </w:p>
        </w:tc>
      </w:tr>
      <w:tr w:rsidR="00E32731" w14:paraId="5281728A" w14:textId="77777777" w:rsidTr="00D276EF">
        <w:tc>
          <w:tcPr>
            <w:tcW w:w="986" w:type="dxa"/>
            <w:tcBorders>
              <w:top w:val="nil"/>
              <w:bottom w:val="nil"/>
            </w:tcBorders>
          </w:tcPr>
          <w:p w14:paraId="1EE72056" w14:textId="559DA603" w:rsidR="00E32731" w:rsidRDefault="00E32731" w:rsidP="00D276EF">
            <w:pPr>
              <w:spacing w:afterLines="50" w:after="156" w:line="305" w:lineRule="auto"/>
              <w:jc w:val="center"/>
              <w:rPr>
                <w:sz w:val="22"/>
                <w:szCs w:val="21"/>
              </w:rPr>
            </w:pPr>
            <w:r>
              <w:rPr>
                <w:rFonts w:hint="eastAsia"/>
                <w:sz w:val="22"/>
                <w:szCs w:val="21"/>
              </w:rPr>
              <w:t>2</w:t>
            </w:r>
            <w:r>
              <w:rPr>
                <w:sz w:val="22"/>
                <w:szCs w:val="21"/>
              </w:rPr>
              <w:t>27</w:t>
            </w:r>
          </w:p>
        </w:tc>
        <w:tc>
          <w:tcPr>
            <w:tcW w:w="1199" w:type="dxa"/>
            <w:tcBorders>
              <w:top w:val="nil"/>
              <w:bottom w:val="nil"/>
            </w:tcBorders>
          </w:tcPr>
          <w:p w14:paraId="23D04D33" w14:textId="612ECC3E" w:rsidR="00E32731" w:rsidRDefault="00E32731" w:rsidP="00D276EF">
            <w:pPr>
              <w:spacing w:afterLines="50" w:after="156" w:line="305" w:lineRule="auto"/>
              <w:jc w:val="center"/>
              <w:rPr>
                <w:sz w:val="22"/>
                <w:szCs w:val="21"/>
              </w:rPr>
            </w:pPr>
            <w:r>
              <w:rPr>
                <w:rFonts w:hint="eastAsia"/>
                <w:sz w:val="22"/>
                <w:szCs w:val="21"/>
              </w:rPr>
              <w:t>8</w:t>
            </w:r>
            <w:r>
              <w:rPr>
                <w:sz w:val="22"/>
                <w:szCs w:val="21"/>
              </w:rPr>
              <w:t>4.3</w:t>
            </w:r>
          </w:p>
        </w:tc>
        <w:tc>
          <w:tcPr>
            <w:tcW w:w="1134" w:type="dxa"/>
            <w:tcBorders>
              <w:top w:val="nil"/>
              <w:bottom w:val="nil"/>
            </w:tcBorders>
          </w:tcPr>
          <w:p w14:paraId="092E5BB9" w14:textId="5CF0E415" w:rsidR="00E32731" w:rsidRDefault="00E32731" w:rsidP="00D276EF">
            <w:pPr>
              <w:spacing w:afterLines="50" w:after="156" w:line="305" w:lineRule="auto"/>
              <w:jc w:val="center"/>
              <w:rPr>
                <w:sz w:val="22"/>
                <w:szCs w:val="21"/>
              </w:rPr>
            </w:pPr>
            <w:r>
              <w:rPr>
                <w:rFonts w:hint="eastAsia"/>
                <w:sz w:val="22"/>
                <w:szCs w:val="21"/>
              </w:rPr>
              <w:t>3</w:t>
            </w:r>
            <w:r>
              <w:rPr>
                <w:sz w:val="22"/>
                <w:szCs w:val="21"/>
              </w:rPr>
              <w:t>8.2</w:t>
            </w:r>
          </w:p>
        </w:tc>
      </w:tr>
      <w:tr w:rsidR="00E32731" w14:paraId="21870E8E" w14:textId="77777777" w:rsidTr="00D276EF">
        <w:trPr>
          <w:trHeight w:val="289"/>
        </w:trPr>
        <w:tc>
          <w:tcPr>
            <w:tcW w:w="986" w:type="dxa"/>
            <w:tcBorders>
              <w:top w:val="nil"/>
              <w:bottom w:val="nil"/>
            </w:tcBorders>
          </w:tcPr>
          <w:p w14:paraId="4B140A06" w14:textId="37CF119E" w:rsidR="00E32731" w:rsidRDefault="00E32731" w:rsidP="00D276EF">
            <w:pPr>
              <w:spacing w:afterLines="50" w:after="156" w:line="305" w:lineRule="auto"/>
              <w:jc w:val="center"/>
              <w:rPr>
                <w:sz w:val="22"/>
                <w:szCs w:val="21"/>
              </w:rPr>
            </w:pPr>
            <w:r>
              <w:rPr>
                <w:rFonts w:hint="eastAsia"/>
                <w:sz w:val="22"/>
                <w:szCs w:val="21"/>
              </w:rPr>
              <w:t>2</w:t>
            </w:r>
            <w:r>
              <w:rPr>
                <w:sz w:val="22"/>
                <w:szCs w:val="21"/>
              </w:rPr>
              <w:t>90</w:t>
            </w:r>
          </w:p>
        </w:tc>
        <w:tc>
          <w:tcPr>
            <w:tcW w:w="1199" w:type="dxa"/>
            <w:tcBorders>
              <w:top w:val="nil"/>
              <w:bottom w:val="nil"/>
            </w:tcBorders>
          </w:tcPr>
          <w:p w14:paraId="5AD1659D" w14:textId="15D3D2E0" w:rsidR="00E32731" w:rsidRDefault="00E32731" w:rsidP="00D276EF">
            <w:pPr>
              <w:spacing w:afterLines="50" w:after="156" w:line="305" w:lineRule="auto"/>
              <w:jc w:val="center"/>
              <w:rPr>
                <w:sz w:val="22"/>
                <w:szCs w:val="21"/>
              </w:rPr>
            </w:pPr>
            <w:r>
              <w:rPr>
                <w:rFonts w:hint="eastAsia"/>
                <w:sz w:val="22"/>
                <w:szCs w:val="21"/>
              </w:rPr>
              <w:t>7</w:t>
            </w:r>
            <w:r>
              <w:rPr>
                <w:sz w:val="22"/>
                <w:szCs w:val="21"/>
              </w:rPr>
              <w:t>7.9</w:t>
            </w:r>
          </w:p>
        </w:tc>
        <w:tc>
          <w:tcPr>
            <w:tcW w:w="1134" w:type="dxa"/>
            <w:tcBorders>
              <w:top w:val="nil"/>
              <w:bottom w:val="nil"/>
            </w:tcBorders>
          </w:tcPr>
          <w:p w14:paraId="2E342548" w14:textId="1DD840A2" w:rsidR="00E32731" w:rsidRDefault="00E32731" w:rsidP="00D276EF">
            <w:pPr>
              <w:spacing w:afterLines="50" w:after="156" w:line="305" w:lineRule="auto"/>
              <w:jc w:val="center"/>
              <w:rPr>
                <w:sz w:val="22"/>
                <w:szCs w:val="21"/>
              </w:rPr>
            </w:pPr>
            <w:r>
              <w:rPr>
                <w:rFonts w:hint="eastAsia"/>
                <w:sz w:val="22"/>
                <w:szCs w:val="21"/>
              </w:rPr>
              <w:t>4</w:t>
            </w:r>
            <w:r>
              <w:rPr>
                <w:sz w:val="22"/>
                <w:szCs w:val="21"/>
              </w:rPr>
              <w:t>7.5</w:t>
            </w:r>
          </w:p>
        </w:tc>
      </w:tr>
      <w:tr w:rsidR="00E32731" w14:paraId="609A6F66" w14:textId="77777777" w:rsidTr="00D276EF">
        <w:trPr>
          <w:trHeight w:val="439"/>
        </w:trPr>
        <w:tc>
          <w:tcPr>
            <w:tcW w:w="986" w:type="dxa"/>
            <w:tcBorders>
              <w:top w:val="nil"/>
            </w:tcBorders>
          </w:tcPr>
          <w:p w14:paraId="56F99223" w14:textId="4569A8CB" w:rsidR="00E32731" w:rsidRDefault="00E32731" w:rsidP="00D276EF">
            <w:pPr>
              <w:spacing w:afterLines="50" w:after="156" w:line="305" w:lineRule="auto"/>
              <w:jc w:val="center"/>
              <w:rPr>
                <w:sz w:val="22"/>
                <w:szCs w:val="21"/>
              </w:rPr>
            </w:pPr>
            <w:r>
              <w:rPr>
                <w:rFonts w:hint="eastAsia"/>
                <w:sz w:val="22"/>
                <w:szCs w:val="21"/>
              </w:rPr>
              <w:t>3</w:t>
            </w:r>
            <w:r>
              <w:rPr>
                <w:sz w:val="22"/>
                <w:szCs w:val="21"/>
              </w:rPr>
              <w:t>19</w:t>
            </w:r>
          </w:p>
        </w:tc>
        <w:tc>
          <w:tcPr>
            <w:tcW w:w="1199" w:type="dxa"/>
            <w:tcBorders>
              <w:top w:val="nil"/>
            </w:tcBorders>
          </w:tcPr>
          <w:p w14:paraId="3F6828B3" w14:textId="036C30AA" w:rsidR="00E32731" w:rsidRDefault="00E32731" w:rsidP="00D276EF">
            <w:pPr>
              <w:spacing w:afterLines="50" w:after="156" w:line="305" w:lineRule="auto"/>
              <w:jc w:val="center"/>
              <w:rPr>
                <w:sz w:val="22"/>
                <w:szCs w:val="21"/>
              </w:rPr>
            </w:pPr>
            <w:r>
              <w:rPr>
                <w:rFonts w:hint="eastAsia"/>
                <w:sz w:val="22"/>
                <w:szCs w:val="21"/>
              </w:rPr>
              <w:t>7</w:t>
            </w:r>
            <w:r>
              <w:rPr>
                <w:sz w:val="22"/>
                <w:szCs w:val="21"/>
              </w:rPr>
              <w:t>6.3</w:t>
            </w:r>
          </w:p>
        </w:tc>
        <w:tc>
          <w:tcPr>
            <w:tcW w:w="1134" w:type="dxa"/>
            <w:tcBorders>
              <w:top w:val="nil"/>
            </w:tcBorders>
          </w:tcPr>
          <w:p w14:paraId="19EE28A8" w14:textId="08BC70B8" w:rsidR="00E32731" w:rsidRDefault="00E32731" w:rsidP="00D276EF">
            <w:pPr>
              <w:spacing w:afterLines="50" w:after="156" w:line="305" w:lineRule="auto"/>
              <w:jc w:val="center"/>
              <w:rPr>
                <w:sz w:val="22"/>
                <w:szCs w:val="21"/>
              </w:rPr>
            </w:pPr>
            <w:r>
              <w:rPr>
                <w:rFonts w:hint="eastAsia"/>
                <w:sz w:val="22"/>
                <w:szCs w:val="21"/>
              </w:rPr>
              <w:t>5</w:t>
            </w:r>
            <w:r>
              <w:rPr>
                <w:sz w:val="22"/>
                <w:szCs w:val="21"/>
              </w:rPr>
              <w:t>0.6</w:t>
            </w:r>
          </w:p>
        </w:tc>
      </w:tr>
    </w:tbl>
    <w:p w14:paraId="54EC4F38" w14:textId="053EDBC2" w:rsidR="009F5330" w:rsidRDefault="009F5330" w:rsidP="0005671C">
      <w:pPr>
        <w:spacing w:beforeLines="50" w:before="156" w:line="312" w:lineRule="auto"/>
        <w:ind w:firstLineChars="100" w:firstLine="220"/>
        <w:rPr>
          <w:sz w:val="22"/>
          <w:szCs w:val="21"/>
        </w:rPr>
      </w:pPr>
      <w:r w:rsidRPr="009F5330">
        <w:rPr>
          <w:sz w:val="22"/>
          <w:szCs w:val="21"/>
        </w:rPr>
        <w:t xml:space="preserve">Fig. </w:t>
      </w:r>
      <w:r w:rsidR="00E2616E">
        <w:rPr>
          <w:sz w:val="22"/>
          <w:szCs w:val="21"/>
        </w:rPr>
        <w:t>6</w:t>
      </w:r>
      <w:r w:rsidRPr="009F5330">
        <w:rPr>
          <w:sz w:val="22"/>
          <w:szCs w:val="21"/>
        </w:rPr>
        <w:t xml:space="preserve"> shows the photos of the original test specimen and the residual specimens at three impact velocities. The impact end of the specimen shows the mushroom shaped pier thickness, and the higher the velocity, the more obvious it is. Fig. </w:t>
      </w:r>
      <w:r w:rsidR="00E2616E">
        <w:rPr>
          <w:sz w:val="22"/>
          <w:szCs w:val="21"/>
        </w:rPr>
        <w:t>7</w:t>
      </w:r>
      <w:r w:rsidRPr="009F5330">
        <w:rPr>
          <w:sz w:val="22"/>
          <w:szCs w:val="21"/>
        </w:rPr>
        <w:t xml:space="preserve"> shows the photos of the impact of 45 steel specimen on the end face at three speeds. At the speed of 217 m/s, small cracks began to appear at the edge of the end face and local failure occurred. At 290 m/s, there are many cracks on the end face, and part of the material is broken off. When it is increased to 319 m/s, the diameter of the end expands larger and the crack is longer. Fig. </w:t>
      </w:r>
      <w:r w:rsidR="00E2616E">
        <w:rPr>
          <w:sz w:val="22"/>
          <w:szCs w:val="21"/>
        </w:rPr>
        <w:t>8</w:t>
      </w:r>
      <w:r w:rsidRPr="009F5330">
        <w:rPr>
          <w:sz w:val="22"/>
          <w:szCs w:val="21"/>
        </w:rPr>
        <w:t xml:space="preserve"> shows the side photo of the specimen end. When the impact velocity was 290 m/s and 319 m/s, the failure of the specimen side appeared in the direction of 45°, and it can be seen from Fig. </w:t>
      </w:r>
      <w:r w:rsidR="00E2616E">
        <w:rPr>
          <w:sz w:val="22"/>
          <w:szCs w:val="21"/>
        </w:rPr>
        <w:t>7</w:t>
      </w:r>
      <w:r w:rsidRPr="009F5330">
        <w:rPr>
          <w:sz w:val="22"/>
          <w:szCs w:val="21"/>
        </w:rPr>
        <w:t xml:space="preserve"> that the failure of the specimen end developed in the radial direction.</w:t>
      </w:r>
    </w:p>
    <w:p w14:paraId="0DE4624F" w14:textId="1F09C58C" w:rsidR="00D276EF" w:rsidRDefault="00D276EF" w:rsidP="0005671C">
      <w:pPr>
        <w:spacing w:beforeLines="50" w:before="156" w:line="312" w:lineRule="auto"/>
        <w:ind w:firstLineChars="100" w:firstLine="240"/>
        <w:rPr>
          <w:sz w:val="22"/>
          <w:szCs w:val="21"/>
        </w:rPr>
      </w:pPr>
      <w:r>
        <w:rPr>
          <w:noProof/>
        </w:rPr>
        <w:lastRenderedPageBreak/>
        <w:drawing>
          <wp:inline distT="0" distB="0" distL="0" distR="0" wp14:anchorId="5C671816" wp14:editId="39F4D903">
            <wp:extent cx="1698171" cy="1348766"/>
            <wp:effectExtent l="0" t="0" r="0" b="381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732374" cy="1375931"/>
                    </a:xfrm>
                    <a:prstGeom prst="rect">
                      <a:avLst/>
                    </a:prstGeom>
                  </pic:spPr>
                </pic:pic>
              </a:graphicData>
            </a:graphic>
          </wp:inline>
        </w:drawing>
      </w:r>
      <w:r w:rsidR="0005671C" w:rsidRPr="0005671C">
        <w:rPr>
          <w:noProof/>
        </w:rPr>
        <w:t xml:space="preserve"> </w:t>
      </w:r>
      <w:r w:rsidR="0005671C">
        <w:rPr>
          <w:noProof/>
        </w:rPr>
        <w:drawing>
          <wp:inline distT="0" distB="0" distL="0" distR="0" wp14:anchorId="41ADC637" wp14:editId="3EFE9660">
            <wp:extent cx="3216202" cy="1250315"/>
            <wp:effectExtent l="0" t="0" r="3810" b="698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23161" cy="1253020"/>
                    </a:xfrm>
                    <a:prstGeom prst="rect">
                      <a:avLst/>
                    </a:prstGeom>
                  </pic:spPr>
                </pic:pic>
              </a:graphicData>
            </a:graphic>
          </wp:inline>
        </w:drawing>
      </w:r>
    </w:p>
    <w:p w14:paraId="38C8D3AB" w14:textId="77A263CB" w:rsidR="00D276EF" w:rsidRPr="00E24B7A" w:rsidRDefault="0005671C" w:rsidP="00E24B7A">
      <w:pPr>
        <w:spacing w:afterLines="50" w:after="156" w:line="305" w:lineRule="auto"/>
        <w:ind w:firstLineChars="100" w:firstLine="220"/>
        <w:jc w:val="center"/>
        <w:rPr>
          <w:rFonts w:ascii="Arial" w:hAnsi="Arial"/>
          <w:sz w:val="22"/>
          <w:szCs w:val="21"/>
        </w:rPr>
      </w:pPr>
      <w:r w:rsidRPr="00E24B7A">
        <w:rPr>
          <w:rFonts w:ascii="Arial" w:hAnsi="Arial"/>
          <w:sz w:val="22"/>
          <w:szCs w:val="21"/>
        </w:rPr>
        <w:t>Fig.</w:t>
      </w:r>
      <w:r w:rsidR="00E24B7A">
        <w:rPr>
          <w:rFonts w:ascii="Arial" w:hAnsi="Arial"/>
          <w:sz w:val="22"/>
          <w:szCs w:val="21"/>
        </w:rPr>
        <w:t>6</w:t>
      </w:r>
      <w:r w:rsidRPr="00E24B7A">
        <w:rPr>
          <w:rFonts w:ascii="Arial" w:hAnsi="Arial"/>
          <w:sz w:val="22"/>
          <w:szCs w:val="21"/>
        </w:rPr>
        <w:t xml:space="preserve"> Photo of specimens            Fig.</w:t>
      </w:r>
      <w:r w:rsidR="00E24B7A">
        <w:rPr>
          <w:rFonts w:ascii="Arial" w:hAnsi="Arial"/>
          <w:sz w:val="22"/>
          <w:szCs w:val="21"/>
        </w:rPr>
        <w:t>7</w:t>
      </w:r>
      <w:r w:rsidRPr="00E24B7A">
        <w:rPr>
          <w:rFonts w:ascii="Arial" w:hAnsi="Arial"/>
          <w:sz w:val="22"/>
          <w:szCs w:val="21"/>
        </w:rPr>
        <w:t xml:space="preserve"> The impact end failure of specimens</w:t>
      </w:r>
    </w:p>
    <w:p w14:paraId="05A09C05" w14:textId="74E8D475" w:rsidR="008E2381" w:rsidRDefault="008E2381" w:rsidP="008E2381">
      <w:pPr>
        <w:spacing w:beforeLines="50" w:before="156" w:line="312" w:lineRule="auto"/>
        <w:ind w:firstLineChars="100" w:firstLine="240"/>
        <w:jc w:val="center"/>
        <w:rPr>
          <w:sz w:val="22"/>
          <w:szCs w:val="21"/>
        </w:rPr>
      </w:pPr>
      <w:r>
        <w:rPr>
          <w:noProof/>
        </w:rPr>
        <w:drawing>
          <wp:inline distT="0" distB="0" distL="0" distR="0" wp14:anchorId="57C6A0F7" wp14:editId="198A97A8">
            <wp:extent cx="1911350" cy="902518"/>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965752" cy="928206"/>
                    </a:xfrm>
                    <a:prstGeom prst="rect">
                      <a:avLst/>
                    </a:prstGeom>
                  </pic:spPr>
                </pic:pic>
              </a:graphicData>
            </a:graphic>
          </wp:inline>
        </w:drawing>
      </w:r>
    </w:p>
    <w:p w14:paraId="232B70D6" w14:textId="16E09F19" w:rsidR="008E2381" w:rsidRPr="00E24B7A" w:rsidRDefault="008E2381" w:rsidP="00E24B7A">
      <w:pPr>
        <w:spacing w:afterLines="50" w:after="156" w:line="305" w:lineRule="auto"/>
        <w:ind w:firstLineChars="100" w:firstLine="220"/>
        <w:jc w:val="center"/>
        <w:rPr>
          <w:rFonts w:ascii="Arial" w:hAnsi="Arial"/>
          <w:sz w:val="22"/>
          <w:szCs w:val="21"/>
        </w:rPr>
      </w:pPr>
      <w:r w:rsidRPr="00E24B7A">
        <w:rPr>
          <w:rFonts w:ascii="Arial" w:hAnsi="Arial"/>
          <w:sz w:val="22"/>
          <w:szCs w:val="21"/>
        </w:rPr>
        <w:t>Fig.</w:t>
      </w:r>
      <w:r w:rsidR="00E24B7A">
        <w:rPr>
          <w:rFonts w:ascii="Arial" w:hAnsi="Arial"/>
          <w:sz w:val="22"/>
          <w:szCs w:val="21"/>
        </w:rPr>
        <w:t>8</w:t>
      </w:r>
      <w:r w:rsidRPr="00E24B7A">
        <w:rPr>
          <w:rFonts w:ascii="Arial" w:hAnsi="Arial"/>
          <w:sz w:val="22"/>
          <w:szCs w:val="21"/>
        </w:rPr>
        <w:t xml:space="preserve"> Lateral failure of a specimen</w:t>
      </w:r>
    </w:p>
    <w:p w14:paraId="22690524" w14:textId="52D81D28" w:rsidR="0005671C" w:rsidRDefault="0005671C" w:rsidP="000F7567">
      <w:pPr>
        <w:spacing w:beforeLines="50" w:before="156" w:line="240" w:lineRule="exact"/>
        <w:ind w:firstLineChars="50" w:firstLine="120"/>
        <w:rPr>
          <w:b/>
          <w:bCs/>
        </w:rPr>
      </w:pPr>
      <w:r>
        <w:rPr>
          <w:rFonts w:hint="eastAsia"/>
          <w:b/>
          <w:bCs/>
        </w:rPr>
        <w:t>2.4</w:t>
      </w:r>
      <w:r w:rsidR="009F5330" w:rsidRPr="000F7567">
        <w:rPr>
          <w:b/>
          <w:bCs/>
        </w:rPr>
        <w:t xml:space="preserve"> </w:t>
      </w:r>
      <w:r w:rsidR="009F5330" w:rsidRPr="009F5330">
        <w:rPr>
          <w:b/>
          <w:bCs/>
        </w:rPr>
        <w:t>Taylor Impact Numerical Simulation and Theoretical Verification</w:t>
      </w:r>
    </w:p>
    <w:p w14:paraId="6D1C6284" w14:textId="063663DF" w:rsidR="009F5330" w:rsidRDefault="009F5330" w:rsidP="009608C6">
      <w:pPr>
        <w:spacing w:afterLines="50" w:after="156" w:line="305" w:lineRule="auto"/>
        <w:ind w:firstLineChars="200" w:firstLine="440"/>
        <w:rPr>
          <w:sz w:val="22"/>
          <w:szCs w:val="21"/>
        </w:rPr>
      </w:pPr>
      <w:r w:rsidRPr="009F5330">
        <w:rPr>
          <w:sz w:val="22"/>
          <w:szCs w:val="21"/>
        </w:rPr>
        <w:t>Chen Gang et al.</w:t>
      </w:r>
      <w:r w:rsidR="00401FD5">
        <w:rPr>
          <w:sz w:val="22"/>
          <w:szCs w:val="21"/>
        </w:rPr>
        <w:t xml:space="preserve"> </w:t>
      </w:r>
      <w:r w:rsidR="00544AAA" w:rsidRPr="0075317B">
        <w:rPr>
          <w:sz w:val="22"/>
          <w:szCs w:val="21"/>
          <w:vertAlign w:val="superscript"/>
        </w:rPr>
        <w:t>[</w:t>
      </w:r>
      <w:r w:rsidR="0075317B" w:rsidRPr="0075317B">
        <w:rPr>
          <w:sz w:val="22"/>
          <w:szCs w:val="21"/>
          <w:vertAlign w:val="superscript"/>
        </w:rPr>
        <w:t>4</w:t>
      </w:r>
      <w:r w:rsidR="00544AAA" w:rsidRPr="0075317B">
        <w:rPr>
          <w:sz w:val="22"/>
          <w:szCs w:val="21"/>
          <w:vertAlign w:val="superscript"/>
        </w:rPr>
        <w:t>]</w:t>
      </w:r>
      <w:r w:rsidRPr="009F5330">
        <w:rPr>
          <w:sz w:val="22"/>
          <w:szCs w:val="21"/>
        </w:rPr>
        <w:t xml:space="preserve"> selected 217, 290 and 319 m/s three speeds to carry out three-dimensional numerical simulation of Taylor impact experiment of 45 steel by LS-DYNA, and modeled the model according to the actual situation of the experiment. The target was taken as elastic, the specimen material model was described by J-C model, and the material parameters were D</w:t>
      </w:r>
      <w:r w:rsidRPr="0075317B">
        <w:rPr>
          <w:sz w:val="22"/>
          <w:szCs w:val="21"/>
          <w:vertAlign w:val="subscript"/>
        </w:rPr>
        <w:t>1</w:t>
      </w:r>
      <w:r w:rsidRPr="009F5330">
        <w:rPr>
          <w:sz w:val="22"/>
          <w:szCs w:val="21"/>
        </w:rPr>
        <w:t>= 0.10,</w:t>
      </w:r>
      <w:r>
        <w:rPr>
          <w:sz w:val="22"/>
          <w:szCs w:val="21"/>
        </w:rPr>
        <w:t xml:space="preserve"> </w:t>
      </w:r>
      <w:r w:rsidRPr="009F5330">
        <w:rPr>
          <w:sz w:val="22"/>
          <w:szCs w:val="21"/>
        </w:rPr>
        <w:t>D</w:t>
      </w:r>
      <w:r w:rsidRPr="0075317B">
        <w:rPr>
          <w:sz w:val="22"/>
          <w:szCs w:val="21"/>
          <w:vertAlign w:val="subscript"/>
        </w:rPr>
        <w:t>2</w:t>
      </w:r>
      <w:r w:rsidRPr="009F5330">
        <w:rPr>
          <w:sz w:val="22"/>
          <w:szCs w:val="21"/>
        </w:rPr>
        <w:t>= 0.76,</w:t>
      </w:r>
      <w:r>
        <w:rPr>
          <w:sz w:val="22"/>
          <w:szCs w:val="21"/>
        </w:rPr>
        <w:t xml:space="preserve"> </w:t>
      </w:r>
      <w:r w:rsidRPr="009F5330">
        <w:rPr>
          <w:sz w:val="22"/>
          <w:szCs w:val="21"/>
        </w:rPr>
        <w:t>D</w:t>
      </w:r>
      <w:r w:rsidRPr="0075317B">
        <w:rPr>
          <w:sz w:val="22"/>
          <w:szCs w:val="21"/>
          <w:vertAlign w:val="subscript"/>
        </w:rPr>
        <w:t>3</w:t>
      </w:r>
      <w:r w:rsidRPr="009F5330">
        <w:rPr>
          <w:sz w:val="22"/>
          <w:szCs w:val="21"/>
        </w:rPr>
        <w:t>= 1.57,</w:t>
      </w:r>
      <w:r>
        <w:rPr>
          <w:sz w:val="22"/>
          <w:szCs w:val="21"/>
        </w:rPr>
        <w:t xml:space="preserve"> </w:t>
      </w:r>
      <w:r w:rsidRPr="009F5330">
        <w:rPr>
          <w:sz w:val="22"/>
          <w:szCs w:val="21"/>
        </w:rPr>
        <w:t>D</w:t>
      </w:r>
      <w:r w:rsidRPr="0075317B">
        <w:rPr>
          <w:sz w:val="22"/>
          <w:szCs w:val="21"/>
          <w:vertAlign w:val="subscript"/>
        </w:rPr>
        <w:t>4</w:t>
      </w:r>
      <w:r w:rsidRPr="009F5330">
        <w:rPr>
          <w:sz w:val="22"/>
          <w:szCs w:val="21"/>
        </w:rPr>
        <w:t>= 0.005,</w:t>
      </w:r>
      <w:r>
        <w:rPr>
          <w:sz w:val="22"/>
          <w:szCs w:val="21"/>
        </w:rPr>
        <w:t xml:space="preserve"> </w:t>
      </w:r>
      <w:r w:rsidRPr="009F5330">
        <w:rPr>
          <w:sz w:val="22"/>
          <w:szCs w:val="21"/>
        </w:rPr>
        <w:t>D</w:t>
      </w:r>
      <w:r w:rsidRPr="0075317B">
        <w:rPr>
          <w:sz w:val="22"/>
          <w:szCs w:val="21"/>
          <w:vertAlign w:val="subscript"/>
        </w:rPr>
        <w:t>5</w:t>
      </w:r>
      <w:r w:rsidRPr="009F5330">
        <w:rPr>
          <w:sz w:val="22"/>
          <w:szCs w:val="21"/>
        </w:rPr>
        <w:t>= -0.84, and the reference strain rate was ε</w:t>
      </w:r>
      <w:r w:rsidRPr="0075317B">
        <w:rPr>
          <w:sz w:val="22"/>
          <w:szCs w:val="21"/>
          <w:vertAlign w:val="subscript"/>
        </w:rPr>
        <w:t>0</w:t>
      </w:r>
      <w:r w:rsidRPr="009F5330">
        <w:rPr>
          <w:sz w:val="22"/>
          <w:szCs w:val="21"/>
        </w:rPr>
        <w:t>= 1 s</w:t>
      </w:r>
      <w:r w:rsidRPr="0075317B">
        <w:rPr>
          <w:sz w:val="22"/>
          <w:szCs w:val="21"/>
          <w:vertAlign w:val="superscript"/>
        </w:rPr>
        <w:t>-1</w:t>
      </w:r>
      <w:r w:rsidRPr="009F5330">
        <w:rPr>
          <w:sz w:val="22"/>
          <w:szCs w:val="21"/>
        </w:rPr>
        <w:t>. The strength part is expressed as follows:</w:t>
      </w:r>
    </w:p>
    <w:p w14:paraId="6736B2A2" w14:textId="06251A93" w:rsidR="00B61444" w:rsidRPr="00B61444" w:rsidRDefault="00B61444" w:rsidP="009608C6">
      <w:pPr>
        <w:spacing w:afterLines="50" w:after="156" w:line="305" w:lineRule="auto"/>
        <w:ind w:firstLineChars="200" w:firstLine="440"/>
        <w:rPr>
          <w:i/>
          <w:sz w:val="22"/>
          <w:szCs w:val="21"/>
        </w:rPr>
      </w:pPr>
      <m:oMathPara>
        <m:oMathParaPr>
          <m:jc m:val="right"/>
        </m:oMathParaPr>
        <m:oMath>
          <m:r>
            <w:rPr>
              <w:rFonts w:ascii="Cambria Math" w:hAnsi="Cambria Math"/>
              <w:sz w:val="22"/>
              <w:szCs w:val="21"/>
            </w:rPr>
            <m:t>σ=</m:t>
          </m:r>
          <m:d>
            <m:dPr>
              <m:ctrlPr>
                <w:rPr>
                  <w:rFonts w:ascii="Cambria Math" w:hAnsi="Cambria Math"/>
                  <w:i/>
                  <w:sz w:val="22"/>
                  <w:szCs w:val="21"/>
                </w:rPr>
              </m:ctrlPr>
            </m:dPr>
            <m:e>
              <m:r>
                <w:rPr>
                  <w:rFonts w:ascii="Cambria Math" w:hAnsi="Cambria Math"/>
                  <w:sz w:val="22"/>
                  <w:szCs w:val="21"/>
                </w:rPr>
                <m:t>A+B</m:t>
              </m:r>
              <m:sSup>
                <m:sSupPr>
                  <m:ctrlPr>
                    <w:rPr>
                      <w:rFonts w:ascii="Cambria Math" w:hAnsi="Cambria Math"/>
                      <w:i/>
                      <w:sz w:val="22"/>
                      <w:szCs w:val="21"/>
                    </w:rPr>
                  </m:ctrlPr>
                </m:sSupPr>
                <m:e>
                  <m:d>
                    <m:dPr>
                      <m:ctrlPr>
                        <w:rPr>
                          <w:rFonts w:ascii="Cambria Math" w:hAnsi="Cambria Math"/>
                          <w:i/>
                          <w:sz w:val="22"/>
                          <w:szCs w:val="21"/>
                        </w:rPr>
                      </m:ctrlPr>
                    </m:dPr>
                    <m:e>
                      <m:sSub>
                        <m:sSubPr>
                          <m:ctrlPr>
                            <w:rPr>
                              <w:rFonts w:ascii="Cambria Math" w:hAnsi="Cambria Math"/>
                              <w:i/>
                              <w:sz w:val="22"/>
                              <w:szCs w:val="21"/>
                            </w:rPr>
                          </m:ctrlPr>
                        </m:sSubPr>
                        <m:e>
                          <m:r>
                            <w:rPr>
                              <w:rFonts w:ascii="Cambria Math" w:hAnsi="Cambria Math"/>
                              <w:sz w:val="22"/>
                              <w:szCs w:val="21"/>
                            </w:rPr>
                            <m:t>ε</m:t>
                          </m:r>
                        </m:e>
                        <m:sub>
                          <m:r>
                            <w:rPr>
                              <w:rFonts w:ascii="Cambria Math" w:hAnsi="Cambria Math"/>
                              <w:sz w:val="22"/>
                              <w:szCs w:val="21"/>
                            </w:rPr>
                            <m:t>p,eff</m:t>
                          </m:r>
                        </m:sub>
                      </m:sSub>
                    </m:e>
                  </m:d>
                </m:e>
                <m:sup>
                  <m:r>
                    <w:rPr>
                      <w:rFonts w:ascii="Cambria Math" w:hAnsi="Cambria Math"/>
                      <w:sz w:val="22"/>
                      <w:szCs w:val="21"/>
                    </w:rPr>
                    <m:t>n</m:t>
                  </m:r>
                </m:sup>
              </m:sSup>
            </m:e>
          </m:d>
          <m:d>
            <m:dPr>
              <m:ctrlPr>
                <w:rPr>
                  <w:rFonts w:ascii="Cambria Math" w:hAnsi="Cambria Math"/>
                  <w:i/>
                  <w:sz w:val="22"/>
                  <w:szCs w:val="21"/>
                </w:rPr>
              </m:ctrlPr>
            </m:dPr>
            <m:e>
              <m:r>
                <w:rPr>
                  <w:rFonts w:ascii="Cambria Math" w:hAnsi="Cambria Math"/>
                  <w:sz w:val="22"/>
                  <w:szCs w:val="21"/>
                </w:rPr>
                <m:t>1+C</m:t>
              </m:r>
              <m:func>
                <m:funcPr>
                  <m:ctrlPr>
                    <w:rPr>
                      <w:rFonts w:ascii="Cambria Math" w:hAnsi="Cambria Math"/>
                      <w:i/>
                      <w:sz w:val="22"/>
                      <w:szCs w:val="21"/>
                    </w:rPr>
                  </m:ctrlPr>
                </m:funcPr>
                <m:fName>
                  <m:r>
                    <m:rPr>
                      <m:sty m:val="p"/>
                    </m:rPr>
                    <w:rPr>
                      <w:rFonts w:ascii="Cambria Math" w:hAnsi="Cambria Math"/>
                      <w:sz w:val="22"/>
                      <w:szCs w:val="21"/>
                    </w:rPr>
                    <m:t>ln</m:t>
                  </m:r>
                </m:fName>
                <m:e>
                  <m:sSup>
                    <m:sSupPr>
                      <m:ctrlPr>
                        <w:rPr>
                          <w:rFonts w:ascii="Cambria Math" w:hAnsi="Cambria Math"/>
                          <w:i/>
                          <w:sz w:val="22"/>
                          <w:szCs w:val="21"/>
                        </w:rPr>
                      </m:ctrlPr>
                    </m:sSupPr>
                    <m:e>
                      <m:r>
                        <w:rPr>
                          <w:rFonts w:ascii="Cambria Math" w:hAnsi="Cambria Math"/>
                          <w:sz w:val="22"/>
                          <w:szCs w:val="21"/>
                        </w:rPr>
                        <m:t>ε</m:t>
                      </m:r>
                    </m:e>
                    <m:sup>
                      <m:r>
                        <w:rPr>
                          <w:rFonts w:ascii="Cambria Math" w:hAnsi="Cambria Math"/>
                          <w:sz w:val="22"/>
                          <w:szCs w:val="21"/>
                        </w:rPr>
                        <m:t>*</m:t>
                      </m:r>
                    </m:sup>
                  </m:sSup>
                </m:e>
              </m:func>
            </m:e>
          </m:d>
          <m:d>
            <m:dPr>
              <m:ctrlPr>
                <w:rPr>
                  <w:rFonts w:ascii="Cambria Math" w:hAnsi="Cambria Math"/>
                  <w:i/>
                  <w:sz w:val="22"/>
                  <w:szCs w:val="21"/>
                </w:rPr>
              </m:ctrlPr>
            </m:dPr>
            <m:e>
              <m:r>
                <w:rPr>
                  <w:rFonts w:ascii="Cambria Math" w:hAnsi="Cambria Math"/>
                  <w:sz w:val="22"/>
                  <w:szCs w:val="21"/>
                </w:rPr>
                <m:t>1-</m:t>
              </m:r>
              <m:sSup>
                <m:sSupPr>
                  <m:ctrlPr>
                    <w:rPr>
                      <w:rFonts w:ascii="Cambria Math" w:hAnsi="Cambria Math"/>
                      <w:i/>
                      <w:sz w:val="22"/>
                      <w:szCs w:val="21"/>
                    </w:rPr>
                  </m:ctrlPr>
                </m:sSupPr>
                <m:e>
                  <m:d>
                    <m:dPr>
                      <m:ctrlPr>
                        <w:rPr>
                          <w:rFonts w:ascii="Cambria Math" w:hAnsi="Cambria Math"/>
                          <w:i/>
                          <w:sz w:val="22"/>
                          <w:szCs w:val="21"/>
                        </w:rPr>
                      </m:ctrlPr>
                    </m:dPr>
                    <m:e>
                      <m:sSup>
                        <m:sSupPr>
                          <m:ctrlPr>
                            <w:rPr>
                              <w:rFonts w:ascii="Cambria Math" w:hAnsi="Cambria Math"/>
                              <w:i/>
                              <w:sz w:val="22"/>
                              <w:szCs w:val="21"/>
                            </w:rPr>
                          </m:ctrlPr>
                        </m:sSupPr>
                        <m:e>
                          <m:r>
                            <w:rPr>
                              <w:rFonts w:ascii="Cambria Math" w:hAnsi="Cambria Math"/>
                              <w:sz w:val="22"/>
                              <w:szCs w:val="21"/>
                            </w:rPr>
                            <m:t>T</m:t>
                          </m:r>
                        </m:e>
                        <m:sup>
                          <m:r>
                            <w:rPr>
                              <w:rFonts w:ascii="Cambria Math" w:hAnsi="Cambria Math"/>
                              <w:sz w:val="22"/>
                              <w:szCs w:val="21"/>
                            </w:rPr>
                            <m:t>*</m:t>
                          </m:r>
                        </m:sup>
                      </m:sSup>
                    </m:e>
                  </m:d>
                </m:e>
                <m:sup>
                  <m:r>
                    <w:rPr>
                      <w:rFonts w:ascii="Cambria Math" w:hAnsi="Cambria Math"/>
                      <w:sz w:val="22"/>
                      <w:szCs w:val="21"/>
                    </w:rPr>
                    <m:t>m</m:t>
                  </m:r>
                </m:sup>
              </m:sSup>
            </m:e>
          </m:d>
          <m:r>
            <w:rPr>
              <w:rFonts w:ascii="Cambria Math" w:hAnsi="Cambria Math"/>
              <w:sz w:val="22"/>
              <w:szCs w:val="21"/>
            </w:rPr>
            <m:t xml:space="preserve">                                 (5)</m:t>
          </m:r>
        </m:oMath>
      </m:oMathPara>
    </w:p>
    <w:p w14:paraId="447D3190" w14:textId="11A49F56" w:rsidR="007301BE" w:rsidRPr="007301BE" w:rsidRDefault="007301BE" w:rsidP="007301BE">
      <w:pPr>
        <w:spacing w:afterLines="50" w:after="156" w:line="305" w:lineRule="auto"/>
        <w:ind w:firstLineChars="200" w:firstLine="440"/>
        <w:rPr>
          <w:sz w:val="22"/>
          <w:szCs w:val="21"/>
        </w:rPr>
      </w:pPr>
      <w:r w:rsidRPr="007301BE">
        <w:rPr>
          <w:sz w:val="22"/>
          <w:szCs w:val="21"/>
        </w:rPr>
        <w:t xml:space="preserve">Where: </w:t>
      </w:r>
      <w:proofErr w:type="spellStart"/>
      <w:r w:rsidRPr="00544AAA">
        <w:t>ε</w:t>
      </w:r>
      <w:r w:rsidRPr="007301BE">
        <w:rPr>
          <w:sz w:val="22"/>
          <w:szCs w:val="21"/>
          <w:vertAlign w:val="subscript"/>
        </w:rPr>
        <w:t>p</w:t>
      </w:r>
      <w:proofErr w:type="spellEnd"/>
      <w:r w:rsidRPr="007301BE">
        <w:rPr>
          <w:rFonts w:hint="eastAsia"/>
          <w:sz w:val="22"/>
          <w:szCs w:val="21"/>
          <w:vertAlign w:val="subscript"/>
        </w:rPr>
        <w:t>，</w:t>
      </w:r>
      <w:r w:rsidRPr="007301BE">
        <w:rPr>
          <w:sz w:val="22"/>
          <w:szCs w:val="21"/>
          <w:vertAlign w:val="subscript"/>
        </w:rPr>
        <w:t>eff</w:t>
      </w:r>
      <w:r w:rsidRPr="007301BE">
        <w:rPr>
          <w:sz w:val="22"/>
          <w:szCs w:val="21"/>
        </w:rPr>
        <w:t xml:space="preserve"> are equivalent plastic strains; The strength parameters are as follows:</w:t>
      </w:r>
      <w:r>
        <w:rPr>
          <w:sz w:val="22"/>
          <w:szCs w:val="21"/>
        </w:rPr>
        <w:t xml:space="preserve"> </w:t>
      </w:r>
      <w:r w:rsidRPr="007301BE">
        <w:rPr>
          <w:sz w:val="22"/>
          <w:szCs w:val="21"/>
        </w:rPr>
        <w:t>A= 507 MPa, B=320 MPa, C= 0.28, N = 0.064, M = 1.06.</w:t>
      </w:r>
    </w:p>
    <w:p w14:paraId="381D8850" w14:textId="6A207D4F" w:rsidR="007301BE" w:rsidRDefault="007301BE" w:rsidP="007301BE">
      <w:pPr>
        <w:spacing w:afterLines="50" w:after="156" w:line="305" w:lineRule="auto"/>
        <w:ind w:firstLineChars="200" w:firstLine="440"/>
        <w:rPr>
          <w:sz w:val="22"/>
          <w:szCs w:val="21"/>
        </w:rPr>
      </w:pPr>
      <w:r w:rsidRPr="007301BE">
        <w:rPr>
          <w:sz w:val="22"/>
          <w:szCs w:val="21"/>
        </w:rPr>
        <w:t xml:space="preserve">Fig. </w:t>
      </w:r>
      <w:r w:rsidR="00401FD5">
        <w:rPr>
          <w:sz w:val="22"/>
          <w:szCs w:val="21"/>
        </w:rPr>
        <w:t>9</w:t>
      </w:r>
      <w:r w:rsidRPr="007301BE">
        <w:rPr>
          <w:sz w:val="22"/>
          <w:szCs w:val="21"/>
        </w:rPr>
        <w:t xml:space="preserve"> shows the deformation image and damage distribution of the numerical simulation after impact at three velocities. At 217 m/s impact velocity, the maximum damage number of </w:t>
      </w:r>
    </w:p>
    <w:p w14:paraId="136C4601" w14:textId="56528DFA" w:rsidR="008E2381" w:rsidRDefault="008E2381" w:rsidP="007301BE">
      <w:pPr>
        <w:spacing w:afterLines="50" w:after="156" w:line="305" w:lineRule="auto"/>
        <w:ind w:firstLineChars="200" w:firstLine="480"/>
        <w:jc w:val="center"/>
        <w:rPr>
          <w:sz w:val="22"/>
          <w:szCs w:val="21"/>
        </w:rPr>
      </w:pPr>
      <w:r>
        <w:rPr>
          <w:noProof/>
        </w:rPr>
        <w:drawing>
          <wp:inline distT="0" distB="0" distL="0" distR="0" wp14:anchorId="0B4DF96A" wp14:editId="1163A7E3">
            <wp:extent cx="4514850" cy="1589927"/>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42713" cy="1599739"/>
                    </a:xfrm>
                    <a:prstGeom prst="rect">
                      <a:avLst/>
                    </a:prstGeom>
                  </pic:spPr>
                </pic:pic>
              </a:graphicData>
            </a:graphic>
          </wp:inline>
        </w:drawing>
      </w:r>
    </w:p>
    <w:p w14:paraId="3EB3F403" w14:textId="501A85DA" w:rsidR="008E2381" w:rsidRDefault="007301BE" w:rsidP="00E24B7A">
      <w:pPr>
        <w:spacing w:afterLines="50" w:after="156" w:line="305" w:lineRule="auto"/>
        <w:ind w:firstLineChars="100" w:firstLine="220"/>
        <w:jc w:val="center"/>
        <w:rPr>
          <w:sz w:val="22"/>
          <w:szCs w:val="21"/>
        </w:rPr>
      </w:pPr>
      <w:r w:rsidRPr="00E24B7A">
        <w:rPr>
          <w:rFonts w:ascii="Arial" w:hAnsi="Arial"/>
          <w:sz w:val="22"/>
          <w:szCs w:val="21"/>
        </w:rPr>
        <w:t>Fig.</w:t>
      </w:r>
      <w:r w:rsidR="00E24B7A">
        <w:rPr>
          <w:rFonts w:ascii="Arial" w:hAnsi="Arial"/>
          <w:sz w:val="22"/>
          <w:szCs w:val="21"/>
        </w:rPr>
        <w:t>9</w:t>
      </w:r>
      <w:r w:rsidRPr="00E24B7A">
        <w:rPr>
          <w:rFonts w:ascii="Arial" w:hAnsi="Arial"/>
          <w:sz w:val="22"/>
          <w:szCs w:val="21"/>
        </w:rPr>
        <w:t xml:space="preserve"> Final shape and damage value of specimens from FEM</w:t>
      </w:r>
    </w:p>
    <w:p w14:paraId="7B743974" w14:textId="77777777" w:rsidR="00401FD5" w:rsidRDefault="00401FD5" w:rsidP="00401FD5">
      <w:pPr>
        <w:spacing w:afterLines="50" w:after="156" w:line="305" w:lineRule="auto"/>
        <w:rPr>
          <w:sz w:val="22"/>
          <w:szCs w:val="21"/>
        </w:rPr>
      </w:pPr>
      <w:r w:rsidRPr="007301BE">
        <w:rPr>
          <w:sz w:val="22"/>
          <w:szCs w:val="21"/>
        </w:rPr>
        <w:lastRenderedPageBreak/>
        <w:t>the specimen is 0.6, and there is no failure, but the maximum damage appears at the edge of the impact end. At the impact velocity of 290 m/s, the impact edge of the specimen fails, which is consistent with the experimental phenomenon, but the degree of failure is not as great as the experimental phenomenon. At the impact velocity of 319 m/s, the failure of the specimen is further aggravated, and the lateral failure of 45° can be observed in accordance with the experimental results.</w:t>
      </w:r>
    </w:p>
    <w:p w14:paraId="2074E0AB" w14:textId="0BA7032A" w:rsidR="007301BE" w:rsidRDefault="007301BE" w:rsidP="007301BE">
      <w:pPr>
        <w:spacing w:beforeLines="50" w:before="156" w:line="400" w:lineRule="exact"/>
        <w:ind w:firstLineChars="200" w:firstLine="440"/>
        <w:rPr>
          <w:sz w:val="22"/>
          <w:szCs w:val="21"/>
        </w:rPr>
      </w:pPr>
      <w:r w:rsidRPr="007301BE">
        <w:rPr>
          <w:sz w:val="22"/>
          <w:szCs w:val="21"/>
        </w:rPr>
        <w:t xml:space="preserve">The experimental results and the finite element analysis results show that the obtained constitutive model parameters can </w:t>
      </w:r>
      <w:r>
        <w:rPr>
          <w:rFonts w:hint="eastAsia"/>
          <w:sz w:val="22"/>
          <w:szCs w:val="21"/>
        </w:rPr>
        <w:t>well</w:t>
      </w:r>
      <w:r w:rsidRPr="007301BE">
        <w:rPr>
          <w:sz w:val="22"/>
          <w:szCs w:val="21"/>
        </w:rPr>
        <w:t xml:space="preserve"> describe the mechanical properties of materials under high</w:t>
      </w:r>
      <w:r w:rsidR="0075317B">
        <w:rPr>
          <w:rFonts w:hint="eastAsia"/>
          <w:sz w:val="22"/>
          <w:szCs w:val="21"/>
        </w:rPr>
        <w:t>-</w:t>
      </w:r>
      <w:r w:rsidRPr="007301BE">
        <w:rPr>
          <w:sz w:val="22"/>
          <w:szCs w:val="21"/>
        </w:rPr>
        <w:t>speed deformation when the deformation is much larger than the material property experiment.</w:t>
      </w:r>
    </w:p>
    <w:p w14:paraId="0873B6D9" w14:textId="0C5E8832" w:rsidR="00AF0CD3" w:rsidRPr="00CE2CD3" w:rsidRDefault="00AF0CD3" w:rsidP="00E11C86">
      <w:pPr>
        <w:spacing w:beforeLines="100" w:before="312" w:line="400" w:lineRule="exact"/>
        <w:rPr>
          <w:b/>
          <w:bCs/>
          <w:sz w:val="28"/>
          <w:szCs w:val="24"/>
        </w:rPr>
      </w:pPr>
      <w:r>
        <w:rPr>
          <w:rFonts w:hint="eastAsia"/>
          <w:b/>
          <w:bCs/>
          <w:sz w:val="28"/>
          <w:szCs w:val="24"/>
        </w:rPr>
        <w:t>3</w:t>
      </w:r>
      <w:r>
        <w:rPr>
          <w:b/>
          <w:bCs/>
          <w:sz w:val="28"/>
          <w:szCs w:val="24"/>
        </w:rPr>
        <w:t xml:space="preserve"> </w:t>
      </w:r>
      <w:r w:rsidR="009414D4" w:rsidRPr="009414D4">
        <w:rPr>
          <w:b/>
          <w:bCs/>
          <w:sz w:val="28"/>
          <w:szCs w:val="24"/>
        </w:rPr>
        <w:t xml:space="preserve">Finite </w:t>
      </w:r>
      <w:r w:rsidR="009414D4">
        <w:rPr>
          <w:b/>
          <w:bCs/>
          <w:sz w:val="28"/>
          <w:szCs w:val="24"/>
        </w:rPr>
        <w:t>E</w:t>
      </w:r>
      <w:r w:rsidR="009414D4" w:rsidRPr="009414D4">
        <w:rPr>
          <w:b/>
          <w:bCs/>
          <w:sz w:val="28"/>
          <w:szCs w:val="24"/>
        </w:rPr>
        <w:t xml:space="preserve">lement </w:t>
      </w:r>
      <w:r w:rsidR="009414D4">
        <w:rPr>
          <w:b/>
          <w:bCs/>
          <w:sz w:val="28"/>
          <w:szCs w:val="24"/>
        </w:rPr>
        <w:t>Analysis</w:t>
      </w:r>
      <w:r w:rsidR="009414D4" w:rsidRPr="009414D4">
        <w:rPr>
          <w:b/>
          <w:bCs/>
          <w:sz w:val="28"/>
          <w:szCs w:val="24"/>
        </w:rPr>
        <w:t xml:space="preserve"> of </w:t>
      </w:r>
      <w:r w:rsidR="009414D4">
        <w:rPr>
          <w:b/>
          <w:bCs/>
          <w:sz w:val="28"/>
          <w:szCs w:val="24"/>
        </w:rPr>
        <w:t>Component</w:t>
      </w:r>
    </w:p>
    <w:p w14:paraId="20EFD05A" w14:textId="77777777" w:rsidR="00FC56AB" w:rsidRPr="00FC56AB" w:rsidRDefault="00FC56AB" w:rsidP="00FC56AB">
      <w:pPr>
        <w:spacing w:afterLines="50" w:after="156" w:line="305" w:lineRule="auto"/>
        <w:ind w:firstLineChars="200" w:firstLine="440"/>
        <w:rPr>
          <w:sz w:val="22"/>
          <w:szCs w:val="21"/>
        </w:rPr>
      </w:pPr>
      <w:r w:rsidRPr="00FC56AB">
        <w:rPr>
          <w:sz w:val="22"/>
          <w:szCs w:val="21"/>
        </w:rPr>
        <w:t>The simulation tool is finite element analysis software ABAQUS, and the solver is Dynamic Explicit. The material failure model was Johnson-Cook, and a series of parameters determined above were imported into the constitutive model.</w:t>
      </w:r>
    </w:p>
    <w:p w14:paraId="2B18D155" w14:textId="444779DD" w:rsidR="00FC56AB" w:rsidRPr="00FC56AB" w:rsidRDefault="00FC56AB" w:rsidP="00FC56AB">
      <w:pPr>
        <w:spacing w:afterLines="50" w:after="156" w:line="305" w:lineRule="auto"/>
        <w:ind w:firstLineChars="200" w:firstLine="440"/>
        <w:rPr>
          <w:sz w:val="22"/>
          <w:szCs w:val="21"/>
        </w:rPr>
      </w:pPr>
      <w:r w:rsidRPr="00FC56AB">
        <w:rPr>
          <w:sz w:val="22"/>
          <w:szCs w:val="21"/>
        </w:rPr>
        <w:t>A boundary condition is set on each of the two surfaces</w:t>
      </w:r>
      <w:r>
        <w:rPr>
          <w:sz w:val="22"/>
          <w:szCs w:val="21"/>
        </w:rPr>
        <w:t xml:space="preserve"> that contact with bearings</w:t>
      </w:r>
      <w:r w:rsidRPr="00FC56AB">
        <w:rPr>
          <w:sz w:val="22"/>
          <w:szCs w:val="21"/>
        </w:rPr>
        <w:t xml:space="preserve"> to limit the translation of the entire shaft in all directions and only allow it to rotate around the axis. A boundary condition is set on the end face on the output end of the shaft, which only restricts the rotation of the end face </w:t>
      </w:r>
      <w:r>
        <w:rPr>
          <w:sz w:val="22"/>
          <w:szCs w:val="21"/>
        </w:rPr>
        <w:t>around</w:t>
      </w:r>
      <w:r w:rsidRPr="00FC56AB">
        <w:rPr>
          <w:sz w:val="22"/>
          <w:szCs w:val="21"/>
        </w:rPr>
        <w:t xml:space="preserve"> the axis. The corresponding uniform pressure is applied to the contact surfaces of the two keyways, and a single-orientation plane stress is applied to the bearing connection section at the input end. The total load generated by the stress is F</w:t>
      </w:r>
      <w:r w:rsidRPr="0075317B">
        <w:rPr>
          <w:sz w:val="22"/>
          <w:szCs w:val="21"/>
          <w:vertAlign w:val="subscript"/>
        </w:rPr>
        <w:t>r</w:t>
      </w:r>
      <w:r w:rsidRPr="00FC56AB">
        <w:rPr>
          <w:sz w:val="22"/>
          <w:szCs w:val="21"/>
        </w:rPr>
        <w:t>=2(T· TAN20 °)/ D =2547.8N.</w:t>
      </w:r>
    </w:p>
    <w:p w14:paraId="54FEEE2B" w14:textId="7626D99A" w:rsidR="001078B9" w:rsidRDefault="00FC56AB" w:rsidP="00FC56AB">
      <w:pPr>
        <w:spacing w:afterLines="50" w:after="156" w:line="305" w:lineRule="auto"/>
        <w:ind w:firstLineChars="200" w:firstLine="440"/>
        <w:rPr>
          <w:rFonts w:cs="Times New Roman"/>
          <w:sz w:val="22"/>
          <w:szCs w:val="21"/>
        </w:rPr>
      </w:pPr>
      <w:r w:rsidRPr="00FC56AB">
        <w:rPr>
          <w:sz w:val="22"/>
          <w:szCs w:val="21"/>
        </w:rPr>
        <w:t xml:space="preserve">As shown in the figure below, two different sized edge seeds were used in the meshing. A </w:t>
      </w:r>
      <w:r w:rsidR="00F97E13">
        <w:rPr>
          <w:sz w:val="22"/>
          <w:szCs w:val="21"/>
        </w:rPr>
        <w:t xml:space="preserve">series of </w:t>
      </w:r>
      <w:r w:rsidRPr="00FC56AB">
        <w:rPr>
          <w:sz w:val="22"/>
          <w:szCs w:val="21"/>
        </w:rPr>
        <w:t xml:space="preserve">2mm </w:t>
      </w:r>
      <w:r w:rsidR="00EF5907">
        <w:rPr>
          <w:sz w:val="22"/>
          <w:szCs w:val="21"/>
        </w:rPr>
        <w:t>seed</w:t>
      </w:r>
      <w:r w:rsidR="00F97E13">
        <w:rPr>
          <w:sz w:val="22"/>
          <w:szCs w:val="21"/>
        </w:rPr>
        <w:t>s</w:t>
      </w:r>
      <w:r w:rsidRPr="00FC56AB">
        <w:rPr>
          <w:sz w:val="22"/>
          <w:szCs w:val="21"/>
        </w:rPr>
        <w:t xml:space="preserve"> is used to increase the accuracy of the detailed parts</w:t>
      </w:r>
      <w:r w:rsidR="00EF5907">
        <w:rPr>
          <w:sz w:val="22"/>
          <w:szCs w:val="21"/>
        </w:rPr>
        <w:t xml:space="preserve"> such as the keyway</w:t>
      </w:r>
      <w:r w:rsidRPr="00FC56AB">
        <w:rPr>
          <w:sz w:val="22"/>
          <w:szCs w:val="21"/>
        </w:rPr>
        <w:t xml:space="preserve">. For the less detailed parts, a </w:t>
      </w:r>
      <w:r w:rsidR="00F97E13">
        <w:rPr>
          <w:sz w:val="22"/>
          <w:szCs w:val="21"/>
        </w:rPr>
        <w:t xml:space="preserve">series of </w:t>
      </w:r>
      <w:r w:rsidRPr="00FC56AB">
        <w:rPr>
          <w:sz w:val="22"/>
          <w:szCs w:val="21"/>
        </w:rPr>
        <w:t xml:space="preserve">5mm </w:t>
      </w:r>
      <w:r w:rsidR="00F97E13">
        <w:rPr>
          <w:sz w:val="22"/>
          <w:szCs w:val="21"/>
        </w:rPr>
        <w:t>seeds</w:t>
      </w:r>
      <w:r w:rsidRPr="00FC56AB">
        <w:rPr>
          <w:sz w:val="22"/>
          <w:szCs w:val="21"/>
        </w:rPr>
        <w:t xml:space="preserve"> is used to reduce the amount of computation</w:t>
      </w:r>
      <w:r>
        <w:rPr>
          <w:rFonts w:cs="Times New Roman" w:hint="eastAsia"/>
          <w:sz w:val="22"/>
          <w:szCs w:val="21"/>
        </w:rPr>
        <w:t>.</w:t>
      </w:r>
    </w:p>
    <w:p w14:paraId="140D423F" w14:textId="5BB33151" w:rsidR="00425052" w:rsidRDefault="00425052" w:rsidP="00425052">
      <w:pPr>
        <w:spacing w:afterLines="50" w:after="156" w:line="305" w:lineRule="auto"/>
        <w:ind w:firstLineChars="200" w:firstLine="480"/>
        <w:jc w:val="center"/>
        <w:rPr>
          <w:sz w:val="22"/>
          <w:szCs w:val="21"/>
        </w:rPr>
      </w:pPr>
      <w:r>
        <w:rPr>
          <w:noProof/>
        </w:rPr>
        <w:drawing>
          <wp:inline distT="0" distB="0" distL="0" distR="0" wp14:anchorId="4E80CBB3" wp14:editId="0C35D5DF">
            <wp:extent cx="2990255" cy="1755775"/>
            <wp:effectExtent l="0" t="0" r="635"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35443" cy="1782308"/>
                    </a:xfrm>
                    <a:prstGeom prst="rect">
                      <a:avLst/>
                    </a:prstGeom>
                  </pic:spPr>
                </pic:pic>
              </a:graphicData>
            </a:graphic>
          </wp:inline>
        </w:drawing>
      </w:r>
    </w:p>
    <w:p w14:paraId="0477E6BE" w14:textId="788D91F3" w:rsidR="00425052" w:rsidRPr="00E24B7A" w:rsidRDefault="00FC56AB" w:rsidP="00E24B7A">
      <w:pPr>
        <w:spacing w:afterLines="50" w:after="156" w:line="305" w:lineRule="auto"/>
        <w:ind w:firstLineChars="100" w:firstLine="220"/>
        <w:jc w:val="center"/>
        <w:rPr>
          <w:rFonts w:ascii="Arial" w:hAnsi="Arial"/>
          <w:sz w:val="22"/>
          <w:szCs w:val="21"/>
        </w:rPr>
      </w:pPr>
      <w:r w:rsidRPr="00E24B7A">
        <w:rPr>
          <w:rFonts w:ascii="Arial" w:hAnsi="Arial"/>
          <w:sz w:val="22"/>
          <w:szCs w:val="21"/>
        </w:rPr>
        <w:t>Fig</w:t>
      </w:r>
      <w:r w:rsidR="00E24B7A">
        <w:rPr>
          <w:rFonts w:ascii="Arial" w:hAnsi="Arial"/>
          <w:sz w:val="22"/>
          <w:szCs w:val="21"/>
        </w:rPr>
        <w:t>.10</w:t>
      </w:r>
      <w:r w:rsidRPr="00E24B7A">
        <w:rPr>
          <w:rFonts w:ascii="Arial" w:hAnsi="Arial"/>
          <w:sz w:val="22"/>
          <w:szCs w:val="21"/>
        </w:rPr>
        <w:t xml:space="preserve"> Meshing of the shaft</w:t>
      </w:r>
    </w:p>
    <w:p w14:paraId="15C900C8" w14:textId="6B7FB2E5" w:rsidR="006A2DB3" w:rsidRDefault="00425052" w:rsidP="00425052">
      <w:pPr>
        <w:spacing w:afterLines="50" w:after="156" w:line="305" w:lineRule="auto"/>
        <w:ind w:firstLineChars="200" w:firstLine="480"/>
        <w:jc w:val="center"/>
        <w:rPr>
          <w:sz w:val="22"/>
          <w:szCs w:val="21"/>
        </w:rPr>
      </w:pPr>
      <w:r>
        <w:rPr>
          <w:noProof/>
        </w:rPr>
        <w:lastRenderedPageBreak/>
        <w:drawing>
          <wp:inline distT="0" distB="0" distL="0" distR="0" wp14:anchorId="04F0FE6F" wp14:editId="5AD8B517">
            <wp:extent cx="2071254" cy="1277765"/>
            <wp:effectExtent l="0" t="0" r="5715"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097362" cy="1293871"/>
                    </a:xfrm>
                    <a:prstGeom prst="rect">
                      <a:avLst/>
                    </a:prstGeom>
                  </pic:spPr>
                </pic:pic>
              </a:graphicData>
            </a:graphic>
          </wp:inline>
        </w:drawing>
      </w:r>
    </w:p>
    <w:p w14:paraId="1CFEDD93" w14:textId="3DCFC42E" w:rsidR="00425052" w:rsidRPr="00E24B7A" w:rsidRDefault="00FC56AB" w:rsidP="00E24B7A">
      <w:pPr>
        <w:spacing w:afterLines="50" w:after="156" w:line="305" w:lineRule="auto"/>
        <w:ind w:firstLineChars="100" w:firstLine="220"/>
        <w:jc w:val="center"/>
        <w:rPr>
          <w:rFonts w:ascii="Arial" w:hAnsi="Arial"/>
          <w:sz w:val="22"/>
          <w:szCs w:val="21"/>
        </w:rPr>
      </w:pPr>
      <w:r w:rsidRPr="00E24B7A">
        <w:rPr>
          <w:rFonts w:ascii="Arial" w:hAnsi="Arial"/>
          <w:sz w:val="22"/>
          <w:szCs w:val="21"/>
        </w:rPr>
        <w:t>Fig.</w:t>
      </w:r>
      <w:r w:rsidR="00E24B7A">
        <w:rPr>
          <w:rFonts w:ascii="Arial" w:hAnsi="Arial"/>
          <w:sz w:val="22"/>
          <w:szCs w:val="21"/>
        </w:rPr>
        <w:t>11</w:t>
      </w:r>
      <w:r w:rsidRPr="00E24B7A">
        <w:rPr>
          <w:rFonts w:ascii="Arial" w:hAnsi="Arial"/>
          <w:sz w:val="22"/>
          <w:szCs w:val="21"/>
        </w:rPr>
        <w:t xml:space="preserve"> Locally finer meshing</w:t>
      </w:r>
    </w:p>
    <w:p w14:paraId="00D938D0" w14:textId="77777777" w:rsidR="00FC56AB" w:rsidRDefault="00FC56AB" w:rsidP="00FC56AB">
      <w:pPr>
        <w:spacing w:afterLines="50" w:after="156" w:line="305" w:lineRule="auto"/>
        <w:ind w:firstLineChars="200" w:firstLine="440"/>
        <w:rPr>
          <w:sz w:val="22"/>
          <w:szCs w:val="21"/>
        </w:rPr>
      </w:pPr>
      <w:r w:rsidRPr="00FC56AB">
        <w:rPr>
          <w:sz w:val="22"/>
          <w:szCs w:val="21"/>
        </w:rPr>
        <w:t>The schematic diagram of the finite element simulation results is shown in Figure 11. We can see that the stress is mainly concentrated on the contact surface and its vicinity of the keyway, and the maximum stress appears at the bottom corner of the keyway.</w:t>
      </w:r>
    </w:p>
    <w:p w14:paraId="3A1FB4B9" w14:textId="0A8A9094" w:rsidR="003D2D92" w:rsidRDefault="003D2D92" w:rsidP="003D2D92">
      <w:pPr>
        <w:spacing w:afterLines="50" w:after="156" w:line="305" w:lineRule="auto"/>
        <w:ind w:firstLineChars="200" w:firstLine="480"/>
        <w:jc w:val="center"/>
        <w:rPr>
          <w:sz w:val="22"/>
          <w:szCs w:val="21"/>
        </w:rPr>
      </w:pPr>
      <w:r>
        <w:rPr>
          <w:noProof/>
        </w:rPr>
        <w:drawing>
          <wp:inline distT="0" distB="0" distL="0" distR="0" wp14:anchorId="691963B9" wp14:editId="76352C72">
            <wp:extent cx="3642360" cy="1605866"/>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69617" cy="1617883"/>
                    </a:xfrm>
                    <a:prstGeom prst="rect">
                      <a:avLst/>
                    </a:prstGeom>
                  </pic:spPr>
                </pic:pic>
              </a:graphicData>
            </a:graphic>
          </wp:inline>
        </w:drawing>
      </w:r>
    </w:p>
    <w:p w14:paraId="57D3312E" w14:textId="3E29D702" w:rsidR="001078B9" w:rsidRDefault="00C577E4" w:rsidP="00E24B7A">
      <w:pPr>
        <w:spacing w:afterLines="50" w:after="156" w:line="305" w:lineRule="auto"/>
        <w:ind w:firstLineChars="100" w:firstLine="220"/>
        <w:jc w:val="center"/>
        <w:rPr>
          <w:rFonts w:ascii="Arial" w:hAnsi="Arial"/>
          <w:sz w:val="22"/>
          <w:szCs w:val="21"/>
        </w:rPr>
      </w:pPr>
      <w:r w:rsidRPr="00E24B7A">
        <w:rPr>
          <w:rFonts w:ascii="Arial" w:hAnsi="Arial"/>
          <w:sz w:val="22"/>
          <w:szCs w:val="21"/>
        </w:rPr>
        <w:t>Fig</w:t>
      </w:r>
      <w:r w:rsidR="00E24B7A">
        <w:rPr>
          <w:rFonts w:ascii="Arial" w:hAnsi="Arial"/>
          <w:sz w:val="22"/>
          <w:szCs w:val="21"/>
        </w:rPr>
        <w:t>.</w:t>
      </w:r>
      <w:r w:rsidRPr="00E24B7A">
        <w:rPr>
          <w:rFonts w:ascii="Arial" w:hAnsi="Arial"/>
          <w:sz w:val="22"/>
          <w:szCs w:val="21"/>
        </w:rPr>
        <w:t>1</w:t>
      </w:r>
      <w:r w:rsidR="00E24B7A">
        <w:rPr>
          <w:rFonts w:ascii="Arial" w:hAnsi="Arial"/>
          <w:sz w:val="22"/>
          <w:szCs w:val="21"/>
        </w:rPr>
        <w:t>2</w:t>
      </w:r>
      <w:r w:rsidRPr="00E24B7A">
        <w:rPr>
          <w:rFonts w:ascii="Arial" w:hAnsi="Arial"/>
          <w:sz w:val="22"/>
          <w:szCs w:val="21"/>
        </w:rPr>
        <w:t xml:space="preserve"> Simulation results</w:t>
      </w:r>
    </w:p>
    <w:p w14:paraId="662A3593" w14:textId="7C563E09" w:rsidR="0075317B" w:rsidRPr="00E24B7A" w:rsidRDefault="0075317B" w:rsidP="0075317B">
      <w:pPr>
        <w:spacing w:afterLines="50" w:after="156" w:line="305" w:lineRule="auto"/>
        <w:ind w:firstLineChars="100" w:firstLine="220"/>
        <w:rPr>
          <w:rFonts w:ascii="Arial" w:hAnsi="Arial"/>
          <w:sz w:val="22"/>
          <w:szCs w:val="21"/>
        </w:rPr>
      </w:pPr>
      <w:r w:rsidRPr="00FC56AB">
        <w:rPr>
          <w:sz w:val="22"/>
          <w:szCs w:val="21"/>
        </w:rPr>
        <w:t>Make a path along the surface of the part, perpendicular to the axis, near the bottom corner of the keyway</w:t>
      </w:r>
      <w:r>
        <w:rPr>
          <w:sz w:val="22"/>
          <w:szCs w:val="21"/>
        </w:rPr>
        <w:t>,</w:t>
      </w:r>
      <w:r w:rsidRPr="00FC56AB">
        <w:rPr>
          <w:sz w:val="22"/>
          <w:szCs w:val="21"/>
        </w:rPr>
        <w:t xml:space="preserve"> to obtain the stress curve along the surface path</w:t>
      </w:r>
      <w:r>
        <w:rPr>
          <w:sz w:val="22"/>
          <w:szCs w:val="21"/>
        </w:rPr>
        <w:t xml:space="preserve"> (as shown in Fig.13)</w:t>
      </w:r>
      <w:r w:rsidRPr="00FC56AB">
        <w:rPr>
          <w:sz w:val="22"/>
          <w:szCs w:val="21"/>
        </w:rPr>
        <w:t>. The maximum stress (and also the maximum stress on the part) on this path is 275.973MPa. After a</w:t>
      </w:r>
    </w:p>
    <w:p w14:paraId="6C5E7C6E" w14:textId="6BF940BF" w:rsidR="00B54880" w:rsidRDefault="003A58E1" w:rsidP="003A58E1">
      <w:pPr>
        <w:spacing w:afterLines="50" w:after="156" w:line="305" w:lineRule="auto"/>
        <w:ind w:firstLineChars="200" w:firstLine="480"/>
        <w:jc w:val="center"/>
        <w:rPr>
          <w:sz w:val="22"/>
          <w:szCs w:val="21"/>
        </w:rPr>
      </w:pPr>
      <w:r>
        <w:rPr>
          <w:noProof/>
        </w:rPr>
        <w:drawing>
          <wp:inline distT="0" distB="0" distL="0" distR="0" wp14:anchorId="308EADFD" wp14:editId="12756AF7">
            <wp:extent cx="2571170" cy="1818640"/>
            <wp:effectExtent l="0" t="0" r="635"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580075" cy="1824939"/>
                    </a:xfrm>
                    <a:prstGeom prst="rect">
                      <a:avLst/>
                    </a:prstGeom>
                  </pic:spPr>
                </pic:pic>
              </a:graphicData>
            </a:graphic>
          </wp:inline>
        </w:drawing>
      </w:r>
      <w:r w:rsidR="00B54880" w:rsidRPr="00B54880">
        <w:rPr>
          <w:noProof/>
        </w:rPr>
        <w:drawing>
          <wp:inline distT="0" distB="0" distL="0" distR="0" wp14:anchorId="0BD22DCE" wp14:editId="0A90B194">
            <wp:extent cx="1407160" cy="1629876"/>
            <wp:effectExtent l="0" t="0" r="2540" b="889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5656" t="10157" r="28013" b="3743"/>
                    <a:stretch/>
                  </pic:blipFill>
                  <pic:spPr bwMode="auto">
                    <a:xfrm>
                      <a:off x="0" y="0"/>
                      <a:ext cx="1450850" cy="1680480"/>
                    </a:xfrm>
                    <a:prstGeom prst="rect">
                      <a:avLst/>
                    </a:prstGeom>
                    <a:ln>
                      <a:noFill/>
                    </a:ln>
                    <a:extLst>
                      <a:ext uri="{53640926-AAD7-44D8-BBD7-CCE9431645EC}">
                        <a14:shadowObscured xmlns:a14="http://schemas.microsoft.com/office/drawing/2010/main"/>
                      </a:ext>
                    </a:extLst>
                  </pic:spPr>
                </pic:pic>
              </a:graphicData>
            </a:graphic>
          </wp:inline>
        </w:drawing>
      </w:r>
    </w:p>
    <w:p w14:paraId="36D652F9" w14:textId="738F056A" w:rsidR="00FC56AB" w:rsidRPr="00E24B7A" w:rsidRDefault="00FC56AB" w:rsidP="00E24B7A">
      <w:pPr>
        <w:spacing w:afterLines="50" w:after="156" w:line="305" w:lineRule="auto"/>
        <w:ind w:firstLineChars="100" w:firstLine="220"/>
        <w:jc w:val="center"/>
        <w:rPr>
          <w:rFonts w:ascii="Arial" w:hAnsi="Arial"/>
          <w:sz w:val="22"/>
          <w:szCs w:val="21"/>
        </w:rPr>
      </w:pPr>
      <w:r w:rsidRPr="00E24B7A">
        <w:rPr>
          <w:rFonts w:ascii="Arial" w:hAnsi="Arial"/>
          <w:sz w:val="22"/>
          <w:szCs w:val="21"/>
        </w:rPr>
        <w:t>Fig</w:t>
      </w:r>
      <w:r w:rsidR="00E24B7A">
        <w:rPr>
          <w:rFonts w:ascii="Arial" w:hAnsi="Arial"/>
          <w:sz w:val="22"/>
          <w:szCs w:val="21"/>
        </w:rPr>
        <w:t>.13</w:t>
      </w:r>
      <w:r w:rsidRPr="00E24B7A">
        <w:rPr>
          <w:rFonts w:ascii="Arial" w:hAnsi="Arial"/>
          <w:sz w:val="22"/>
          <w:szCs w:val="21"/>
        </w:rPr>
        <w:t xml:space="preserve"> Stress along a specified path</w:t>
      </w:r>
    </w:p>
    <w:p w14:paraId="67F65F80" w14:textId="3596C63C" w:rsidR="00334F3A" w:rsidRDefault="00FC56AB" w:rsidP="0075317B">
      <w:pPr>
        <w:spacing w:afterLines="50" w:after="156" w:line="305" w:lineRule="auto"/>
        <w:rPr>
          <w:sz w:val="22"/>
          <w:szCs w:val="21"/>
        </w:rPr>
      </w:pPr>
      <w:r w:rsidRPr="00FC56AB">
        <w:rPr>
          <w:sz w:val="22"/>
          <w:szCs w:val="21"/>
        </w:rPr>
        <w:t xml:space="preserve">long </w:t>
      </w:r>
      <w:r w:rsidR="0075317B">
        <w:rPr>
          <w:sz w:val="22"/>
          <w:szCs w:val="21"/>
        </w:rPr>
        <w:t>period</w:t>
      </w:r>
      <w:r w:rsidRPr="00FC56AB">
        <w:rPr>
          <w:sz w:val="22"/>
          <w:szCs w:val="21"/>
        </w:rPr>
        <w:t xml:space="preserve"> of load</w:t>
      </w:r>
      <w:r w:rsidR="0075317B">
        <w:rPr>
          <w:sz w:val="22"/>
          <w:szCs w:val="21"/>
        </w:rPr>
        <w:t>ing</w:t>
      </w:r>
      <w:r w:rsidRPr="00FC56AB">
        <w:rPr>
          <w:sz w:val="22"/>
          <w:szCs w:val="21"/>
        </w:rPr>
        <w:t xml:space="preserve">, it is easy to crack due to the creep of metal materials. This is because the geometrical shape of the corner section has a great change and the stress concentration is </w:t>
      </w:r>
      <w:r w:rsidRPr="00FC56AB">
        <w:rPr>
          <w:sz w:val="22"/>
          <w:szCs w:val="21"/>
        </w:rPr>
        <w:lastRenderedPageBreak/>
        <w:t xml:space="preserve">high. In the actual service process of parts, this point is the most likely to occur material failure </w:t>
      </w:r>
      <w:r w:rsidR="00EF5907">
        <w:rPr>
          <w:sz w:val="22"/>
          <w:szCs w:val="21"/>
        </w:rPr>
        <w:t>point</w:t>
      </w:r>
      <w:r w:rsidRPr="00FC56AB">
        <w:rPr>
          <w:sz w:val="22"/>
          <w:szCs w:val="21"/>
        </w:rPr>
        <w:t>.</w:t>
      </w:r>
    </w:p>
    <w:p w14:paraId="7BB0C845" w14:textId="5CE71BE0" w:rsidR="001F5392" w:rsidRDefault="0089509C" w:rsidP="00334F3A">
      <w:pPr>
        <w:spacing w:afterLines="50" w:after="156" w:line="305" w:lineRule="auto"/>
        <w:ind w:firstLineChars="200" w:firstLine="480"/>
        <w:rPr>
          <w:sz w:val="22"/>
          <w:szCs w:val="21"/>
        </w:rPr>
      </w:pPr>
      <w:r>
        <w:rPr>
          <w:noProof/>
        </w:rPr>
        <w:drawing>
          <wp:inline distT="0" distB="0" distL="0" distR="0" wp14:anchorId="783D1410" wp14:editId="4E0BA2DD">
            <wp:extent cx="2727957" cy="1730180"/>
            <wp:effectExtent l="0" t="0" r="0" b="381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762779" cy="1752266"/>
                    </a:xfrm>
                    <a:prstGeom prst="rect">
                      <a:avLst/>
                    </a:prstGeom>
                  </pic:spPr>
                </pic:pic>
              </a:graphicData>
            </a:graphic>
          </wp:inline>
        </w:drawing>
      </w:r>
      <w:r>
        <w:rPr>
          <w:noProof/>
        </w:rPr>
        <w:drawing>
          <wp:inline distT="0" distB="0" distL="0" distR="0" wp14:anchorId="29254082" wp14:editId="28D91458">
            <wp:extent cx="2205936" cy="1322340"/>
            <wp:effectExtent l="0" t="0" r="4445"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230981" cy="1337353"/>
                    </a:xfrm>
                    <a:prstGeom prst="rect">
                      <a:avLst/>
                    </a:prstGeom>
                  </pic:spPr>
                </pic:pic>
              </a:graphicData>
            </a:graphic>
          </wp:inline>
        </w:drawing>
      </w:r>
    </w:p>
    <w:p w14:paraId="343AF529" w14:textId="230CF44E" w:rsidR="0089509C" w:rsidRPr="00E24B7A" w:rsidRDefault="00092D22" w:rsidP="00E24B7A">
      <w:pPr>
        <w:spacing w:afterLines="50" w:after="156" w:line="305" w:lineRule="auto"/>
        <w:ind w:firstLineChars="100" w:firstLine="220"/>
        <w:jc w:val="center"/>
        <w:rPr>
          <w:rFonts w:ascii="Arial" w:hAnsi="Arial"/>
          <w:sz w:val="22"/>
          <w:szCs w:val="21"/>
        </w:rPr>
      </w:pPr>
      <w:r w:rsidRPr="00E24B7A">
        <w:rPr>
          <w:rFonts w:ascii="Arial" w:hAnsi="Arial"/>
          <w:sz w:val="22"/>
          <w:szCs w:val="21"/>
        </w:rPr>
        <w:t>Fig.</w:t>
      </w:r>
      <w:r w:rsidR="00E24B7A">
        <w:rPr>
          <w:rFonts w:ascii="Arial" w:hAnsi="Arial"/>
          <w:sz w:val="22"/>
          <w:szCs w:val="21"/>
        </w:rPr>
        <w:t>14</w:t>
      </w:r>
      <w:r w:rsidRPr="00E24B7A">
        <w:rPr>
          <w:rFonts w:ascii="Arial" w:hAnsi="Arial"/>
          <w:sz w:val="22"/>
          <w:szCs w:val="21"/>
        </w:rPr>
        <w:t xml:space="preserve"> Stress distribution at diameter transition</w:t>
      </w:r>
    </w:p>
    <w:p w14:paraId="16DAF696" w14:textId="735DD859" w:rsidR="00FA39C2" w:rsidRDefault="00092D22" w:rsidP="00092D22">
      <w:pPr>
        <w:spacing w:beforeLines="50" w:before="156" w:line="400" w:lineRule="exact"/>
        <w:ind w:firstLineChars="200" w:firstLine="440"/>
        <w:rPr>
          <w:b/>
          <w:bCs/>
          <w:sz w:val="28"/>
          <w:szCs w:val="24"/>
        </w:rPr>
      </w:pPr>
      <w:r w:rsidRPr="00092D22">
        <w:rPr>
          <w:sz w:val="22"/>
          <w:szCs w:val="21"/>
        </w:rPr>
        <w:t>Because there is no fillet at the outer circle transition of each section, the stress is more concentrated. The maximum stress is located at the inflection point and is 142.9MPa. In order to prevent fatigue fracture of this point during actual use, the fillet can be machined at the diameter transition.</w:t>
      </w:r>
    </w:p>
    <w:p w14:paraId="13BFC676" w14:textId="5FD5A707" w:rsidR="007E60E8" w:rsidRPr="00CE2CD3" w:rsidRDefault="007E60E8" w:rsidP="00E11C86">
      <w:pPr>
        <w:spacing w:beforeLines="100" w:before="312" w:line="400" w:lineRule="exact"/>
        <w:rPr>
          <w:b/>
          <w:bCs/>
          <w:sz w:val="28"/>
          <w:szCs w:val="24"/>
        </w:rPr>
      </w:pPr>
      <w:r>
        <w:rPr>
          <w:rFonts w:hint="eastAsia"/>
          <w:b/>
          <w:bCs/>
          <w:sz w:val="28"/>
          <w:szCs w:val="24"/>
        </w:rPr>
        <w:t>4</w:t>
      </w:r>
      <w:r>
        <w:rPr>
          <w:b/>
          <w:bCs/>
          <w:sz w:val="28"/>
          <w:szCs w:val="24"/>
        </w:rPr>
        <w:t xml:space="preserve"> </w:t>
      </w:r>
      <w:r w:rsidR="00BA40E8">
        <w:rPr>
          <w:rFonts w:hint="eastAsia"/>
          <w:b/>
          <w:bCs/>
          <w:sz w:val="28"/>
          <w:szCs w:val="24"/>
        </w:rPr>
        <w:t>Concl</w:t>
      </w:r>
      <w:r w:rsidR="00BA40E8">
        <w:rPr>
          <w:b/>
          <w:bCs/>
          <w:sz w:val="28"/>
          <w:szCs w:val="24"/>
        </w:rPr>
        <w:t>u</w:t>
      </w:r>
      <w:r w:rsidR="00BA40E8">
        <w:rPr>
          <w:rFonts w:hint="eastAsia"/>
          <w:b/>
          <w:bCs/>
          <w:sz w:val="28"/>
          <w:szCs w:val="24"/>
        </w:rPr>
        <w:t>sion</w:t>
      </w:r>
    </w:p>
    <w:p w14:paraId="3F7B7C7A" w14:textId="77777777" w:rsidR="00BA40E8" w:rsidRPr="00BA40E8" w:rsidRDefault="00BA40E8" w:rsidP="00BA40E8">
      <w:pPr>
        <w:spacing w:afterLines="50" w:after="156" w:line="305" w:lineRule="auto"/>
        <w:ind w:firstLineChars="200" w:firstLine="440"/>
        <w:rPr>
          <w:sz w:val="22"/>
          <w:szCs w:val="21"/>
        </w:rPr>
      </w:pPr>
      <w:r w:rsidRPr="00BA40E8">
        <w:rPr>
          <w:sz w:val="22"/>
          <w:szCs w:val="21"/>
        </w:rPr>
        <w:t>The force analysis of the shaft is carried out to determine the form and size of the load borne by the shaft.</w:t>
      </w:r>
    </w:p>
    <w:p w14:paraId="7F633CD7" w14:textId="77777777" w:rsidR="00BA40E8" w:rsidRPr="00BA40E8" w:rsidRDefault="00BA40E8" w:rsidP="00BA40E8">
      <w:pPr>
        <w:spacing w:afterLines="50" w:after="156" w:line="305" w:lineRule="auto"/>
        <w:ind w:firstLineChars="200" w:firstLine="440"/>
        <w:rPr>
          <w:sz w:val="22"/>
          <w:szCs w:val="21"/>
        </w:rPr>
      </w:pPr>
      <w:r w:rsidRPr="00BA40E8">
        <w:rPr>
          <w:sz w:val="22"/>
          <w:szCs w:val="21"/>
        </w:rPr>
        <w:t>The effects of stress state, strain rate and temperature on the failure of 45 steel were studied by tensile tests at different temperatures, quasi-static tensile tests at room temperature, compression and torsion tests, and tensile SHB tests. Combined with the J-C failure criterion provided by the dynamic finite element program DYNA, the failure parameters of 45 steel are analyzed.</w:t>
      </w:r>
    </w:p>
    <w:p w14:paraId="1D221339" w14:textId="77777777" w:rsidR="00BA40E8" w:rsidRPr="00BA40E8" w:rsidRDefault="00BA40E8" w:rsidP="00BA40E8">
      <w:pPr>
        <w:spacing w:afterLines="50" w:after="156" w:line="305" w:lineRule="auto"/>
        <w:ind w:firstLineChars="200" w:firstLine="440"/>
        <w:rPr>
          <w:sz w:val="22"/>
          <w:szCs w:val="21"/>
        </w:rPr>
      </w:pPr>
      <w:r w:rsidRPr="00BA40E8">
        <w:rPr>
          <w:sz w:val="22"/>
          <w:szCs w:val="21"/>
        </w:rPr>
        <w:t>Taylor cylinder impact experiments on 45 steel were carried out with a small indoor musket gun, and the deformation and failure data of the specimen at different initial impact velocities were obtained. Using the parameters obtained from the material experiment data, the Taylor impact experiment was simulated in three dimensions. The results show that the trend reflected by the parameters is consistent with the Taylor impact experiment.</w:t>
      </w:r>
    </w:p>
    <w:p w14:paraId="754D3F52" w14:textId="16D9AEDC" w:rsidR="008E4582" w:rsidRPr="00EF5907" w:rsidRDefault="00BA40E8" w:rsidP="00EF5907">
      <w:pPr>
        <w:spacing w:afterLines="50" w:after="156" w:line="305" w:lineRule="auto"/>
        <w:ind w:firstLineChars="200" w:firstLine="440"/>
        <w:rPr>
          <w:sz w:val="22"/>
          <w:szCs w:val="21"/>
        </w:rPr>
      </w:pPr>
      <w:r w:rsidRPr="00BA40E8">
        <w:rPr>
          <w:sz w:val="22"/>
          <w:szCs w:val="21"/>
        </w:rPr>
        <w:t>The finite element analysis results of the reducer shaft show that the stress is mainly concentrated on the contact surface and its vicinity of the keyway, and the maximum stress appears at the bottom corner of the keyway. Because there is no fillet at the outer circle transition of each section, the stress is more concentrated. The bottom of the keyway will be the first place to crack when the part is in service.</w:t>
      </w:r>
    </w:p>
    <w:p w14:paraId="5650B5B9" w14:textId="63ED7ABE" w:rsidR="008E4582" w:rsidRDefault="008E4582" w:rsidP="00EF5907">
      <w:pPr>
        <w:spacing w:beforeLines="200" w:before="624" w:line="305" w:lineRule="auto"/>
      </w:pPr>
      <w:r>
        <w:rPr>
          <w:b/>
          <w:bCs/>
          <w:sz w:val="28"/>
          <w:szCs w:val="24"/>
        </w:rPr>
        <w:lastRenderedPageBreak/>
        <w:t>Reference</w:t>
      </w:r>
    </w:p>
    <w:p w14:paraId="35C21D72" w14:textId="656365E2" w:rsidR="003F568A" w:rsidRPr="00594222" w:rsidRDefault="003F568A" w:rsidP="00594222">
      <w:pPr>
        <w:spacing w:afterLines="50" w:after="156" w:line="240" w:lineRule="exact"/>
        <w:ind w:left="420" w:hangingChars="200" w:hanging="420"/>
        <w:rPr>
          <w:rFonts w:cs="Times New Roman"/>
          <w:sz w:val="21"/>
          <w:szCs w:val="20"/>
        </w:rPr>
      </w:pPr>
      <w:r w:rsidRPr="00594222">
        <w:rPr>
          <w:rFonts w:cs="Times New Roman"/>
          <w:sz w:val="21"/>
          <w:szCs w:val="20"/>
        </w:rPr>
        <w:t>[1]</w:t>
      </w:r>
      <w:r w:rsidRPr="00594222">
        <w:rPr>
          <w:rFonts w:cs="Times New Roman"/>
          <w:sz w:val="21"/>
          <w:szCs w:val="20"/>
        </w:rPr>
        <w:t xml:space="preserve">　</w:t>
      </w:r>
      <w:r w:rsidRPr="00594222">
        <w:rPr>
          <w:rFonts w:cs="Times New Roman"/>
          <w:sz w:val="21"/>
          <w:szCs w:val="20"/>
        </w:rPr>
        <w:t>Hancock J W, Brown D K. On the role of strain and stress state in ductile failure[J]. Journal of the Mechanics and</w:t>
      </w:r>
      <w:r w:rsidR="008E4582" w:rsidRPr="00594222">
        <w:rPr>
          <w:rFonts w:cs="Times New Roman"/>
          <w:sz w:val="21"/>
          <w:szCs w:val="20"/>
        </w:rPr>
        <w:t xml:space="preserve"> </w:t>
      </w:r>
      <w:r w:rsidRPr="00594222">
        <w:rPr>
          <w:rFonts w:cs="Times New Roman"/>
          <w:sz w:val="21"/>
          <w:szCs w:val="20"/>
        </w:rPr>
        <w:t>Physics of Solids, 1983,31:1-24.</w:t>
      </w:r>
    </w:p>
    <w:p w14:paraId="0D50B227" w14:textId="4C476C37" w:rsidR="003F568A" w:rsidRPr="00594222" w:rsidRDefault="003F568A" w:rsidP="00594222">
      <w:pPr>
        <w:spacing w:afterLines="50" w:after="156" w:line="240" w:lineRule="exact"/>
        <w:ind w:left="420" w:hangingChars="200" w:hanging="420"/>
        <w:rPr>
          <w:rFonts w:cs="Times New Roman"/>
          <w:sz w:val="21"/>
          <w:szCs w:val="20"/>
        </w:rPr>
      </w:pPr>
      <w:r w:rsidRPr="00594222">
        <w:rPr>
          <w:rFonts w:cs="Times New Roman"/>
          <w:sz w:val="21"/>
          <w:szCs w:val="20"/>
        </w:rPr>
        <w:t>[2]</w:t>
      </w:r>
      <w:r w:rsidRPr="00594222">
        <w:rPr>
          <w:rFonts w:cs="Times New Roman"/>
          <w:sz w:val="21"/>
          <w:szCs w:val="20"/>
        </w:rPr>
        <w:t xml:space="preserve">　</w:t>
      </w:r>
      <w:r w:rsidRPr="00594222">
        <w:rPr>
          <w:rFonts w:cs="Times New Roman"/>
          <w:sz w:val="21"/>
          <w:szCs w:val="20"/>
        </w:rPr>
        <w:t>Mirza M S, Barton D C, Church P. The effect of stress triaxiality and strain-rate on the fracture characteristics of ductile materials[J]. Journal of Materials Science, 1996,31:453-461.</w:t>
      </w:r>
    </w:p>
    <w:p w14:paraId="1836ECD2" w14:textId="561EFA65" w:rsidR="003F568A" w:rsidRPr="00594222" w:rsidRDefault="003F568A" w:rsidP="00594222">
      <w:pPr>
        <w:spacing w:afterLines="50" w:after="156" w:line="240" w:lineRule="exact"/>
        <w:ind w:left="420" w:hangingChars="200" w:hanging="420"/>
        <w:rPr>
          <w:rFonts w:cs="Times New Roman"/>
          <w:sz w:val="21"/>
          <w:szCs w:val="20"/>
        </w:rPr>
      </w:pPr>
      <w:r w:rsidRPr="00594222">
        <w:rPr>
          <w:rFonts w:cs="Times New Roman"/>
          <w:sz w:val="21"/>
          <w:szCs w:val="20"/>
        </w:rPr>
        <w:t xml:space="preserve">[3] </w:t>
      </w:r>
      <w:r w:rsidR="00655478" w:rsidRPr="00594222">
        <w:rPr>
          <w:rFonts w:cs="Times New Roman"/>
          <w:sz w:val="21"/>
          <w:szCs w:val="20"/>
        </w:rPr>
        <w:t xml:space="preserve"> </w:t>
      </w:r>
      <w:proofErr w:type="spellStart"/>
      <w:r w:rsidRPr="00594222">
        <w:rPr>
          <w:rFonts w:cs="Times New Roman"/>
          <w:sz w:val="21"/>
          <w:szCs w:val="20"/>
        </w:rPr>
        <w:t>B</w:t>
      </w:r>
      <w:r w:rsidRPr="00594222">
        <w:rPr>
          <w:rFonts w:cs="Times New Roman"/>
          <w:sz w:val="21"/>
          <w:szCs w:val="20"/>
          <w:vertAlign w:val="superscript"/>
        </w:rPr>
        <w:t>φ</w:t>
      </w:r>
      <w:r w:rsidRPr="00594222">
        <w:rPr>
          <w:rFonts w:cs="Times New Roman"/>
          <w:sz w:val="21"/>
          <w:szCs w:val="20"/>
        </w:rPr>
        <w:t>rvik</w:t>
      </w:r>
      <w:proofErr w:type="spellEnd"/>
      <w:r w:rsidR="008E4582" w:rsidRPr="00594222">
        <w:rPr>
          <w:rFonts w:cs="Times New Roman"/>
          <w:sz w:val="21"/>
          <w:szCs w:val="20"/>
        </w:rPr>
        <w:t xml:space="preserve"> </w:t>
      </w:r>
      <w:r w:rsidRPr="00594222">
        <w:rPr>
          <w:rFonts w:cs="Times New Roman"/>
          <w:sz w:val="21"/>
          <w:szCs w:val="20"/>
        </w:rPr>
        <w:t xml:space="preserve">T, </w:t>
      </w:r>
      <w:proofErr w:type="spellStart"/>
      <w:r w:rsidRPr="00594222">
        <w:rPr>
          <w:rFonts w:cs="Times New Roman"/>
          <w:sz w:val="21"/>
          <w:szCs w:val="20"/>
        </w:rPr>
        <w:t>Hopperstad</w:t>
      </w:r>
      <w:proofErr w:type="spellEnd"/>
      <w:r w:rsidRPr="00594222">
        <w:rPr>
          <w:rFonts w:cs="Times New Roman"/>
          <w:sz w:val="21"/>
          <w:szCs w:val="20"/>
        </w:rPr>
        <w:t xml:space="preserve"> O S, Dey S, et al. Strength and ductility of </w:t>
      </w:r>
      <w:proofErr w:type="spellStart"/>
      <w:r w:rsidRPr="00594222">
        <w:rPr>
          <w:rFonts w:cs="Times New Roman"/>
          <w:sz w:val="21"/>
          <w:szCs w:val="20"/>
        </w:rPr>
        <w:t>weldox</w:t>
      </w:r>
      <w:proofErr w:type="spellEnd"/>
      <w:r w:rsidRPr="00594222">
        <w:rPr>
          <w:rFonts w:cs="Times New Roman"/>
          <w:sz w:val="21"/>
          <w:szCs w:val="20"/>
        </w:rPr>
        <w:t xml:space="preserve"> 460E steel at high strain rates, elevated temperatures and various stress triaxialities[J]. Engineering Fracture Mechanics, 2005,72:1071-1087.</w:t>
      </w:r>
    </w:p>
    <w:p w14:paraId="3D789D1C" w14:textId="4386A21B" w:rsidR="008E4582" w:rsidRPr="00594222" w:rsidRDefault="008E4582" w:rsidP="00594222">
      <w:pPr>
        <w:spacing w:afterLines="50" w:after="156" w:line="240" w:lineRule="exact"/>
        <w:ind w:left="420" w:hangingChars="200" w:hanging="420"/>
        <w:rPr>
          <w:rFonts w:cs="Times New Roman"/>
          <w:sz w:val="21"/>
          <w:szCs w:val="20"/>
        </w:rPr>
      </w:pPr>
      <w:r w:rsidRPr="00594222">
        <w:rPr>
          <w:rFonts w:cs="Times New Roman"/>
          <w:sz w:val="21"/>
          <w:szCs w:val="20"/>
        </w:rPr>
        <w:t>[4]</w:t>
      </w:r>
      <w:r w:rsidR="00655478" w:rsidRPr="00594222">
        <w:rPr>
          <w:rFonts w:cs="Times New Roman"/>
          <w:sz w:val="21"/>
          <w:szCs w:val="20"/>
        </w:rPr>
        <w:t xml:space="preserve"> CHEN Gang, CHEN Zhong-fu, XU Wei</w:t>
      </w:r>
      <w:r w:rsidR="00D930C4">
        <w:rPr>
          <w:rFonts w:cs="Times New Roman"/>
          <w:sz w:val="21"/>
          <w:szCs w:val="20"/>
        </w:rPr>
        <w:t xml:space="preserve"> </w:t>
      </w:r>
      <w:r w:rsidR="00655478" w:rsidRPr="00594222">
        <w:rPr>
          <w:rFonts w:cs="Times New Roman"/>
          <w:sz w:val="21"/>
          <w:szCs w:val="20"/>
        </w:rPr>
        <w:t>fang, CHEN Yong</w:t>
      </w:r>
      <w:r w:rsidR="00D930C4">
        <w:rPr>
          <w:rFonts w:cs="Times New Roman"/>
          <w:sz w:val="21"/>
          <w:szCs w:val="20"/>
        </w:rPr>
        <w:t xml:space="preserve"> </w:t>
      </w:r>
      <w:proofErr w:type="spellStart"/>
      <w:r w:rsidR="00655478" w:rsidRPr="00594222">
        <w:rPr>
          <w:rFonts w:cs="Times New Roman"/>
          <w:sz w:val="21"/>
          <w:szCs w:val="20"/>
        </w:rPr>
        <w:t>mei</w:t>
      </w:r>
      <w:proofErr w:type="spellEnd"/>
      <w:r w:rsidR="00655478" w:rsidRPr="00594222">
        <w:rPr>
          <w:rFonts w:cs="Times New Roman"/>
          <w:sz w:val="21"/>
          <w:szCs w:val="20"/>
        </w:rPr>
        <w:t>, HUANG Xi</w:t>
      </w:r>
      <w:r w:rsidR="00D930C4">
        <w:rPr>
          <w:rFonts w:cs="Times New Roman"/>
          <w:sz w:val="21"/>
          <w:szCs w:val="20"/>
        </w:rPr>
        <w:t xml:space="preserve"> </w:t>
      </w:r>
      <w:proofErr w:type="spellStart"/>
      <w:r w:rsidR="00655478" w:rsidRPr="00594222">
        <w:rPr>
          <w:rFonts w:cs="Times New Roman"/>
          <w:sz w:val="21"/>
          <w:szCs w:val="20"/>
        </w:rPr>
        <w:t>cheng</w:t>
      </w:r>
      <w:proofErr w:type="spellEnd"/>
      <w:r w:rsidR="00655478" w:rsidRPr="00594222">
        <w:rPr>
          <w:rFonts w:cs="Times New Roman"/>
          <w:sz w:val="21"/>
          <w:szCs w:val="20"/>
        </w:rPr>
        <w:t>. Investigation on the J-C ductile fracture parameters of 45 steel[J].</w:t>
      </w:r>
      <w:r w:rsidR="00594222" w:rsidRPr="00594222">
        <w:rPr>
          <w:rFonts w:cs="Times New Roman"/>
        </w:rPr>
        <w:t xml:space="preserve"> </w:t>
      </w:r>
      <w:r w:rsidR="00594222" w:rsidRPr="00594222">
        <w:rPr>
          <w:rFonts w:cs="Times New Roman"/>
          <w:sz w:val="21"/>
          <w:szCs w:val="20"/>
        </w:rPr>
        <w:t>Explosion and Shock Waves</w:t>
      </w:r>
      <w:r w:rsidR="00655478" w:rsidRPr="00594222">
        <w:rPr>
          <w:rFonts w:cs="Times New Roman"/>
          <w:sz w:val="21"/>
          <w:szCs w:val="20"/>
        </w:rPr>
        <w:t>, 2007, (02):131-135.</w:t>
      </w:r>
    </w:p>
    <w:p w14:paraId="66973C0F" w14:textId="60E3685D" w:rsidR="00F106B6" w:rsidRPr="00594222" w:rsidRDefault="00F106B6" w:rsidP="00594222">
      <w:pPr>
        <w:spacing w:afterLines="50" w:after="156" w:line="240" w:lineRule="exact"/>
        <w:ind w:left="420" w:hangingChars="200" w:hanging="420"/>
        <w:rPr>
          <w:rFonts w:cs="Times New Roman"/>
          <w:sz w:val="21"/>
          <w:szCs w:val="20"/>
        </w:rPr>
      </w:pPr>
      <w:r w:rsidRPr="00594222">
        <w:rPr>
          <w:rFonts w:cs="Times New Roman"/>
          <w:sz w:val="21"/>
          <w:szCs w:val="20"/>
        </w:rPr>
        <w:t>[</w:t>
      </w:r>
      <w:r w:rsidR="008E4582" w:rsidRPr="00594222">
        <w:rPr>
          <w:rFonts w:cs="Times New Roman"/>
          <w:sz w:val="21"/>
          <w:szCs w:val="20"/>
        </w:rPr>
        <w:t>5</w:t>
      </w:r>
      <w:r w:rsidRPr="00594222">
        <w:rPr>
          <w:rFonts w:cs="Times New Roman"/>
          <w:sz w:val="21"/>
          <w:szCs w:val="20"/>
        </w:rPr>
        <w:t>]</w:t>
      </w:r>
      <w:r w:rsidRPr="00594222">
        <w:rPr>
          <w:rFonts w:cs="Times New Roman"/>
          <w:sz w:val="21"/>
          <w:szCs w:val="20"/>
        </w:rPr>
        <w:t xml:space="preserve">　</w:t>
      </w:r>
      <w:r w:rsidRPr="00594222">
        <w:rPr>
          <w:rFonts w:cs="Times New Roman"/>
          <w:sz w:val="21"/>
          <w:szCs w:val="20"/>
        </w:rPr>
        <w:t>Rice J R, Tracey D M. On the ductile enlargement of voids in triaxial stress fields[J]. Journal of the Mechanics and</w:t>
      </w:r>
      <w:r w:rsidR="00D930C4">
        <w:rPr>
          <w:rFonts w:cs="Times New Roman"/>
          <w:sz w:val="21"/>
          <w:szCs w:val="20"/>
        </w:rPr>
        <w:t xml:space="preserve"> </w:t>
      </w:r>
      <w:r w:rsidRPr="00594222">
        <w:rPr>
          <w:rFonts w:cs="Times New Roman"/>
          <w:sz w:val="21"/>
          <w:szCs w:val="20"/>
        </w:rPr>
        <w:t>Physics of Solids, 1969,17:210-217.</w:t>
      </w:r>
    </w:p>
    <w:p w14:paraId="27D51CB7" w14:textId="02BBE9ED" w:rsidR="00F106B6" w:rsidRPr="00594222" w:rsidRDefault="00F106B6" w:rsidP="00594222">
      <w:pPr>
        <w:spacing w:afterLines="50" w:after="156" w:line="240" w:lineRule="exact"/>
        <w:ind w:left="420" w:hangingChars="200" w:hanging="420"/>
        <w:rPr>
          <w:rFonts w:cs="Times New Roman"/>
          <w:sz w:val="21"/>
          <w:szCs w:val="20"/>
        </w:rPr>
      </w:pPr>
      <w:r w:rsidRPr="00594222">
        <w:rPr>
          <w:rFonts w:cs="Times New Roman"/>
          <w:sz w:val="21"/>
          <w:szCs w:val="20"/>
        </w:rPr>
        <w:t>[</w:t>
      </w:r>
      <w:r w:rsidR="008E4582" w:rsidRPr="00594222">
        <w:rPr>
          <w:rFonts w:cs="Times New Roman"/>
          <w:sz w:val="21"/>
          <w:szCs w:val="20"/>
        </w:rPr>
        <w:t>6</w:t>
      </w:r>
      <w:r w:rsidRPr="00594222">
        <w:rPr>
          <w:rFonts w:cs="Times New Roman"/>
          <w:sz w:val="21"/>
          <w:szCs w:val="20"/>
        </w:rPr>
        <w:t>]</w:t>
      </w:r>
      <w:r w:rsidRPr="00594222">
        <w:rPr>
          <w:rFonts w:cs="Times New Roman"/>
          <w:sz w:val="21"/>
          <w:szCs w:val="20"/>
        </w:rPr>
        <w:t xml:space="preserve">　</w:t>
      </w:r>
      <w:r w:rsidRPr="00594222">
        <w:rPr>
          <w:rFonts w:cs="Times New Roman"/>
          <w:sz w:val="21"/>
          <w:szCs w:val="20"/>
        </w:rPr>
        <w:t>Johnson G R, Cook W H. Fracture characteristics of three metals subjected to various strains, strain rates, temperatures, and pressures[J]. Engineering Fracture Mechanics, 1985,21:31-48.</w:t>
      </w:r>
    </w:p>
    <w:p w14:paraId="2142E166" w14:textId="7E09D2FB" w:rsidR="00F106B6" w:rsidRPr="00594222" w:rsidRDefault="00F106B6" w:rsidP="00594222">
      <w:pPr>
        <w:spacing w:afterLines="50" w:after="156" w:line="240" w:lineRule="exact"/>
        <w:ind w:left="420" w:hangingChars="200" w:hanging="420"/>
        <w:rPr>
          <w:rFonts w:cs="Times New Roman"/>
          <w:sz w:val="21"/>
          <w:szCs w:val="20"/>
        </w:rPr>
      </w:pPr>
      <w:r w:rsidRPr="00594222">
        <w:rPr>
          <w:rFonts w:cs="Times New Roman"/>
          <w:sz w:val="21"/>
          <w:szCs w:val="20"/>
        </w:rPr>
        <w:t>[7]</w:t>
      </w:r>
      <w:r w:rsidRPr="00594222">
        <w:rPr>
          <w:rFonts w:cs="Times New Roman"/>
          <w:sz w:val="21"/>
          <w:szCs w:val="20"/>
        </w:rPr>
        <w:t xml:space="preserve">　</w:t>
      </w:r>
      <w:r w:rsidRPr="00594222">
        <w:rPr>
          <w:rFonts w:cs="Times New Roman"/>
          <w:sz w:val="21"/>
          <w:szCs w:val="20"/>
        </w:rPr>
        <w:t>Taylor G I. The use of flat-ended projectiles for determining dynamic yield stress[J]. Proceedings of Royal Society:</w:t>
      </w:r>
      <w:r w:rsidR="00D930C4">
        <w:rPr>
          <w:rFonts w:cs="Times New Roman"/>
          <w:sz w:val="21"/>
          <w:szCs w:val="20"/>
        </w:rPr>
        <w:t xml:space="preserve"> </w:t>
      </w:r>
      <w:r w:rsidRPr="00594222">
        <w:rPr>
          <w:rFonts w:cs="Times New Roman"/>
          <w:sz w:val="21"/>
          <w:szCs w:val="20"/>
        </w:rPr>
        <w:t>Series A, 1948,194:289-299.</w:t>
      </w:r>
    </w:p>
    <w:p w14:paraId="6431A324" w14:textId="59EFD5A1" w:rsidR="003F568A" w:rsidRPr="00594222" w:rsidRDefault="00F106B6" w:rsidP="00594222">
      <w:pPr>
        <w:spacing w:afterLines="50" w:after="156" w:line="240" w:lineRule="exact"/>
        <w:ind w:left="420" w:hangingChars="200" w:hanging="420"/>
        <w:rPr>
          <w:rFonts w:cs="Times New Roman"/>
          <w:sz w:val="21"/>
          <w:szCs w:val="20"/>
        </w:rPr>
      </w:pPr>
      <w:r w:rsidRPr="00594222">
        <w:rPr>
          <w:rFonts w:cs="Times New Roman"/>
          <w:sz w:val="21"/>
          <w:szCs w:val="20"/>
        </w:rPr>
        <w:t>[8]</w:t>
      </w:r>
      <w:r w:rsidRPr="00594222">
        <w:rPr>
          <w:rFonts w:cs="Times New Roman"/>
          <w:sz w:val="21"/>
          <w:szCs w:val="20"/>
        </w:rPr>
        <w:t xml:space="preserve">　</w:t>
      </w:r>
      <w:r w:rsidRPr="00594222">
        <w:rPr>
          <w:rFonts w:cs="Times New Roman"/>
          <w:sz w:val="21"/>
          <w:szCs w:val="20"/>
        </w:rPr>
        <w:t xml:space="preserve">Joseph C F J, Martin G, Wilson L </w:t>
      </w:r>
      <w:proofErr w:type="spellStart"/>
      <w:r w:rsidRPr="00594222">
        <w:rPr>
          <w:rFonts w:cs="Times New Roman"/>
          <w:sz w:val="21"/>
          <w:szCs w:val="20"/>
        </w:rPr>
        <w:t>L</w:t>
      </w:r>
      <w:proofErr w:type="spellEnd"/>
      <w:r w:rsidRPr="00594222">
        <w:rPr>
          <w:rFonts w:cs="Times New Roman"/>
          <w:sz w:val="21"/>
          <w:szCs w:val="20"/>
        </w:rPr>
        <w:t>. The use of the Taylor test in exploring and validating the large-strain, high-strain-rate constitutive response of materials[C]</w:t>
      </w:r>
      <w:r w:rsidRPr="00594222">
        <w:rPr>
          <w:rFonts w:ascii="宋体" w:hAnsi="宋体" w:cs="宋体" w:hint="eastAsia"/>
          <w:sz w:val="21"/>
          <w:szCs w:val="20"/>
        </w:rPr>
        <w:t>∥</w:t>
      </w:r>
      <w:r w:rsidRPr="00594222">
        <w:rPr>
          <w:rFonts w:cs="Times New Roman"/>
          <w:sz w:val="21"/>
          <w:szCs w:val="20"/>
        </w:rPr>
        <w:t>Furnish M D. Shock compression of condensed matter-2001. American Institute of Physics, 2002:1318-1322.</w:t>
      </w:r>
    </w:p>
    <w:sectPr w:rsidR="003F568A" w:rsidRPr="0059422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60F736A"/>
    <w:multiLevelType w:val="hybridMultilevel"/>
    <w:tmpl w:val="54BACBE4"/>
    <w:lvl w:ilvl="0" w:tplc="DBACD5CA">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481"/>
    <w:rsid w:val="0005671C"/>
    <w:rsid w:val="00092D22"/>
    <w:rsid w:val="000A4A5D"/>
    <w:rsid w:val="000B51D0"/>
    <w:rsid w:val="000C4CE6"/>
    <w:rsid w:val="000F28AC"/>
    <w:rsid w:val="000F7567"/>
    <w:rsid w:val="00105E32"/>
    <w:rsid w:val="001078B9"/>
    <w:rsid w:val="00197FBC"/>
    <w:rsid w:val="001B7675"/>
    <w:rsid w:val="001C53D5"/>
    <w:rsid w:val="001F5392"/>
    <w:rsid w:val="00200E49"/>
    <w:rsid w:val="002107CC"/>
    <w:rsid w:val="0021506A"/>
    <w:rsid w:val="0023628B"/>
    <w:rsid w:val="002650CC"/>
    <w:rsid w:val="0027039D"/>
    <w:rsid w:val="00294A83"/>
    <w:rsid w:val="002B2D11"/>
    <w:rsid w:val="002E7661"/>
    <w:rsid w:val="002F4BE8"/>
    <w:rsid w:val="00326C02"/>
    <w:rsid w:val="00334F3A"/>
    <w:rsid w:val="003648DF"/>
    <w:rsid w:val="00393D38"/>
    <w:rsid w:val="003A58E1"/>
    <w:rsid w:val="003D2D92"/>
    <w:rsid w:val="003F0F1A"/>
    <w:rsid w:val="003F568A"/>
    <w:rsid w:val="0040094A"/>
    <w:rsid w:val="00401FD5"/>
    <w:rsid w:val="00425052"/>
    <w:rsid w:val="00425D00"/>
    <w:rsid w:val="00462194"/>
    <w:rsid w:val="004635C4"/>
    <w:rsid w:val="00480DF9"/>
    <w:rsid w:val="00495E08"/>
    <w:rsid w:val="004C1C46"/>
    <w:rsid w:val="004C3A9F"/>
    <w:rsid w:val="004D67C6"/>
    <w:rsid w:val="00500525"/>
    <w:rsid w:val="00534521"/>
    <w:rsid w:val="00544AAA"/>
    <w:rsid w:val="00555166"/>
    <w:rsid w:val="00561524"/>
    <w:rsid w:val="0056381F"/>
    <w:rsid w:val="00580A09"/>
    <w:rsid w:val="0058270D"/>
    <w:rsid w:val="00594222"/>
    <w:rsid w:val="005A0555"/>
    <w:rsid w:val="005B0440"/>
    <w:rsid w:val="005B29A4"/>
    <w:rsid w:val="00627CF6"/>
    <w:rsid w:val="00631EE3"/>
    <w:rsid w:val="00655478"/>
    <w:rsid w:val="00673C48"/>
    <w:rsid w:val="006903AC"/>
    <w:rsid w:val="00691876"/>
    <w:rsid w:val="006A2DB3"/>
    <w:rsid w:val="006E2260"/>
    <w:rsid w:val="00706D84"/>
    <w:rsid w:val="007301BE"/>
    <w:rsid w:val="0074560B"/>
    <w:rsid w:val="0075317B"/>
    <w:rsid w:val="007E60E8"/>
    <w:rsid w:val="00831A36"/>
    <w:rsid w:val="00880CBF"/>
    <w:rsid w:val="008819E2"/>
    <w:rsid w:val="0089509C"/>
    <w:rsid w:val="008A0006"/>
    <w:rsid w:val="008C5B01"/>
    <w:rsid w:val="008E2381"/>
    <w:rsid w:val="008E4582"/>
    <w:rsid w:val="009414D4"/>
    <w:rsid w:val="00942716"/>
    <w:rsid w:val="009608C6"/>
    <w:rsid w:val="0098632E"/>
    <w:rsid w:val="00995BC6"/>
    <w:rsid w:val="0099753D"/>
    <w:rsid w:val="009976E9"/>
    <w:rsid w:val="009C015D"/>
    <w:rsid w:val="009D1FD9"/>
    <w:rsid w:val="009D25A1"/>
    <w:rsid w:val="009E42D2"/>
    <w:rsid w:val="009F5330"/>
    <w:rsid w:val="00A214D9"/>
    <w:rsid w:val="00A22EF5"/>
    <w:rsid w:val="00A72C2C"/>
    <w:rsid w:val="00A7460F"/>
    <w:rsid w:val="00A87D17"/>
    <w:rsid w:val="00AA4481"/>
    <w:rsid w:val="00AF0CD3"/>
    <w:rsid w:val="00B33743"/>
    <w:rsid w:val="00B45E65"/>
    <w:rsid w:val="00B54880"/>
    <w:rsid w:val="00B61444"/>
    <w:rsid w:val="00B6476A"/>
    <w:rsid w:val="00BA40E8"/>
    <w:rsid w:val="00BD4AA5"/>
    <w:rsid w:val="00C577E4"/>
    <w:rsid w:val="00CC1737"/>
    <w:rsid w:val="00CE2CD3"/>
    <w:rsid w:val="00D002D4"/>
    <w:rsid w:val="00D276EF"/>
    <w:rsid w:val="00D3060B"/>
    <w:rsid w:val="00D325CB"/>
    <w:rsid w:val="00D8617A"/>
    <w:rsid w:val="00D930C4"/>
    <w:rsid w:val="00DF2C83"/>
    <w:rsid w:val="00E11C86"/>
    <w:rsid w:val="00E14CFF"/>
    <w:rsid w:val="00E24B7A"/>
    <w:rsid w:val="00E2616E"/>
    <w:rsid w:val="00E32731"/>
    <w:rsid w:val="00E420FA"/>
    <w:rsid w:val="00E65D72"/>
    <w:rsid w:val="00EA38A7"/>
    <w:rsid w:val="00EA5C27"/>
    <w:rsid w:val="00EC080B"/>
    <w:rsid w:val="00EE057A"/>
    <w:rsid w:val="00EF5907"/>
    <w:rsid w:val="00F02CD1"/>
    <w:rsid w:val="00F106B6"/>
    <w:rsid w:val="00F26872"/>
    <w:rsid w:val="00F32BAB"/>
    <w:rsid w:val="00F97E13"/>
    <w:rsid w:val="00FA39C2"/>
    <w:rsid w:val="00FA5346"/>
    <w:rsid w:val="00FC56AB"/>
    <w:rsid w:val="00FC5B76"/>
    <w:rsid w:val="00FD13E6"/>
    <w:rsid w:val="00FD6650"/>
    <w:rsid w:val="00FD7AFF"/>
    <w:rsid w:val="00FE1563"/>
    <w:rsid w:val="00FE632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B8E82"/>
  <w15:chartTrackingRefBased/>
  <w15:docId w15:val="{8AFC4B7F-1E64-4924-BF4B-232F2FA25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宋体" w:hAnsi="Times New Roman" w:cstheme="minorBidi"/>
        <w:kern w:val="2"/>
        <w:sz w:val="24"/>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annotation reference"/>
    <w:basedOn w:val="a0"/>
    <w:uiPriority w:val="99"/>
    <w:semiHidden/>
    <w:unhideWhenUsed/>
    <w:rsid w:val="004C3A9F"/>
    <w:rPr>
      <w:sz w:val="21"/>
      <w:szCs w:val="21"/>
    </w:rPr>
  </w:style>
  <w:style w:type="paragraph" w:styleId="a4">
    <w:name w:val="annotation text"/>
    <w:basedOn w:val="a"/>
    <w:link w:val="a5"/>
    <w:uiPriority w:val="99"/>
    <w:semiHidden/>
    <w:unhideWhenUsed/>
    <w:rsid w:val="004C3A9F"/>
    <w:pPr>
      <w:jc w:val="left"/>
    </w:pPr>
  </w:style>
  <w:style w:type="character" w:customStyle="1" w:styleId="a5">
    <w:name w:val="批注文字 字符"/>
    <w:basedOn w:val="a0"/>
    <w:link w:val="a4"/>
    <w:uiPriority w:val="99"/>
    <w:semiHidden/>
    <w:rsid w:val="004C3A9F"/>
  </w:style>
  <w:style w:type="paragraph" w:styleId="a6">
    <w:name w:val="annotation subject"/>
    <w:basedOn w:val="a4"/>
    <w:next w:val="a4"/>
    <w:link w:val="a7"/>
    <w:uiPriority w:val="99"/>
    <w:semiHidden/>
    <w:unhideWhenUsed/>
    <w:rsid w:val="004C3A9F"/>
    <w:rPr>
      <w:b/>
      <w:bCs/>
    </w:rPr>
  </w:style>
  <w:style w:type="character" w:customStyle="1" w:styleId="a7">
    <w:name w:val="批注主题 字符"/>
    <w:basedOn w:val="a5"/>
    <w:link w:val="a6"/>
    <w:uiPriority w:val="99"/>
    <w:semiHidden/>
    <w:rsid w:val="004C3A9F"/>
    <w:rPr>
      <w:b/>
      <w:bCs/>
    </w:rPr>
  </w:style>
  <w:style w:type="paragraph" w:styleId="a8">
    <w:name w:val="Balloon Text"/>
    <w:basedOn w:val="a"/>
    <w:link w:val="a9"/>
    <w:uiPriority w:val="99"/>
    <w:semiHidden/>
    <w:unhideWhenUsed/>
    <w:rsid w:val="004C3A9F"/>
    <w:rPr>
      <w:sz w:val="18"/>
      <w:szCs w:val="18"/>
    </w:rPr>
  </w:style>
  <w:style w:type="character" w:customStyle="1" w:styleId="a9">
    <w:name w:val="批注框文本 字符"/>
    <w:basedOn w:val="a0"/>
    <w:link w:val="a8"/>
    <w:uiPriority w:val="99"/>
    <w:semiHidden/>
    <w:rsid w:val="004C3A9F"/>
    <w:rPr>
      <w:sz w:val="18"/>
      <w:szCs w:val="18"/>
    </w:rPr>
  </w:style>
  <w:style w:type="table" w:styleId="aa">
    <w:name w:val="Table Grid"/>
    <w:basedOn w:val="a1"/>
    <w:uiPriority w:val="39"/>
    <w:rsid w:val="004D67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b">
    <w:name w:val="Grid Table Light"/>
    <w:basedOn w:val="a1"/>
    <w:uiPriority w:val="40"/>
    <w:rsid w:val="004D67C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ac">
    <w:name w:val="Placeholder Text"/>
    <w:basedOn w:val="a0"/>
    <w:uiPriority w:val="99"/>
    <w:semiHidden/>
    <w:rsid w:val="00D8617A"/>
    <w:rPr>
      <w:color w:val="808080"/>
    </w:rPr>
  </w:style>
  <w:style w:type="paragraph" w:styleId="ad">
    <w:name w:val="List Paragraph"/>
    <w:basedOn w:val="a"/>
    <w:uiPriority w:val="34"/>
    <w:qFormat/>
    <w:rsid w:val="007E60E8"/>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02614">
      <w:bodyDiv w:val="1"/>
      <w:marLeft w:val="0"/>
      <w:marRight w:val="0"/>
      <w:marTop w:val="0"/>
      <w:marBottom w:val="0"/>
      <w:divBdr>
        <w:top w:val="none" w:sz="0" w:space="0" w:color="auto"/>
        <w:left w:val="none" w:sz="0" w:space="0" w:color="auto"/>
        <w:bottom w:val="none" w:sz="0" w:space="0" w:color="auto"/>
        <w:right w:val="none" w:sz="0" w:space="0" w:color="auto"/>
      </w:divBdr>
    </w:div>
    <w:div w:id="42219074">
      <w:bodyDiv w:val="1"/>
      <w:marLeft w:val="0"/>
      <w:marRight w:val="0"/>
      <w:marTop w:val="0"/>
      <w:marBottom w:val="0"/>
      <w:divBdr>
        <w:top w:val="none" w:sz="0" w:space="0" w:color="auto"/>
        <w:left w:val="none" w:sz="0" w:space="0" w:color="auto"/>
        <w:bottom w:val="none" w:sz="0" w:space="0" w:color="auto"/>
        <w:right w:val="none" w:sz="0" w:space="0" w:color="auto"/>
      </w:divBdr>
    </w:div>
    <w:div w:id="570192234">
      <w:bodyDiv w:val="1"/>
      <w:marLeft w:val="0"/>
      <w:marRight w:val="0"/>
      <w:marTop w:val="0"/>
      <w:marBottom w:val="0"/>
      <w:divBdr>
        <w:top w:val="none" w:sz="0" w:space="0" w:color="auto"/>
        <w:left w:val="none" w:sz="0" w:space="0" w:color="auto"/>
        <w:bottom w:val="none" w:sz="0" w:space="0" w:color="auto"/>
        <w:right w:val="none" w:sz="0" w:space="0" w:color="auto"/>
      </w:divBdr>
    </w:div>
    <w:div w:id="2134014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413</TotalTime>
  <Pages>12</Pages>
  <Words>3290</Words>
  <Characters>18754</Characters>
  <Application>Microsoft Office Word</Application>
  <DocSecurity>0</DocSecurity>
  <Lines>156</Lines>
  <Paragraphs>43</Paragraphs>
  <ScaleCrop>false</ScaleCrop>
  <Company/>
  <LinksUpToDate>false</LinksUpToDate>
  <CharactersWithSpaces>22001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43</cp:revision>
  <dcterms:created xsi:type="dcterms:W3CDTF">2021-01-12T05:34:00Z</dcterms:created>
  <dcterms:modified xsi:type="dcterms:W3CDTF">2021-01-12T16:18:00Z</dcterms:modified>
</cp:coreProperties>
</file>