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sz w:val="24"/>
          <w:szCs w:val="24"/>
        </w:rPr>
        <w:id w:val="-1908832303"/>
        <w:docPartObj>
          <w:docPartGallery w:val="Cover Pages"/>
          <w:docPartUnique/>
        </w:docPartObj>
      </w:sdtPr>
      <w:sdtEndPr>
        <w:rPr>
          <w:rFonts w:eastAsia="PT Sans"/>
        </w:rPr>
      </w:sdtEndPr>
      <w:sdtContent>
        <w:p w14:paraId="36EEBD5B" w14:textId="100C68CC" w:rsidR="007E0299" w:rsidRPr="003662AD" w:rsidRDefault="007E0299" w:rsidP="003662AD">
          <w:pPr>
            <w:spacing w:line="360" w:lineRule="auto"/>
            <w:rPr>
              <w:rFonts w:asciiTheme="majorHAnsi" w:hAnsiTheme="majorHAnsi" w:cstheme="majorHAnsi"/>
              <w:sz w:val="24"/>
              <w:szCs w:val="24"/>
            </w:rPr>
          </w:pPr>
        </w:p>
        <w:p w14:paraId="740FB7B4" w14:textId="410DAB4D" w:rsidR="00FB6385" w:rsidRPr="003662AD" w:rsidRDefault="007E0299" w:rsidP="003662AD">
          <w:pPr>
            <w:spacing w:line="360" w:lineRule="auto"/>
            <w:rPr>
              <w:rFonts w:asciiTheme="majorHAnsi" w:eastAsia="PT Sans" w:hAnsiTheme="majorHAnsi" w:cstheme="majorHAnsi"/>
              <w:sz w:val="24"/>
              <w:szCs w:val="24"/>
            </w:rPr>
          </w:pPr>
          <w:r w:rsidRPr="003662AD">
            <w:rPr>
              <w:rFonts w:asciiTheme="majorHAnsi" w:hAnsiTheme="majorHAnsi" w:cstheme="majorHAnsi"/>
              <w:noProof/>
              <w:sz w:val="24"/>
              <w:szCs w:val="24"/>
              <w:lang w:eastAsia="zh-CN"/>
            </w:rPr>
            <mc:AlternateContent>
              <mc:Choice Requires="wps">
                <w:drawing>
                  <wp:anchor distT="0" distB="0" distL="182880" distR="182880" simplePos="0" relativeHeight="251660288" behindDoc="0" locked="0" layoutInCell="1" allowOverlap="1" wp14:anchorId="451874EC" wp14:editId="564A6B02">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27472" w14:textId="48D743DB" w:rsidR="007E0299" w:rsidRPr="007E0299" w:rsidRDefault="007E0299">
                                <w:pPr>
                                  <w:pStyle w:val="NoSpacing"/>
                                  <w:spacing w:before="40" w:after="560" w:line="216" w:lineRule="auto"/>
                                  <w:rPr>
                                    <w:color w:val="4F81BD" w:themeColor="accent1"/>
                                    <w:sz w:val="240"/>
                                    <w:szCs w:val="240"/>
                                  </w:rPr>
                                </w:pPr>
                                <w:sdt>
                                  <w:sdtPr>
                                    <w:rPr>
                                      <w:rFonts w:ascii="PT Sans" w:eastAsia="PT Sans" w:hAnsi="PT Sans" w:cs="PT Sans"/>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7E0299">
                                      <w:rPr>
                                        <w:rFonts w:ascii="PT Sans" w:eastAsia="PT Sans" w:hAnsi="PT Sans" w:cs="PT Sans"/>
                                        <w:sz w:val="48"/>
                                        <w:szCs w:val="48"/>
                                      </w:rPr>
                                      <w:t>History and Theory 2- Assignment 1</w:t>
                                    </w:r>
                                  </w:sdtContent>
                                </w:sdt>
                              </w:p>
                              <w:sdt>
                                <w:sdtPr>
                                  <w:rPr>
                                    <w:rFonts w:ascii="PT Sans" w:eastAsia="PT Sans" w:hAnsi="PT Sans" w:cs="PT Sans"/>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029E8FE" w14:textId="723BB8F8" w:rsidR="007E0299" w:rsidRPr="007E0299" w:rsidRDefault="007E0299">
                                    <w:pPr>
                                      <w:pStyle w:val="NoSpacing"/>
                                      <w:spacing w:before="40" w:after="40"/>
                                      <w:rPr>
                                        <w:caps/>
                                        <w:color w:val="215868" w:themeColor="accent5" w:themeShade="80"/>
                                        <w:sz w:val="40"/>
                                        <w:szCs w:val="40"/>
                                      </w:rPr>
                                    </w:pPr>
                                    <w:r w:rsidRPr="007E0299">
                                      <w:rPr>
                                        <w:rFonts w:ascii="PT Sans" w:eastAsia="PT Sans" w:hAnsi="PT Sans" w:cs="PT Sans"/>
                                        <w:sz w:val="40"/>
                                        <w:szCs w:val="40"/>
                                      </w:rPr>
                                      <w:t>ACAA5003</w:t>
                                    </w:r>
                                  </w:p>
                                </w:sdtContent>
                              </w:sdt>
                              <w:p w14:paraId="12DC3F3A" w14:textId="5234B70A" w:rsidR="007E0299" w:rsidRPr="007E0299" w:rsidRDefault="007E0299">
                                <w:pPr>
                                  <w:pStyle w:val="NoSpacing"/>
                                  <w:spacing w:before="80" w:after="40"/>
                                  <w:rPr>
                                    <w:caps/>
                                    <w:color w:val="4BACC6" w:themeColor="accent5"/>
                                    <w:sz w:val="40"/>
                                    <w:szCs w:val="40"/>
                                  </w:rPr>
                                </w:pPr>
                                <w:sdt>
                                  <w:sdtPr>
                                    <w:rPr>
                                      <w:rFonts w:ascii="PT Sans" w:eastAsia="PT Sans" w:hAnsi="PT Sans" w:cs="PT Sans"/>
                                      <w:sz w:val="40"/>
                                      <w:szCs w:val="4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Pr="007E0299">
                                      <w:rPr>
                                        <w:rFonts w:ascii="PT Sans" w:eastAsia="PT Sans" w:hAnsi="PT Sans" w:cs="PT Sans"/>
                                        <w:sz w:val="40"/>
                                        <w:szCs w:val="40"/>
                                      </w:rPr>
                                      <w:t>Victoria Weeks</w:t>
                                    </w:r>
                                    <w:r w:rsidR="001123F8">
                                      <w:rPr>
                                        <w:rFonts w:ascii="PT Sans" w:eastAsia="PT Sans" w:hAnsi="PT Sans" w:cs="PT Sans"/>
                                        <w:sz w:val="40"/>
                                        <w:szCs w:val="40"/>
                                      </w:rPr>
                                      <w:t>,</w:t>
                                    </w:r>
                                  </w:sdtContent>
                                </w:sdt>
                                <w:r w:rsidR="001123F8">
                                  <w:rPr>
                                    <w:rFonts w:ascii="PT Sans" w:eastAsia="PT Sans" w:hAnsi="PT Sans" w:cs="PT Sans"/>
                                    <w:sz w:val="40"/>
                                    <w:szCs w:val="40"/>
                                  </w:rPr>
                                  <w:t xml:space="preserve"> 2116992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51874EC"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03B27472" w14:textId="48D743DB" w:rsidR="007E0299" w:rsidRPr="007E0299" w:rsidRDefault="007E0299">
                          <w:pPr>
                            <w:pStyle w:val="NoSpacing"/>
                            <w:spacing w:before="40" w:after="560" w:line="216" w:lineRule="auto"/>
                            <w:rPr>
                              <w:color w:val="4F81BD" w:themeColor="accent1"/>
                              <w:sz w:val="240"/>
                              <w:szCs w:val="240"/>
                            </w:rPr>
                          </w:pPr>
                          <w:sdt>
                            <w:sdtPr>
                              <w:rPr>
                                <w:rFonts w:ascii="PT Sans" w:eastAsia="PT Sans" w:hAnsi="PT Sans" w:cs="PT Sans"/>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7E0299">
                                <w:rPr>
                                  <w:rFonts w:ascii="PT Sans" w:eastAsia="PT Sans" w:hAnsi="PT Sans" w:cs="PT Sans"/>
                                  <w:sz w:val="48"/>
                                  <w:szCs w:val="48"/>
                                </w:rPr>
                                <w:t>History and Theory 2- Assignment 1</w:t>
                              </w:r>
                            </w:sdtContent>
                          </w:sdt>
                        </w:p>
                        <w:sdt>
                          <w:sdtPr>
                            <w:rPr>
                              <w:rFonts w:ascii="PT Sans" w:eastAsia="PT Sans" w:hAnsi="PT Sans" w:cs="PT Sans"/>
                              <w:sz w:val="40"/>
                              <w:szCs w:val="40"/>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029E8FE" w14:textId="723BB8F8" w:rsidR="007E0299" w:rsidRPr="007E0299" w:rsidRDefault="007E0299">
                              <w:pPr>
                                <w:pStyle w:val="NoSpacing"/>
                                <w:spacing w:before="40" w:after="40"/>
                                <w:rPr>
                                  <w:caps/>
                                  <w:color w:val="215868" w:themeColor="accent5" w:themeShade="80"/>
                                  <w:sz w:val="40"/>
                                  <w:szCs w:val="40"/>
                                </w:rPr>
                              </w:pPr>
                              <w:r w:rsidRPr="007E0299">
                                <w:rPr>
                                  <w:rFonts w:ascii="PT Sans" w:eastAsia="PT Sans" w:hAnsi="PT Sans" w:cs="PT Sans"/>
                                  <w:sz w:val="40"/>
                                  <w:szCs w:val="40"/>
                                </w:rPr>
                                <w:t>ACAA5003</w:t>
                              </w:r>
                            </w:p>
                          </w:sdtContent>
                        </w:sdt>
                        <w:p w14:paraId="12DC3F3A" w14:textId="5234B70A" w:rsidR="007E0299" w:rsidRPr="007E0299" w:rsidRDefault="007E0299">
                          <w:pPr>
                            <w:pStyle w:val="NoSpacing"/>
                            <w:spacing w:before="80" w:after="40"/>
                            <w:rPr>
                              <w:caps/>
                              <w:color w:val="4BACC6" w:themeColor="accent5"/>
                              <w:sz w:val="40"/>
                              <w:szCs w:val="40"/>
                            </w:rPr>
                          </w:pPr>
                          <w:sdt>
                            <w:sdtPr>
                              <w:rPr>
                                <w:rFonts w:ascii="PT Sans" w:eastAsia="PT Sans" w:hAnsi="PT Sans" w:cs="PT Sans"/>
                                <w:sz w:val="40"/>
                                <w:szCs w:val="40"/>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Pr="007E0299">
                                <w:rPr>
                                  <w:rFonts w:ascii="PT Sans" w:eastAsia="PT Sans" w:hAnsi="PT Sans" w:cs="PT Sans"/>
                                  <w:sz w:val="40"/>
                                  <w:szCs w:val="40"/>
                                </w:rPr>
                                <w:t>Victoria Weeks</w:t>
                              </w:r>
                              <w:r w:rsidR="001123F8">
                                <w:rPr>
                                  <w:rFonts w:ascii="PT Sans" w:eastAsia="PT Sans" w:hAnsi="PT Sans" w:cs="PT Sans"/>
                                  <w:sz w:val="40"/>
                                  <w:szCs w:val="40"/>
                                </w:rPr>
                                <w:t>,</w:t>
                              </w:r>
                            </w:sdtContent>
                          </w:sdt>
                          <w:r w:rsidR="001123F8">
                            <w:rPr>
                              <w:rFonts w:ascii="PT Sans" w:eastAsia="PT Sans" w:hAnsi="PT Sans" w:cs="PT Sans"/>
                              <w:sz w:val="40"/>
                              <w:szCs w:val="40"/>
                            </w:rPr>
                            <w:t xml:space="preserve"> 2116992</w:t>
                          </w:r>
                        </w:p>
                      </w:txbxContent>
                    </v:textbox>
                    <w10:wrap type="square" anchorx="margin" anchory="page"/>
                  </v:shape>
                </w:pict>
              </mc:Fallback>
            </mc:AlternateContent>
          </w:r>
          <w:r w:rsidRPr="003662AD">
            <w:rPr>
              <w:rFonts w:asciiTheme="majorHAnsi" w:eastAsia="PT Sans" w:hAnsiTheme="majorHAnsi" w:cstheme="majorHAnsi"/>
              <w:sz w:val="24"/>
              <w:szCs w:val="24"/>
            </w:rPr>
            <w:br w:type="page"/>
          </w:r>
        </w:p>
      </w:sdtContent>
    </w:sdt>
    <w:p w14:paraId="1A076443" w14:textId="77777777"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lastRenderedPageBreak/>
        <w:t>This essay will discuss The Gwyn Hall, in Neath. Built in 1887 and funded by prominent public figure, Alderman Hywel Gwyn, The Gwyn Hall was intended as a public theatre and municipal offices for the town. In exchange for providing the land and funding the construction of the building, Gwyn was permitted to elect an architect of his choice for the project, choosing London based architect, John Norton.</w:t>
      </w:r>
    </w:p>
    <w:p w14:paraId="289E1929"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543803EC" w14:textId="4F8C5010"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Since its erection, the building has provided a great deal of value and joy to its </w:t>
      </w:r>
      <w:r w:rsidR="001123F8" w:rsidRPr="003662AD">
        <w:rPr>
          <w:rFonts w:asciiTheme="majorHAnsi" w:eastAsia="PT Sans" w:hAnsiTheme="majorHAnsi" w:cstheme="majorHAnsi"/>
          <w:sz w:val="24"/>
          <w:szCs w:val="24"/>
        </w:rPr>
        <w:t>hometown</w:t>
      </w:r>
      <w:r w:rsidRPr="003662AD">
        <w:rPr>
          <w:rFonts w:asciiTheme="majorHAnsi" w:eastAsia="PT Sans" w:hAnsiTheme="majorHAnsi" w:cstheme="majorHAnsi"/>
          <w:sz w:val="24"/>
          <w:szCs w:val="24"/>
        </w:rPr>
        <w:t xml:space="preserve">, from concerts, plays and public services, to hosting various celebrities and major events, including Adelina Patti and Charles Dickens Jr. This building has become a part of the fabric of the town and is well known and loved by those who live there. </w:t>
      </w:r>
    </w:p>
    <w:p w14:paraId="03FB6043"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5DA8908D" w14:textId="77777777"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The building was awarded Grade 2 listed status in 1989 and in 2007, was granted £4 million for development, however shortly before works took place, the building was destroyed by fire. After funding was secured to restore the historic building, Holder Mathias Architects were employed to provide regeneration.</w:t>
      </w:r>
    </w:p>
    <w:p w14:paraId="26BE637D"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70FB8C52" w14:textId="5925B0FF"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This essay will explore the architecture and style of the original Gwyn Hall, that was designed by an architect who didn’t live </w:t>
      </w:r>
      <w:r w:rsidR="001123F8" w:rsidRPr="003662AD">
        <w:rPr>
          <w:rFonts w:asciiTheme="majorHAnsi" w:eastAsia="PT Sans" w:hAnsiTheme="majorHAnsi" w:cstheme="majorHAnsi"/>
          <w:sz w:val="24"/>
          <w:szCs w:val="24"/>
        </w:rPr>
        <w:t>locally and</w:t>
      </w:r>
      <w:r w:rsidRPr="003662AD">
        <w:rPr>
          <w:rFonts w:asciiTheme="majorHAnsi" w:eastAsia="PT Sans" w:hAnsiTheme="majorHAnsi" w:cstheme="majorHAnsi"/>
          <w:sz w:val="24"/>
          <w:szCs w:val="24"/>
        </w:rPr>
        <w:t xml:space="preserve"> uncover how this may have impacted his design choices. The success of the Gwyn Hall, within its </w:t>
      </w:r>
      <w:r w:rsidR="001123F8" w:rsidRPr="003662AD">
        <w:rPr>
          <w:rFonts w:asciiTheme="majorHAnsi" w:eastAsia="PT Sans" w:hAnsiTheme="majorHAnsi" w:cstheme="majorHAnsi"/>
          <w:sz w:val="24"/>
          <w:szCs w:val="24"/>
        </w:rPr>
        <w:t>hometown</w:t>
      </w:r>
      <w:r w:rsidRPr="003662AD">
        <w:rPr>
          <w:rFonts w:asciiTheme="majorHAnsi" w:eastAsia="PT Sans" w:hAnsiTheme="majorHAnsi" w:cstheme="majorHAnsi"/>
          <w:sz w:val="24"/>
          <w:szCs w:val="24"/>
        </w:rPr>
        <w:t xml:space="preserve">, pre the 2007 fire, will be compared to the restoration and design of the hall that was reimagined and brought back to life by Holder Mathias. Findings of whether this </w:t>
      </w:r>
      <w:r w:rsidR="001123F8" w:rsidRPr="003662AD">
        <w:rPr>
          <w:rFonts w:asciiTheme="majorHAnsi" w:eastAsia="PT Sans" w:hAnsiTheme="majorHAnsi" w:cstheme="majorHAnsi"/>
          <w:sz w:val="24"/>
          <w:szCs w:val="24"/>
        </w:rPr>
        <w:t>much-loved</w:t>
      </w:r>
      <w:r w:rsidRPr="003662AD">
        <w:rPr>
          <w:rFonts w:asciiTheme="majorHAnsi" w:eastAsia="PT Sans" w:hAnsiTheme="majorHAnsi" w:cstheme="majorHAnsi"/>
          <w:sz w:val="24"/>
          <w:szCs w:val="24"/>
        </w:rPr>
        <w:t xml:space="preserve"> public building remains so within its community and what impact the new design has had on its success and the townspeople, </w:t>
      </w:r>
      <w:proofErr w:type="gramStart"/>
      <w:r w:rsidRPr="003662AD">
        <w:rPr>
          <w:rFonts w:asciiTheme="majorHAnsi" w:eastAsia="PT Sans" w:hAnsiTheme="majorHAnsi" w:cstheme="majorHAnsi"/>
          <w:sz w:val="24"/>
          <w:szCs w:val="24"/>
        </w:rPr>
        <w:t>since,</w:t>
      </w:r>
      <w:proofErr w:type="gramEnd"/>
      <w:r w:rsidRPr="003662AD">
        <w:rPr>
          <w:rFonts w:asciiTheme="majorHAnsi" w:eastAsia="PT Sans" w:hAnsiTheme="majorHAnsi" w:cstheme="majorHAnsi"/>
          <w:sz w:val="24"/>
          <w:szCs w:val="24"/>
        </w:rPr>
        <w:t xml:space="preserve"> will conclude the essay.</w:t>
      </w:r>
    </w:p>
    <w:p w14:paraId="7D4324CA"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13E75518" w14:textId="77777777"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John Norton, who was appointed as architect for the original Gwyn Hall, was born and educated in Bristol. His teacher was architect Benjamin </w:t>
      </w:r>
      <w:proofErr w:type="spellStart"/>
      <w:r w:rsidRPr="003662AD">
        <w:rPr>
          <w:rFonts w:asciiTheme="majorHAnsi" w:eastAsia="PT Sans" w:hAnsiTheme="majorHAnsi" w:cstheme="majorHAnsi"/>
          <w:sz w:val="24"/>
          <w:szCs w:val="24"/>
        </w:rPr>
        <w:t>Ferrey</w:t>
      </w:r>
      <w:proofErr w:type="spellEnd"/>
      <w:r w:rsidRPr="003662AD">
        <w:rPr>
          <w:rFonts w:asciiTheme="majorHAnsi" w:eastAsia="PT Sans" w:hAnsiTheme="majorHAnsi" w:cstheme="majorHAnsi"/>
          <w:sz w:val="24"/>
          <w:szCs w:val="24"/>
        </w:rPr>
        <w:t xml:space="preserve">, who was an early member of The Royal Institute of British Architects (RIBA). Through his learning with </w:t>
      </w:r>
      <w:proofErr w:type="spellStart"/>
      <w:r w:rsidRPr="003662AD">
        <w:rPr>
          <w:rFonts w:asciiTheme="majorHAnsi" w:eastAsia="PT Sans" w:hAnsiTheme="majorHAnsi" w:cstheme="majorHAnsi"/>
          <w:sz w:val="24"/>
          <w:szCs w:val="24"/>
        </w:rPr>
        <w:t>Ferrey</w:t>
      </w:r>
      <w:proofErr w:type="spellEnd"/>
      <w:r w:rsidRPr="003662AD">
        <w:rPr>
          <w:rFonts w:asciiTheme="majorHAnsi" w:eastAsia="PT Sans" w:hAnsiTheme="majorHAnsi" w:cstheme="majorHAnsi"/>
          <w:sz w:val="24"/>
          <w:szCs w:val="24"/>
        </w:rPr>
        <w:t>, Norton was introduced to architect Augustus Pugin, whose work had a profound impact on him and his personal architectural tastes, including a love for Gothic styles.</w:t>
      </w:r>
    </w:p>
    <w:p w14:paraId="2CB82900"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3009B014" w14:textId="77777777"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It is said that Norton believed that decoration in architecture wasn’t necessary, unless it added convenience and, as Pugin had taught him, “all ornament should consist of enrichment of the essential construction of the building”. (Pugin, 1841, p. 1). With these beliefs in mind, Norton also showed consideration for the environment and materials he used, with many of his designs sourcing materials from their local areas.</w:t>
      </w:r>
    </w:p>
    <w:p w14:paraId="7EB4C940"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7899A238" w14:textId="77777777" w:rsidR="00FB6385" w:rsidRPr="003662AD" w:rsidRDefault="00000000" w:rsidP="003662AD">
      <w:pPr>
        <w:spacing w:line="360" w:lineRule="auto"/>
        <w:jc w:val="center"/>
        <w:rPr>
          <w:rFonts w:asciiTheme="majorHAnsi" w:eastAsia="PT Sans" w:hAnsiTheme="majorHAnsi" w:cstheme="majorHAnsi"/>
          <w:sz w:val="24"/>
          <w:szCs w:val="24"/>
        </w:rPr>
      </w:pPr>
      <w:r w:rsidRPr="003662AD">
        <w:rPr>
          <w:rFonts w:asciiTheme="majorHAnsi" w:eastAsia="PT Sans" w:hAnsiTheme="majorHAnsi" w:cstheme="majorHAnsi"/>
          <w:noProof/>
          <w:sz w:val="24"/>
          <w:szCs w:val="24"/>
        </w:rPr>
        <w:drawing>
          <wp:inline distT="114300" distB="114300" distL="114300" distR="114300" wp14:anchorId="60C44DA1" wp14:editId="65E30203">
            <wp:extent cx="5286375" cy="36004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8112"/>
                    <a:stretch>
                      <a:fillRect/>
                    </a:stretch>
                  </pic:blipFill>
                  <pic:spPr>
                    <a:xfrm>
                      <a:off x="0" y="0"/>
                      <a:ext cx="5286375" cy="3600450"/>
                    </a:xfrm>
                    <a:prstGeom prst="rect">
                      <a:avLst/>
                    </a:prstGeom>
                    <a:ln/>
                  </pic:spPr>
                </pic:pic>
              </a:graphicData>
            </a:graphic>
          </wp:inline>
        </w:drawing>
      </w:r>
    </w:p>
    <w:p w14:paraId="38F135DB" w14:textId="77777777" w:rsidR="00FB6385" w:rsidRPr="003662AD" w:rsidRDefault="00000000" w:rsidP="003662AD">
      <w:pPr>
        <w:spacing w:line="360" w:lineRule="auto"/>
        <w:jc w:val="center"/>
        <w:rPr>
          <w:rFonts w:asciiTheme="majorHAnsi" w:eastAsia="PT Sans" w:hAnsiTheme="majorHAnsi" w:cstheme="majorHAnsi"/>
          <w:b/>
          <w:sz w:val="24"/>
          <w:szCs w:val="24"/>
        </w:rPr>
      </w:pPr>
      <w:r w:rsidRPr="003662AD">
        <w:rPr>
          <w:rFonts w:asciiTheme="majorHAnsi" w:eastAsia="PT Sans" w:hAnsiTheme="majorHAnsi" w:cstheme="majorHAnsi"/>
          <w:b/>
          <w:sz w:val="24"/>
          <w:szCs w:val="24"/>
        </w:rPr>
        <w:t>Image 1- The Gwyn Hall shown in 1960.</w:t>
      </w:r>
    </w:p>
    <w:p w14:paraId="18ABE19C"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14FAE95A" w14:textId="32AFD8B3"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Image 1 shows what the </w:t>
      </w:r>
      <w:r w:rsidR="001123F8" w:rsidRPr="003662AD">
        <w:rPr>
          <w:rFonts w:asciiTheme="majorHAnsi" w:eastAsia="PT Sans" w:hAnsiTheme="majorHAnsi" w:cstheme="majorHAnsi"/>
          <w:sz w:val="24"/>
          <w:szCs w:val="24"/>
        </w:rPr>
        <w:t>Gwyn Hall</w:t>
      </w:r>
      <w:r w:rsidRPr="003662AD">
        <w:rPr>
          <w:rFonts w:asciiTheme="majorHAnsi" w:eastAsia="PT Sans" w:hAnsiTheme="majorHAnsi" w:cstheme="majorHAnsi"/>
          <w:sz w:val="24"/>
          <w:szCs w:val="24"/>
        </w:rPr>
        <w:t xml:space="preserve"> looked like in 1960, before the 2007 fire. The most notable features are the gothic arches that frame the length and entrance of the building, as well as the window shown on the gable end. These pointed arches are coupled with roman arches, which surround the large windows which run above them at the point of entry. These gothic revival styles were not typical for this era, however, do connect with my previously highlighted research on Norton and his tastes in design.</w:t>
      </w:r>
    </w:p>
    <w:p w14:paraId="78D6E6B3"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675D6C64" w14:textId="77777777"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lastRenderedPageBreak/>
        <w:t xml:space="preserve">In addition to the gothic style that has been described, the building was made of blue sandstone with Bath stone dressings. True to his teachings, Norton does not appear to have used any paint or ornamentation to enhance his design, but instead allowed the materials in their natural form to create pleasing patterns, which made them </w:t>
      </w:r>
      <w:proofErr w:type="gramStart"/>
      <w:r w:rsidRPr="003662AD">
        <w:rPr>
          <w:rFonts w:asciiTheme="majorHAnsi" w:eastAsia="PT Sans" w:hAnsiTheme="majorHAnsi" w:cstheme="majorHAnsi"/>
          <w:sz w:val="24"/>
          <w:szCs w:val="24"/>
        </w:rPr>
        <w:t>beautiful in their own right</w:t>
      </w:r>
      <w:proofErr w:type="gramEnd"/>
      <w:r w:rsidRPr="003662AD">
        <w:rPr>
          <w:rFonts w:asciiTheme="majorHAnsi" w:eastAsia="PT Sans" w:hAnsiTheme="majorHAnsi" w:cstheme="majorHAnsi"/>
          <w:sz w:val="24"/>
          <w:szCs w:val="24"/>
        </w:rPr>
        <w:t>.</w:t>
      </w:r>
    </w:p>
    <w:p w14:paraId="061432D7"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4FEF14E8" w14:textId="77777777"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While in Wales, Norton was also appointed (by Gwyn) to design a new church for the same town, which would be located only 360ft away from the Gwyn Hall. This church, St David’s Church, was also designed in the Gothic style and shared many similar features to The Gwyn Hall, including the materials it was made from.</w:t>
      </w:r>
    </w:p>
    <w:p w14:paraId="2201E7F8"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3E2CC6D9" w14:textId="1A069EA6"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Sandstone was not a common or local material choice for buildings in the area at this </w:t>
      </w:r>
      <w:r w:rsidR="001123F8" w:rsidRPr="003662AD">
        <w:rPr>
          <w:rFonts w:asciiTheme="majorHAnsi" w:eastAsia="PT Sans" w:hAnsiTheme="majorHAnsi" w:cstheme="majorHAnsi"/>
          <w:sz w:val="24"/>
          <w:szCs w:val="24"/>
        </w:rPr>
        <w:t>time but</w:t>
      </w:r>
      <w:r w:rsidRPr="003662AD">
        <w:rPr>
          <w:rFonts w:asciiTheme="majorHAnsi" w:eastAsia="PT Sans" w:hAnsiTheme="majorHAnsi" w:cstheme="majorHAnsi"/>
          <w:sz w:val="24"/>
          <w:szCs w:val="24"/>
        </w:rPr>
        <w:t xml:space="preserve"> having two important buildings built in the same style and situated so closely to each other, it’s possible to think that to the untrained eye, this may have felt normal or even authentic in </w:t>
      </w:r>
      <w:r w:rsidR="001123F8" w:rsidRPr="003662AD">
        <w:rPr>
          <w:rFonts w:asciiTheme="majorHAnsi" w:eastAsia="PT Sans" w:hAnsiTheme="majorHAnsi" w:cstheme="majorHAnsi"/>
          <w:sz w:val="24"/>
          <w:szCs w:val="24"/>
        </w:rPr>
        <w:t>its</w:t>
      </w:r>
      <w:r w:rsidRPr="003662AD">
        <w:rPr>
          <w:rFonts w:asciiTheme="majorHAnsi" w:eastAsia="PT Sans" w:hAnsiTheme="majorHAnsi" w:cstheme="majorHAnsi"/>
          <w:sz w:val="24"/>
          <w:szCs w:val="24"/>
        </w:rPr>
        <w:t xml:space="preserve"> style to the people of Neath over the decades that followed. The sandstone is documented as being from Bath, so despite being renowned for his desire to locally source, it’s possible that on this occasion, Norton allowed his personal preference for the Gothic style and connection to Southwest England, to </w:t>
      </w:r>
      <w:r w:rsidR="001123F8" w:rsidRPr="003662AD">
        <w:rPr>
          <w:rFonts w:asciiTheme="majorHAnsi" w:eastAsia="PT Sans" w:hAnsiTheme="majorHAnsi" w:cstheme="majorHAnsi"/>
          <w:sz w:val="24"/>
          <w:szCs w:val="24"/>
        </w:rPr>
        <w:t>supersede</w:t>
      </w:r>
      <w:r w:rsidRPr="003662AD">
        <w:rPr>
          <w:rFonts w:asciiTheme="majorHAnsi" w:eastAsia="PT Sans" w:hAnsiTheme="majorHAnsi" w:cstheme="majorHAnsi"/>
          <w:sz w:val="24"/>
          <w:szCs w:val="24"/>
        </w:rPr>
        <w:t xml:space="preserve"> the importance that he claimed to have placed on this aspect of his designs.</w:t>
      </w:r>
    </w:p>
    <w:p w14:paraId="56D53DAF"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4DAC4E05" w14:textId="372CC4F0"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Another notable building that sits directly between The Gwyn Hall and St David’s Church is the Orchard Street Baptist Church. Built in 1872, this structure was erected in the same period as Norton’s, </w:t>
      </w:r>
      <w:r w:rsidR="001123F8" w:rsidRPr="003662AD">
        <w:rPr>
          <w:rFonts w:asciiTheme="majorHAnsi" w:eastAsia="PT Sans" w:hAnsiTheme="majorHAnsi" w:cstheme="majorHAnsi"/>
          <w:sz w:val="24"/>
          <w:szCs w:val="24"/>
        </w:rPr>
        <w:t>however,</w:t>
      </w:r>
      <w:r w:rsidRPr="003662AD">
        <w:rPr>
          <w:rFonts w:asciiTheme="majorHAnsi" w:eastAsia="PT Sans" w:hAnsiTheme="majorHAnsi" w:cstheme="majorHAnsi"/>
          <w:sz w:val="24"/>
          <w:szCs w:val="24"/>
        </w:rPr>
        <w:t xml:space="preserve"> displays somewhat different architectural features, including locally sourced </w:t>
      </w:r>
      <w:proofErr w:type="spellStart"/>
      <w:r w:rsidRPr="003662AD">
        <w:rPr>
          <w:rFonts w:asciiTheme="majorHAnsi" w:eastAsia="PT Sans" w:hAnsiTheme="majorHAnsi" w:cstheme="majorHAnsi"/>
          <w:sz w:val="24"/>
          <w:szCs w:val="24"/>
        </w:rPr>
        <w:t>Melincrythn</w:t>
      </w:r>
      <w:proofErr w:type="spellEnd"/>
      <w:r w:rsidRPr="003662AD">
        <w:rPr>
          <w:rFonts w:asciiTheme="majorHAnsi" w:eastAsia="PT Sans" w:hAnsiTheme="majorHAnsi" w:cstheme="majorHAnsi"/>
          <w:sz w:val="24"/>
          <w:szCs w:val="24"/>
        </w:rPr>
        <w:t xml:space="preserve"> stone and yellow brick quoining. There is more elaborate decoration, with large Corinthian columns and Romanesque arches. The difference in these buildings’ styles and materials, despite being built so closely to each other in both location and date, further enhances the suggestion that Norton allowed his personal preferences or connections to dictate the design choices on what would become two of the town's most significant buildings.</w:t>
      </w:r>
    </w:p>
    <w:p w14:paraId="663A01C9"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5A637268" w14:textId="77777777" w:rsidR="00FB6385" w:rsidRPr="003662AD" w:rsidRDefault="00000000" w:rsidP="003662AD">
      <w:pPr>
        <w:spacing w:line="360" w:lineRule="auto"/>
        <w:jc w:val="center"/>
        <w:rPr>
          <w:rFonts w:asciiTheme="majorHAnsi" w:eastAsia="PT Sans" w:hAnsiTheme="majorHAnsi" w:cstheme="majorHAnsi"/>
          <w:sz w:val="24"/>
          <w:szCs w:val="24"/>
        </w:rPr>
      </w:pPr>
      <w:r w:rsidRPr="003662AD">
        <w:rPr>
          <w:rFonts w:asciiTheme="majorHAnsi" w:eastAsia="PT Sans" w:hAnsiTheme="majorHAnsi" w:cstheme="majorHAnsi"/>
          <w:noProof/>
          <w:sz w:val="24"/>
          <w:szCs w:val="24"/>
        </w:rPr>
        <w:lastRenderedPageBreak/>
        <w:drawing>
          <wp:inline distT="114300" distB="114300" distL="114300" distR="114300" wp14:anchorId="50D115D7" wp14:editId="003FB067">
            <wp:extent cx="5295900" cy="3954951"/>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l="12078" r="-10516" b="11278"/>
                    <a:stretch>
                      <a:fillRect/>
                    </a:stretch>
                  </pic:blipFill>
                  <pic:spPr>
                    <a:xfrm>
                      <a:off x="0" y="0"/>
                      <a:ext cx="5295900" cy="3954951"/>
                    </a:xfrm>
                    <a:prstGeom prst="rect">
                      <a:avLst/>
                    </a:prstGeom>
                    <a:ln/>
                  </pic:spPr>
                </pic:pic>
              </a:graphicData>
            </a:graphic>
          </wp:inline>
        </w:drawing>
      </w:r>
    </w:p>
    <w:p w14:paraId="1E25FAF4" w14:textId="5BBA5DB2" w:rsidR="00FB6385" w:rsidRPr="003662AD" w:rsidRDefault="00000000" w:rsidP="003662AD">
      <w:pPr>
        <w:spacing w:line="360" w:lineRule="auto"/>
        <w:jc w:val="center"/>
        <w:rPr>
          <w:rFonts w:asciiTheme="majorHAnsi" w:eastAsia="PT Sans" w:hAnsiTheme="majorHAnsi" w:cstheme="majorHAnsi"/>
          <w:b/>
          <w:sz w:val="24"/>
          <w:szCs w:val="24"/>
        </w:rPr>
      </w:pPr>
      <w:r w:rsidRPr="003662AD">
        <w:rPr>
          <w:rFonts w:asciiTheme="majorHAnsi" w:eastAsia="PT Sans" w:hAnsiTheme="majorHAnsi" w:cstheme="majorHAnsi"/>
          <w:b/>
          <w:sz w:val="24"/>
          <w:szCs w:val="24"/>
        </w:rPr>
        <w:t>Image 2- St David’s Church</w:t>
      </w:r>
    </w:p>
    <w:p w14:paraId="32192627" w14:textId="77777777" w:rsidR="00FB6385" w:rsidRPr="003662AD" w:rsidRDefault="00000000" w:rsidP="003662AD">
      <w:pPr>
        <w:spacing w:line="360" w:lineRule="auto"/>
        <w:jc w:val="center"/>
        <w:rPr>
          <w:rFonts w:asciiTheme="majorHAnsi" w:eastAsia="PT Sans" w:hAnsiTheme="majorHAnsi" w:cstheme="majorHAnsi"/>
          <w:sz w:val="24"/>
          <w:szCs w:val="24"/>
        </w:rPr>
      </w:pPr>
      <w:r w:rsidRPr="003662AD">
        <w:rPr>
          <w:rFonts w:asciiTheme="majorHAnsi" w:eastAsia="PT Sans" w:hAnsiTheme="majorHAnsi" w:cstheme="majorHAnsi"/>
          <w:noProof/>
          <w:sz w:val="24"/>
          <w:szCs w:val="24"/>
        </w:rPr>
        <w:drawing>
          <wp:inline distT="114300" distB="114300" distL="114300" distR="114300" wp14:anchorId="265F03FC" wp14:editId="2628A69A">
            <wp:extent cx="3819525" cy="346354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819525" cy="3463549"/>
                    </a:xfrm>
                    <a:prstGeom prst="rect">
                      <a:avLst/>
                    </a:prstGeom>
                    <a:ln/>
                  </pic:spPr>
                </pic:pic>
              </a:graphicData>
            </a:graphic>
          </wp:inline>
        </w:drawing>
      </w:r>
    </w:p>
    <w:p w14:paraId="53CF6762" w14:textId="0D69B73A" w:rsidR="00BB47A2" w:rsidRPr="003662AD" w:rsidRDefault="00000000" w:rsidP="003662AD">
      <w:pPr>
        <w:spacing w:line="360" w:lineRule="auto"/>
        <w:jc w:val="center"/>
        <w:rPr>
          <w:rFonts w:asciiTheme="majorHAnsi" w:eastAsia="PT Sans" w:hAnsiTheme="majorHAnsi" w:cstheme="majorHAnsi"/>
          <w:b/>
          <w:sz w:val="24"/>
          <w:szCs w:val="24"/>
        </w:rPr>
      </w:pPr>
      <w:r w:rsidRPr="003662AD">
        <w:rPr>
          <w:rFonts w:asciiTheme="majorHAnsi" w:eastAsia="PT Sans" w:hAnsiTheme="majorHAnsi" w:cstheme="majorHAnsi"/>
          <w:b/>
          <w:sz w:val="24"/>
          <w:szCs w:val="24"/>
        </w:rPr>
        <w:t>Image 3- Orchard Street Baptist Church</w:t>
      </w:r>
    </w:p>
    <w:p w14:paraId="76199507" w14:textId="77777777" w:rsidR="00FB6385" w:rsidRPr="003662AD" w:rsidRDefault="00000000" w:rsidP="003662AD">
      <w:pPr>
        <w:spacing w:line="360" w:lineRule="auto"/>
        <w:jc w:val="center"/>
        <w:rPr>
          <w:rFonts w:asciiTheme="majorHAnsi" w:eastAsia="PT Sans" w:hAnsiTheme="majorHAnsi" w:cstheme="majorHAnsi"/>
          <w:sz w:val="24"/>
          <w:szCs w:val="24"/>
        </w:rPr>
      </w:pPr>
      <w:r w:rsidRPr="003662AD">
        <w:rPr>
          <w:rFonts w:asciiTheme="majorHAnsi" w:eastAsia="PT Sans" w:hAnsiTheme="majorHAnsi" w:cstheme="majorHAnsi"/>
          <w:noProof/>
          <w:sz w:val="24"/>
          <w:szCs w:val="24"/>
        </w:rPr>
        <w:lastRenderedPageBreak/>
        <w:drawing>
          <wp:inline distT="114300" distB="114300" distL="114300" distR="114300" wp14:anchorId="008C31D3" wp14:editId="1D6010E5">
            <wp:extent cx="3775571" cy="2890524"/>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775571" cy="2890524"/>
                    </a:xfrm>
                    <a:prstGeom prst="rect">
                      <a:avLst/>
                    </a:prstGeom>
                    <a:ln/>
                  </pic:spPr>
                </pic:pic>
              </a:graphicData>
            </a:graphic>
          </wp:inline>
        </w:drawing>
      </w:r>
    </w:p>
    <w:p w14:paraId="4E772594" w14:textId="77777777" w:rsidR="00FB6385" w:rsidRPr="003662AD" w:rsidRDefault="00000000" w:rsidP="003662AD">
      <w:pPr>
        <w:spacing w:line="360" w:lineRule="auto"/>
        <w:jc w:val="center"/>
        <w:rPr>
          <w:rFonts w:asciiTheme="majorHAnsi" w:eastAsia="PT Sans" w:hAnsiTheme="majorHAnsi" w:cstheme="majorHAnsi"/>
          <w:b/>
          <w:sz w:val="24"/>
          <w:szCs w:val="24"/>
        </w:rPr>
      </w:pPr>
      <w:r w:rsidRPr="003662AD">
        <w:rPr>
          <w:rFonts w:asciiTheme="majorHAnsi" w:eastAsia="PT Sans" w:hAnsiTheme="majorHAnsi" w:cstheme="majorHAnsi"/>
          <w:b/>
          <w:sz w:val="24"/>
          <w:szCs w:val="24"/>
        </w:rPr>
        <w:t xml:space="preserve">Image 4- Map image showing the </w:t>
      </w:r>
      <w:proofErr w:type="gramStart"/>
      <w:r w:rsidRPr="003662AD">
        <w:rPr>
          <w:rFonts w:asciiTheme="majorHAnsi" w:eastAsia="PT Sans" w:hAnsiTheme="majorHAnsi" w:cstheme="majorHAnsi"/>
          <w:b/>
          <w:sz w:val="24"/>
          <w:szCs w:val="24"/>
        </w:rPr>
        <w:t>close proximity</w:t>
      </w:r>
      <w:proofErr w:type="gramEnd"/>
      <w:r w:rsidRPr="003662AD">
        <w:rPr>
          <w:rFonts w:asciiTheme="majorHAnsi" w:eastAsia="PT Sans" w:hAnsiTheme="majorHAnsi" w:cstheme="majorHAnsi"/>
          <w:b/>
          <w:sz w:val="24"/>
          <w:szCs w:val="24"/>
        </w:rPr>
        <w:t xml:space="preserve"> between The Gwyn Hall, St David’s Church and Orchard Street Baptist Church.</w:t>
      </w:r>
    </w:p>
    <w:p w14:paraId="4BE9784E"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56B9247F"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17BA0603" w14:textId="54EED79F"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When a fire broke out within the Gwyn Hall in 2007, </w:t>
      </w:r>
      <w:r w:rsidR="001123F8" w:rsidRPr="003662AD">
        <w:rPr>
          <w:rFonts w:asciiTheme="majorHAnsi" w:eastAsia="PT Sans" w:hAnsiTheme="majorHAnsi" w:cstheme="majorHAnsi"/>
          <w:sz w:val="24"/>
          <w:szCs w:val="24"/>
        </w:rPr>
        <w:t>all</w:t>
      </w:r>
      <w:r w:rsidRPr="003662AD">
        <w:rPr>
          <w:rFonts w:asciiTheme="majorHAnsi" w:eastAsia="PT Sans" w:hAnsiTheme="majorHAnsi" w:cstheme="majorHAnsi"/>
          <w:sz w:val="24"/>
          <w:szCs w:val="24"/>
        </w:rPr>
        <w:t xml:space="preserve"> its interiors were </w:t>
      </w:r>
      <w:proofErr w:type="gramStart"/>
      <w:r w:rsidRPr="003662AD">
        <w:rPr>
          <w:rFonts w:asciiTheme="majorHAnsi" w:eastAsia="PT Sans" w:hAnsiTheme="majorHAnsi" w:cstheme="majorHAnsi"/>
          <w:sz w:val="24"/>
          <w:szCs w:val="24"/>
        </w:rPr>
        <w:t>completely destroyed</w:t>
      </w:r>
      <w:proofErr w:type="gramEnd"/>
      <w:r w:rsidRPr="003662AD">
        <w:rPr>
          <w:rFonts w:asciiTheme="majorHAnsi" w:eastAsia="PT Sans" w:hAnsiTheme="majorHAnsi" w:cstheme="majorHAnsi"/>
          <w:sz w:val="24"/>
          <w:szCs w:val="24"/>
        </w:rPr>
        <w:t>, leaving only the external walls intact. Holder Mathias Architects were appointed to regenerate the historic building and faced the important task of reimagining it. Their take on the project was that it presented “options which ranged from faithfully restoring the building, to a no-holds barred re-imagining of what the building could become”. Holder Mathias Brochure page (date unknown).</w:t>
      </w:r>
    </w:p>
    <w:p w14:paraId="56856DD1"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57D2C4C4" w14:textId="77777777" w:rsidR="00FB6385" w:rsidRPr="003662AD" w:rsidRDefault="00000000" w:rsidP="003662AD">
      <w:pPr>
        <w:spacing w:line="360" w:lineRule="auto"/>
        <w:jc w:val="center"/>
        <w:rPr>
          <w:rFonts w:asciiTheme="majorHAnsi" w:eastAsia="PT Sans" w:hAnsiTheme="majorHAnsi" w:cstheme="majorHAnsi"/>
          <w:sz w:val="24"/>
          <w:szCs w:val="24"/>
        </w:rPr>
      </w:pPr>
      <w:r w:rsidRPr="003662AD">
        <w:rPr>
          <w:rFonts w:asciiTheme="majorHAnsi" w:eastAsia="PT Sans" w:hAnsiTheme="majorHAnsi" w:cstheme="majorHAnsi"/>
          <w:noProof/>
          <w:sz w:val="24"/>
          <w:szCs w:val="24"/>
        </w:rPr>
        <w:lastRenderedPageBreak/>
        <w:drawing>
          <wp:inline distT="114300" distB="114300" distL="114300" distR="114300" wp14:anchorId="0974DF3D" wp14:editId="63A4CF0F">
            <wp:extent cx="3722370" cy="2783187"/>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722370" cy="2783187"/>
                    </a:xfrm>
                    <a:prstGeom prst="rect">
                      <a:avLst/>
                    </a:prstGeom>
                    <a:ln/>
                  </pic:spPr>
                </pic:pic>
              </a:graphicData>
            </a:graphic>
          </wp:inline>
        </w:drawing>
      </w:r>
    </w:p>
    <w:p w14:paraId="4BD364E0" w14:textId="77777777" w:rsidR="00FB6385" w:rsidRPr="003662AD" w:rsidRDefault="00000000" w:rsidP="003662AD">
      <w:pPr>
        <w:spacing w:line="360" w:lineRule="auto"/>
        <w:jc w:val="center"/>
        <w:rPr>
          <w:rFonts w:asciiTheme="majorHAnsi" w:eastAsia="PT Sans" w:hAnsiTheme="majorHAnsi" w:cstheme="majorHAnsi"/>
          <w:b/>
          <w:sz w:val="24"/>
          <w:szCs w:val="24"/>
        </w:rPr>
      </w:pPr>
      <w:r w:rsidRPr="003662AD">
        <w:rPr>
          <w:rFonts w:asciiTheme="majorHAnsi" w:eastAsia="PT Sans" w:hAnsiTheme="majorHAnsi" w:cstheme="majorHAnsi"/>
          <w:b/>
          <w:sz w:val="24"/>
          <w:szCs w:val="24"/>
        </w:rPr>
        <w:t>Image 5-Aerial view of the fire damage caused inside the Gwyn Hall</w:t>
      </w:r>
    </w:p>
    <w:p w14:paraId="1490336E"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7B11CEB6" w14:textId="563B6F8E"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At first glance, it appears that Holder Mathias simply placed a glass box on the facade of the Gwyn Hall, potentially leaving its users to question the architect’s creativity or reasoning for such a simple looking solution. Upon further investigation, it’s clear that so much more went into the reinvention and design choices. Not only was the purpose of the building altered and expanded to allow for several new uses, including a 400 seat </w:t>
      </w:r>
      <w:r w:rsidR="001123F8" w:rsidRPr="003662AD">
        <w:rPr>
          <w:rFonts w:asciiTheme="majorHAnsi" w:eastAsia="PT Sans" w:hAnsiTheme="majorHAnsi" w:cstheme="majorHAnsi"/>
          <w:sz w:val="24"/>
          <w:szCs w:val="24"/>
        </w:rPr>
        <w:t>multipurpose</w:t>
      </w:r>
      <w:r w:rsidRPr="003662AD">
        <w:rPr>
          <w:rFonts w:asciiTheme="majorHAnsi" w:eastAsia="PT Sans" w:hAnsiTheme="majorHAnsi" w:cstheme="majorHAnsi"/>
          <w:sz w:val="24"/>
          <w:szCs w:val="24"/>
        </w:rPr>
        <w:t xml:space="preserve"> auditorium, stage area, orchestra pit, dressing rooms, studio space, 70 seat cinema and a public cafe, but the entire layout of the building was redesigned to reflect more modern needs and use of the space; access and circulation for example, were considered for the first time since its creation, under modern building regulations.</w:t>
      </w:r>
    </w:p>
    <w:p w14:paraId="75340E74"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691B7F89" w14:textId="77777777"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The images on Holder Mathias’ website show a much more modern and contemporary interior, which must have created the important question of what to do with the exterior- leaving it as it was, was an option, as this was the only undamaged part of the building. Changing it to reflect the modern interior would also have been a consideration, while a third option may have been to try and replicate the original style, with similar details and materials.</w:t>
      </w:r>
    </w:p>
    <w:p w14:paraId="5EF88D4C"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00519759" w14:textId="77777777"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lastRenderedPageBreak/>
        <w:t>There are many examples of when modern and historic architecture come together to create something new; examples such as the Museum of Military History in Germany and the Royal Ontario Museum in Toronto come to mind as great examples of ways in which historic buildings can be transformed into something exciting and new, while still showcasing their original beauty. Holder Mathias had to work with an £8m budget for their design, which also had to cater for a whole new interior, before they’d have the option to even consider anything more, let alone anything as elaborate.</w:t>
      </w:r>
    </w:p>
    <w:p w14:paraId="73CA0A2B"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28F4FB40" w14:textId="77777777" w:rsidR="00FB6385" w:rsidRPr="003662AD" w:rsidRDefault="00000000" w:rsidP="003662AD">
      <w:pPr>
        <w:spacing w:line="360" w:lineRule="auto"/>
        <w:jc w:val="center"/>
        <w:rPr>
          <w:rFonts w:asciiTheme="majorHAnsi" w:eastAsia="PT Sans" w:hAnsiTheme="majorHAnsi" w:cstheme="majorHAnsi"/>
          <w:sz w:val="24"/>
          <w:szCs w:val="24"/>
        </w:rPr>
      </w:pPr>
      <w:r w:rsidRPr="003662AD">
        <w:rPr>
          <w:rFonts w:asciiTheme="majorHAnsi" w:eastAsia="PT Sans" w:hAnsiTheme="majorHAnsi" w:cstheme="majorHAnsi"/>
          <w:noProof/>
          <w:sz w:val="24"/>
          <w:szCs w:val="24"/>
        </w:rPr>
        <w:drawing>
          <wp:inline distT="114300" distB="114300" distL="114300" distR="114300" wp14:anchorId="44A854DE" wp14:editId="08CCA5B7">
            <wp:extent cx="4610467" cy="2204274"/>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610467" cy="2204274"/>
                    </a:xfrm>
                    <a:prstGeom prst="rect">
                      <a:avLst/>
                    </a:prstGeom>
                    <a:ln/>
                  </pic:spPr>
                </pic:pic>
              </a:graphicData>
            </a:graphic>
          </wp:inline>
        </w:drawing>
      </w:r>
    </w:p>
    <w:p w14:paraId="595781D1" w14:textId="77777777" w:rsidR="00FB6385" w:rsidRPr="003662AD" w:rsidRDefault="00000000" w:rsidP="003662AD">
      <w:pPr>
        <w:spacing w:line="360" w:lineRule="auto"/>
        <w:jc w:val="center"/>
        <w:rPr>
          <w:rFonts w:asciiTheme="majorHAnsi" w:eastAsia="PT Sans" w:hAnsiTheme="majorHAnsi" w:cstheme="majorHAnsi"/>
          <w:b/>
          <w:sz w:val="24"/>
          <w:szCs w:val="24"/>
        </w:rPr>
      </w:pPr>
      <w:r w:rsidRPr="003662AD">
        <w:rPr>
          <w:rFonts w:asciiTheme="majorHAnsi" w:eastAsia="PT Sans" w:hAnsiTheme="majorHAnsi" w:cstheme="majorHAnsi"/>
          <w:b/>
          <w:sz w:val="24"/>
          <w:szCs w:val="24"/>
        </w:rPr>
        <w:t>Image 6- The Museum of Military History, Germany</w:t>
      </w:r>
    </w:p>
    <w:p w14:paraId="0D1C1847" w14:textId="77777777" w:rsidR="00FB6385" w:rsidRPr="003662AD" w:rsidRDefault="00FB6385" w:rsidP="003662AD">
      <w:pPr>
        <w:spacing w:line="360" w:lineRule="auto"/>
        <w:jc w:val="center"/>
        <w:rPr>
          <w:rFonts w:asciiTheme="majorHAnsi" w:eastAsia="PT Sans" w:hAnsiTheme="majorHAnsi" w:cstheme="majorHAnsi"/>
          <w:sz w:val="24"/>
          <w:szCs w:val="24"/>
        </w:rPr>
      </w:pPr>
    </w:p>
    <w:p w14:paraId="09DC1E1C" w14:textId="77777777" w:rsidR="00FB6385" w:rsidRPr="003662AD" w:rsidRDefault="00000000" w:rsidP="003662AD">
      <w:pPr>
        <w:spacing w:line="360" w:lineRule="auto"/>
        <w:jc w:val="center"/>
        <w:rPr>
          <w:rFonts w:asciiTheme="majorHAnsi" w:eastAsia="PT Sans" w:hAnsiTheme="majorHAnsi" w:cstheme="majorHAnsi"/>
          <w:sz w:val="24"/>
          <w:szCs w:val="24"/>
        </w:rPr>
      </w:pPr>
      <w:r w:rsidRPr="003662AD">
        <w:rPr>
          <w:rFonts w:asciiTheme="majorHAnsi" w:eastAsia="PT Sans" w:hAnsiTheme="majorHAnsi" w:cstheme="majorHAnsi"/>
          <w:noProof/>
          <w:sz w:val="24"/>
          <w:szCs w:val="24"/>
        </w:rPr>
        <w:drawing>
          <wp:inline distT="114300" distB="114300" distL="114300" distR="114300" wp14:anchorId="2DFE0186" wp14:editId="048D3352">
            <wp:extent cx="3996414" cy="2690813"/>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996414" cy="2690813"/>
                    </a:xfrm>
                    <a:prstGeom prst="rect">
                      <a:avLst/>
                    </a:prstGeom>
                    <a:ln/>
                  </pic:spPr>
                </pic:pic>
              </a:graphicData>
            </a:graphic>
          </wp:inline>
        </w:drawing>
      </w:r>
    </w:p>
    <w:p w14:paraId="5C7BC221" w14:textId="77777777" w:rsidR="00FB6385" w:rsidRPr="003662AD" w:rsidRDefault="00000000" w:rsidP="003662AD">
      <w:pPr>
        <w:spacing w:line="360" w:lineRule="auto"/>
        <w:jc w:val="center"/>
        <w:rPr>
          <w:rFonts w:asciiTheme="majorHAnsi" w:eastAsia="PT Sans" w:hAnsiTheme="majorHAnsi" w:cstheme="majorHAnsi"/>
          <w:b/>
          <w:sz w:val="24"/>
          <w:szCs w:val="24"/>
        </w:rPr>
      </w:pPr>
      <w:r w:rsidRPr="003662AD">
        <w:rPr>
          <w:rFonts w:asciiTheme="majorHAnsi" w:eastAsia="PT Sans" w:hAnsiTheme="majorHAnsi" w:cstheme="majorHAnsi"/>
          <w:b/>
          <w:sz w:val="24"/>
          <w:szCs w:val="24"/>
        </w:rPr>
        <w:t>Image 7- The Royal Ontario Museum, Toronto</w:t>
      </w:r>
    </w:p>
    <w:p w14:paraId="12D36167"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524C7818" w14:textId="557ED7FA"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t xml:space="preserve">The final choice of the exterior, which was essentially “a glass box”, as was suggested earlier in this essay, may sound simple without any context, however after learning the extent of the internal damages and the need for an entire refit, while understanding the building’s meaning to the town and the traditional surroundings that it is nestled within, it’s reasonable to believe that anything more than this “glass box’ may have been harmful to the building and the community. If anything, the addition of the glass panels that surround and guard the entrance of the Gwyn Hall, gives </w:t>
      </w:r>
      <w:r w:rsidR="001123F8" w:rsidRPr="003662AD">
        <w:rPr>
          <w:rFonts w:asciiTheme="majorHAnsi" w:eastAsia="PT Sans" w:hAnsiTheme="majorHAnsi" w:cstheme="majorHAnsi"/>
          <w:sz w:val="24"/>
          <w:szCs w:val="24"/>
        </w:rPr>
        <w:t>passers-by</w:t>
      </w:r>
      <w:r w:rsidRPr="003662AD">
        <w:rPr>
          <w:rFonts w:asciiTheme="majorHAnsi" w:eastAsia="PT Sans" w:hAnsiTheme="majorHAnsi" w:cstheme="majorHAnsi"/>
          <w:sz w:val="24"/>
          <w:szCs w:val="24"/>
        </w:rPr>
        <w:t xml:space="preserve"> full views of their </w:t>
      </w:r>
      <w:r w:rsidR="001123F8" w:rsidRPr="003662AD">
        <w:rPr>
          <w:rFonts w:asciiTheme="majorHAnsi" w:eastAsia="PT Sans" w:hAnsiTheme="majorHAnsi" w:cstheme="majorHAnsi"/>
          <w:sz w:val="24"/>
          <w:szCs w:val="24"/>
        </w:rPr>
        <w:t>much-loved</w:t>
      </w:r>
      <w:r w:rsidRPr="003662AD">
        <w:rPr>
          <w:rFonts w:asciiTheme="majorHAnsi" w:eastAsia="PT Sans" w:hAnsiTheme="majorHAnsi" w:cstheme="majorHAnsi"/>
          <w:sz w:val="24"/>
          <w:szCs w:val="24"/>
        </w:rPr>
        <w:t xml:space="preserve"> building, which their own parents and grandparents would have known and passed by, in their own lifetimes, while also providing its users the bonus of a </w:t>
      </w:r>
      <w:proofErr w:type="gramStart"/>
      <w:r w:rsidRPr="003662AD">
        <w:rPr>
          <w:rFonts w:asciiTheme="majorHAnsi" w:eastAsia="PT Sans" w:hAnsiTheme="majorHAnsi" w:cstheme="majorHAnsi"/>
          <w:sz w:val="24"/>
          <w:szCs w:val="24"/>
        </w:rPr>
        <w:t>brand new</w:t>
      </w:r>
      <w:proofErr w:type="gramEnd"/>
      <w:r w:rsidRPr="003662AD">
        <w:rPr>
          <w:rFonts w:asciiTheme="majorHAnsi" w:eastAsia="PT Sans" w:hAnsiTheme="majorHAnsi" w:cstheme="majorHAnsi"/>
          <w:sz w:val="24"/>
          <w:szCs w:val="24"/>
        </w:rPr>
        <w:t xml:space="preserve"> internal space in the form of the public cafe. Without a doubt, this cafe alone will provide increased and more regular footfall (even when there are no larger events taking place within the new entertainment areas that sit within), thus providing more financial security and ‘future-proofing’ the Gwyn Hall, giving it the opportunity to serve its town for even more generations to come.</w:t>
      </w:r>
    </w:p>
    <w:p w14:paraId="5AA81C17"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7E4A835B" w14:textId="77777777" w:rsidR="00FB6385" w:rsidRPr="003662AD" w:rsidRDefault="00000000" w:rsidP="003662AD">
      <w:pPr>
        <w:spacing w:line="360" w:lineRule="auto"/>
        <w:jc w:val="center"/>
        <w:rPr>
          <w:rFonts w:asciiTheme="majorHAnsi" w:eastAsia="PT Sans" w:hAnsiTheme="majorHAnsi" w:cstheme="majorHAnsi"/>
          <w:sz w:val="24"/>
          <w:szCs w:val="24"/>
        </w:rPr>
      </w:pPr>
      <w:r w:rsidRPr="003662AD">
        <w:rPr>
          <w:rFonts w:asciiTheme="majorHAnsi" w:eastAsia="PT Sans" w:hAnsiTheme="majorHAnsi" w:cstheme="majorHAnsi"/>
          <w:noProof/>
          <w:sz w:val="24"/>
          <w:szCs w:val="24"/>
        </w:rPr>
        <w:drawing>
          <wp:inline distT="114300" distB="114300" distL="114300" distR="114300" wp14:anchorId="37F688C3" wp14:editId="07E96E9F">
            <wp:extent cx="5943600" cy="32131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3213100"/>
                    </a:xfrm>
                    <a:prstGeom prst="rect">
                      <a:avLst/>
                    </a:prstGeom>
                    <a:ln/>
                  </pic:spPr>
                </pic:pic>
              </a:graphicData>
            </a:graphic>
          </wp:inline>
        </w:drawing>
      </w:r>
    </w:p>
    <w:p w14:paraId="0B9E3492" w14:textId="77777777" w:rsidR="00FB6385" w:rsidRPr="003662AD" w:rsidRDefault="00000000" w:rsidP="003662AD">
      <w:pPr>
        <w:spacing w:line="360" w:lineRule="auto"/>
        <w:jc w:val="center"/>
        <w:rPr>
          <w:rFonts w:asciiTheme="majorHAnsi" w:eastAsia="PT Sans" w:hAnsiTheme="majorHAnsi" w:cstheme="majorHAnsi"/>
          <w:b/>
          <w:sz w:val="24"/>
          <w:szCs w:val="24"/>
        </w:rPr>
      </w:pPr>
      <w:r w:rsidRPr="003662AD">
        <w:rPr>
          <w:rFonts w:asciiTheme="majorHAnsi" w:eastAsia="PT Sans" w:hAnsiTheme="majorHAnsi" w:cstheme="majorHAnsi"/>
          <w:b/>
          <w:sz w:val="24"/>
          <w:szCs w:val="24"/>
        </w:rPr>
        <w:t>Image 8- The Gwyn Hall, following its restoration</w:t>
      </w:r>
    </w:p>
    <w:p w14:paraId="4F5377EA"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502C32A9" w14:textId="4AF56662" w:rsidR="00FB6385" w:rsidRPr="003662AD" w:rsidRDefault="00000000" w:rsidP="003662AD">
      <w:pPr>
        <w:spacing w:line="360" w:lineRule="auto"/>
        <w:jc w:val="both"/>
        <w:rPr>
          <w:rFonts w:asciiTheme="majorHAnsi" w:eastAsia="PT Sans" w:hAnsiTheme="majorHAnsi" w:cstheme="majorHAnsi"/>
          <w:sz w:val="24"/>
          <w:szCs w:val="24"/>
        </w:rPr>
      </w:pPr>
      <w:r w:rsidRPr="003662AD">
        <w:rPr>
          <w:rFonts w:asciiTheme="majorHAnsi" w:eastAsia="PT Sans" w:hAnsiTheme="majorHAnsi" w:cstheme="majorHAnsi"/>
          <w:sz w:val="24"/>
          <w:szCs w:val="24"/>
        </w:rPr>
        <w:lastRenderedPageBreak/>
        <w:t xml:space="preserve">To conclude, many would agree that the contemporary changes that were made to this building both internal, as well as external, undoubtedly make this restoration a success. The original building still stands, </w:t>
      </w:r>
      <w:proofErr w:type="gramStart"/>
      <w:r w:rsidRPr="003662AD">
        <w:rPr>
          <w:rFonts w:asciiTheme="majorHAnsi" w:eastAsia="PT Sans" w:hAnsiTheme="majorHAnsi" w:cstheme="majorHAnsi"/>
          <w:sz w:val="24"/>
          <w:szCs w:val="24"/>
        </w:rPr>
        <w:t xml:space="preserve">which in </w:t>
      </w:r>
      <w:r w:rsidR="001123F8" w:rsidRPr="003662AD">
        <w:rPr>
          <w:rFonts w:asciiTheme="majorHAnsi" w:eastAsia="PT Sans" w:hAnsiTheme="majorHAnsi" w:cstheme="majorHAnsi"/>
          <w:sz w:val="24"/>
          <w:szCs w:val="24"/>
        </w:rPr>
        <w:t>itself, makes</w:t>
      </w:r>
      <w:proofErr w:type="gramEnd"/>
      <w:r w:rsidRPr="003662AD">
        <w:rPr>
          <w:rFonts w:asciiTheme="majorHAnsi" w:eastAsia="PT Sans" w:hAnsiTheme="majorHAnsi" w:cstheme="majorHAnsi"/>
          <w:sz w:val="24"/>
          <w:szCs w:val="24"/>
        </w:rPr>
        <w:t xml:space="preserve"> it a sustainable project; with so much internal damage and the enormous task of pleasing a community who were watching so closely, many architects may have chosen to simply demolish what remained of the building and start from scratch with brand new ideas and a clean slate. </w:t>
      </w:r>
    </w:p>
    <w:p w14:paraId="4AA05164" w14:textId="77777777" w:rsidR="00FB6385" w:rsidRPr="003662AD" w:rsidRDefault="00FB6385" w:rsidP="003662AD">
      <w:pPr>
        <w:spacing w:line="360" w:lineRule="auto"/>
        <w:jc w:val="both"/>
        <w:rPr>
          <w:rFonts w:asciiTheme="majorHAnsi" w:eastAsia="PT Sans" w:hAnsiTheme="majorHAnsi" w:cstheme="majorHAnsi"/>
          <w:sz w:val="24"/>
          <w:szCs w:val="24"/>
        </w:rPr>
      </w:pPr>
    </w:p>
    <w:p w14:paraId="035F348F"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rPr>
        <w:t>Instead, great levels of care and consideration went into making sure that this historic building remained, with useful changes made internally, providing appropriate services to a more modern society and their needs. The glass facade adds a modern touch that reveals the familiar face within, without any attempt to overshadow or change its original charm.</w:t>
      </w:r>
    </w:p>
    <w:p w14:paraId="60B75B01"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152BB36E"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3961B5C6"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03C70FD9"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4E08D4D2"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04B5B70F"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0C5A62E0"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65005BE2"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60DDE7CF"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3A647635"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14B37B6C"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45CD2636"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255CD13B" w14:textId="17A957AC" w:rsidR="003662AD" w:rsidRDefault="003662AD" w:rsidP="003662AD">
      <w:pPr>
        <w:spacing w:line="360" w:lineRule="auto"/>
        <w:jc w:val="both"/>
        <w:rPr>
          <w:rFonts w:asciiTheme="majorHAnsi" w:eastAsia="PT Sans" w:hAnsiTheme="majorHAnsi" w:cstheme="majorHAnsi"/>
          <w:b/>
          <w:sz w:val="24"/>
          <w:szCs w:val="24"/>
          <w:highlight w:val="white"/>
          <w:u w:val="single"/>
        </w:rPr>
      </w:pPr>
    </w:p>
    <w:p w14:paraId="56952B70"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72F3688E"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1686F2BE"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73AB44A3"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24F71096" w14:textId="77777777" w:rsidR="003662AD" w:rsidRPr="003662AD" w:rsidRDefault="003662AD" w:rsidP="003662AD">
      <w:pPr>
        <w:spacing w:line="360" w:lineRule="auto"/>
        <w:jc w:val="both"/>
        <w:rPr>
          <w:rFonts w:asciiTheme="majorHAnsi" w:eastAsia="PT Sans" w:hAnsiTheme="majorHAnsi" w:cstheme="majorHAnsi"/>
          <w:b/>
          <w:sz w:val="24"/>
          <w:szCs w:val="24"/>
          <w:highlight w:val="white"/>
          <w:u w:val="single"/>
        </w:rPr>
      </w:pPr>
    </w:p>
    <w:p w14:paraId="76701382" w14:textId="2CE69536" w:rsidR="00FB6385" w:rsidRPr="003662AD" w:rsidRDefault="00000000" w:rsidP="003662AD">
      <w:pPr>
        <w:spacing w:line="360" w:lineRule="auto"/>
        <w:jc w:val="both"/>
        <w:rPr>
          <w:rFonts w:asciiTheme="majorHAnsi" w:eastAsia="PT Sans" w:hAnsiTheme="majorHAnsi" w:cstheme="majorHAnsi"/>
          <w:b/>
          <w:sz w:val="24"/>
          <w:szCs w:val="24"/>
          <w:highlight w:val="white"/>
          <w:u w:val="single"/>
        </w:rPr>
      </w:pPr>
      <w:r w:rsidRPr="003662AD">
        <w:rPr>
          <w:rFonts w:asciiTheme="majorHAnsi" w:eastAsia="PT Sans" w:hAnsiTheme="majorHAnsi" w:cstheme="majorHAnsi"/>
          <w:b/>
          <w:sz w:val="24"/>
          <w:szCs w:val="24"/>
          <w:highlight w:val="white"/>
          <w:u w:val="single"/>
        </w:rPr>
        <w:lastRenderedPageBreak/>
        <w:t>References</w:t>
      </w:r>
    </w:p>
    <w:p w14:paraId="2B822498"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01629967" w14:textId="77777777" w:rsidR="00AF541F" w:rsidRDefault="00000000" w:rsidP="00AF541F">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 xml:space="preserve">Holder Mathias Architects (date unknown) </w:t>
      </w:r>
      <w:r w:rsidRPr="003662AD">
        <w:rPr>
          <w:rFonts w:asciiTheme="majorHAnsi" w:eastAsia="PT Sans" w:hAnsiTheme="majorHAnsi" w:cstheme="majorHAnsi"/>
          <w:i/>
          <w:sz w:val="24"/>
          <w:szCs w:val="24"/>
          <w:highlight w:val="white"/>
        </w:rPr>
        <w:t>Gwyn Hall Winner of the Consortium of Local Authorities in Wales Building of the Year Award 2013</w:t>
      </w:r>
      <w:r w:rsidRPr="003662AD">
        <w:rPr>
          <w:rFonts w:asciiTheme="majorHAnsi" w:eastAsia="PT Sans" w:hAnsiTheme="majorHAnsi" w:cstheme="majorHAnsi"/>
          <w:sz w:val="24"/>
          <w:szCs w:val="24"/>
          <w:highlight w:val="white"/>
        </w:rPr>
        <w:t xml:space="preserve"> [Brochure]. Available at: </w:t>
      </w:r>
      <w:hyperlink r:id="rId16">
        <w:r w:rsidRPr="003662AD">
          <w:rPr>
            <w:rFonts w:asciiTheme="majorHAnsi" w:eastAsia="PT Sans" w:hAnsiTheme="majorHAnsi" w:cstheme="majorHAnsi"/>
            <w:color w:val="1155CC"/>
            <w:sz w:val="24"/>
            <w:szCs w:val="24"/>
            <w:highlight w:val="white"/>
            <w:u w:val="single"/>
          </w:rPr>
          <w:t>https://holdermathias.com/project/gwyn-hall/</w:t>
        </w:r>
      </w:hyperlink>
      <w:r w:rsidRPr="003662AD">
        <w:rPr>
          <w:rFonts w:asciiTheme="majorHAnsi" w:eastAsia="PT Sans" w:hAnsiTheme="majorHAnsi" w:cstheme="majorHAnsi"/>
          <w:sz w:val="24"/>
          <w:szCs w:val="24"/>
          <w:highlight w:val="white"/>
        </w:rPr>
        <w:t xml:space="preserve">  Accessed 30/11/22.</w:t>
      </w:r>
      <w:r w:rsidR="00AF541F" w:rsidRPr="00AF541F">
        <w:rPr>
          <w:rFonts w:asciiTheme="majorHAnsi" w:eastAsia="PT Sans" w:hAnsiTheme="majorHAnsi" w:cstheme="majorHAnsi"/>
          <w:sz w:val="24"/>
          <w:szCs w:val="24"/>
          <w:highlight w:val="white"/>
        </w:rPr>
        <w:t xml:space="preserve"> </w:t>
      </w:r>
    </w:p>
    <w:p w14:paraId="2BA728C9" w14:textId="77777777" w:rsidR="00AF541F" w:rsidRDefault="00AF541F" w:rsidP="00AF541F">
      <w:pPr>
        <w:spacing w:line="360" w:lineRule="auto"/>
        <w:jc w:val="both"/>
        <w:rPr>
          <w:rFonts w:asciiTheme="majorHAnsi" w:eastAsia="PT Sans" w:hAnsiTheme="majorHAnsi" w:cstheme="majorHAnsi"/>
          <w:sz w:val="24"/>
          <w:szCs w:val="24"/>
          <w:highlight w:val="white"/>
        </w:rPr>
      </w:pPr>
    </w:p>
    <w:p w14:paraId="2B283073" w14:textId="3EA3C41C" w:rsidR="00AF541F" w:rsidRPr="003662AD" w:rsidRDefault="00AF541F" w:rsidP="00AF541F">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 xml:space="preserve">Pugin, A.W.N (1841) </w:t>
      </w:r>
      <w:r w:rsidRPr="003662AD">
        <w:rPr>
          <w:rFonts w:asciiTheme="majorHAnsi" w:eastAsia="PT Sans" w:hAnsiTheme="majorHAnsi" w:cstheme="majorHAnsi"/>
          <w:i/>
          <w:sz w:val="24"/>
          <w:szCs w:val="24"/>
          <w:highlight w:val="white"/>
        </w:rPr>
        <w:t>The True Principles of Christian or Pointed Architecture</w:t>
      </w:r>
      <w:r w:rsidRPr="003662AD">
        <w:rPr>
          <w:rFonts w:asciiTheme="majorHAnsi" w:eastAsia="PT Sans" w:hAnsiTheme="majorHAnsi" w:cstheme="majorHAnsi"/>
          <w:sz w:val="24"/>
          <w:szCs w:val="24"/>
          <w:highlight w:val="white"/>
        </w:rPr>
        <w:t xml:space="preserve">. 1st </w:t>
      </w:r>
      <w:proofErr w:type="spellStart"/>
      <w:r w:rsidRPr="003662AD">
        <w:rPr>
          <w:rFonts w:asciiTheme="majorHAnsi" w:eastAsia="PT Sans" w:hAnsiTheme="majorHAnsi" w:cstheme="majorHAnsi"/>
          <w:sz w:val="24"/>
          <w:szCs w:val="24"/>
          <w:highlight w:val="white"/>
        </w:rPr>
        <w:t>edn</w:t>
      </w:r>
      <w:proofErr w:type="spellEnd"/>
      <w:r w:rsidRPr="003662AD">
        <w:rPr>
          <w:rFonts w:asciiTheme="majorHAnsi" w:eastAsia="PT Sans" w:hAnsiTheme="majorHAnsi" w:cstheme="majorHAnsi"/>
          <w:sz w:val="24"/>
          <w:szCs w:val="24"/>
          <w:highlight w:val="white"/>
        </w:rPr>
        <w:t xml:space="preserve">. London: </w:t>
      </w:r>
      <w:proofErr w:type="spellStart"/>
      <w:proofErr w:type="gramStart"/>
      <w:r w:rsidRPr="003662AD">
        <w:rPr>
          <w:rFonts w:asciiTheme="majorHAnsi" w:eastAsia="PT Sans" w:hAnsiTheme="majorHAnsi" w:cstheme="majorHAnsi"/>
          <w:sz w:val="24"/>
          <w:szCs w:val="24"/>
          <w:highlight w:val="white"/>
        </w:rPr>
        <w:t>W.Hughes</w:t>
      </w:r>
      <w:proofErr w:type="spellEnd"/>
      <w:proofErr w:type="gramEnd"/>
      <w:r w:rsidRPr="003662AD">
        <w:rPr>
          <w:rFonts w:asciiTheme="majorHAnsi" w:eastAsia="PT Sans" w:hAnsiTheme="majorHAnsi" w:cstheme="majorHAnsi"/>
          <w:sz w:val="24"/>
          <w:szCs w:val="24"/>
          <w:highlight w:val="white"/>
        </w:rPr>
        <w:t>.</w:t>
      </w:r>
    </w:p>
    <w:p w14:paraId="5F4BEBAA"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7E9CC5B3"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 xml:space="preserve">Image 1- The Francis Frith Collection (1960) </w:t>
      </w:r>
      <w:r w:rsidRPr="003662AD">
        <w:rPr>
          <w:rFonts w:asciiTheme="majorHAnsi" w:eastAsia="PT Sans" w:hAnsiTheme="majorHAnsi" w:cstheme="majorHAnsi"/>
          <w:i/>
          <w:sz w:val="24"/>
          <w:szCs w:val="24"/>
          <w:highlight w:val="white"/>
        </w:rPr>
        <w:t>The Gwyn Hall, Neath</w:t>
      </w:r>
      <w:r w:rsidRPr="003662AD">
        <w:rPr>
          <w:rFonts w:asciiTheme="majorHAnsi" w:eastAsia="PT Sans" w:hAnsiTheme="majorHAnsi" w:cstheme="majorHAnsi"/>
          <w:sz w:val="24"/>
          <w:szCs w:val="24"/>
          <w:highlight w:val="white"/>
        </w:rPr>
        <w:t xml:space="preserve">. Available at: </w:t>
      </w:r>
      <w:hyperlink r:id="rId17">
        <w:r w:rsidRPr="003662AD">
          <w:rPr>
            <w:rFonts w:asciiTheme="majorHAnsi" w:eastAsia="PT Sans" w:hAnsiTheme="majorHAnsi" w:cstheme="majorHAnsi"/>
            <w:color w:val="1155CC"/>
            <w:sz w:val="24"/>
            <w:szCs w:val="24"/>
            <w:highlight w:val="white"/>
            <w:u w:val="single"/>
          </w:rPr>
          <w:t>https://www.francisfrith.com/neath/neath-gwyn-hall-c1960_n5034</w:t>
        </w:r>
      </w:hyperlink>
      <w:r w:rsidRPr="003662AD">
        <w:rPr>
          <w:rFonts w:asciiTheme="majorHAnsi" w:eastAsia="PT Sans" w:hAnsiTheme="majorHAnsi" w:cstheme="majorHAnsi"/>
          <w:sz w:val="24"/>
          <w:szCs w:val="24"/>
          <w:highlight w:val="white"/>
        </w:rPr>
        <w:t xml:space="preserve"> (Accessed 29/11/22)</w:t>
      </w:r>
    </w:p>
    <w:p w14:paraId="5F596846"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04023633"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 xml:space="preserve">Image 2- Wikimedia Commons (2011) </w:t>
      </w:r>
      <w:r w:rsidRPr="003662AD">
        <w:rPr>
          <w:rFonts w:asciiTheme="majorHAnsi" w:eastAsia="PT Sans" w:hAnsiTheme="majorHAnsi" w:cstheme="majorHAnsi"/>
          <w:i/>
          <w:sz w:val="24"/>
          <w:szCs w:val="24"/>
          <w:highlight w:val="white"/>
        </w:rPr>
        <w:t>St. David’s Church, Neath.</w:t>
      </w:r>
      <w:r w:rsidRPr="003662AD">
        <w:rPr>
          <w:rFonts w:asciiTheme="majorHAnsi" w:eastAsia="PT Sans" w:hAnsiTheme="majorHAnsi" w:cstheme="majorHAnsi"/>
          <w:sz w:val="24"/>
          <w:szCs w:val="24"/>
          <w:highlight w:val="white"/>
        </w:rPr>
        <w:t xml:space="preserve"> Available at: </w:t>
      </w:r>
      <w:hyperlink r:id="rId18">
        <w:r w:rsidRPr="003662AD">
          <w:rPr>
            <w:rFonts w:asciiTheme="majorHAnsi" w:eastAsia="PT Sans" w:hAnsiTheme="majorHAnsi" w:cstheme="majorHAnsi"/>
            <w:color w:val="1155CC"/>
            <w:sz w:val="24"/>
            <w:szCs w:val="24"/>
            <w:highlight w:val="white"/>
            <w:u w:val="single"/>
          </w:rPr>
          <w:t>https://commons.wikimedia.org/wiki/File:St_David%27s_Church,_Neath.jpg</w:t>
        </w:r>
      </w:hyperlink>
      <w:r w:rsidRPr="003662AD">
        <w:rPr>
          <w:rFonts w:asciiTheme="majorHAnsi" w:eastAsia="PT Sans" w:hAnsiTheme="majorHAnsi" w:cstheme="majorHAnsi"/>
          <w:sz w:val="24"/>
          <w:szCs w:val="24"/>
          <w:highlight w:val="white"/>
        </w:rPr>
        <w:t xml:space="preserve"> (Accessed 29/11/22)</w:t>
      </w:r>
    </w:p>
    <w:p w14:paraId="63E6042A"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0A3A9D99"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 xml:space="preserve">Image 3- See Around Britain (2018) </w:t>
      </w:r>
      <w:r w:rsidRPr="003662AD">
        <w:rPr>
          <w:rFonts w:asciiTheme="majorHAnsi" w:eastAsia="PT Sans" w:hAnsiTheme="majorHAnsi" w:cstheme="majorHAnsi"/>
          <w:i/>
          <w:sz w:val="24"/>
          <w:szCs w:val="24"/>
          <w:highlight w:val="white"/>
        </w:rPr>
        <w:t>Orchard Place Baptist Church.</w:t>
      </w:r>
      <w:r w:rsidRPr="003662AD">
        <w:rPr>
          <w:rFonts w:asciiTheme="majorHAnsi" w:eastAsia="PT Sans" w:hAnsiTheme="majorHAnsi" w:cstheme="majorHAnsi"/>
          <w:sz w:val="24"/>
          <w:szCs w:val="24"/>
          <w:highlight w:val="white"/>
        </w:rPr>
        <w:t xml:space="preserve"> Available at: </w:t>
      </w:r>
      <w:hyperlink r:id="rId19">
        <w:r w:rsidRPr="003662AD">
          <w:rPr>
            <w:rFonts w:asciiTheme="majorHAnsi" w:eastAsia="PT Sans" w:hAnsiTheme="majorHAnsi" w:cstheme="majorHAnsi"/>
            <w:color w:val="1155CC"/>
            <w:sz w:val="24"/>
            <w:szCs w:val="24"/>
            <w:highlight w:val="white"/>
            <w:u w:val="single"/>
          </w:rPr>
          <w:t>https://seearoundbritain.com/venues/orchard-place-baptist-church-english-baptist-chapel-neath</w:t>
        </w:r>
      </w:hyperlink>
      <w:r w:rsidRPr="003662AD">
        <w:rPr>
          <w:rFonts w:asciiTheme="majorHAnsi" w:eastAsia="PT Sans" w:hAnsiTheme="majorHAnsi" w:cstheme="majorHAnsi"/>
          <w:sz w:val="24"/>
          <w:szCs w:val="24"/>
          <w:highlight w:val="white"/>
        </w:rPr>
        <w:t xml:space="preserve"> (Accessed 29/11/22)</w:t>
      </w:r>
    </w:p>
    <w:p w14:paraId="05BC9E00"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300607F2"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 xml:space="preserve">Image 4- Google Maps (2022) </w:t>
      </w:r>
      <w:r w:rsidRPr="003662AD">
        <w:rPr>
          <w:rFonts w:asciiTheme="majorHAnsi" w:eastAsia="PT Sans" w:hAnsiTheme="majorHAnsi" w:cstheme="majorHAnsi"/>
          <w:i/>
          <w:sz w:val="24"/>
          <w:szCs w:val="24"/>
          <w:highlight w:val="white"/>
        </w:rPr>
        <w:t>Directions from The Gwyn Hall to St David’s Church, Neath</w:t>
      </w:r>
      <w:r w:rsidRPr="003662AD">
        <w:rPr>
          <w:rFonts w:asciiTheme="majorHAnsi" w:eastAsia="PT Sans" w:hAnsiTheme="majorHAnsi" w:cstheme="majorHAnsi"/>
          <w:sz w:val="24"/>
          <w:szCs w:val="24"/>
          <w:highlight w:val="white"/>
        </w:rPr>
        <w:t xml:space="preserve">. Available at: </w:t>
      </w:r>
      <w:hyperlink r:id="rId20">
        <w:r w:rsidRPr="003662AD">
          <w:rPr>
            <w:rFonts w:asciiTheme="majorHAnsi" w:eastAsia="PT Sans" w:hAnsiTheme="majorHAnsi" w:cstheme="majorHAnsi"/>
            <w:color w:val="1155CC"/>
            <w:sz w:val="24"/>
            <w:szCs w:val="24"/>
            <w:highlight w:val="white"/>
            <w:u w:val="single"/>
          </w:rPr>
          <w:t>https://www.google.com/maps/dir/Gwyn+Hall,+Orchard+St,+Neath+SA11+1DU/English+Baptist+Chapel,+Orchard+St,+Neath+SA11+1DT/@51.6624462,-3.804143,18.83z/data=!4m13!4m12!1m5!1m1!1s0x486e5dcc9b7fcd75:0x1d0c2580536c6d!2m2!1d-3.8040741!2d51.6628085!1m5!1m1!1s0x486e5dcc8550240b:0xe4bfad039d63ffe7!2m2!1d-3.8035774!2d51.6621319?hl=en</w:t>
        </w:r>
      </w:hyperlink>
      <w:r w:rsidRPr="003662AD">
        <w:rPr>
          <w:rFonts w:asciiTheme="majorHAnsi" w:eastAsia="PT Sans" w:hAnsiTheme="majorHAnsi" w:cstheme="majorHAnsi"/>
          <w:sz w:val="24"/>
          <w:szCs w:val="24"/>
          <w:highlight w:val="white"/>
        </w:rPr>
        <w:t xml:space="preserve"> (Accessed 29/11/22)</w:t>
      </w:r>
    </w:p>
    <w:p w14:paraId="726B8D40"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2316D540"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lastRenderedPageBreak/>
        <w:t xml:space="preserve">Image 5- Flickr (2007) </w:t>
      </w:r>
      <w:r w:rsidRPr="003662AD">
        <w:rPr>
          <w:rFonts w:asciiTheme="majorHAnsi" w:eastAsia="PT Sans" w:hAnsiTheme="majorHAnsi" w:cstheme="majorHAnsi"/>
          <w:i/>
          <w:sz w:val="24"/>
          <w:szCs w:val="24"/>
          <w:highlight w:val="white"/>
        </w:rPr>
        <w:t>Rooftop shot of the fire ravaged Gwyn Hall.</w:t>
      </w:r>
      <w:r w:rsidRPr="003662AD">
        <w:rPr>
          <w:rFonts w:asciiTheme="majorHAnsi" w:eastAsia="PT Sans" w:hAnsiTheme="majorHAnsi" w:cstheme="majorHAnsi"/>
          <w:sz w:val="24"/>
          <w:szCs w:val="24"/>
          <w:highlight w:val="white"/>
        </w:rPr>
        <w:t xml:space="preserve"> Available at: </w:t>
      </w:r>
      <w:hyperlink r:id="rId21">
        <w:r w:rsidRPr="003662AD">
          <w:rPr>
            <w:rFonts w:asciiTheme="majorHAnsi" w:eastAsia="PT Sans" w:hAnsiTheme="majorHAnsi" w:cstheme="majorHAnsi"/>
            <w:color w:val="1155CC"/>
            <w:sz w:val="24"/>
            <w:szCs w:val="24"/>
            <w:highlight w:val="white"/>
            <w:u w:val="single"/>
          </w:rPr>
          <w:t>https://www.10best.com/destinations/canada/toronto/toronto/attractions/royal-ontario-museum/</w:t>
        </w:r>
      </w:hyperlink>
    </w:p>
    <w:p w14:paraId="3DFFBB9C"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(Accessed 04/12/22)</w:t>
      </w:r>
    </w:p>
    <w:p w14:paraId="16CD34D4"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5D99B1C6" w14:textId="2A98FE13"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 xml:space="preserve">Image 6- Dresden (2022) </w:t>
      </w:r>
      <w:r w:rsidRPr="003662AD">
        <w:rPr>
          <w:rFonts w:asciiTheme="majorHAnsi" w:eastAsia="PT Sans" w:hAnsiTheme="majorHAnsi" w:cstheme="majorHAnsi"/>
          <w:i/>
          <w:sz w:val="24"/>
          <w:szCs w:val="24"/>
          <w:highlight w:val="white"/>
        </w:rPr>
        <w:t>The Bundeswehr Museum of Military History</w:t>
      </w:r>
      <w:r w:rsidRPr="003662AD">
        <w:rPr>
          <w:rFonts w:asciiTheme="majorHAnsi" w:eastAsia="PT Sans" w:hAnsiTheme="majorHAnsi" w:cstheme="majorHAnsi"/>
          <w:sz w:val="24"/>
          <w:szCs w:val="24"/>
          <w:highlight w:val="white"/>
        </w:rPr>
        <w:t xml:space="preserve">. Available at: </w:t>
      </w:r>
      <w:hyperlink r:id="rId22">
        <w:r w:rsidRPr="003662AD">
          <w:rPr>
            <w:rFonts w:asciiTheme="majorHAnsi" w:eastAsia="PT Sans" w:hAnsiTheme="majorHAnsi" w:cstheme="majorHAnsi"/>
            <w:color w:val="1155CC"/>
            <w:sz w:val="24"/>
            <w:szCs w:val="24"/>
            <w:highlight w:val="white"/>
            <w:u w:val="single"/>
          </w:rPr>
          <w:t>https://www.flickr.com/photos/nptcouncil/6817799336</w:t>
        </w:r>
      </w:hyperlink>
      <w:r w:rsidRPr="003662AD">
        <w:rPr>
          <w:rFonts w:asciiTheme="majorHAnsi" w:eastAsia="PT Sans" w:hAnsiTheme="majorHAnsi" w:cstheme="majorHAnsi"/>
          <w:sz w:val="24"/>
          <w:szCs w:val="24"/>
          <w:highlight w:val="white"/>
        </w:rPr>
        <w:t xml:space="preserve">  (Accessed 04/12/22)</w:t>
      </w:r>
    </w:p>
    <w:p w14:paraId="6C45F05D"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52230E27"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 xml:space="preserve">Image 7- 10 Best (2022) </w:t>
      </w:r>
      <w:r w:rsidRPr="003662AD">
        <w:rPr>
          <w:rFonts w:asciiTheme="majorHAnsi" w:eastAsia="PT Sans" w:hAnsiTheme="majorHAnsi" w:cstheme="majorHAnsi"/>
          <w:i/>
          <w:sz w:val="24"/>
          <w:szCs w:val="24"/>
          <w:highlight w:val="white"/>
        </w:rPr>
        <w:t>Toronto Travel Guides</w:t>
      </w:r>
      <w:r w:rsidRPr="003662AD">
        <w:rPr>
          <w:rFonts w:asciiTheme="majorHAnsi" w:eastAsia="PT Sans" w:hAnsiTheme="majorHAnsi" w:cstheme="majorHAnsi"/>
          <w:sz w:val="24"/>
          <w:szCs w:val="24"/>
          <w:highlight w:val="white"/>
        </w:rPr>
        <w:t xml:space="preserve">. Available at: </w:t>
      </w:r>
      <w:hyperlink r:id="rId23">
        <w:r w:rsidRPr="003662AD">
          <w:rPr>
            <w:rFonts w:asciiTheme="majorHAnsi" w:eastAsia="PT Sans" w:hAnsiTheme="majorHAnsi" w:cstheme="majorHAnsi"/>
            <w:color w:val="1155CC"/>
            <w:sz w:val="24"/>
            <w:szCs w:val="24"/>
            <w:highlight w:val="white"/>
            <w:u w:val="single"/>
          </w:rPr>
          <w:t>https://www.10best.com/destinations/canada/toronto/toronto/attractions/royal-ontario-museum/</w:t>
        </w:r>
      </w:hyperlink>
    </w:p>
    <w:p w14:paraId="25E2DD70" w14:textId="77777777" w:rsidR="00FB6385" w:rsidRPr="003662AD" w:rsidRDefault="00000000" w:rsidP="003662AD">
      <w:pPr>
        <w:spacing w:line="360" w:lineRule="auto"/>
        <w:jc w:val="both"/>
        <w:rPr>
          <w:rFonts w:asciiTheme="majorHAnsi" w:eastAsia="PT Sans" w:hAnsiTheme="majorHAnsi" w:cstheme="majorHAnsi"/>
          <w:sz w:val="24"/>
          <w:szCs w:val="24"/>
          <w:highlight w:val="white"/>
        </w:rPr>
      </w:pPr>
      <w:r w:rsidRPr="003662AD">
        <w:rPr>
          <w:rFonts w:asciiTheme="majorHAnsi" w:eastAsia="PT Sans" w:hAnsiTheme="majorHAnsi" w:cstheme="majorHAnsi"/>
          <w:sz w:val="24"/>
          <w:szCs w:val="24"/>
          <w:highlight w:val="white"/>
        </w:rPr>
        <w:t>(Accessed 04/12/22)</w:t>
      </w:r>
    </w:p>
    <w:p w14:paraId="0B55E16A" w14:textId="77777777" w:rsidR="00FB6385" w:rsidRPr="003662AD" w:rsidRDefault="00FB6385" w:rsidP="003662AD">
      <w:pPr>
        <w:spacing w:line="360" w:lineRule="auto"/>
        <w:jc w:val="both"/>
        <w:rPr>
          <w:rFonts w:asciiTheme="majorHAnsi" w:eastAsia="PT Sans" w:hAnsiTheme="majorHAnsi" w:cstheme="majorHAnsi"/>
          <w:sz w:val="24"/>
          <w:szCs w:val="24"/>
          <w:highlight w:val="white"/>
        </w:rPr>
      </w:pPr>
    </w:p>
    <w:p w14:paraId="78B55D2C" w14:textId="77777777" w:rsidR="00FB6385" w:rsidRPr="003662AD" w:rsidRDefault="00000000" w:rsidP="003662AD">
      <w:pPr>
        <w:spacing w:line="360" w:lineRule="auto"/>
        <w:jc w:val="both"/>
        <w:rPr>
          <w:rFonts w:asciiTheme="majorHAnsi" w:eastAsia="PT Sans" w:hAnsiTheme="majorHAnsi" w:cstheme="majorHAnsi"/>
          <w:i/>
          <w:sz w:val="24"/>
          <w:szCs w:val="24"/>
          <w:highlight w:val="white"/>
        </w:rPr>
      </w:pPr>
      <w:r w:rsidRPr="003662AD">
        <w:rPr>
          <w:rFonts w:asciiTheme="majorHAnsi" w:eastAsia="PT Sans" w:hAnsiTheme="majorHAnsi" w:cstheme="majorHAnsi"/>
          <w:sz w:val="24"/>
          <w:szCs w:val="24"/>
          <w:highlight w:val="white"/>
        </w:rPr>
        <w:t xml:space="preserve">Image 8- Holder Mathias Architects (date unknown) </w:t>
      </w:r>
      <w:r w:rsidRPr="003662AD">
        <w:rPr>
          <w:rFonts w:asciiTheme="majorHAnsi" w:eastAsia="PT Sans" w:hAnsiTheme="majorHAnsi" w:cstheme="majorHAnsi"/>
          <w:i/>
          <w:sz w:val="24"/>
          <w:szCs w:val="24"/>
          <w:highlight w:val="white"/>
        </w:rPr>
        <w:t xml:space="preserve">Gwyn Hall Winner of the Consortium of Local Authorities in Wales Building of the Year Award 2013. </w:t>
      </w:r>
      <w:r w:rsidRPr="003662AD">
        <w:rPr>
          <w:rFonts w:asciiTheme="majorHAnsi" w:eastAsia="PT Sans" w:hAnsiTheme="majorHAnsi" w:cstheme="majorHAnsi"/>
          <w:sz w:val="24"/>
          <w:szCs w:val="24"/>
          <w:highlight w:val="white"/>
        </w:rPr>
        <w:t xml:space="preserve">Available at: </w:t>
      </w:r>
      <w:hyperlink r:id="rId24">
        <w:r w:rsidRPr="003662AD">
          <w:rPr>
            <w:rFonts w:asciiTheme="majorHAnsi" w:eastAsia="PT Sans" w:hAnsiTheme="majorHAnsi" w:cstheme="majorHAnsi"/>
            <w:color w:val="1155CC"/>
            <w:sz w:val="24"/>
            <w:szCs w:val="24"/>
            <w:highlight w:val="white"/>
            <w:u w:val="single"/>
          </w:rPr>
          <w:t>https://holdermathias.com/project/gwyn-hall/</w:t>
        </w:r>
      </w:hyperlink>
      <w:r w:rsidRPr="003662AD">
        <w:rPr>
          <w:rFonts w:asciiTheme="majorHAnsi" w:eastAsia="PT Sans" w:hAnsiTheme="majorHAnsi" w:cstheme="majorHAnsi"/>
          <w:sz w:val="24"/>
          <w:szCs w:val="24"/>
          <w:highlight w:val="white"/>
        </w:rPr>
        <w:t xml:space="preserve">  (Accessed 30/11/22)</w:t>
      </w:r>
    </w:p>
    <w:sectPr w:rsidR="00FB6385" w:rsidRPr="003662AD" w:rsidSect="007E0299">
      <w:footerReference w:type="default" r:id="rId2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9AEB6" w14:textId="77777777" w:rsidR="00D20E36" w:rsidRDefault="00D20E36">
      <w:pPr>
        <w:spacing w:line="240" w:lineRule="auto"/>
      </w:pPr>
      <w:r>
        <w:separator/>
      </w:r>
    </w:p>
  </w:endnote>
  <w:endnote w:type="continuationSeparator" w:id="0">
    <w:p w14:paraId="58627A1E" w14:textId="77777777" w:rsidR="00D20E36" w:rsidRDefault="00D20E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PT Sans">
    <w:panose1 w:val="020B0503020203020204"/>
    <w:charset w:val="4D"/>
    <w:family w:val="swiss"/>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B3600" w14:textId="77777777" w:rsidR="00FB6385" w:rsidRDefault="00000000">
    <w:pPr>
      <w:rPr>
        <w:rFonts w:ascii="PT Sans" w:eastAsia="PT Sans" w:hAnsi="PT Sans" w:cs="PT Sans"/>
      </w:rPr>
    </w:pPr>
    <w:r>
      <w:rPr>
        <w:rFonts w:ascii="PT Sans" w:eastAsia="PT Sans" w:hAnsi="PT Sans" w:cs="PT Sans"/>
      </w:rPr>
      <w:t>Victoria Weeks</w:t>
    </w:r>
  </w:p>
  <w:p w14:paraId="47F38C5F" w14:textId="6BB2CD13" w:rsidR="00FB6385" w:rsidRDefault="00000000">
    <w:r>
      <w:rPr>
        <w:rFonts w:ascii="PT Sans" w:eastAsia="PT Sans" w:hAnsi="PT Sans" w:cs="PT Sans"/>
      </w:rPr>
      <w:t>ACAA5003</w:t>
    </w:r>
    <w:r>
      <w:tab/>
    </w:r>
    <w:r>
      <w:tab/>
    </w:r>
    <w:r>
      <w:tab/>
    </w:r>
    <w:r>
      <w:tab/>
    </w:r>
    <w:r>
      <w:tab/>
    </w:r>
  </w:p>
  <w:p w14:paraId="655CE16A" w14:textId="77777777" w:rsidR="00FB6385" w:rsidRDefault="00000000">
    <w:pPr>
      <w:jc w:val="right"/>
    </w:pPr>
    <w:r>
      <w:fldChar w:fldCharType="begin"/>
    </w:r>
    <w:r>
      <w:instrText>PAGE</w:instrText>
    </w:r>
    <w:r>
      <w:fldChar w:fldCharType="separate"/>
    </w:r>
    <w:r w:rsidR="008D4A5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55C3B" w14:textId="77777777" w:rsidR="00D20E36" w:rsidRDefault="00D20E36">
      <w:pPr>
        <w:spacing w:line="240" w:lineRule="auto"/>
      </w:pPr>
      <w:r>
        <w:separator/>
      </w:r>
    </w:p>
  </w:footnote>
  <w:footnote w:type="continuationSeparator" w:id="0">
    <w:p w14:paraId="6ED1B910" w14:textId="77777777" w:rsidR="00D20E36" w:rsidRDefault="00D20E3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6385"/>
    <w:rsid w:val="001123F8"/>
    <w:rsid w:val="003662AD"/>
    <w:rsid w:val="007E0299"/>
    <w:rsid w:val="008D4A54"/>
    <w:rsid w:val="00AF541F"/>
    <w:rsid w:val="00BB47A2"/>
    <w:rsid w:val="00D20E36"/>
    <w:rsid w:val="00FB6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A3EC8"/>
  <w15:docId w15:val="{66E21234-0BDD-CD4C-9A90-F241A25BA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8D4A54"/>
    <w:rPr>
      <w:sz w:val="40"/>
      <w:szCs w:val="40"/>
    </w:rPr>
  </w:style>
  <w:style w:type="paragraph" w:styleId="NoSpacing">
    <w:name w:val="No Spacing"/>
    <w:link w:val="NoSpacingChar"/>
    <w:uiPriority w:val="1"/>
    <w:qFormat/>
    <w:rsid w:val="007E0299"/>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7E0299"/>
    <w:rPr>
      <w:rFonts w:asciiTheme="minorHAnsi" w:eastAsiaTheme="minorEastAsia" w:hAnsiTheme="minorHAnsi" w:cstheme="minorBidi"/>
      <w:lang w:val="en-US" w:eastAsia="zh-CN"/>
    </w:rPr>
  </w:style>
  <w:style w:type="paragraph" w:styleId="Header">
    <w:name w:val="header"/>
    <w:basedOn w:val="Normal"/>
    <w:link w:val="HeaderChar"/>
    <w:uiPriority w:val="99"/>
    <w:unhideWhenUsed/>
    <w:rsid w:val="007E0299"/>
    <w:pPr>
      <w:tabs>
        <w:tab w:val="center" w:pos="4513"/>
        <w:tab w:val="right" w:pos="9026"/>
      </w:tabs>
      <w:spacing w:line="240" w:lineRule="auto"/>
    </w:pPr>
  </w:style>
  <w:style w:type="character" w:customStyle="1" w:styleId="HeaderChar">
    <w:name w:val="Header Char"/>
    <w:basedOn w:val="DefaultParagraphFont"/>
    <w:link w:val="Header"/>
    <w:uiPriority w:val="99"/>
    <w:rsid w:val="007E0299"/>
  </w:style>
  <w:style w:type="paragraph" w:styleId="Footer">
    <w:name w:val="footer"/>
    <w:basedOn w:val="Normal"/>
    <w:link w:val="FooterChar"/>
    <w:uiPriority w:val="99"/>
    <w:unhideWhenUsed/>
    <w:rsid w:val="007E0299"/>
    <w:pPr>
      <w:tabs>
        <w:tab w:val="center" w:pos="4513"/>
        <w:tab w:val="right" w:pos="9026"/>
      </w:tabs>
      <w:spacing w:line="240" w:lineRule="auto"/>
    </w:pPr>
  </w:style>
  <w:style w:type="character" w:customStyle="1" w:styleId="FooterChar">
    <w:name w:val="Footer Char"/>
    <w:basedOn w:val="DefaultParagraphFont"/>
    <w:link w:val="Footer"/>
    <w:uiPriority w:val="99"/>
    <w:rsid w:val="007E02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commons.wikimedia.org/wiki/File:St_David%27s_Church,_Neath.jp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10best.com/destinations/canada/toronto/toronto/attractions/royal-ontario-museu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rancisfrith.com/neath/neath-gwyn-hall-c1960_n5034"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holdermathias.com/project/gwyn-hall/" TargetMode="External"/><Relationship Id="rId20" Type="http://schemas.openxmlformats.org/officeDocument/2006/relationships/hyperlink" Target="https://www.google.com/maps/dir/Gwyn+Hall,+Orchard+St,+Neath+SA11+1DU/English+Baptist+Chapel,+Orchard+St,+Neath+SA11+1DT/@51.6624462,-3.804143,18.83z/data=!4m13!4m12!1m5!1m1!1s0x486e5dcc9b7fcd75:0x1d0c2580536c6d!2m2!1d-3.8040741!2d51.6628085!1m5!1m1!1s0x486e5dcc8550240b:0xe4bfad039d63ffe7!2m2!1d-3.8035774!2d51.6621319?hl=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oldermathias.com/project/gwyn-hal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10best.com/destinations/canada/toronto/toronto/attractions/royal-ontario-museum/" TargetMode="External"/><Relationship Id="rId10" Type="http://schemas.openxmlformats.org/officeDocument/2006/relationships/image" Target="media/image3.png"/><Relationship Id="rId19" Type="http://schemas.openxmlformats.org/officeDocument/2006/relationships/hyperlink" Target="https://seearoundbritain.com/venues/orchard-place-baptist-church-english-baptist-chapel-neat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lickr.com/photos/nptcouncil/681779933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D29C8A-A95B-5E45-A0E3-26451E234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1951</Words>
  <Characters>11124</Characters>
  <Application>Microsoft Office Word</Application>
  <DocSecurity>0</DocSecurity>
  <Lines>92</Lines>
  <Paragraphs>26</Paragraphs>
  <ScaleCrop>false</ScaleCrop>
  <Company/>
  <LinksUpToDate>false</LinksUpToDate>
  <CharactersWithSpaces>13049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History and Theory 2- Assignment 1</dc:title>
  <dc:subject>ACAA5003</dc:subject>
  <dc:creator>Victoria Weeks,</dc:creator>
  <cp:lastModifiedBy>victoria.weeks1@gmail.com</cp:lastModifiedBy>
  <cp:revision>7</cp:revision>
  <dcterms:created xsi:type="dcterms:W3CDTF">2022-12-14T20:48:00Z</dcterms:created>
  <dcterms:modified xsi:type="dcterms:W3CDTF">2022-12-14T21:09:00Z</dcterms:modified>
</cp:coreProperties>
</file>