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943025" w14:textId="77777777" w:rsidR="00A4303A" w:rsidRDefault="00A4303A" w:rsidP="00A4303A">
      <w:pPr>
        <w:spacing w:before="360" w:line="480" w:lineRule="auto"/>
        <w:jc w:val="center"/>
        <w:rPr>
          <w:rFonts w:ascii="Arial" w:hAnsi="Arial" w:cs="Arial"/>
          <w:b/>
          <w:sz w:val="40"/>
          <w:u w:val="single"/>
        </w:rPr>
      </w:pPr>
      <w:r w:rsidRPr="00A4303A">
        <w:rPr>
          <w:rFonts w:ascii="Arial" w:hAnsi="Arial" w:cs="Arial"/>
          <w:b/>
          <w:sz w:val="40"/>
          <w:u w:val="single"/>
        </w:rPr>
        <w:t>A Report on Corporate Social Responsibility in Relation to Social Media</w:t>
      </w:r>
    </w:p>
    <w:p w14:paraId="5507D894" w14:textId="77777777" w:rsidR="00A4303A" w:rsidRDefault="00A4303A" w:rsidP="00A4303A">
      <w:pPr>
        <w:spacing w:before="360" w:line="480" w:lineRule="auto"/>
        <w:jc w:val="center"/>
        <w:rPr>
          <w:rFonts w:ascii="Arial" w:hAnsi="Arial" w:cs="Arial"/>
          <w:b/>
          <w:sz w:val="40"/>
          <w:u w:val="single"/>
        </w:rPr>
      </w:pPr>
      <w:r>
        <w:rPr>
          <w:rFonts w:ascii="Helvetica" w:hAnsi="Helvetica" w:cs="Helvetica"/>
          <w:noProof/>
          <w:lang w:eastAsia="en-GB"/>
        </w:rPr>
        <w:drawing>
          <wp:inline distT="0" distB="0" distL="0" distR="0" wp14:anchorId="4C05D7EC" wp14:editId="1739611D">
            <wp:extent cx="5727700" cy="3500261"/>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500261"/>
                    </a:xfrm>
                    <a:prstGeom prst="rect">
                      <a:avLst/>
                    </a:prstGeom>
                    <a:noFill/>
                    <a:ln>
                      <a:noFill/>
                    </a:ln>
                  </pic:spPr>
                </pic:pic>
              </a:graphicData>
            </a:graphic>
          </wp:inline>
        </w:drawing>
      </w:r>
    </w:p>
    <w:p w14:paraId="290C7724" w14:textId="77777777" w:rsidR="00A4303A" w:rsidRDefault="00A4303A" w:rsidP="00A4303A">
      <w:pPr>
        <w:spacing w:before="360" w:line="480" w:lineRule="auto"/>
        <w:jc w:val="center"/>
        <w:rPr>
          <w:rFonts w:ascii="Arial" w:hAnsi="Arial" w:cs="Arial"/>
          <w:sz w:val="40"/>
        </w:rPr>
      </w:pPr>
      <w:r>
        <w:rPr>
          <w:rFonts w:ascii="Arial" w:hAnsi="Arial" w:cs="Arial"/>
          <w:b/>
          <w:sz w:val="40"/>
          <w:u w:val="single"/>
        </w:rPr>
        <w:t xml:space="preserve">Student Name: </w:t>
      </w:r>
      <w:r>
        <w:rPr>
          <w:rFonts w:ascii="Arial" w:hAnsi="Arial" w:cs="Arial"/>
          <w:sz w:val="40"/>
        </w:rPr>
        <w:t>Shannon Jenkins</w:t>
      </w:r>
    </w:p>
    <w:p w14:paraId="5E435D98" w14:textId="77777777" w:rsidR="00A4303A" w:rsidRDefault="00A4303A" w:rsidP="00A4303A">
      <w:pPr>
        <w:spacing w:before="360" w:line="480" w:lineRule="auto"/>
        <w:jc w:val="center"/>
        <w:rPr>
          <w:rFonts w:ascii="Arial" w:hAnsi="Arial" w:cs="Arial"/>
          <w:sz w:val="40"/>
        </w:rPr>
      </w:pPr>
      <w:r>
        <w:rPr>
          <w:rFonts w:ascii="Arial" w:hAnsi="Arial" w:cs="Arial"/>
          <w:b/>
          <w:sz w:val="40"/>
          <w:u w:val="single"/>
        </w:rPr>
        <w:t xml:space="preserve">Student Number: </w:t>
      </w:r>
      <w:r>
        <w:rPr>
          <w:rFonts w:ascii="Arial" w:hAnsi="Arial" w:cs="Arial"/>
          <w:sz w:val="40"/>
        </w:rPr>
        <w:t>1706656</w:t>
      </w:r>
    </w:p>
    <w:p w14:paraId="596A6EED" w14:textId="77777777" w:rsidR="00A4303A" w:rsidRDefault="00A4303A" w:rsidP="00A4303A">
      <w:pPr>
        <w:spacing w:before="360" w:line="480" w:lineRule="auto"/>
        <w:jc w:val="center"/>
        <w:rPr>
          <w:rFonts w:ascii="Arial" w:hAnsi="Arial" w:cs="Arial"/>
          <w:sz w:val="40"/>
        </w:rPr>
      </w:pPr>
      <w:r>
        <w:rPr>
          <w:rFonts w:ascii="Arial" w:hAnsi="Arial" w:cs="Arial"/>
          <w:b/>
          <w:sz w:val="40"/>
          <w:u w:val="single"/>
        </w:rPr>
        <w:t xml:space="preserve">Module Name: </w:t>
      </w:r>
      <w:r>
        <w:rPr>
          <w:rFonts w:ascii="Arial" w:hAnsi="Arial" w:cs="Arial"/>
          <w:sz w:val="40"/>
        </w:rPr>
        <w:t>Critical Perspectives in Management</w:t>
      </w:r>
    </w:p>
    <w:p w14:paraId="632E6AB7" w14:textId="77777777" w:rsidR="00A4303A" w:rsidRDefault="00A4303A" w:rsidP="00A4303A">
      <w:pPr>
        <w:spacing w:before="360" w:line="480" w:lineRule="auto"/>
        <w:jc w:val="center"/>
        <w:rPr>
          <w:rFonts w:ascii="Arial" w:hAnsi="Arial" w:cs="Arial"/>
          <w:sz w:val="40"/>
        </w:rPr>
      </w:pPr>
      <w:r>
        <w:rPr>
          <w:rFonts w:ascii="Arial" w:hAnsi="Arial" w:cs="Arial"/>
          <w:b/>
          <w:sz w:val="40"/>
          <w:u w:val="single"/>
        </w:rPr>
        <w:t xml:space="preserve">Module Code: </w:t>
      </w:r>
      <w:r>
        <w:rPr>
          <w:rFonts w:ascii="Arial" w:hAnsi="Arial" w:cs="Arial"/>
          <w:sz w:val="40"/>
        </w:rPr>
        <w:t>M3X9080</w:t>
      </w:r>
    </w:p>
    <w:p w14:paraId="06C0C88C" w14:textId="77777777" w:rsidR="0078519B" w:rsidRDefault="0078519B" w:rsidP="0078519B">
      <w:pPr>
        <w:spacing w:before="360" w:line="480" w:lineRule="auto"/>
        <w:jc w:val="center"/>
        <w:rPr>
          <w:rFonts w:ascii="Arial" w:hAnsi="Arial" w:cs="Arial"/>
          <w:i/>
          <w:sz w:val="32"/>
        </w:rPr>
      </w:pPr>
      <w:r>
        <w:rPr>
          <w:rFonts w:ascii="Arial" w:hAnsi="Arial" w:cs="Arial"/>
          <w:i/>
          <w:sz w:val="32"/>
        </w:rPr>
        <w:lastRenderedPageBreak/>
        <w:t>Table of Contents</w:t>
      </w:r>
    </w:p>
    <w:p w14:paraId="2CDA6313" w14:textId="77777777" w:rsidR="0078519B" w:rsidRDefault="0078519B" w:rsidP="0078519B">
      <w:pPr>
        <w:spacing w:before="360" w:line="480" w:lineRule="auto"/>
        <w:jc w:val="center"/>
        <w:rPr>
          <w:rFonts w:ascii="Arial" w:hAnsi="Arial" w:cs="Arial"/>
          <w:i/>
          <w:sz w:val="32"/>
        </w:rPr>
      </w:pPr>
    </w:p>
    <w:tbl>
      <w:tblPr>
        <w:tblStyle w:val="TableGrid"/>
        <w:tblW w:w="0" w:type="auto"/>
        <w:tblLook w:val="04A0" w:firstRow="1" w:lastRow="0" w:firstColumn="1" w:lastColumn="0" w:noHBand="0" w:noVBand="1"/>
      </w:tblPr>
      <w:tblGrid>
        <w:gridCol w:w="4505"/>
        <w:gridCol w:w="4505"/>
      </w:tblGrid>
      <w:tr w:rsidR="0078519B" w14:paraId="2B735DC0" w14:textId="77777777" w:rsidTr="00913338">
        <w:tc>
          <w:tcPr>
            <w:tcW w:w="4505" w:type="dxa"/>
          </w:tcPr>
          <w:p w14:paraId="51179CEE" w14:textId="77777777" w:rsidR="0078519B" w:rsidRPr="005C43CD" w:rsidRDefault="0078519B" w:rsidP="005C43CD">
            <w:pPr>
              <w:pStyle w:val="ListParagraph"/>
              <w:numPr>
                <w:ilvl w:val="0"/>
                <w:numId w:val="1"/>
              </w:numPr>
              <w:spacing w:before="360" w:line="480" w:lineRule="auto"/>
              <w:jc w:val="center"/>
              <w:rPr>
                <w:rFonts w:ascii="Arial" w:hAnsi="Arial" w:cs="Arial"/>
              </w:rPr>
            </w:pPr>
            <w:r w:rsidRPr="005C43CD">
              <w:rPr>
                <w:rFonts w:ascii="Arial" w:hAnsi="Arial" w:cs="Arial"/>
              </w:rPr>
              <w:t>Executive Summary</w:t>
            </w:r>
          </w:p>
        </w:tc>
        <w:tc>
          <w:tcPr>
            <w:tcW w:w="4505" w:type="dxa"/>
          </w:tcPr>
          <w:p w14:paraId="11EC25D0" w14:textId="77777777" w:rsidR="0078519B" w:rsidRDefault="0078519B" w:rsidP="00913338">
            <w:pPr>
              <w:spacing w:before="360" w:line="480" w:lineRule="auto"/>
              <w:jc w:val="center"/>
              <w:rPr>
                <w:rFonts w:ascii="Arial" w:hAnsi="Arial" w:cs="Arial"/>
              </w:rPr>
            </w:pPr>
            <w:r>
              <w:rPr>
                <w:rFonts w:ascii="Arial" w:hAnsi="Arial" w:cs="Arial"/>
              </w:rPr>
              <w:t xml:space="preserve">Page - </w:t>
            </w:r>
            <w:r w:rsidR="00C928E4">
              <w:rPr>
                <w:rFonts w:ascii="Arial" w:hAnsi="Arial" w:cs="Arial"/>
              </w:rPr>
              <w:t>4</w:t>
            </w:r>
            <w:bookmarkStart w:id="0" w:name="_GoBack"/>
            <w:bookmarkEnd w:id="0"/>
          </w:p>
        </w:tc>
      </w:tr>
      <w:tr w:rsidR="0078519B" w14:paraId="11C0F0E8" w14:textId="77777777" w:rsidTr="00913338">
        <w:tc>
          <w:tcPr>
            <w:tcW w:w="4505" w:type="dxa"/>
          </w:tcPr>
          <w:p w14:paraId="03E069A4" w14:textId="77777777" w:rsidR="0078519B" w:rsidRPr="005C43CD" w:rsidRDefault="0078519B" w:rsidP="005C43CD">
            <w:pPr>
              <w:pStyle w:val="ListParagraph"/>
              <w:numPr>
                <w:ilvl w:val="0"/>
                <w:numId w:val="1"/>
              </w:numPr>
              <w:spacing w:before="360" w:line="480" w:lineRule="auto"/>
              <w:jc w:val="center"/>
              <w:rPr>
                <w:rFonts w:ascii="Arial" w:hAnsi="Arial" w:cs="Arial"/>
              </w:rPr>
            </w:pPr>
            <w:r w:rsidRPr="005C43CD">
              <w:rPr>
                <w:rFonts w:ascii="Arial" w:hAnsi="Arial" w:cs="Arial"/>
              </w:rPr>
              <w:t>Introduction</w:t>
            </w:r>
          </w:p>
        </w:tc>
        <w:tc>
          <w:tcPr>
            <w:tcW w:w="4505" w:type="dxa"/>
          </w:tcPr>
          <w:p w14:paraId="534178B7" w14:textId="77777777" w:rsidR="0078519B" w:rsidRDefault="0078519B" w:rsidP="00913338">
            <w:pPr>
              <w:spacing w:before="360" w:line="480" w:lineRule="auto"/>
              <w:jc w:val="center"/>
              <w:rPr>
                <w:rFonts w:ascii="Arial" w:hAnsi="Arial" w:cs="Arial"/>
              </w:rPr>
            </w:pPr>
            <w:r>
              <w:rPr>
                <w:rFonts w:ascii="Arial" w:hAnsi="Arial" w:cs="Arial"/>
              </w:rPr>
              <w:t xml:space="preserve">Page - </w:t>
            </w:r>
            <w:r w:rsidR="00C928E4">
              <w:rPr>
                <w:rFonts w:ascii="Arial" w:hAnsi="Arial" w:cs="Arial"/>
              </w:rPr>
              <w:t>5</w:t>
            </w:r>
          </w:p>
        </w:tc>
      </w:tr>
      <w:tr w:rsidR="0078519B" w14:paraId="2425557D" w14:textId="77777777" w:rsidTr="00913338">
        <w:tc>
          <w:tcPr>
            <w:tcW w:w="4505" w:type="dxa"/>
          </w:tcPr>
          <w:p w14:paraId="31E6A164" w14:textId="77777777" w:rsidR="0078519B" w:rsidRPr="005C43CD" w:rsidRDefault="0078519B" w:rsidP="005C43CD">
            <w:pPr>
              <w:pStyle w:val="ListParagraph"/>
              <w:numPr>
                <w:ilvl w:val="0"/>
                <w:numId w:val="1"/>
              </w:numPr>
              <w:spacing w:before="360" w:line="480" w:lineRule="auto"/>
              <w:jc w:val="center"/>
              <w:rPr>
                <w:rFonts w:ascii="Arial" w:hAnsi="Arial" w:cs="Arial"/>
              </w:rPr>
            </w:pPr>
            <w:r w:rsidRPr="005C43CD">
              <w:rPr>
                <w:rFonts w:ascii="Arial" w:hAnsi="Arial" w:cs="Arial"/>
              </w:rPr>
              <w:t>Method</w:t>
            </w:r>
          </w:p>
        </w:tc>
        <w:tc>
          <w:tcPr>
            <w:tcW w:w="4505" w:type="dxa"/>
          </w:tcPr>
          <w:p w14:paraId="77CA3A23" w14:textId="77777777" w:rsidR="0078519B" w:rsidRDefault="0078519B" w:rsidP="00913338">
            <w:pPr>
              <w:spacing w:before="360" w:line="480" w:lineRule="auto"/>
              <w:jc w:val="center"/>
              <w:rPr>
                <w:rFonts w:ascii="Arial" w:hAnsi="Arial" w:cs="Arial"/>
              </w:rPr>
            </w:pPr>
            <w:r>
              <w:rPr>
                <w:rFonts w:ascii="Arial" w:hAnsi="Arial" w:cs="Arial"/>
              </w:rPr>
              <w:t xml:space="preserve">Page - </w:t>
            </w:r>
            <w:r w:rsidR="00C928E4">
              <w:rPr>
                <w:rFonts w:ascii="Arial" w:hAnsi="Arial" w:cs="Arial"/>
              </w:rPr>
              <w:t>6</w:t>
            </w:r>
          </w:p>
        </w:tc>
      </w:tr>
      <w:tr w:rsidR="0078519B" w14:paraId="30FF848F" w14:textId="77777777" w:rsidTr="00913338">
        <w:tc>
          <w:tcPr>
            <w:tcW w:w="4505" w:type="dxa"/>
          </w:tcPr>
          <w:p w14:paraId="474D7127" w14:textId="77777777" w:rsidR="0078519B" w:rsidRPr="005C43CD" w:rsidRDefault="0078519B" w:rsidP="005C43CD">
            <w:pPr>
              <w:pStyle w:val="ListParagraph"/>
              <w:numPr>
                <w:ilvl w:val="0"/>
                <w:numId w:val="1"/>
              </w:numPr>
              <w:spacing w:before="360" w:line="480" w:lineRule="auto"/>
              <w:jc w:val="center"/>
              <w:rPr>
                <w:rFonts w:ascii="Arial" w:hAnsi="Arial" w:cs="Arial"/>
              </w:rPr>
            </w:pPr>
            <w:r w:rsidRPr="005C43CD">
              <w:rPr>
                <w:rFonts w:ascii="Arial" w:hAnsi="Arial" w:cs="Arial"/>
              </w:rPr>
              <w:t>Findings</w:t>
            </w:r>
          </w:p>
        </w:tc>
        <w:tc>
          <w:tcPr>
            <w:tcW w:w="4505" w:type="dxa"/>
          </w:tcPr>
          <w:p w14:paraId="00FACFB8" w14:textId="77777777" w:rsidR="0078519B" w:rsidRDefault="0078519B" w:rsidP="00913338">
            <w:pPr>
              <w:spacing w:before="360" w:line="480" w:lineRule="auto"/>
              <w:jc w:val="center"/>
              <w:rPr>
                <w:rFonts w:ascii="Arial" w:hAnsi="Arial" w:cs="Arial"/>
              </w:rPr>
            </w:pPr>
            <w:r>
              <w:rPr>
                <w:rFonts w:ascii="Arial" w:hAnsi="Arial" w:cs="Arial"/>
              </w:rPr>
              <w:t xml:space="preserve">Page - </w:t>
            </w:r>
            <w:r w:rsidR="00C928E4">
              <w:rPr>
                <w:rFonts w:ascii="Arial" w:hAnsi="Arial" w:cs="Arial"/>
              </w:rPr>
              <w:t>8</w:t>
            </w:r>
          </w:p>
        </w:tc>
      </w:tr>
      <w:tr w:rsidR="0078519B" w14:paraId="28F8E4CE" w14:textId="77777777" w:rsidTr="00913338">
        <w:tc>
          <w:tcPr>
            <w:tcW w:w="4505" w:type="dxa"/>
          </w:tcPr>
          <w:p w14:paraId="558D3D10" w14:textId="77777777" w:rsidR="0078519B" w:rsidRPr="005C43CD" w:rsidRDefault="0078519B" w:rsidP="005C43CD">
            <w:pPr>
              <w:pStyle w:val="ListParagraph"/>
              <w:numPr>
                <w:ilvl w:val="0"/>
                <w:numId w:val="1"/>
              </w:numPr>
              <w:spacing w:before="360" w:line="480" w:lineRule="auto"/>
              <w:jc w:val="center"/>
              <w:rPr>
                <w:rFonts w:ascii="Arial" w:hAnsi="Arial" w:cs="Arial"/>
              </w:rPr>
            </w:pPr>
            <w:r w:rsidRPr="005C43CD">
              <w:rPr>
                <w:rFonts w:ascii="Arial" w:hAnsi="Arial" w:cs="Arial"/>
              </w:rPr>
              <w:t>Conclusion</w:t>
            </w:r>
          </w:p>
        </w:tc>
        <w:tc>
          <w:tcPr>
            <w:tcW w:w="4505" w:type="dxa"/>
          </w:tcPr>
          <w:p w14:paraId="266C6F5C" w14:textId="77777777" w:rsidR="0078519B" w:rsidRDefault="0078519B" w:rsidP="00913338">
            <w:pPr>
              <w:spacing w:before="360" w:line="480" w:lineRule="auto"/>
              <w:jc w:val="center"/>
              <w:rPr>
                <w:rFonts w:ascii="Arial" w:hAnsi="Arial" w:cs="Arial"/>
              </w:rPr>
            </w:pPr>
            <w:r>
              <w:rPr>
                <w:rFonts w:ascii="Arial" w:hAnsi="Arial" w:cs="Arial"/>
              </w:rPr>
              <w:t xml:space="preserve">Page - </w:t>
            </w:r>
            <w:r w:rsidR="00C928E4">
              <w:rPr>
                <w:rFonts w:ascii="Arial" w:hAnsi="Arial" w:cs="Arial"/>
              </w:rPr>
              <w:t>11</w:t>
            </w:r>
          </w:p>
        </w:tc>
      </w:tr>
      <w:tr w:rsidR="0078519B" w14:paraId="403263AA" w14:textId="77777777" w:rsidTr="00913338">
        <w:tc>
          <w:tcPr>
            <w:tcW w:w="4505" w:type="dxa"/>
          </w:tcPr>
          <w:p w14:paraId="6F6E7824" w14:textId="77777777" w:rsidR="0078519B" w:rsidRPr="005C43CD" w:rsidRDefault="0078519B" w:rsidP="005C43CD">
            <w:pPr>
              <w:pStyle w:val="ListParagraph"/>
              <w:numPr>
                <w:ilvl w:val="0"/>
                <w:numId w:val="1"/>
              </w:numPr>
              <w:spacing w:before="360" w:line="480" w:lineRule="auto"/>
              <w:jc w:val="center"/>
              <w:rPr>
                <w:rFonts w:ascii="Arial" w:hAnsi="Arial" w:cs="Arial"/>
              </w:rPr>
            </w:pPr>
            <w:r w:rsidRPr="005C43CD">
              <w:rPr>
                <w:rFonts w:ascii="Arial" w:hAnsi="Arial" w:cs="Arial"/>
              </w:rPr>
              <w:t>References</w:t>
            </w:r>
          </w:p>
        </w:tc>
        <w:tc>
          <w:tcPr>
            <w:tcW w:w="4505" w:type="dxa"/>
          </w:tcPr>
          <w:p w14:paraId="7C03FDF4" w14:textId="77777777" w:rsidR="0078519B" w:rsidRDefault="0078519B" w:rsidP="00913338">
            <w:pPr>
              <w:spacing w:before="360" w:line="480" w:lineRule="auto"/>
              <w:jc w:val="center"/>
              <w:rPr>
                <w:rFonts w:ascii="Arial" w:hAnsi="Arial" w:cs="Arial"/>
              </w:rPr>
            </w:pPr>
            <w:r>
              <w:rPr>
                <w:rFonts w:ascii="Arial" w:hAnsi="Arial" w:cs="Arial"/>
              </w:rPr>
              <w:t xml:space="preserve">Page - </w:t>
            </w:r>
            <w:r w:rsidR="00C928E4">
              <w:rPr>
                <w:rFonts w:ascii="Arial" w:hAnsi="Arial" w:cs="Arial"/>
              </w:rPr>
              <w:t>12</w:t>
            </w:r>
          </w:p>
        </w:tc>
      </w:tr>
    </w:tbl>
    <w:p w14:paraId="68264B7E" w14:textId="77777777" w:rsidR="0078519B" w:rsidRDefault="0078519B" w:rsidP="00F93358">
      <w:pPr>
        <w:spacing w:before="360" w:line="480" w:lineRule="auto"/>
        <w:jc w:val="center"/>
        <w:rPr>
          <w:rFonts w:ascii="Arial" w:hAnsi="Arial" w:cs="Arial"/>
          <w:i/>
          <w:sz w:val="32"/>
        </w:rPr>
      </w:pPr>
    </w:p>
    <w:p w14:paraId="202B1FB4" w14:textId="77777777" w:rsidR="0078519B" w:rsidRDefault="0078519B" w:rsidP="00F93358">
      <w:pPr>
        <w:spacing w:before="360" w:line="480" w:lineRule="auto"/>
        <w:jc w:val="center"/>
        <w:rPr>
          <w:rFonts w:ascii="Arial" w:hAnsi="Arial" w:cs="Arial"/>
          <w:i/>
          <w:sz w:val="32"/>
        </w:rPr>
      </w:pPr>
    </w:p>
    <w:p w14:paraId="316C0AB1" w14:textId="77777777" w:rsidR="0078519B" w:rsidRDefault="0078519B">
      <w:pPr>
        <w:rPr>
          <w:rFonts w:ascii="Arial" w:hAnsi="Arial" w:cs="Arial"/>
          <w:i/>
          <w:sz w:val="32"/>
        </w:rPr>
      </w:pPr>
      <w:r>
        <w:rPr>
          <w:rFonts w:ascii="Arial" w:hAnsi="Arial" w:cs="Arial"/>
          <w:i/>
          <w:sz w:val="32"/>
        </w:rPr>
        <w:br w:type="page"/>
      </w:r>
    </w:p>
    <w:p w14:paraId="18E2FB06" w14:textId="77777777" w:rsidR="00F93358" w:rsidRPr="005C43CD" w:rsidRDefault="00F93358" w:rsidP="005C43CD">
      <w:pPr>
        <w:pStyle w:val="ListParagraph"/>
        <w:numPr>
          <w:ilvl w:val="0"/>
          <w:numId w:val="2"/>
        </w:numPr>
        <w:spacing w:before="360" w:line="480" w:lineRule="auto"/>
        <w:jc w:val="center"/>
        <w:rPr>
          <w:rFonts w:ascii="Arial" w:hAnsi="Arial" w:cs="Arial"/>
          <w:i/>
          <w:sz w:val="32"/>
        </w:rPr>
      </w:pPr>
      <w:r w:rsidRPr="005C43CD">
        <w:rPr>
          <w:rFonts w:ascii="Arial" w:hAnsi="Arial" w:cs="Arial"/>
          <w:i/>
          <w:sz w:val="32"/>
        </w:rPr>
        <w:t>Executive Summary</w:t>
      </w:r>
    </w:p>
    <w:p w14:paraId="56C4DD09" w14:textId="77777777" w:rsidR="00F93358" w:rsidRDefault="00F93358" w:rsidP="00F93358">
      <w:pPr>
        <w:spacing w:before="360" w:line="480" w:lineRule="auto"/>
        <w:jc w:val="center"/>
        <w:rPr>
          <w:rFonts w:ascii="Arial" w:hAnsi="Arial" w:cs="Arial"/>
          <w:i/>
          <w:sz w:val="32"/>
        </w:rPr>
      </w:pPr>
    </w:p>
    <w:p w14:paraId="59608386" w14:textId="77777777" w:rsidR="00F93358" w:rsidRDefault="00F93358" w:rsidP="00F93358">
      <w:pPr>
        <w:spacing w:before="360" w:line="480" w:lineRule="auto"/>
        <w:jc w:val="center"/>
        <w:rPr>
          <w:rFonts w:ascii="Arial" w:hAnsi="Arial" w:cs="Arial"/>
          <w:i/>
          <w:sz w:val="32"/>
        </w:rPr>
      </w:pPr>
    </w:p>
    <w:p w14:paraId="66A2A30A" w14:textId="77777777" w:rsidR="00F93358" w:rsidRDefault="00F93358">
      <w:pPr>
        <w:rPr>
          <w:rFonts w:ascii="Arial" w:hAnsi="Arial" w:cs="Arial"/>
          <w:i/>
          <w:sz w:val="32"/>
        </w:rPr>
      </w:pPr>
      <w:r>
        <w:rPr>
          <w:rFonts w:ascii="Arial" w:hAnsi="Arial" w:cs="Arial"/>
          <w:i/>
          <w:sz w:val="32"/>
        </w:rPr>
        <w:br w:type="page"/>
      </w:r>
    </w:p>
    <w:p w14:paraId="08559E0A" w14:textId="77777777" w:rsidR="00F93358" w:rsidRPr="005C43CD" w:rsidRDefault="00F93358" w:rsidP="005C43CD">
      <w:pPr>
        <w:pStyle w:val="ListParagraph"/>
        <w:numPr>
          <w:ilvl w:val="0"/>
          <w:numId w:val="2"/>
        </w:numPr>
        <w:spacing w:before="360" w:line="480" w:lineRule="auto"/>
        <w:jc w:val="center"/>
        <w:rPr>
          <w:rFonts w:ascii="Arial" w:hAnsi="Arial" w:cs="Arial"/>
          <w:i/>
          <w:sz w:val="32"/>
        </w:rPr>
      </w:pPr>
      <w:r w:rsidRPr="005C43CD">
        <w:rPr>
          <w:rFonts w:ascii="Arial" w:hAnsi="Arial" w:cs="Arial"/>
          <w:i/>
          <w:sz w:val="32"/>
        </w:rPr>
        <w:t>Introduction</w:t>
      </w:r>
    </w:p>
    <w:p w14:paraId="579C8C38" w14:textId="77777777" w:rsidR="00F93358" w:rsidRDefault="00F93358" w:rsidP="00F93358">
      <w:pPr>
        <w:spacing w:before="360" w:line="480" w:lineRule="auto"/>
        <w:jc w:val="center"/>
        <w:rPr>
          <w:rFonts w:ascii="Arial" w:hAnsi="Arial" w:cs="Arial"/>
          <w:i/>
          <w:sz w:val="32"/>
        </w:rPr>
      </w:pPr>
    </w:p>
    <w:p w14:paraId="2BBC2F17" w14:textId="77777777" w:rsidR="00F93358" w:rsidRDefault="0078519B" w:rsidP="0078519B">
      <w:pPr>
        <w:spacing w:before="360" w:line="480" w:lineRule="auto"/>
        <w:jc w:val="both"/>
        <w:rPr>
          <w:rFonts w:ascii="Arial" w:hAnsi="Arial" w:cs="Arial"/>
        </w:rPr>
      </w:pPr>
      <w:r>
        <w:rPr>
          <w:rFonts w:ascii="Arial" w:hAnsi="Arial" w:cs="Arial"/>
        </w:rPr>
        <w:t xml:space="preserve">Corporate Social Responsibility has been defined by </w:t>
      </w:r>
      <w:sdt>
        <w:sdtPr>
          <w:rPr>
            <w:rFonts w:ascii="Arial" w:hAnsi="Arial" w:cs="Arial"/>
          </w:rPr>
          <w:id w:val="1701737050"/>
          <w:citation/>
        </w:sdtPr>
        <w:sdtContent>
          <w:r>
            <w:rPr>
              <w:rFonts w:ascii="Arial" w:hAnsi="Arial" w:cs="Arial"/>
            </w:rPr>
            <w:fldChar w:fldCharType="begin"/>
          </w:r>
          <w:r>
            <w:rPr>
              <w:rFonts w:ascii="Arial" w:hAnsi="Arial" w:cs="Arial"/>
            </w:rPr>
            <w:instrText xml:space="preserve"> CITATION Sky19 \l 2057 </w:instrText>
          </w:r>
          <w:r>
            <w:rPr>
              <w:rFonts w:ascii="Arial" w:hAnsi="Arial" w:cs="Arial"/>
            </w:rPr>
            <w:fldChar w:fldCharType="separate"/>
          </w:r>
          <w:r w:rsidRPr="0078519B">
            <w:rPr>
              <w:rFonts w:ascii="Arial" w:hAnsi="Arial" w:cs="Arial"/>
              <w:noProof/>
            </w:rPr>
            <w:t>(Schooley, 2019)</w:t>
          </w:r>
          <w:r>
            <w:rPr>
              <w:rFonts w:ascii="Arial" w:hAnsi="Arial" w:cs="Arial"/>
            </w:rPr>
            <w:fldChar w:fldCharType="end"/>
          </w:r>
        </w:sdtContent>
      </w:sdt>
      <w:r>
        <w:rPr>
          <w:rFonts w:ascii="Arial" w:hAnsi="Arial" w:cs="Arial"/>
        </w:rPr>
        <w:t xml:space="preserve"> as being an “evolving” practice amongst businesses, whereby companies incorporate things into their business model that can be expected to have an advantageous impact on a number of factors, including social factors, economic factors and environmental factors. For example, they may wish to become more environmentally friendly or become involved with a charity in some way. This definition is backed by </w:t>
      </w:r>
      <w:sdt>
        <w:sdtPr>
          <w:rPr>
            <w:rFonts w:ascii="Arial" w:hAnsi="Arial" w:cs="Arial"/>
          </w:rPr>
          <w:id w:val="610324429"/>
          <w:citation/>
        </w:sdtPr>
        <w:sdtContent>
          <w:r>
            <w:rPr>
              <w:rFonts w:ascii="Arial" w:hAnsi="Arial" w:cs="Arial"/>
            </w:rPr>
            <w:fldChar w:fldCharType="begin"/>
          </w:r>
          <w:r>
            <w:rPr>
              <w:rFonts w:ascii="Arial" w:hAnsi="Arial" w:cs="Arial"/>
            </w:rPr>
            <w:instrText xml:space="preserve"> CITATION Jam20 \l 2057 </w:instrText>
          </w:r>
          <w:r>
            <w:rPr>
              <w:rFonts w:ascii="Arial" w:hAnsi="Arial" w:cs="Arial"/>
            </w:rPr>
            <w:fldChar w:fldCharType="separate"/>
          </w:r>
          <w:r w:rsidRPr="0078519B">
            <w:rPr>
              <w:rFonts w:ascii="Arial" w:hAnsi="Arial" w:cs="Arial"/>
              <w:noProof/>
            </w:rPr>
            <w:t>(Chen, 2020)</w:t>
          </w:r>
          <w:r>
            <w:rPr>
              <w:rFonts w:ascii="Arial" w:hAnsi="Arial" w:cs="Arial"/>
            </w:rPr>
            <w:fldChar w:fldCharType="end"/>
          </w:r>
        </w:sdtContent>
      </w:sdt>
      <w:r>
        <w:rPr>
          <w:rFonts w:ascii="Arial" w:hAnsi="Arial" w:cs="Arial"/>
        </w:rPr>
        <w:t>, who states that Corporate Social Responsibility is simply a “self-regulating” business model, which has the aides a company in becoming more socially accountable. This source in partic</w:t>
      </w:r>
      <w:r w:rsidR="00F84BCC">
        <w:rPr>
          <w:rFonts w:ascii="Arial" w:hAnsi="Arial" w:cs="Arial"/>
        </w:rPr>
        <w:t xml:space="preserve">ular goes on to state that while this </w:t>
      </w:r>
      <w:r>
        <w:rPr>
          <w:rFonts w:ascii="Arial" w:hAnsi="Arial" w:cs="Arial"/>
        </w:rPr>
        <w:t>business mode</w:t>
      </w:r>
      <w:r w:rsidR="00F84BCC">
        <w:rPr>
          <w:rFonts w:ascii="Arial" w:hAnsi="Arial" w:cs="Arial"/>
        </w:rPr>
        <w:t xml:space="preserve">l benefits the company, it </w:t>
      </w:r>
      <w:r>
        <w:rPr>
          <w:rFonts w:ascii="Arial" w:hAnsi="Arial" w:cs="Arial"/>
        </w:rPr>
        <w:t>will</w:t>
      </w:r>
      <w:r w:rsidR="00F84BCC">
        <w:rPr>
          <w:rFonts w:ascii="Arial" w:hAnsi="Arial" w:cs="Arial"/>
        </w:rPr>
        <w:t xml:space="preserve"> also</w:t>
      </w:r>
      <w:r>
        <w:rPr>
          <w:rFonts w:ascii="Arial" w:hAnsi="Arial" w:cs="Arial"/>
        </w:rPr>
        <w:t xml:space="preserve"> benefit both stakehold</w:t>
      </w:r>
      <w:r w:rsidR="00F84BCC">
        <w:rPr>
          <w:rFonts w:ascii="Arial" w:hAnsi="Arial" w:cs="Arial"/>
        </w:rPr>
        <w:t>ers and the general public.</w:t>
      </w:r>
    </w:p>
    <w:p w14:paraId="6D674AA9" w14:textId="77777777" w:rsidR="00F84BCC" w:rsidRDefault="00F84BCC" w:rsidP="0078519B">
      <w:pPr>
        <w:spacing w:before="360" w:line="480" w:lineRule="auto"/>
        <w:jc w:val="both"/>
        <w:rPr>
          <w:rFonts w:ascii="Arial" w:hAnsi="Arial" w:cs="Arial"/>
        </w:rPr>
      </w:pPr>
      <w:r>
        <w:rPr>
          <w:rFonts w:ascii="Arial" w:hAnsi="Arial" w:cs="Arial"/>
        </w:rPr>
        <w:t xml:space="preserve">Social media has been described by </w:t>
      </w:r>
      <w:sdt>
        <w:sdtPr>
          <w:rPr>
            <w:rFonts w:ascii="Arial" w:hAnsi="Arial" w:cs="Arial"/>
          </w:rPr>
          <w:id w:val="1000776574"/>
          <w:citation/>
        </w:sdtPr>
        <w:sdtContent>
          <w:r>
            <w:rPr>
              <w:rFonts w:ascii="Arial" w:hAnsi="Arial" w:cs="Arial"/>
            </w:rPr>
            <w:fldChar w:fldCharType="begin"/>
          </w:r>
          <w:r>
            <w:rPr>
              <w:rFonts w:ascii="Arial" w:hAnsi="Arial" w:cs="Arial"/>
            </w:rPr>
            <w:instrText xml:space="preserve"> CITATION Mer20 \l 2057 </w:instrText>
          </w:r>
          <w:r>
            <w:rPr>
              <w:rFonts w:ascii="Arial" w:hAnsi="Arial" w:cs="Arial"/>
            </w:rPr>
            <w:fldChar w:fldCharType="separate"/>
          </w:r>
          <w:r w:rsidRPr="00F84BCC">
            <w:rPr>
              <w:rFonts w:ascii="Arial" w:hAnsi="Arial" w:cs="Arial"/>
              <w:noProof/>
            </w:rPr>
            <w:t>(Merriam-Webster, 2020)</w:t>
          </w:r>
          <w:r>
            <w:rPr>
              <w:rFonts w:ascii="Arial" w:hAnsi="Arial" w:cs="Arial"/>
            </w:rPr>
            <w:fldChar w:fldCharType="end"/>
          </w:r>
        </w:sdtContent>
      </w:sdt>
      <w:r>
        <w:rPr>
          <w:rFonts w:ascii="Arial" w:hAnsi="Arial" w:cs="Arial"/>
        </w:rPr>
        <w:t xml:space="preserve"> as being a variety of ways in which one can communicate with others via technology. This has been backed by </w:t>
      </w:r>
      <w:sdt>
        <w:sdtPr>
          <w:rPr>
            <w:rFonts w:ascii="Arial" w:hAnsi="Arial" w:cs="Arial"/>
          </w:rPr>
          <w:id w:val="621728335"/>
          <w:citation/>
        </w:sdtPr>
        <w:sdtContent>
          <w:r w:rsidR="002F59CB">
            <w:rPr>
              <w:rFonts w:ascii="Arial" w:hAnsi="Arial" w:cs="Arial"/>
            </w:rPr>
            <w:fldChar w:fldCharType="begin"/>
          </w:r>
          <w:r w:rsidR="002F59CB">
            <w:rPr>
              <w:rFonts w:ascii="Arial" w:hAnsi="Arial" w:cs="Arial"/>
            </w:rPr>
            <w:instrText xml:space="preserve"> CITATION Mat20 \l 2057 </w:instrText>
          </w:r>
          <w:r w:rsidR="002F59CB">
            <w:rPr>
              <w:rFonts w:ascii="Arial" w:hAnsi="Arial" w:cs="Arial"/>
            </w:rPr>
            <w:fldChar w:fldCharType="separate"/>
          </w:r>
          <w:r w:rsidR="002F59CB" w:rsidRPr="002F59CB">
            <w:rPr>
              <w:rFonts w:ascii="Arial" w:hAnsi="Arial" w:cs="Arial"/>
              <w:noProof/>
            </w:rPr>
            <w:t>(Hudson, 2020)</w:t>
          </w:r>
          <w:r w:rsidR="002F59CB">
            <w:rPr>
              <w:rFonts w:ascii="Arial" w:hAnsi="Arial" w:cs="Arial"/>
            </w:rPr>
            <w:fldChar w:fldCharType="end"/>
          </w:r>
        </w:sdtContent>
      </w:sdt>
      <w:r w:rsidR="002F59CB">
        <w:rPr>
          <w:rFonts w:ascii="Arial" w:hAnsi="Arial" w:cs="Arial"/>
        </w:rPr>
        <w:t xml:space="preserve">, who explains that social media is an umbrella term that refers to a series of websites designed to allow their users quick, easy, and efficient methods of content-sharing. </w:t>
      </w:r>
      <w:r w:rsidR="00CE173A">
        <w:rPr>
          <w:rFonts w:ascii="Arial" w:hAnsi="Arial" w:cs="Arial"/>
        </w:rPr>
        <w:t>Although there are many methods of marketing, Hudson claims that social media is an important tool for anyone who is looking to advertise something due to the sheet amount of people</w:t>
      </w:r>
      <w:r w:rsidR="00D504B0">
        <w:rPr>
          <w:rFonts w:ascii="Arial" w:hAnsi="Arial" w:cs="Arial"/>
        </w:rPr>
        <w:t xml:space="preserve"> who use social media and the fact that they often look for companies who interact with their customers.</w:t>
      </w:r>
    </w:p>
    <w:p w14:paraId="2EA83646" w14:textId="77777777" w:rsidR="005C43CD" w:rsidRDefault="005C43CD" w:rsidP="0078519B">
      <w:pPr>
        <w:spacing w:before="360" w:line="480" w:lineRule="auto"/>
        <w:jc w:val="both"/>
        <w:rPr>
          <w:rFonts w:ascii="Arial" w:hAnsi="Arial" w:cs="Arial"/>
        </w:rPr>
      </w:pPr>
      <w:r>
        <w:rPr>
          <w:rFonts w:ascii="Arial" w:hAnsi="Arial" w:cs="Arial"/>
        </w:rPr>
        <w:t xml:space="preserve">A number of Corporate Social Responsibility models will be looked into throughout this report. Following this, they will be applied to Facebook, Twitter and Instagram. For example, Carroll’s Corporate </w:t>
      </w:r>
      <w:r w:rsidR="00515DAF">
        <w:rPr>
          <w:rFonts w:ascii="Arial" w:hAnsi="Arial" w:cs="Arial"/>
        </w:rPr>
        <w:t>Social Responsibility Pyramid and The Friedman Doctrine will be thoroughly examined and applied to the aforementioned social media companies.</w:t>
      </w:r>
    </w:p>
    <w:p w14:paraId="0636DF18" w14:textId="77777777" w:rsidR="00D504B0" w:rsidRPr="0078519B" w:rsidRDefault="00D504B0" w:rsidP="0078519B">
      <w:pPr>
        <w:spacing w:before="360" w:line="480" w:lineRule="auto"/>
        <w:jc w:val="both"/>
        <w:rPr>
          <w:rFonts w:ascii="Arial" w:hAnsi="Arial" w:cs="Arial"/>
        </w:rPr>
      </w:pPr>
    </w:p>
    <w:p w14:paraId="02195006" w14:textId="77777777" w:rsidR="00F93358" w:rsidRDefault="00F93358">
      <w:pPr>
        <w:rPr>
          <w:rFonts w:ascii="Arial" w:hAnsi="Arial" w:cs="Arial"/>
          <w:i/>
          <w:sz w:val="32"/>
        </w:rPr>
      </w:pPr>
      <w:r>
        <w:rPr>
          <w:rFonts w:ascii="Arial" w:hAnsi="Arial" w:cs="Arial"/>
          <w:i/>
          <w:sz w:val="32"/>
        </w:rPr>
        <w:br w:type="page"/>
      </w:r>
    </w:p>
    <w:p w14:paraId="201FA16A" w14:textId="77777777" w:rsidR="00F93358" w:rsidRPr="005C43CD" w:rsidRDefault="00F93358" w:rsidP="005C43CD">
      <w:pPr>
        <w:pStyle w:val="ListParagraph"/>
        <w:numPr>
          <w:ilvl w:val="0"/>
          <w:numId w:val="2"/>
        </w:numPr>
        <w:spacing w:before="360" w:line="480" w:lineRule="auto"/>
        <w:jc w:val="center"/>
        <w:rPr>
          <w:rFonts w:ascii="Arial" w:hAnsi="Arial" w:cs="Arial"/>
          <w:i/>
          <w:sz w:val="32"/>
        </w:rPr>
      </w:pPr>
      <w:r w:rsidRPr="005C43CD">
        <w:rPr>
          <w:rFonts w:ascii="Arial" w:hAnsi="Arial" w:cs="Arial"/>
          <w:i/>
          <w:sz w:val="32"/>
        </w:rPr>
        <w:t>Method</w:t>
      </w:r>
    </w:p>
    <w:p w14:paraId="788031EE" w14:textId="77777777" w:rsidR="0078519B" w:rsidRDefault="0078519B" w:rsidP="00F93358">
      <w:pPr>
        <w:spacing w:before="360" w:line="480" w:lineRule="auto"/>
        <w:jc w:val="center"/>
        <w:rPr>
          <w:rFonts w:ascii="Arial" w:hAnsi="Arial" w:cs="Arial"/>
          <w:i/>
          <w:sz w:val="32"/>
        </w:rPr>
      </w:pPr>
    </w:p>
    <w:p w14:paraId="690860CF" w14:textId="77777777" w:rsidR="0078519B" w:rsidRDefault="00515DAF" w:rsidP="00515DAF">
      <w:pPr>
        <w:spacing w:before="360" w:line="480" w:lineRule="auto"/>
        <w:jc w:val="both"/>
        <w:rPr>
          <w:rFonts w:ascii="Arial" w:hAnsi="Arial" w:cs="Arial"/>
        </w:rPr>
      </w:pPr>
      <w:r>
        <w:rPr>
          <w:rFonts w:ascii="Arial" w:hAnsi="Arial" w:cs="Arial"/>
        </w:rPr>
        <w:t xml:space="preserve">Firstly, </w:t>
      </w:r>
      <w:r w:rsidR="002F699E">
        <w:rPr>
          <w:rFonts w:ascii="Arial" w:hAnsi="Arial" w:cs="Arial"/>
        </w:rPr>
        <w:t xml:space="preserve">Carroll’s Corporate Social Responsibility Pyramid has been described by </w:t>
      </w:r>
      <w:sdt>
        <w:sdtPr>
          <w:rPr>
            <w:rFonts w:ascii="Arial" w:hAnsi="Arial" w:cs="Arial"/>
          </w:rPr>
          <w:id w:val="40023950"/>
          <w:citation/>
        </w:sdtPr>
        <w:sdtContent>
          <w:r w:rsidR="00403D86">
            <w:rPr>
              <w:rFonts w:ascii="Arial" w:hAnsi="Arial" w:cs="Arial"/>
            </w:rPr>
            <w:fldChar w:fldCharType="begin"/>
          </w:r>
          <w:r w:rsidR="00403D86">
            <w:rPr>
              <w:rFonts w:ascii="Arial" w:hAnsi="Arial" w:cs="Arial"/>
            </w:rPr>
            <w:instrText xml:space="preserve"> CITATION Car16 \l 2057 </w:instrText>
          </w:r>
          <w:r w:rsidR="00403D86">
            <w:rPr>
              <w:rFonts w:ascii="Arial" w:hAnsi="Arial" w:cs="Arial"/>
            </w:rPr>
            <w:fldChar w:fldCharType="separate"/>
          </w:r>
          <w:r w:rsidR="00403D86" w:rsidRPr="00403D86">
            <w:rPr>
              <w:rFonts w:ascii="Arial" w:hAnsi="Arial" w:cs="Arial"/>
              <w:noProof/>
            </w:rPr>
            <w:t>(Carroll, 2016)</w:t>
          </w:r>
          <w:r w:rsidR="00403D86">
            <w:rPr>
              <w:rFonts w:ascii="Arial" w:hAnsi="Arial" w:cs="Arial"/>
            </w:rPr>
            <w:fldChar w:fldCharType="end"/>
          </w:r>
        </w:sdtContent>
      </w:sdt>
      <w:r w:rsidR="00403D86">
        <w:rPr>
          <w:rFonts w:ascii="Arial" w:hAnsi="Arial" w:cs="Arial"/>
        </w:rPr>
        <w:t xml:space="preserve"> himself as being an increasingly important tool since the 1950s. This source also claims that Carroll’s Corporate Social Responsibility Pyramid is a “progressing topic.” </w:t>
      </w:r>
      <w:r w:rsidR="00D15984">
        <w:rPr>
          <w:rFonts w:ascii="Arial" w:hAnsi="Arial" w:cs="Arial"/>
        </w:rPr>
        <w:t xml:space="preserve">According to </w:t>
      </w:r>
      <w:sdt>
        <w:sdtPr>
          <w:rPr>
            <w:rFonts w:ascii="Arial" w:hAnsi="Arial" w:cs="Arial"/>
          </w:rPr>
          <w:id w:val="-893572169"/>
          <w:citation/>
        </w:sdtPr>
        <w:sdtContent>
          <w:r w:rsidR="00D15984">
            <w:rPr>
              <w:rFonts w:ascii="Arial" w:hAnsi="Arial" w:cs="Arial"/>
            </w:rPr>
            <w:fldChar w:fldCharType="begin"/>
          </w:r>
          <w:r w:rsidR="00D15984">
            <w:rPr>
              <w:rFonts w:ascii="Arial" w:hAnsi="Arial" w:cs="Arial"/>
            </w:rPr>
            <w:instrText xml:space="preserve"> CITATION Joh12 \l 2057 </w:instrText>
          </w:r>
          <w:r w:rsidR="00D15984">
            <w:rPr>
              <w:rFonts w:ascii="Arial" w:hAnsi="Arial" w:cs="Arial"/>
            </w:rPr>
            <w:fldChar w:fldCharType="separate"/>
          </w:r>
          <w:r w:rsidR="00D15984" w:rsidRPr="00D15984">
            <w:rPr>
              <w:rFonts w:ascii="Arial" w:hAnsi="Arial" w:cs="Arial"/>
              <w:noProof/>
            </w:rPr>
            <w:t>(Dudovskiy, 2012)</w:t>
          </w:r>
          <w:r w:rsidR="00D15984">
            <w:rPr>
              <w:rFonts w:ascii="Arial" w:hAnsi="Arial" w:cs="Arial"/>
            </w:rPr>
            <w:fldChar w:fldCharType="end"/>
          </w:r>
        </w:sdtContent>
      </w:sdt>
      <w:r w:rsidR="00D15984">
        <w:rPr>
          <w:rFonts w:ascii="Arial" w:hAnsi="Arial" w:cs="Arial"/>
        </w:rPr>
        <w:t xml:space="preserve">, the layers within the pyramid re useful tools in guiding managers to see the things that society expects from their company. </w:t>
      </w:r>
      <w:sdt>
        <w:sdtPr>
          <w:rPr>
            <w:rFonts w:ascii="Arial" w:hAnsi="Arial" w:cs="Arial"/>
          </w:rPr>
          <w:id w:val="152346382"/>
          <w:citation/>
        </w:sdtPr>
        <w:sdtContent>
          <w:r w:rsidR="005B1DE1">
            <w:rPr>
              <w:rFonts w:ascii="Arial" w:hAnsi="Arial" w:cs="Arial"/>
            </w:rPr>
            <w:fldChar w:fldCharType="begin"/>
          </w:r>
          <w:r w:rsidR="005B1DE1">
            <w:rPr>
              <w:rFonts w:ascii="Arial" w:hAnsi="Arial" w:cs="Arial"/>
            </w:rPr>
            <w:instrText xml:space="preserve"> CITATION Ben20 \l 2057 </w:instrText>
          </w:r>
          <w:r w:rsidR="005B1DE1">
            <w:rPr>
              <w:rFonts w:ascii="Arial" w:hAnsi="Arial" w:cs="Arial"/>
            </w:rPr>
            <w:fldChar w:fldCharType="separate"/>
          </w:r>
          <w:r w:rsidR="005B1DE1" w:rsidRPr="005B1DE1">
            <w:rPr>
              <w:rFonts w:ascii="Arial" w:hAnsi="Arial" w:cs="Arial"/>
              <w:noProof/>
            </w:rPr>
            <w:t>(Janse, 2020)</w:t>
          </w:r>
          <w:r w:rsidR="005B1DE1">
            <w:rPr>
              <w:rFonts w:ascii="Arial" w:hAnsi="Arial" w:cs="Arial"/>
            </w:rPr>
            <w:fldChar w:fldCharType="end"/>
          </w:r>
        </w:sdtContent>
      </w:sdt>
      <w:r w:rsidR="005B1DE1">
        <w:rPr>
          <w:rFonts w:ascii="Arial" w:hAnsi="Arial" w:cs="Arial"/>
        </w:rPr>
        <w:t xml:space="preserve"> explains that the pyramid contains four layers, namely “economic responsibility, legal responsibility, ethical responsibility and philanthropic responsibility.”</w:t>
      </w:r>
    </w:p>
    <w:p w14:paraId="0176CE07" w14:textId="77777777" w:rsidR="005B1DE1" w:rsidRDefault="005B1DE1" w:rsidP="00515DAF">
      <w:pPr>
        <w:spacing w:before="360" w:line="480" w:lineRule="auto"/>
        <w:jc w:val="both"/>
        <w:rPr>
          <w:rFonts w:ascii="Arial" w:hAnsi="Arial" w:cs="Arial"/>
        </w:rPr>
      </w:pPr>
      <w:r>
        <w:rPr>
          <w:rFonts w:ascii="Arial" w:hAnsi="Arial" w:cs="Arial"/>
        </w:rPr>
        <w:t xml:space="preserve">Furthermore, economic responsibility is explained by </w:t>
      </w:r>
      <w:sdt>
        <w:sdtPr>
          <w:rPr>
            <w:rFonts w:ascii="Arial" w:hAnsi="Arial" w:cs="Arial"/>
          </w:rPr>
          <w:id w:val="-567352790"/>
          <w:citation/>
        </w:sdtPr>
        <w:sdtContent>
          <w:r>
            <w:rPr>
              <w:rFonts w:ascii="Arial" w:hAnsi="Arial" w:cs="Arial"/>
            </w:rPr>
            <w:fldChar w:fldCharType="begin"/>
          </w:r>
          <w:r>
            <w:rPr>
              <w:rFonts w:ascii="Arial" w:hAnsi="Arial" w:cs="Arial"/>
            </w:rPr>
            <w:instrText xml:space="preserve"> CITATION CorND1 \l 2057 </w:instrText>
          </w:r>
          <w:r>
            <w:rPr>
              <w:rFonts w:ascii="Arial" w:hAnsi="Arial" w:cs="Arial"/>
            </w:rPr>
            <w:fldChar w:fldCharType="separate"/>
          </w:r>
          <w:r w:rsidRPr="005B1DE1">
            <w:rPr>
              <w:rFonts w:ascii="Arial" w:hAnsi="Arial" w:cs="Arial"/>
              <w:noProof/>
            </w:rPr>
            <w:t>(Corporate Finance Institute, N.D.)</w:t>
          </w:r>
          <w:r>
            <w:rPr>
              <w:rFonts w:ascii="Arial" w:hAnsi="Arial" w:cs="Arial"/>
            </w:rPr>
            <w:fldChar w:fldCharType="end"/>
          </w:r>
        </w:sdtContent>
      </w:sdt>
      <w:r>
        <w:rPr>
          <w:rFonts w:ascii="Arial" w:hAnsi="Arial" w:cs="Arial"/>
        </w:rPr>
        <w:t>, who state that initiatives taken by a company in terms of economic responsibility will not only be advantageous to the company, but will also mean that the company will be more financially sustainable.</w:t>
      </w:r>
    </w:p>
    <w:p w14:paraId="45CA9A70" w14:textId="77777777" w:rsidR="005B1DE1" w:rsidRDefault="005B1DE1" w:rsidP="00515DAF">
      <w:pPr>
        <w:spacing w:before="360" w:line="480" w:lineRule="auto"/>
        <w:jc w:val="both"/>
        <w:rPr>
          <w:rFonts w:ascii="Arial" w:hAnsi="Arial" w:cs="Arial"/>
        </w:rPr>
      </w:pPr>
      <w:r>
        <w:rPr>
          <w:rFonts w:ascii="Arial" w:hAnsi="Arial" w:cs="Arial"/>
        </w:rPr>
        <w:t xml:space="preserve">What is more, it is claimed by </w:t>
      </w:r>
      <w:sdt>
        <w:sdtPr>
          <w:rPr>
            <w:rFonts w:ascii="Arial" w:hAnsi="Arial" w:cs="Arial"/>
          </w:rPr>
          <w:id w:val="-192313649"/>
          <w:citation/>
        </w:sdtPr>
        <w:sdtContent>
          <w:r w:rsidR="004A1E31">
            <w:rPr>
              <w:rFonts w:ascii="Arial" w:hAnsi="Arial" w:cs="Arial"/>
            </w:rPr>
            <w:fldChar w:fldCharType="begin"/>
          </w:r>
          <w:r w:rsidR="004A1E31">
            <w:rPr>
              <w:rFonts w:ascii="Arial" w:hAnsi="Arial" w:cs="Arial"/>
            </w:rPr>
            <w:instrText xml:space="preserve"> CITATION Tin14 \l 2057 </w:instrText>
          </w:r>
          <w:r w:rsidR="004A1E31">
            <w:rPr>
              <w:rFonts w:ascii="Arial" w:hAnsi="Arial" w:cs="Arial"/>
            </w:rPr>
            <w:fldChar w:fldCharType="separate"/>
          </w:r>
          <w:r w:rsidR="004A1E31" w:rsidRPr="004A1E31">
            <w:rPr>
              <w:rFonts w:ascii="Arial" w:hAnsi="Arial" w:cs="Arial"/>
              <w:noProof/>
            </w:rPr>
            <w:t>(Lambooy, 2014)</w:t>
          </w:r>
          <w:r w:rsidR="004A1E31">
            <w:rPr>
              <w:rFonts w:ascii="Arial" w:hAnsi="Arial" w:cs="Arial"/>
            </w:rPr>
            <w:fldChar w:fldCharType="end"/>
          </w:r>
        </w:sdtContent>
      </w:sdt>
      <w:r w:rsidR="004A1E31">
        <w:rPr>
          <w:rFonts w:ascii="Arial" w:hAnsi="Arial" w:cs="Arial"/>
        </w:rPr>
        <w:t xml:space="preserve"> that governments have even gone as far as introducing new laws to ensure that companies take on a good stance in terms of Corporate Social Responsibility. Not only this, companies have a duty to abide by all laws that are relevant to them, such as employment laws. </w:t>
      </w:r>
    </w:p>
    <w:p w14:paraId="0893A7DD" w14:textId="77777777" w:rsidR="004A1E31" w:rsidRDefault="004A1E31" w:rsidP="00515DAF">
      <w:pPr>
        <w:spacing w:before="360" w:line="480" w:lineRule="auto"/>
        <w:jc w:val="both"/>
        <w:rPr>
          <w:rFonts w:ascii="Arial" w:hAnsi="Arial" w:cs="Arial"/>
        </w:rPr>
      </w:pPr>
      <w:r>
        <w:rPr>
          <w:rFonts w:ascii="Arial" w:hAnsi="Arial" w:cs="Arial"/>
        </w:rPr>
        <w:t xml:space="preserve">Additionally, </w:t>
      </w:r>
      <w:sdt>
        <w:sdtPr>
          <w:rPr>
            <w:rFonts w:ascii="Arial" w:hAnsi="Arial" w:cs="Arial"/>
          </w:rPr>
          <w:id w:val="-1313322700"/>
          <w:citation/>
        </w:sdtPr>
        <w:sdtContent>
          <w:r>
            <w:rPr>
              <w:rFonts w:ascii="Arial" w:hAnsi="Arial" w:cs="Arial"/>
            </w:rPr>
            <w:fldChar w:fldCharType="begin"/>
          </w:r>
          <w:r>
            <w:rPr>
              <w:rFonts w:ascii="Arial" w:hAnsi="Arial" w:cs="Arial"/>
            </w:rPr>
            <w:instrText xml:space="preserve"> CITATION Eth17 \l 2057 </w:instrText>
          </w:r>
          <w:r>
            <w:rPr>
              <w:rFonts w:ascii="Arial" w:hAnsi="Arial" w:cs="Arial"/>
            </w:rPr>
            <w:fldChar w:fldCharType="separate"/>
          </w:r>
          <w:r w:rsidRPr="004A1E31">
            <w:rPr>
              <w:rFonts w:ascii="Arial" w:hAnsi="Arial" w:cs="Arial"/>
              <w:noProof/>
            </w:rPr>
            <w:t>(Ethics Unwrapped, 2017)</w:t>
          </w:r>
          <w:r>
            <w:rPr>
              <w:rFonts w:ascii="Arial" w:hAnsi="Arial" w:cs="Arial"/>
            </w:rPr>
            <w:fldChar w:fldCharType="end"/>
          </w:r>
        </w:sdtContent>
      </w:sdt>
      <w:r>
        <w:rPr>
          <w:rFonts w:ascii="Arial" w:hAnsi="Arial" w:cs="Arial"/>
        </w:rPr>
        <w:t xml:space="preserve"> states that Corporate Social Responsibility means more than just earning money and that it is a responsibility to all stakeholders. For example, the welfare of employees must be important to companies, consumers must also be at the heart of the business and communities must be benefitted where possible. </w:t>
      </w:r>
    </w:p>
    <w:p w14:paraId="239B7AD1" w14:textId="77777777" w:rsidR="004A1E31" w:rsidRDefault="004A1E31" w:rsidP="00515DAF">
      <w:pPr>
        <w:spacing w:before="360" w:line="480" w:lineRule="auto"/>
        <w:jc w:val="both"/>
        <w:rPr>
          <w:rFonts w:ascii="Arial" w:hAnsi="Arial" w:cs="Arial"/>
        </w:rPr>
      </w:pPr>
      <w:r>
        <w:rPr>
          <w:rFonts w:ascii="Arial" w:hAnsi="Arial" w:cs="Arial"/>
        </w:rPr>
        <w:t xml:space="preserve">In addition to this, philanthropic responsibility is described by </w:t>
      </w:r>
      <w:sdt>
        <w:sdtPr>
          <w:rPr>
            <w:rFonts w:ascii="Arial" w:hAnsi="Arial" w:cs="Arial"/>
          </w:rPr>
          <w:id w:val="-1048296991"/>
          <w:citation/>
        </w:sdtPr>
        <w:sdtContent>
          <w:r>
            <w:rPr>
              <w:rFonts w:ascii="Arial" w:hAnsi="Arial" w:cs="Arial"/>
            </w:rPr>
            <w:fldChar w:fldCharType="begin"/>
          </w:r>
          <w:r>
            <w:rPr>
              <w:rFonts w:ascii="Arial" w:hAnsi="Arial" w:cs="Arial"/>
            </w:rPr>
            <w:instrText xml:space="preserve"> CITATION TheND1 \l 2057 </w:instrText>
          </w:r>
          <w:r>
            <w:rPr>
              <w:rFonts w:ascii="Arial" w:hAnsi="Arial" w:cs="Arial"/>
            </w:rPr>
            <w:fldChar w:fldCharType="separate"/>
          </w:r>
          <w:r w:rsidRPr="004A1E31">
            <w:rPr>
              <w:rFonts w:ascii="Arial" w:hAnsi="Arial" w:cs="Arial"/>
              <w:noProof/>
            </w:rPr>
            <w:t>(The Giving Machine, N.D.)</w:t>
          </w:r>
          <w:r>
            <w:rPr>
              <w:rFonts w:ascii="Arial" w:hAnsi="Arial" w:cs="Arial"/>
            </w:rPr>
            <w:fldChar w:fldCharType="end"/>
          </w:r>
        </w:sdtContent>
      </w:sdt>
      <w:r>
        <w:rPr>
          <w:rFonts w:ascii="Arial" w:hAnsi="Arial" w:cs="Arial"/>
        </w:rPr>
        <w:t xml:space="preserve"> as being the responsibility of companies to invest in the communities in which they operate. For example, this could mean donating to a local charity or even creating job opportunities for the people living locally to the company’s headquarters. Having said that</w:t>
      </w:r>
      <w:r w:rsidR="00006C8C">
        <w:rPr>
          <w:rFonts w:ascii="Arial" w:hAnsi="Arial" w:cs="Arial"/>
        </w:rPr>
        <w:t xml:space="preserve">, there is also a possibility </w:t>
      </w:r>
      <w:r>
        <w:rPr>
          <w:rFonts w:ascii="Arial" w:hAnsi="Arial" w:cs="Arial"/>
        </w:rPr>
        <w:t xml:space="preserve">that jobs may be created where employees are able to work from home. </w:t>
      </w:r>
    </w:p>
    <w:p w14:paraId="1EC359E0" w14:textId="77777777" w:rsidR="00006C8C" w:rsidRDefault="00006C8C" w:rsidP="00515DAF">
      <w:pPr>
        <w:spacing w:before="360" w:line="480" w:lineRule="auto"/>
        <w:jc w:val="both"/>
        <w:rPr>
          <w:rFonts w:ascii="Arial" w:hAnsi="Arial" w:cs="Arial"/>
        </w:rPr>
      </w:pPr>
      <w:r>
        <w:rPr>
          <w:rFonts w:ascii="Arial" w:hAnsi="Arial" w:cs="Arial"/>
        </w:rPr>
        <w:t xml:space="preserve">Moreover, </w:t>
      </w:r>
      <w:sdt>
        <w:sdtPr>
          <w:rPr>
            <w:rFonts w:ascii="Arial" w:hAnsi="Arial" w:cs="Arial"/>
          </w:rPr>
          <w:id w:val="2011175573"/>
          <w:citation/>
        </w:sdtPr>
        <w:sdtContent>
          <w:r>
            <w:rPr>
              <w:rFonts w:ascii="Arial" w:hAnsi="Arial" w:cs="Arial"/>
            </w:rPr>
            <w:fldChar w:fldCharType="begin"/>
          </w:r>
          <w:r>
            <w:rPr>
              <w:rFonts w:ascii="Arial" w:hAnsi="Arial" w:cs="Arial"/>
            </w:rPr>
            <w:instrText xml:space="preserve"> CITATION Mil70 \l 2057 </w:instrText>
          </w:r>
          <w:r>
            <w:rPr>
              <w:rFonts w:ascii="Arial" w:hAnsi="Arial" w:cs="Arial"/>
            </w:rPr>
            <w:fldChar w:fldCharType="separate"/>
          </w:r>
          <w:r w:rsidRPr="00006C8C">
            <w:rPr>
              <w:rFonts w:ascii="Arial" w:hAnsi="Arial" w:cs="Arial"/>
              <w:noProof/>
            </w:rPr>
            <w:t>(Friedman, 1970)</w:t>
          </w:r>
          <w:r>
            <w:rPr>
              <w:rFonts w:ascii="Arial" w:hAnsi="Arial" w:cs="Arial"/>
            </w:rPr>
            <w:fldChar w:fldCharType="end"/>
          </w:r>
        </w:sdtContent>
      </w:sdt>
      <w:r>
        <w:rPr>
          <w:rFonts w:ascii="Arial" w:hAnsi="Arial" w:cs="Arial"/>
        </w:rPr>
        <w:t xml:space="preserve"> claims that “only people have responsibilities.” Whilst we know that this is a flawed idea today, the Friedman Doctrine has risen to fame since it was mentioned a number of decades ago. Friedman clearly believed that companies did not have any responsibilities in the way that people themselves do and that a company’s only responsibility is to generate a profit in order to continue successfully trading.</w:t>
      </w:r>
    </w:p>
    <w:p w14:paraId="475BB7D2" w14:textId="77777777" w:rsidR="00F0444E" w:rsidRDefault="00F0444E" w:rsidP="00515DAF">
      <w:pPr>
        <w:spacing w:before="360" w:line="480" w:lineRule="auto"/>
        <w:jc w:val="both"/>
        <w:rPr>
          <w:rFonts w:ascii="Arial" w:hAnsi="Arial" w:cs="Arial"/>
        </w:rPr>
      </w:pPr>
      <w:r>
        <w:rPr>
          <w:rFonts w:ascii="Arial" w:hAnsi="Arial" w:cs="Arial"/>
        </w:rPr>
        <w:t xml:space="preserve">What is more, </w:t>
      </w:r>
      <w:sdt>
        <w:sdtPr>
          <w:rPr>
            <w:rFonts w:ascii="Arial" w:hAnsi="Arial" w:cs="Arial"/>
          </w:rPr>
          <w:id w:val="778220975"/>
          <w:citation/>
        </w:sdtPr>
        <w:sdtContent>
          <w:r>
            <w:rPr>
              <w:rFonts w:ascii="Arial" w:hAnsi="Arial" w:cs="Arial"/>
            </w:rPr>
            <w:fldChar w:fldCharType="begin"/>
          </w:r>
          <w:r>
            <w:rPr>
              <w:rFonts w:ascii="Arial" w:hAnsi="Arial" w:cs="Arial"/>
            </w:rPr>
            <w:instrText xml:space="preserve"> CITATION CorND2 \l 2057 </w:instrText>
          </w:r>
          <w:r>
            <w:rPr>
              <w:rFonts w:ascii="Arial" w:hAnsi="Arial" w:cs="Arial"/>
            </w:rPr>
            <w:fldChar w:fldCharType="separate"/>
          </w:r>
          <w:r w:rsidRPr="00F0444E">
            <w:rPr>
              <w:rFonts w:ascii="Arial" w:hAnsi="Arial" w:cs="Arial"/>
              <w:noProof/>
            </w:rPr>
            <w:t>(Corporate Finance Institute, N.D.)</w:t>
          </w:r>
          <w:r>
            <w:rPr>
              <w:rFonts w:ascii="Arial" w:hAnsi="Arial" w:cs="Arial"/>
            </w:rPr>
            <w:fldChar w:fldCharType="end"/>
          </w:r>
        </w:sdtContent>
      </w:sdt>
      <w:r>
        <w:rPr>
          <w:rFonts w:ascii="Arial" w:hAnsi="Arial" w:cs="Arial"/>
        </w:rPr>
        <w:t xml:space="preserve"> claims that the Friedman Doctrine is also widely known as being the Shareholder Theory, since it seeks to benefit shareholders only, totally disregarding other factors. This source states that as far as the Shareholder Theory goes, a business’s largest and most significant responsibility is to generate a profit and to satisfy shareholders.</w:t>
      </w:r>
    </w:p>
    <w:p w14:paraId="24A7DE24" w14:textId="77777777" w:rsidR="00F0444E" w:rsidRPr="00515DAF" w:rsidRDefault="00F0444E" w:rsidP="00515DAF">
      <w:pPr>
        <w:spacing w:before="360" w:line="480" w:lineRule="auto"/>
        <w:jc w:val="both"/>
        <w:rPr>
          <w:rFonts w:ascii="Arial" w:hAnsi="Arial" w:cs="Arial"/>
        </w:rPr>
      </w:pPr>
    </w:p>
    <w:p w14:paraId="5701BF4D" w14:textId="77777777" w:rsidR="0078519B" w:rsidRDefault="0078519B">
      <w:pPr>
        <w:rPr>
          <w:rFonts w:ascii="Arial" w:hAnsi="Arial" w:cs="Arial"/>
          <w:i/>
          <w:sz w:val="32"/>
        </w:rPr>
      </w:pPr>
      <w:r>
        <w:rPr>
          <w:rFonts w:ascii="Arial" w:hAnsi="Arial" w:cs="Arial"/>
          <w:i/>
          <w:sz w:val="32"/>
        </w:rPr>
        <w:br w:type="page"/>
      </w:r>
    </w:p>
    <w:p w14:paraId="7914DDF6" w14:textId="77777777" w:rsidR="00006C8C" w:rsidRPr="00006C8C" w:rsidRDefault="0078519B" w:rsidP="00006C8C">
      <w:pPr>
        <w:pStyle w:val="ListParagraph"/>
        <w:numPr>
          <w:ilvl w:val="0"/>
          <w:numId w:val="2"/>
        </w:numPr>
        <w:spacing w:before="360" w:line="480" w:lineRule="auto"/>
        <w:jc w:val="center"/>
        <w:rPr>
          <w:rFonts w:ascii="Arial" w:hAnsi="Arial" w:cs="Arial"/>
          <w:i/>
          <w:sz w:val="32"/>
        </w:rPr>
      </w:pPr>
      <w:r w:rsidRPr="005C43CD">
        <w:rPr>
          <w:rFonts w:ascii="Arial" w:hAnsi="Arial" w:cs="Arial"/>
          <w:i/>
          <w:sz w:val="32"/>
        </w:rPr>
        <w:t>Findings</w:t>
      </w:r>
    </w:p>
    <w:p w14:paraId="30942346" w14:textId="77777777" w:rsidR="00006C8C" w:rsidRDefault="00006C8C" w:rsidP="00F93358">
      <w:pPr>
        <w:spacing w:before="360" w:line="480" w:lineRule="auto"/>
        <w:jc w:val="center"/>
        <w:rPr>
          <w:rFonts w:ascii="Arial" w:hAnsi="Arial" w:cs="Arial"/>
        </w:rPr>
      </w:pPr>
    </w:p>
    <w:p w14:paraId="3E1A067A" w14:textId="77777777" w:rsidR="0078519B" w:rsidRDefault="00006C8C" w:rsidP="00607E27">
      <w:pPr>
        <w:spacing w:before="360" w:line="480" w:lineRule="auto"/>
        <w:jc w:val="both"/>
        <w:rPr>
          <w:rFonts w:ascii="Arial" w:hAnsi="Arial" w:cs="Arial"/>
        </w:rPr>
      </w:pPr>
      <w:r>
        <w:rPr>
          <w:rFonts w:ascii="Arial" w:hAnsi="Arial" w:cs="Arial"/>
        </w:rPr>
        <w:t xml:space="preserve">In light of the above on Carroll’s Pyramid of Corporate Social Responsibility, it must be noted that there are a number of ways in which the pyramid can be applied to social media websites. For example, in terms of philanthropic responsibility, it is known that Mark Zuckerberg, the founder of Facebook is fond of charitable activities. According to </w:t>
      </w:r>
      <w:sdt>
        <w:sdtPr>
          <w:rPr>
            <w:rFonts w:ascii="Arial" w:hAnsi="Arial" w:cs="Arial"/>
          </w:rPr>
          <w:id w:val="650639450"/>
          <w:citation/>
        </w:sdtPr>
        <w:sdtContent>
          <w:r>
            <w:rPr>
              <w:rFonts w:ascii="Arial" w:hAnsi="Arial" w:cs="Arial"/>
            </w:rPr>
            <w:fldChar w:fldCharType="begin"/>
          </w:r>
          <w:r>
            <w:rPr>
              <w:rFonts w:ascii="Arial" w:hAnsi="Arial" w:cs="Arial"/>
            </w:rPr>
            <w:instrText xml:space="preserve"> CITATION Abh19 \l 2057 </w:instrText>
          </w:r>
          <w:r>
            <w:rPr>
              <w:rFonts w:ascii="Arial" w:hAnsi="Arial" w:cs="Arial"/>
            </w:rPr>
            <w:fldChar w:fldCharType="separate"/>
          </w:r>
          <w:r w:rsidRPr="00006C8C">
            <w:rPr>
              <w:rFonts w:ascii="Arial" w:hAnsi="Arial" w:cs="Arial"/>
              <w:noProof/>
            </w:rPr>
            <w:t>(Pratap, 2019)</w:t>
          </w:r>
          <w:r>
            <w:rPr>
              <w:rFonts w:ascii="Arial" w:hAnsi="Arial" w:cs="Arial"/>
            </w:rPr>
            <w:fldChar w:fldCharType="end"/>
          </w:r>
        </w:sdtContent>
      </w:sdt>
      <w:r>
        <w:rPr>
          <w:rFonts w:ascii="Arial" w:hAnsi="Arial" w:cs="Arial"/>
        </w:rPr>
        <w:t>, Zuckerberg and his wife, Priscilla Chan, have “pledged” that they will donate approximately 99% of their Facebook shares. In 2017 alone, they were said to have donated $1.9 billion to the Chan Zuckerberg Initiative, which is dedicated to “science, education, justice and economic opportunity.</w:t>
      </w:r>
      <w:r w:rsidR="00607E27">
        <w:rPr>
          <w:rFonts w:ascii="Arial" w:hAnsi="Arial" w:cs="Arial"/>
        </w:rPr>
        <w:t>”</w:t>
      </w:r>
    </w:p>
    <w:p w14:paraId="07774C31" w14:textId="77777777" w:rsidR="00607E27" w:rsidRDefault="00607E27" w:rsidP="00607E27">
      <w:pPr>
        <w:spacing w:before="360" w:line="480" w:lineRule="auto"/>
        <w:jc w:val="both"/>
        <w:rPr>
          <w:rFonts w:ascii="Arial" w:hAnsi="Arial" w:cs="Arial"/>
        </w:rPr>
      </w:pPr>
      <w:r>
        <w:rPr>
          <w:rFonts w:ascii="Arial" w:hAnsi="Arial" w:cs="Arial"/>
        </w:rPr>
        <w:t xml:space="preserve">What is more, Instagram, a company now owned by Facebook, is in line with the Shareholder Theory, and is clearly thinking of benefitting shareholders, with </w:t>
      </w:r>
      <w:sdt>
        <w:sdtPr>
          <w:rPr>
            <w:rFonts w:ascii="Arial" w:hAnsi="Arial" w:cs="Arial"/>
          </w:rPr>
          <w:id w:val="-510758859"/>
          <w:citation/>
        </w:sdtPr>
        <w:sdtContent>
          <w:r>
            <w:rPr>
              <w:rFonts w:ascii="Arial" w:hAnsi="Arial" w:cs="Arial"/>
            </w:rPr>
            <w:fldChar w:fldCharType="begin"/>
          </w:r>
          <w:r>
            <w:rPr>
              <w:rFonts w:ascii="Arial" w:hAnsi="Arial" w:cs="Arial"/>
            </w:rPr>
            <w:instrText xml:space="preserve"> CITATION Kla20 \l 2057 </w:instrText>
          </w:r>
          <w:r>
            <w:rPr>
              <w:rFonts w:ascii="Arial" w:hAnsi="Arial" w:cs="Arial"/>
            </w:rPr>
            <w:fldChar w:fldCharType="separate"/>
          </w:r>
          <w:r w:rsidRPr="00607E27">
            <w:rPr>
              <w:rFonts w:ascii="Arial" w:hAnsi="Arial" w:cs="Arial"/>
              <w:noProof/>
            </w:rPr>
            <w:t>(Alexeeva, 2020)</w:t>
          </w:r>
          <w:r>
            <w:rPr>
              <w:rFonts w:ascii="Arial" w:hAnsi="Arial" w:cs="Arial"/>
            </w:rPr>
            <w:fldChar w:fldCharType="end"/>
          </w:r>
        </w:sdtContent>
      </w:sdt>
      <w:r>
        <w:rPr>
          <w:rFonts w:ascii="Arial" w:hAnsi="Arial" w:cs="Arial"/>
        </w:rPr>
        <w:t xml:space="preserve"> stating that shares in the company are most likely to reach “half a billion” dollars in the near future. This source also states that in January, Instagram stocks cost “$196” per share. This information suggests that shareholders have a high satisfaction with the company, since shares are increasing at an astonishing rate.</w:t>
      </w:r>
    </w:p>
    <w:p w14:paraId="06B2AD6D" w14:textId="77777777" w:rsidR="00607E27" w:rsidRDefault="00D20FE3" w:rsidP="00607E27">
      <w:pPr>
        <w:spacing w:before="360" w:line="480" w:lineRule="auto"/>
        <w:jc w:val="both"/>
        <w:rPr>
          <w:rFonts w:ascii="Arial" w:hAnsi="Arial" w:cs="Arial"/>
        </w:rPr>
      </w:pPr>
      <w:r>
        <w:rPr>
          <w:rFonts w:ascii="Arial" w:hAnsi="Arial" w:cs="Arial"/>
        </w:rPr>
        <w:t xml:space="preserve">Furthermore, it is claimed by </w:t>
      </w:r>
      <w:sdt>
        <w:sdtPr>
          <w:rPr>
            <w:rFonts w:ascii="Arial" w:hAnsi="Arial" w:cs="Arial"/>
          </w:rPr>
          <w:id w:val="1519965737"/>
          <w:citation/>
        </w:sdtPr>
        <w:sdtContent>
          <w:r>
            <w:rPr>
              <w:rFonts w:ascii="Arial" w:hAnsi="Arial" w:cs="Arial"/>
            </w:rPr>
            <w:fldChar w:fldCharType="begin"/>
          </w:r>
          <w:r>
            <w:rPr>
              <w:rFonts w:ascii="Arial" w:hAnsi="Arial" w:cs="Arial"/>
            </w:rPr>
            <w:instrText xml:space="preserve"> CITATION Ara18 \l 2057 </w:instrText>
          </w:r>
          <w:r>
            <w:rPr>
              <w:rFonts w:ascii="Arial" w:hAnsi="Arial" w:cs="Arial"/>
            </w:rPr>
            <w:fldChar w:fldCharType="separate"/>
          </w:r>
          <w:r w:rsidRPr="00D20FE3">
            <w:rPr>
              <w:rFonts w:ascii="Arial" w:hAnsi="Arial" w:cs="Arial"/>
              <w:noProof/>
            </w:rPr>
            <w:t>(Araujo &amp; Kollat, 2018)</w:t>
          </w:r>
          <w:r>
            <w:rPr>
              <w:rFonts w:ascii="Arial" w:hAnsi="Arial" w:cs="Arial"/>
            </w:rPr>
            <w:fldChar w:fldCharType="end"/>
          </w:r>
        </w:sdtContent>
      </w:sdt>
      <w:r>
        <w:rPr>
          <w:rFonts w:ascii="Arial" w:hAnsi="Arial" w:cs="Arial"/>
        </w:rPr>
        <w:t xml:space="preserve"> that social media companies, such as Twitter, have an unprecedented ability to “foster dialogue.” This suggests that the company is, in some way, able to portray itself and, through the use to accounts, potentially other companies, in a light that they would prefer. In terms of Carroll’s corporate Social Responsibility Pyramid, it would appear that for this reason, Twitter is not the most ethically responsible company, as it has the ability to change the way in which it appears to potential users. This is morally wrong as potential consumers deserve to see a true representation of the company.</w:t>
      </w:r>
    </w:p>
    <w:p w14:paraId="0FB3D5DD" w14:textId="77777777" w:rsidR="000E1826" w:rsidRDefault="004A2F9B" w:rsidP="00607E27">
      <w:pPr>
        <w:spacing w:before="360" w:line="480" w:lineRule="auto"/>
        <w:jc w:val="both"/>
        <w:rPr>
          <w:rFonts w:ascii="Arial" w:hAnsi="Arial" w:cs="Arial"/>
        </w:rPr>
      </w:pPr>
      <w:r>
        <w:rPr>
          <w:rFonts w:ascii="Arial" w:hAnsi="Arial" w:cs="Arial"/>
        </w:rPr>
        <w:t xml:space="preserve">Despite the aforementioned points within this section, </w:t>
      </w:r>
      <w:sdt>
        <w:sdtPr>
          <w:rPr>
            <w:rFonts w:ascii="Arial" w:hAnsi="Arial" w:cs="Arial"/>
          </w:rPr>
          <w:id w:val="211466736"/>
          <w:citation/>
        </w:sdtPr>
        <w:sdtContent>
          <w:r>
            <w:rPr>
              <w:rFonts w:ascii="Arial" w:hAnsi="Arial" w:cs="Arial"/>
            </w:rPr>
            <w:fldChar w:fldCharType="begin"/>
          </w:r>
          <w:r>
            <w:rPr>
              <w:rFonts w:ascii="Arial" w:hAnsi="Arial" w:cs="Arial"/>
            </w:rPr>
            <w:instrText xml:space="preserve"> CITATION The14 \l 2057 </w:instrText>
          </w:r>
          <w:r>
            <w:rPr>
              <w:rFonts w:ascii="Arial" w:hAnsi="Arial" w:cs="Arial"/>
            </w:rPr>
            <w:fldChar w:fldCharType="separate"/>
          </w:r>
          <w:r w:rsidRPr="004A2F9B">
            <w:rPr>
              <w:rFonts w:ascii="Arial" w:hAnsi="Arial" w:cs="Arial"/>
              <w:noProof/>
            </w:rPr>
            <w:t>(Bauer, 2014)</w:t>
          </w:r>
          <w:r>
            <w:rPr>
              <w:rFonts w:ascii="Arial" w:hAnsi="Arial" w:cs="Arial"/>
            </w:rPr>
            <w:fldChar w:fldCharType="end"/>
          </w:r>
        </w:sdtContent>
      </w:sdt>
      <w:r>
        <w:rPr>
          <w:rFonts w:ascii="Arial" w:hAnsi="Arial" w:cs="Arial"/>
        </w:rPr>
        <w:t xml:space="preserve"> claims that Facebook and Twitter have made commitments to be socially responsible and are said to enhance the citizenship status of users in a totally varied number of ways. For example, the platforms allow users to contact others who may be fighting for the same cause, promote causes and become activists themselves. For example, there are groups for women’</w:t>
      </w:r>
      <w:r w:rsidR="000E1826">
        <w:rPr>
          <w:rFonts w:ascii="Arial" w:hAnsi="Arial" w:cs="Arial"/>
        </w:rPr>
        <w:t>s rights, pride groups amongst other positive causes. They allow people to easily spread important messages, such as information on voting, government guidelines and other things.</w:t>
      </w:r>
    </w:p>
    <w:p w14:paraId="012039A9" w14:textId="77777777" w:rsidR="00D20FE3" w:rsidRDefault="00F134C3" w:rsidP="00607E27">
      <w:pPr>
        <w:spacing w:before="360" w:line="480" w:lineRule="auto"/>
        <w:jc w:val="both"/>
        <w:rPr>
          <w:rFonts w:ascii="Arial" w:hAnsi="Arial" w:cs="Arial"/>
        </w:rPr>
      </w:pPr>
      <w:r>
        <w:rPr>
          <w:rFonts w:ascii="Arial" w:hAnsi="Arial" w:cs="Arial"/>
        </w:rPr>
        <w:t>One case of a social media company actively taking steps to becoming a socially responsible company is Facebook actively attempting to aide charities in fundraising. As aforementioned, Zuckerberg created an initiative with his wife, the Chan Zuckerberg Initiative, in order to fundraise for a number of previously mentioned causes, with 99% of the couple’s shares being donated to the initiative.</w:t>
      </w:r>
    </w:p>
    <w:p w14:paraId="4C50A89D" w14:textId="77777777" w:rsidR="00F134C3" w:rsidRDefault="00F134C3" w:rsidP="00607E27">
      <w:pPr>
        <w:spacing w:before="360" w:line="480" w:lineRule="auto"/>
        <w:jc w:val="both"/>
        <w:rPr>
          <w:rFonts w:ascii="Arial" w:hAnsi="Arial" w:cs="Arial"/>
        </w:rPr>
      </w:pPr>
      <w:r>
        <w:rPr>
          <w:rFonts w:ascii="Arial" w:hAnsi="Arial" w:cs="Arial"/>
        </w:rPr>
        <w:t xml:space="preserve">Furthermore, Facebook’s fundraising feature first surfaced in </w:t>
      </w:r>
      <w:proofErr w:type="gramStart"/>
      <w:r>
        <w:rPr>
          <w:rFonts w:ascii="Arial" w:hAnsi="Arial" w:cs="Arial"/>
        </w:rPr>
        <w:t>August,</w:t>
      </w:r>
      <w:proofErr w:type="gramEnd"/>
      <w:r>
        <w:rPr>
          <w:rFonts w:ascii="Arial" w:hAnsi="Arial" w:cs="Arial"/>
        </w:rPr>
        <w:t xml:space="preserve"> 2017, according to </w:t>
      </w:r>
      <w:sdt>
        <w:sdtPr>
          <w:rPr>
            <w:rFonts w:ascii="Arial" w:hAnsi="Arial" w:cs="Arial"/>
          </w:rPr>
          <w:id w:val="-1434980518"/>
          <w:citation/>
        </w:sdtPr>
        <w:sdtContent>
          <w:r>
            <w:rPr>
              <w:rFonts w:ascii="Arial" w:hAnsi="Arial" w:cs="Arial"/>
            </w:rPr>
            <w:fldChar w:fldCharType="begin"/>
          </w:r>
          <w:r>
            <w:rPr>
              <w:rFonts w:ascii="Arial" w:hAnsi="Arial" w:cs="Arial"/>
            </w:rPr>
            <w:instrText xml:space="preserve"> CITATION Ban18 \l 2057 </w:instrText>
          </w:r>
          <w:r>
            <w:rPr>
              <w:rFonts w:ascii="Arial" w:hAnsi="Arial" w:cs="Arial"/>
            </w:rPr>
            <w:fldChar w:fldCharType="separate"/>
          </w:r>
          <w:r w:rsidRPr="00F134C3">
            <w:rPr>
              <w:rFonts w:ascii="Arial" w:hAnsi="Arial" w:cs="Arial"/>
              <w:noProof/>
            </w:rPr>
            <w:t>(Banis, 2018)</w:t>
          </w:r>
          <w:r>
            <w:rPr>
              <w:rFonts w:ascii="Arial" w:hAnsi="Arial" w:cs="Arial"/>
            </w:rPr>
            <w:fldChar w:fldCharType="end"/>
          </w:r>
        </w:sdtContent>
      </w:sdt>
      <w:r>
        <w:rPr>
          <w:rFonts w:ascii="Arial" w:hAnsi="Arial" w:cs="Arial"/>
        </w:rPr>
        <w:t>, who goes on to explain that Facebook’s birthday fundraisers allow users to pick a cause that they would like people to donate to, in replacement of traditional birthday presents at times where possible. This suggests that the company is dedicated to helping charities to gain a social media presence, bring in donations and give them a platform to use as they wish.</w:t>
      </w:r>
    </w:p>
    <w:p w14:paraId="4D616CEC" w14:textId="77777777" w:rsidR="00F134C3" w:rsidRDefault="00F134C3" w:rsidP="00607E27">
      <w:pPr>
        <w:spacing w:before="360" w:line="480" w:lineRule="auto"/>
        <w:jc w:val="both"/>
        <w:rPr>
          <w:rFonts w:ascii="Arial" w:hAnsi="Arial" w:cs="Arial"/>
        </w:rPr>
      </w:pPr>
      <w:r>
        <w:rPr>
          <w:rFonts w:ascii="Arial" w:hAnsi="Arial" w:cs="Arial"/>
        </w:rPr>
        <w:t xml:space="preserve">Additionally, </w:t>
      </w:r>
      <w:sdt>
        <w:sdtPr>
          <w:rPr>
            <w:rFonts w:ascii="Arial" w:hAnsi="Arial" w:cs="Arial"/>
          </w:rPr>
          <w:id w:val="48348960"/>
          <w:citation/>
        </w:sdtPr>
        <w:sdtContent>
          <w:r>
            <w:rPr>
              <w:rFonts w:ascii="Arial" w:hAnsi="Arial" w:cs="Arial"/>
            </w:rPr>
            <w:fldChar w:fldCharType="begin"/>
          </w:r>
          <w:r>
            <w:rPr>
              <w:rFonts w:ascii="Arial" w:hAnsi="Arial" w:cs="Arial"/>
            </w:rPr>
            <w:instrText xml:space="preserve"> CITATION FacND \l 2057 </w:instrText>
          </w:r>
          <w:r>
            <w:rPr>
              <w:rFonts w:ascii="Arial" w:hAnsi="Arial" w:cs="Arial"/>
            </w:rPr>
            <w:fldChar w:fldCharType="separate"/>
          </w:r>
          <w:r w:rsidRPr="00F134C3">
            <w:rPr>
              <w:rFonts w:ascii="Arial" w:hAnsi="Arial" w:cs="Arial"/>
              <w:noProof/>
            </w:rPr>
            <w:t>(Facebook, N.D.)</w:t>
          </w:r>
          <w:r>
            <w:rPr>
              <w:rFonts w:ascii="Arial" w:hAnsi="Arial" w:cs="Arial"/>
            </w:rPr>
            <w:fldChar w:fldCharType="end"/>
          </w:r>
        </w:sdtContent>
      </w:sdt>
      <w:r>
        <w:rPr>
          <w:rFonts w:ascii="Arial" w:hAnsi="Arial" w:cs="Arial"/>
        </w:rPr>
        <w:t xml:space="preserve"> claim that they have over 750,000 charitable causes available for users to back as their “birthday fundraiser.” The site also states that this is only the number of American charitable causes, meaning this figure does not include charitable causes based within the United Kingdom or </w:t>
      </w:r>
      <w:r w:rsidR="00C928E4">
        <w:rPr>
          <w:rFonts w:ascii="Arial" w:hAnsi="Arial" w:cs="Arial"/>
        </w:rPr>
        <w:t>any of the other countries that are included on the impressive list of places that Facebook operates.</w:t>
      </w:r>
    </w:p>
    <w:p w14:paraId="2D9C6F87" w14:textId="77777777" w:rsidR="00C928E4" w:rsidRDefault="00C928E4" w:rsidP="00607E27">
      <w:pPr>
        <w:spacing w:before="360" w:line="480" w:lineRule="auto"/>
        <w:jc w:val="both"/>
        <w:rPr>
          <w:rFonts w:ascii="Arial" w:hAnsi="Arial" w:cs="Arial"/>
        </w:rPr>
      </w:pPr>
      <w:r>
        <w:rPr>
          <w:rFonts w:ascii="Arial" w:hAnsi="Arial" w:cs="Arial"/>
        </w:rPr>
        <w:t xml:space="preserve">What is more, </w:t>
      </w:r>
      <w:sdt>
        <w:sdtPr>
          <w:rPr>
            <w:rFonts w:ascii="Arial" w:hAnsi="Arial" w:cs="Arial"/>
          </w:rPr>
          <w:id w:val="-937448949"/>
          <w:citation/>
        </w:sdtPr>
        <w:sdtContent>
          <w:r>
            <w:rPr>
              <w:rFonts w:ascii="Arial" w:hAnsi="Arial" w:cs="Arial"/>
            </w:rPr>
            <w:fldChar w:fldCharType="begin"/>
          </w:r>
          <w:r>
            <w:rPr>
              <w:rFonts w:ascii="Arial" w:hAnsi="Arial" w:cs="Arial"/>
            </w:rPr>
            <w:instrText xml:space="preserve"> CITATION Car18 \l 2057 </w:instrText>
          </w:r>
          <w:r>
            <w:rPr>
              <w:rFonts w:ascii="Arial" w:hAnsi="Arial" w:cs="Arial"/>
            </w:rPr>
            <w:fldChar w:fldCharType="separate"/>
          </w:r>
          <w:r w:rsidRPr="00C928E4">
            <w:rPr>
              <w:rFonts w:ascii="Arial" w:hAnsi="Arial" w:cs="Arial"/>
              <w:noProof/>
            </w:rPr>
            <w:t>(Carter, 2018)</w:t>
          </w:r>
          <w:r>
            <w:rPr>
              <w:rFonts w:ascii="Arial" w:hAnsi="Arial" w:cs="Arial"/>
            </w:rPr>
            <w:fldChar w:fldCharType="end"/>
          </w:r>
        </w:sdtContent>
      </w:sdt>
      <w:r>
        <w:rPr>
          <w:rFonts w:ascii="Arial" w:hAnsi="Arial" w:cs="Arial"/>
        </w:rPr>
        <w:t xml:space="preserve"> claims that over three hundred million dollars were donated by Facebook users in just 2017 alone.</w:t>
      </w:r>
    </w:p>
    <w:p w14:paraId="656F670E" w14:textId="77777777" w:rsidR="00C928E4" w:rsidRPr="00607E27" w:rsidRDefault="00C928E4" w:rsidP="00607E27">
      <w:pPr>
        <w:spacing w:before="360" w:line="480" w:lineRule="auto"/>
        <w:jc w:val="both"/>
        <w:rPr>
          <w:rFonts w:ascii="Arial" w:hAnsi="Arial" w:cs="Arial"/>
          <w:i/>
          <w:sz w:val="32"/>
        </w:rPr>
      </w:pPr>
      <w:r>
        <w:rPr>
          <w:rFonts w:ascii="Arial" w:hAnsi="Arial" w:cs="Arial"/>
        </w:rPr>
        <w:t>All of the aforementioned points in relation to Facebook engaging in charitable activities suggest that the company is attempting to be a socially responsible company. This, unsurprisingly, is not at all in line with the Friedman Doctrine, but does appear to line up with Carroll’s Corporate Social Responsibility Pyramid.</w:t>
      </w:r>
    </w:p>
    <w:p w14:paraId="7DD17C31" w14:textId="77777777" w:rsidR="00006C8C" w:rsidRDefault="0078519B" w:rsidP="00006C8C">
      <w:pPr>
        <w:spacing w:before="360" w:line="480" w:lineRule="auto"/>
        <w:jc w:val="both"/>
        <w:rPr>
          <w:rFonts w:ascii="Arial" w:hAnsi="Arial" w:cs="Arial"/>
        </w:rPr>
      </w:pPr>
      <w:r>
        <w:rPr>
          <w:rFonts w:ascii="Arial" w:hAnsi="Arial" w:cs="Arial"/>
          <w:i/>
          <w:sz w:val="32"/>
        </w:rPr>
        <w:br w:type="page"/>
      </w:r>
    </w:p>
    <w:p w14:paraId="68966A85" w14:textId="77777777" w:rsidR="0078519B" w:rsidRDefault="0078519B">
      <w:pPr>
        <w:rPr>
          <w:rFonts w:ascii="Arial" w:hAnsi="Arial" w:cs="Arial"/>
          <w:i/>
          <w:sz w:val="32"/>
        </w:rPr>
      </w:pPr>
    </w:p>
    <w:p w14:paraId="6D8160EE" w14:textId="77777777" w:rsidR="0078519B" w:rsidRPr="005C43CD" w:rsidRDefault="0078519B" w:rsidP="005C43CD">
      <w:pPr>
        <w:pStyle w:val="ListParagraph"/>
        <w:numPr>
          <w:ilvl w:val="0"/>
          <w:numId w:val="2"/>
        </w:numPr>
        <w:spacing w:before="360" w:line="480" w:lineRule="auto"/>
        <w:jc w:val="center"/>
        <w:rPr>
          <w:rFonts w:ascii="Arial" w:hAnsi="Arial" w:cs="Arial"/>
          <w:i/>
          <w:sz w:val="32"/>
        </w:rPr>
      </w:pPr>
      <w:r w:rsidRPr="005C43CD">
        <w:rPr>
          <w:rFonts w:ascii="Arial" w:hAnsi="Arial" w:cs="Arial"/>
          <w:i/>
          <w:sz w:val="32"/>
        </w:rPr>
        <w:t>Conclusion</w:t>
      </w:r>
    </w:p>
    <w:p w14:paraId="17708AE4" w14:textId="77777777" w:rsidR="0078519B" w:rsidRDefault="0078519B" w:rsidP="00F93358">
      <w:pPr>
        <w:spacing w:before="360" w:line="480" w:lineRule="auto"/>
        <w:jc w:val="center"/>
        <w:rPr>
          <w:rFonts w:ascii="Arial" w:hAnsi="Arial" w:cs="Arial"/>
          <w:i/>
          <w:sz w:val="32"/>
        </w:rPr>
      </w:pPr>
    </w:p>
    <w:p w14:paraId="538D0D31" w14:textId="77777777" w:rsidR="00C928E4" w:rsidRDefault="00C928E4" w:rsidP="00C928E4">
      <w:pPr>
        <w:spacing w:before="360" w:line="480" w:lineRule="auto"/>
        <w:jc w:val="both"/>
        <w:rPr>
          <w:rFonts w:ascii="Arial" w:hAnsi="Arial" w:cs="Arial"/>
        </w:rPr>
      </w:pPr>
      <w:r>
        <w:rPr>
          <w:rFonts w:ascii="Arial" w:hAnsi="Arial" w:cs="Arial"/>
        </w:rPr>
        <w:t>To conclude, it has become apparent that the Friedman Doctrine, also known as the Shareholder Theory has become almost totally irrelevant. More companies appear to be taking a positive stance when it comes to corporate Social Responsibility, suggesting that more businesses are being able to make some use out of Carroll’s Corporate Social Responsibility Pyramid.</w:t>
      </w:r>
    </w:p>
    <w:p w14:paraId="653FEBC3" w14:textId="77777777" w:rsidR="00C928E4" w:rsidRDefault="00C928E4" w:rsidP="00C928E4">
      <w:pPr>
        <w:spacing w:before="360" w:line="480" w:lineRule="auto"/>
        <w:jc w:val="both"/>
        <w:rPr>
          <w:rFonts w:ascii="Arial" w:hAnsi="Arial" w:cs="Arial"/>
        </w:rPr>
      </w:pPr>
      <w:r>
        <w:rPr>
          <w:rFonts w:ascii="Arial" w:hAnsi="Arial" w:cs="Arial"/>
        </w:rPr>
        <w:t>It appears that Facebook is making a significant effort in order to be and remain a socially responsible company. This is evidenced partly by the fact that the company itself is attempting to partake in charitable activities, such as hosting fundraisers. It is also evidenced by the fact that the company’s founder created an initiative and has pledged to donate 99% of his shares to said initiative.</w:t>
      </w:r>
    </w:p>
    <w:p w14:paraId="6044854F" w14:textId="77777777" w:rsidR="00C928E4" w:rsidRDefault="00C928E4" w:rsidP="00C928E4">
      <w:pPr>
        <w:spacing w:before="360" w:line="480" w:lineRule="auto"/>
        <w:jc w:val="both"/>
        <w:rPr>
          <w:rFonts w:ascii="Arial" w:hAnsi="Arial" w:cs="Arial"/>
        </w:rPr>
      </w:pPr>
      <w:r>
        <w:rPr>
          <w:rFonts w:ascii="Arial" w:hAnsi="Arial" w:cs="Arial"/>
        </w:rPr>
        <w:t>Twitter appears to be wanting to look like a socially responsible company, but is able to change the way it appears to potential users, meaning it has morally compromised codes of practice.</w:t>
      </w:r>
    </w:p>
    <w:p w14:paraId="3FBB1000" w14:textId="77777777" w:rsidR="00C928E4" w:rsidRDefault="00C928E4" w:rsidP="00C928E4">
      <w:pPr>
        <w:spacing w:before="360" w:line="480" w:lineRule="auto"/>
        <w:jc w:val="both"/>
        <w:rPr>
          <w:rFonts w:ascii="Arial" w:hAnsi="Arial" w:cs="Arial"/>
        </w:rPr>
      </w:pPr>
      <w:r>
        <w:rPr>
          <w:rFonts w:ascii="Arial" w:hAnsi="Arial" w:cs="Arial"/>
        </w:rPr>
        <w:t xml:space="preserve">Instagram appears to be following the Friedman Doctrine, which is evidenced by the fact that shares are increasing and are expected to hit half a billion dollars in the near future. </w:t>
      </w:r>
    </w:p>
    <w:p w14:paraId="0661A3D9" w14:textId="77777777" w:rsidR="00C928E4" w:rsidRPr="00C928E4" w:rsidRDefault="00C928E4" w:rsidP="00C928E4">
      <w:pPr>
        <w:spacing w:before="360" w:line="480" w:lineRule="auto"/>
        <w:jc w:val="both"/>
        <w:rPr>
          <w:rFonts w:ascii="Arial" w:hAnsi="Arial" w:cs="Arial"/>
        </w:rPr>
      </w:pPr>
    </w:p>
    <w:p w14:paraId="6AD7791F" w14:textId="77777777" w:rsidR="0078519B" w:rsidRPr="005C43CD" w:rsidRDefault="0078519B" w:rsidP="005C43CD">
      <w:pPr>
        <w:pStyle w:val="ListParagraph"/>
        <w:numPr>
          <w:ilvl w:val="0"/>
          <w:numId w:val="2"/>
        </w:numPr>
        <w:spacing w:before="360" w:line="480" w:lineRule="auto"/>
        <w:jc w:val="center"/>
        <w:rPr>
          <w:rFonts w:ascii="Arial" w:hAnsi="Arial" w:cs="Arial"/>
          <w:i/>
          <w:sz w:val="32"/>
        </w:rPr>
      </w:pPr>
      <w:r w:rsidRPr="005C43CD">
        <w:rPr>
          <w:rFonts w:ascii="Arial" w:hAnsi="Arial" w:cs="Arial"/>
          <w:i/>
          <w:sz w:val="32"/>
        </w:rPr>
        <w:t>References</w:t>
      </w:r>
    </w:p>
    <w:p w14:paraId="674E8A6D" w14:textId="77777777" w:rsidR="0078519B" w:rsidRDefault="0078519B" w:rsidP="00F93358">
      <w:pPr>
        <w:spacing w:before="360" w:line="480" w:lineRule="auto"/>
        <w:jc w:val="center"/>
        <w:rPr>
          <w:rFonts w:ascii="Arial" w:hAnsi="Arial" w:cs="Arial"/>
          <w:i/>
          <w:sz w:val="32"/>
        </w:rPr>
      </w:pPr>
    </w:p>
    <w:p w14:paraId="4B2174A7" w14:textId="77777777" w:rsidR="0078519B" w:rsidRDefault="0078519B" w:rsidP="00F93358">
      <w:pPr>
        <w:spacing w:before="360" w:line="480" w:lineRule="auto"/>
        <w:jc w:val="center"/>
        <w:rPr>
          <w:rFonts w:ascii="Arial" w:hAnsi="Arial" w:cs="Arial"/>
          <w:i/>
          <w:sz w:val="32"/>
        </w:rPr>
      </w:pPr>
    </w:p>
    <w:p w14:paraId="5D850A93" w14:textId="77777777" w:rsidR="0078519B" w:rsidRPr="00F93358" w:rsidRDefault="0078519B" w:rsidP="00F93358">
      <w:pPr>
        <w:spacing w:before="360" w:line="480" w:lineRule="auto"/>
        <w:jc w:val="center"/>
        <w:rPr>
          <w:rFonts w:ascii="Arial" w:hAnsi="Arial" w:cs="Arial"/>
          <w:i/>
          <w:sz w:val="32"/>
        </w:rPr>
      </w:pPr>
    </w:p>
    <w:sectPr w:rsidR="0078519B" w:rsidRPr="00F93358" w:rsidSect="00F0444E">
      <w:headerReference w:type="even" r:id="rId9"/>
      <w:headerReference w:type="default" r:id="rId1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D9EE98" w14:textId="77777777" w:rsidR="00217D30" w:rsidRDefault="00217D30" w:rsidP="00F0444E">
      <w:r>
        <w:separator/>
      </w:r>
    </w:p>
  </w:endnote>
  <w:endnote w:type="continuationSeparator" w:id="0">
    <w:p w14:paraId="7D75F812" w14:textId="77777777" w:rsidR="00217D30" w:rsidRDefault="00217D30" w:rsidP="00F044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5C52CF" w14:textId="77777777" w:rsidR="00217D30" w:rsidRDefault="00217D30" w:rsidP="00F0444E">
      <w:r>
        <w:separator/>
      </w:r>
    </w:p>
  </w:footnote>
  <w:footnote w:type="continuationSeparator" w:id="0">
    <w:p w14:paraId="11DE1D26" w14:textId="77777777" w:rsidR="00217D30" w:rsidRDefault="00217D30" w:rsidP="00F0444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116880" w14:textId="77777777" w:rsidR="00F0444E" w:rsidRDefault="00F0444E" w:rsidP="003A169F">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3E2A5C8" w14:textId="77777777" w:rsidR="00F0444E" w:rsidRDefault="00F0444E">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6875C9" w14:textId="77777777" w:rsidR="00F0444E" w:rsidRDefault="00F0444E" w:rsidP="003A169F">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928E4">
      <w:rPr>
        <w:rStyle w:val="PageNumber"/>
        <w:noProof/>
      </w:rPr>
      <w:t>2</w:t>
    </w:r>
    <w:r>
      <w:rPr>
        <w:rStyle w:val="PageNumber"/>
      </w:rPr>
      <w:fldChar w:fldCharType="end"/>
    </w:r>
  </w:p>
  <w:p w14:paraId="687B8E63" w14:textId="77777777" w:rsidR="00F0444E" w:rsidRDefault="00F0444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6E2E49"/>
    <w:multiLevelType w:val="hybridMultilevel"/>
    <w:tmpl w:val="539C2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8480C52"/>
    <w:multiLevelType w:val="hybridMultilevel"/>
    <w:tmpl w:val="4B404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303A"/>
    <w:rsid w:val="00006C8C"/>
    <w:rsid w:val="000E1826"/>
    <w:rsid w:val="00217D30"/>
    <w:rsid w:val="002F59CB"/>
    <w:rsid w:val="002F699E"/>
    <w:rsid w:val="00403D86"/>
    <w:rsid w:val="00467ACB"/>
    <w:rsid w:val="004A1E31"/>
    <w:rsid w:val="004A2F9B"/>
    <w:rsid w:val="00515DAF"/>
    <w:rsid w:val="005B1DE1"/>
    <w:rsid w:val="005C43CD"/>
    <w:rsid w:val="005F61DA"/>
    <w:rsid w:val="00607E27"/>
    <w:rsid w:val="00641E10"/>
    <w:rsid w:val="0078519B"/>
    <w:rsid w:val="00A4303A"/>
    <w:rsid w:val="00C928E4"/>
    <w:rsid w:val="00CE173A"/>
    <w:rsid w:val="00D15984"/>
    <w:rsid w:val="00D20FE3"/>
    <w:rsid w:val="00D504B0"/>
    <w:rsid w:val="00DF7A6E"/>
    <w:rsid w:val="00F0444E"/>
    <w:rsid w:val="00F134C3"/>
    <w:rsid w:val="00F84BCC"/>
    <w:rsid w:val="00F93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54635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519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C43CD"/>
    <w:pPr>
      <w:ind w:left="720"/>
      <w:contextualSpacing/>
    </w:pPr>
  </w:style>
  <w:style w:type="paragraph" w:styleId="Header">
    <w:name w:val="header"/>
    <w:basedOn w:val="Normal"/>
    <w:link w:val="HeaderChar"/>
    <w:uiPriority w:val="99"/>
    <w:unhideWhenUsed/>
    <w:rsid w:val="00F0444E"/>
    <w:pPr>
      <w:tabs>
        <w:tab w:val="center" w:pos="4513"/>
        <w:tab w:val="right" w:pos="9026"/>
      </w:tabs>
    </w:pPr>
  </w:style>
  <w:style w:type="character" w:customStyle="1" w:styleId="HeaderChar">
    <w:name w:val="Header Char"/>
    <w:basedOn w:val="DefaultParagraphFont"/>
    <w:link w:val="Header"/>
    <w:uiPriority w:val="99"/>
    <w:rsid w:val="00F0444E"/>
  </w:style>
  <w:style w:type="paragraph" w:styleId="Footer">
    <w:name w:val="footer"/>
    <w:basedOn w:val="Normal"/>
    <w:link w:val="FooterChar"/>
    <w:uiPriority w:val="99"/>
    <w:unhideWhenUsed/>
    <w:rsid w:val="00F0444E"/>
    <w:pPr>
      <w:tabs>
        <w:tab w:val="center" w:pos="4513"/>
        <w:tab w:val="right" w:pos="9026"/>
      </w:tabs>
    </w:pPr>
  </w:style>
  <w:style w:type="character" w:customStyle="1" w:styleId="FooterChar">
    <w:name w:val="Footer Char"/>
    <w:basedOn w:val="DefaultParagraphFont"/>
    <w:link w:val="Footer"/>
    <w:uiPriority w:val="99"/>
    <w:rsid w:val="00F0444E"/>
  </w:style>
  <w:style w:type="character" w:styleId="PageNumber">
    <w:name w:val="page number"/>
    <w:basedOn w:val="DefaultParagraphFont"/>
    <w:uiPriority w:val="99"/>
    <w:semiHidden/>
    <w:unhideWhenUsed/>
    <w:rsid w:val="00F04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832047">
      <w:bodyDiv w:val="1"/>
      <w:marLeft w:val="0"/>
      <w:marRight w:val="0"/>
      <w:marTop w:val="0"/>
      <w:marBottom w:val="0"/>
      <w:divBdr>
        <w:top w:val="none" w:sz="0" w:space="0" w:color="auto"/>
        <w:left w:val="none" w:sz="0" w:space="0" w:color="auto"/>
        <w:bottom w:val="none" w:sz="0" w:space="0" w:color="auto"/>
        <w:right w:val="none" w:sz="0" w:space="0" w:color="auto"/>
      </w:divBdr>
    </w:div>
    <w:div w:id="134568522">
      <w:bodyDiv w:val="1"/>
      <w:marLeft w:val="0"/>
      <w:marRight w:val="0"/>
      <w:marTop w:val="0"/>
      <w:marBottom w:val="0"/>
      <w:divBdr>
        <w:top w:val="none" w:sz="0" w:space="0" w:color="auto"/>
        <w:left w:val="none" w:sz="0" w:space="0" w:color="auto"/>
        <w:bottom w:val="none" w:sz="0" w:space="0" w:color="auto"/>
        <w:right w:val="none" w:sz="0" w:space="0" w:color="auto"/>
      </w:divBdr>
    </w:div>
    <w:div w:id="188691021">
      <w:bodyDiv w:val="1"/>
      <w:marLeft w:val="0"/>
      <w:marRight w:val="0"/>
      <w:marTop w:val="0"/>
      <w:marBottom w:val="0"/>
      <w:divBdr>
        <w:top w:val="none" w:sz="0" w:space="0" w:color="auto"/>
        <w:left w:val="none" w:sz="0" w:space="0" w:color="auto"/>
        <w:bottom w:val="none" w:sz="0" w:space="0" w:color="auto"/>
        <w:right w:val="none" w:sz="0" w:space="0" w:color="auto"/>
      </w:divBdr>
    </w:div>
    <w:div w:id="239095983">
      <w:bodyDiv w:val="1"/>
      <w:marLeft w:val="0"/>
      <w:marRight w:val="0"/>
      <w:marTop w:val="0"/>
      <w:marBottom w:val="0"/>
      <w:divBdr>
        <w:top w:val="none" w:sz="0" w:space="0" w:color="auto"/>
        <w:left w:val="none" w:sz="0" w:space="0" w:color="auto"/>
        <w:bottom w:val="none" w:sz="0" w:space="0" w:color="auto"/>
        <w:right w:val="none" w:sz="0" w:space="0" w:color="auto"/>
      </w:divBdr>
    </w:div>
    <w:div w:id="317156389">
      <w:bodyDiv w:val="1"/>
      <w:marLeft w:val="0"/>
      <w:marRight w:val="0"/>
      <w:marTop w:val="0"/>
      <w:marBottom w:val="0"/>
      <w:divBdr>
        <w:top w:val="none" w:sz="0" w:space="0" w:color="auto"/>
        <w:left w:val="none" w:sz="0" w:space="0" w:color="auto"/>
        <w:bottom w:val="none" w:sz="0" w:space="0" w:color="auto"/>
        <w:right w:val="none" w:sz="0" w:space="0" w:color="auto"/>
      </w:divBdr>
    </w:div>
    <w:div w:id="445002295">
      <w:bodyDiv w:val="1"/>
      <w:marLeft w:val="0"/>
      <w:marRight w:val="0"/>
      <w:marTop w:val="0"/>
      <w:marBottom w:val="0"/>
      <w:divBdr>
        <w:top w:val="none" w:sz="0" w:space="0" w:color="auto"/>
        <w:left w:val="none" w:sz="0" w:space="0" w:color="auto"/>
        <w:bottom w:val="none" w:sz="0" w:space="0" w:color="auto"/>
        <w:right w:val="none" w:sz="0" w:space="0" w:color="auto"/>
      </w:divBdr>
    </w:div>
    <w:div w:id="492991234">
      <w:bodyDiv w:val="1"/>
      <w:marLeft w:val="0"/>
      <w:marRight w:val="0"/>
      <w:marTop w:val="0"/>
      <w:marBottom w:val="0"/>
      <w:divBdr>
        <w:top w:val="none" w:sz="0" w:space="0" w:color="auto"/>
        <w:left w:val="none" w:sz="0" w:space="0" w:color="auto"/>
        <w:bottom w:val="none" w:sz="0" w:space="0" w:color="auto"/>
        <w:right w:val="none" w:sz="0" w:space="0" w:color="auto"/>
      </w:divBdr>
    </w:div>
    <w:div w:id="536699341">
      <w:bodyDiv w:val="1"/>
      <w:marLeft w:val="0"/>
      <w:marRight w:val="0"/>
      <w:marTop w:val="0"/>
      <w:marBottom w:val="0"/>
      <w:divBdr>
        <w:top w:val="none" w:sz="0" w:space="0" w:color="auto"/>
        <w:left w:val="none" w:sz="0" w:space="0" w:color="auto"/>
        <w:bottom w:val="none" w:sz="0" w:space="0" w:color="auto"/>
        <w:right w:val="none" w:sz="0" w:space="0" w:color="auto"/>
      </w:divBdr>
    </w:div>
    <w:div w:id="639043513">
      <w:bodyDiv w:val="1"/>
      <w:marLeft w:val="0"/>
      <w:marRight w:val="0"/>
      <w:marTop w:val="0"/>
      <w:marBottom w:val="0"/>
      <w:divBdr>
        <w:top w:val="none" w:sz="0" w:space="0" w:color="auto"/>
        <w:left w:val="none" w:sz="0" w:space="0" w:color="auto"/>
        <w:bottom w:val="none" w:sz="0" w:space="0" w:color="auto"/>
        <w:right w:val="none" w:sz="0" w:space="0" w:color="auto"/>
      </w:divBdr>
    </w:div>
    <w:div w:id="850995594">
      <w:bodyDiv w:val="1"/>
      <w:marLeft w:val="0"/>
      <w:marRight w:val="0"/>
      <w:marTop w:val="0"/>
      <w:marBottom w:val="0"/>
      <w:divBdr>
        <w:top w:val="none" w:sz="0" w:space="0" w:color="auto"/>
        <w:left w:val="none" w:sz="0" w:space="0" w:color="auto"/>
        <w:bottom w:val="none" w:sz="0" w:space="0" w:color="auto"/>
        <w:right w:val="none" w:sz="0" w:space="0" w:color="auto"/>
      </w:divBdr>
    </w:div>
    <w:div w:id="907224564">
      <w:bodyDiv w:val="1"/>
      <w:marLeft w:val="0"/>
      <w:marRight w:val="0"/>
      <w:marTop w:val="0"/>
      <w:marBottom w:val="0"/>
      <w:divBdr>
        <w:top w:val="none" w:sz="0" w:space="0" w:color="auto"/>
        <w:left w:val="none" w:sz="0" w:space="0" w:color="auto"/>
        <w:bottom w:val="none" w:sz="0" w:space="0" w:color="auto"/>
        <w:right w:val="none" w:sz="0" w:space="0" w:color="auto"/>
      </w:divBdr>
    </w:div>
    <w:div w:id="907376098">
      <w:bodyDiv w:val="1"/>
      <w:marLeft w:val="0"/>
      <w:marRight w:val="0"/>
      <w:marTop w:val="0"/>
      <w:marBottom w:val="0"/>
      <w:divBdr>
        <w:top w:val="none" w:sz="0" w:space="0" w:color="auto"/>
        <w:left w:val="none" w:sz="0" w:space="0" w:color="auto"/>
        <w:bottom w:val="none" w:sz="0" w:space="0" w:color="auto"/>
        <w:right w:val="none" w:sz="0" w:space="0" w:color="auto"/>
      </w:divBdr>
    </w:div>
    <w:div w:id="1233126833">
      <w:bodyDiv w:val="1"/>
      <w:marLeft w:val="0"/>
      <w:marRight w:val="0"/>
      <w:marTop w:val="0"/>
      <w:marBottom w:val="0"/>
      <w:divBdr>
        <w:top w:val="none" w:sz="0" w:space="0" w:color="auto"/>
        <w:left w:val="none" w:sz="0" w:space="0" w:color="auto"/>
        <w:bottom w:val="none" w:sz="0" w:space="0" w:color="auto"/>
        <w:right w:val="none" w:sz="0" w:space="0" w:color="auto"/>
      </w:divBdr>
    </w:div>
    <w:div w:id="1330449575">
      <w:bodyDiv w:val="1"/>
      <w:marLeft w:val="0"/>
      <w:marRight w:val="0"/>
      <w:marTop w:val="0"/>
      <w:marBottom w:val="0"/>
      <w:divBdr>
        <w:top w:val="none" w:sz="0" w:space="0" w:color="auto"/>
        <w:left w:val="none" w:sz="0" w:space="0" w:color="auto"/>
        <w:bottom w:val="none" w:sz="0" w:space="0" w:color="auto"/>
        <w:right w:val="none" w:sz="0" w:space="0" w:color="auto"/>
      </w:divBdr>
    </w:div>
    <w:div w:id="1332296002">
      <w:bodyDiv w:val="1"/>
      <w:marLeft w:val="0"/>
      <w:marRight w:val="0"/>
      <w:marTop w:val="0"/>
      <w:marBottom w:val="0"/>
      <w:divBdr>
        <w:top w:val="none" w:sz="0" w:space="0" w:color="auto"/>
        <w:left w:val="none" w:sz="0" w:space="0" w:color="auto"/>
        <w:bottom w:val="none" w:sz="0" w:space="0" w:color="auto"/>
        <w:right w:val="none" w:sz="0" w:space="0" w:color="auto"/>
      </w:divBdr>
    </w:div>
    <w:div w:id="1385563929">
      <w:bodyDiv w:val="1"/>
      <w:marLeft w:val="0"/>
      <w:marRight w:val="0"/>
      <w:marTop w:val="0"/>
      <w:marBottom w:val="0"/>
      <w:divBdr>
        <w:top w:val="none" w:sz="0" w:space="0" w:color="auto"/>
        <w:left w:val="none" w:sz="0" w:space="0" w:color="auto"/>
        <w:bottom w:val="none" w:sz="0" w:space="0" w:color="auto"/>
        <w:right w:val="none" w:sz="0" w:space="0" w:color="auto"/>
      </w:divBdr>
    </w:div>
    <w:div w:id="1553496295">
      <w:bodyDiv w:val="1"/>
      <w:marLeft w:val="0"/>
      <w:marRight w:val="0"/>
      <w:marTop w:val="0"/>
      <w:marBottom w:val="0"/>
      <w:divBdr>
        <w:top w:val="none" w:sz="0" w:space="0" w:color="auto"/>
        <w:left w:val="none" w:sz="0" w:space="0" w:color="auto"/>
        <w:bottom w:val="none" w:sz="0" w:space="0" w:color="auto"/>
        <w:right w:val="none" w:sz="0" w:space="0" w:color="auto"/>
      </w:divBdr>
    </w:div>
    <w:div w:id="1626694526">
      <w:bodyDiv w:val="1"/>
      <w:marLeft w:val="0"/>
      <w:marRight w:val="0"/>
      <w:marTop w:val="0"/>
      <w:marBottom w:val="0"/>
      <w:divBdr>
        <w:top w:val="none" w:sz="0" w:space="0" w:color="auto"/>
        <w:left w:val="none" w:sz="0" w:space="0" w:color="auto"/>
        <w:bottom w:val="none" w:sz="0" w:space="0" w:color="auto"/>
        <w:right w:val="none" w:sz="0" w:space="0" w:color="auto"/>
      </w:divBdr>
    </w:div>
    <w:div w:id="1682273860">
      <w:bodyDiv w:val="1"/>
      <w:marLeft w:val="0"/>
      <w:marRight w:val="0"/>
      <w:marTop w:val="0"/>
      <w:marBottom w:val="0"/>
      <w:divBdr>
        <w:top w:val="none" w:sz="0" w:space="0" w:color="auto"/>
        <w:left w:val="none" w:sz="0" w:space="0" w:color="auto"/>
        <w:bottom w:val="none" w:sz="0" w:space="0" w:color="auto"/>
        <w:right w:val="none" w:sz="0" w:space="0" w:color="auto"/>
      </w:divBdr>
    </w:div>
    <w:div w:id="1830053178">
      <w:bodyDiv w:val="1"/>
      <w:marLeft w:val="0"/>
      <w:marRight w:val="0"/>
      <w:marTop w:val="0"/>
      <w:marBottom w:val="0"/>
      <w:divBdr>
        <w:top w:val="none" w:sz="0" w:space="0" w:color="auto"/>
        <w:left w:val="none" w:sz="0" w:space="0" w:color="auto"/>
        <w:bottom w:val="none" w:sz="0" w:space="0" w:color="auto"/>
        <w:right w:val="none" w:sz="0" w:space="0" w:color="auto"/>
      </w:divBdr>
    </w:div>
    <w:div w:id="2072074063">
      <w:bodyDiv w:val="1"/>
      <w:marLeft w:val="0"/>
      <w:marRight w:val="0"/>
      <w:marTop w:val="0"/>
      <w:marBottom w:val="0"/>
      <w:divBdr>
        <w:top w:val="none" w:sz="0" w:space="0" w:color="auto"/>
        <w:left w:val="none" w:sz="0" w:space="0" w:color="auto"/>
        <w:bottom w:val="none" w:sz="0" w:space="0" w:color="auto"/>
        <w:right w:val="none" w:sz="0" w:space="0" w:color="auto"/>
      </w:divBdr>
    </w:div>
    <w:div w:id="20755460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Sky19</b:Tag>
    <b:SourceType>InternetSite</b:SourceType>
    <b:Guid>{77228EFC-9C3E-7F4E-B1C6-3C98ED7890D6}</b:Guid>
    <b:Author>
      <b:Author>
        <b:NameList>
          <b:Person>
            <b:Last>Schooley</b:Last>
            <b:First>Skye</b:First>
          </b:Person>
        </b:NameList>
      </b:Author>
    </b:Author>
    <b:Title>What is Corporate Social Responsibility?</b:Title>
    <b:InternetSiteTitle>Business News Daily</b:InternetSiteTitle>
    <b:URL>https://www.businessnewsdaily.com/4679-corporate-social-responsibility.html</b:URL>
    <b:Year>2019</b:Year>
    <b:Month>04</b:Month>
    <b:Day>22</b:Day>
    <b:YearAccessed>2020</b:YearAccessed>
    <b:MonthAccessed>05</b:MonthAccessed>
    <b:DayAccessed>20</b:DayAccessed>
    <b:RefOrder>1</b:RefOrder>
  </b:Source>
  <b:Source>
    <b:Tag>Jam20</b:Tag>
    <b:SourceType>InternetSite</b:SourceType>
    <b:Guid>{B2204B34-70BE-1F42-AE09-5BB4CC73A9B8}</b:Guid>
    <b:Author>
      <b:Author>
        <b:NameList>
          <b:Person>
            <b:Last>Chen</b:Last>
            <b:First>James</b:First>
          </b:Person>
        </b:NameList>
      </b:Author>
    </b:Author>
    <b:Title>Corporate Social Responsibility (CSR)</b:Title>
    <b:InternetSiteTitle>Investopedia</b:InternetSiteTitle>
    <b:URL>https://www.investopedia.com/terms/c/corp-social-responsibility.asp</b:URL>
    <b:Year>2020</b:Year>
    <b:Month>02</b:Month>
    <b:Day>22</b:Day>
    <b:YearAccessed>2020</b:YearAccessed>
    <b:MonthAccessed>05</b:MonthAccessed>
    <b:DayAccessed>20</b:DayAccessed>
    <b:RefOrder>2</b:RefOrder>
  </b:Source>
  <b:Source>
    <b:Tag>Mer20</b:Tag>
    <b:SourceType>InternetSite</b:SourceType>
    <b:Guid>{6C1414C8-8C08-6947-88DF-596C2337D7F3}</b:Guid>
    <b:Author>
      <b:Author>
        <b:Corporate>Merriam-Webster</b:Corporate>
      </b:Author>
    </b:Author>
    <b:Title>Social Media</b:Title>
    <b:InternetSiteTitle>Merriam-Webster</b:InternetSiteTitle>
    <b:URL>https://www.merriam-webster.com/dictionary/social%20media</b:URL>
    <b:Year>2020</b:Year>
    <b:Month>05</b:Month>
    <b:Day>18</b:Day>
    <b:YearAccessed>2020</b:YearAccessed>
    <b:MonthAccessed>05</b:MonthAccessed>
    <b:DayAccessed>20</b:DayAccessed>
    <b:RefOrder>3</b:RefOrder>
  </b:Source>
  <b:Source>
    <b:Tag>Mat20</b:Tag>
    <b:SourceType>InternetSite</b:SourceType>
    <b:Guid>{66223CA0-E55F-244F-A59F-E9A6CF7A4FA9}</b:Guid>
    <b:Author>
      <b:Author>
        <b:NameList>
          <b:Person>
            <b:Last>Hudson</b:Last>
            <b:First>Matthew</b:First>
          </b:Person>
        </b:NameList>
      </b:Author>
    </b:Author>
    <b:Title>What is Social Media?</b:Title>
    <b:InternetSiteTitle>The Balance SMB</b:InternetSiteTitle>
    <b:URL>https://www.thebalancesmb.com/what-is-social-media-2890301</b:URL>
    <b:Year>2020</b:Year>
    <b:Month>05</b:Month>
    <b:Day>01</b:Day>
    <b:YearAccessed>2020</b:YearAccessed>
    <b:MonthAccessed>05</b:MonthAccessed>
    <b:DayAccessed>20</b:DayAccessed>
    <b:RefOrder>4</b:RefOrder>
  </b:Source>
  <b:Source>
    <b:Tag>Car16</b:Tag>
    <b:SourceType>InternetSite</b:SourceType>
    <b:Guid>{1F7738E2-ADCD-E64A-B087-BD16742EF480}</b:Guid>
    <b:Title>Carroll's Pyramid of CSR: Taking Another Look</b:Title>
    <b:URL>https://jcsr.springeropen.com/articles/10.1186/s40991-016-0004-6#citeas</b:URL>
    <b:Year>2016</b:Year>
    <b:Month>07</b:Month>
    <b:Day>05</b:Day>
    <b:YearAccessed>2020</b:YearAccessed>
    <b:MonthAccessed>05</b:MonthAccessed>
    <b:DayAccessed>20</b:DayAccessed>
    <b:Author>
      <b:Author>
        <b:NameList>
          <b:Person>
            <b:Last>Carroll</b:Last>
            <b:Middle>B.</b:Middle>
            <b:First>Archie</b:First>
          </b:Person>
        </b:NameList>
      </b:Author>
    </b:Author>
    <b:RefOrder>5</b:RefOrder>
  </b:Source>
  <b:Source>
    <b:Tag>Joh12</b:Tag>
    <b:SourceType>InternetSite</b:SourceType>
    <b:Guid>{89ADD63B-9869-FF48-A2A0-82C0F72731D6}</b:Guid>
    <b:Author>
      <b:Author>
        <b:NameList>
          <b:Person>
            <b:Last>Dudovskiy</b:Last>
            <b:First>John</b:First>
          </b:Person>
        </b:NameList>
      </b:Author>
    </b:Author>
    <b:Title>Carroll's CSR Pyramid and its Applications to Small and Medium Sized Businesses</b:Title>
    <b:URL>https://research-methodology.net/carrolls-csr-pyramid-and-its-applications-to-small-and-medium-sized-businesses/</b:URL>
    <b:Year>2012</b:Year>
    <b:Month>10</b:Month>
    <b:Day>25</b:Day>
    <b:YearAccessed>2020</b:YearAccessed>
    <b:MonthAccessed>05</b:MonthAccessed>
    <b:DayAccessed>21</b:DayAccessed>
    <b:RefOrder>6</b:RefOrder>
  </b:Source>
  <b:Source>
    <b:Tag>Ben20</b:Tag>
    <b:SourceType>InternetSite</b:SourceType>
    <b:Guid>{D57978ED-756F-A74F-B5D0-D8F08647BAAE}</b:Guid>
    <b:Author>
      <b:Author>
        <b:NameList>
          <b:Person>
            <b:Last>Janse</b:Last>
            <b:First>Ben</b:First>
          </b:Person>
        </b:NameList>
      </b:Author>
    </b:Author>
    <b:Title>Carrol's CSR Pyramid</b:Title>
    <b:InternetSiteTitle>Tools Hero</b:InternetSiteTitle>
    <b:URL>https://www.toolshero.com/strategy/carroll-csr-pyramid/</b:URL>
    <b:Year>2020</b:Year>
    <b:Month>02</b:Month>
    <b:Day>13</b:Day>
    <b:YearAccessed>2020</b:YearAccessed>
    <b:MonthAccessed>05</b:MonthAccessed>
    <b:DayAccessed>21</b:DayAccessed>
    <b:RefOrder>7</b:RefOrder>
  </b:Source>
  <b:Source>
    <b:Tag>CorND1</b:Tag>
    <b:SourceType>InternetSite</b:SourceType>
    <b:Guid>{7353364D-FF38-114E-8A51-7CEEAE338448}</b:Guid>
    <b:Author>
      <b:Author>
        <b:Corporate>Corporate Finance Institute</b:Corporate>
      </b:Author>
    </b:Author>
    <b:Title>Corporate Social Responsibility</b:Title>
    <b:URL>https://corporatefinanceinstitute.com/resources/knowledge/other/corporate-social-responsibility-csr/</b:URL>
    <b:Year>N.D.</b:Year>
    <b:YearAccessed>2020</b:YearAccessed>
    <b:MonthAccessed>05</b:MonthAccessed>
    <b:DayAccessed>21</b:DayAccessed>
    <b:RefOrder>8</b:RefOrder>
  </b:Source>
  <b:Source>
    <b:Tag>Tin14</b:Tag>
    <b:SourceType>JournalArticle</b:SourceType>
    <b:Guid>{6E589BA0-8CB6-834D-8925-4E144467CF35}</b:Guid>
    <b:Title>Legal Aspects of Corporate Social Responsibility</b:Title>
    <b:Year>2014</b:Year>
    <b:Author>
      <b:Author>
        <b:NameList>
          <b:Person>
            <b:Last>Lambooy</b:Last>
            <b:First>Tineke</b:First>
          </b:Person>
        </b:NameList>
      </b:Author>
    </b:Author>
    <b:JournalName>Utrecht Journal of International and European Law</b:JournalName>
    <b:Volume>30</b:Volume>
    <b:Issue>78</b:Issue>
    <b:Pages>1-6</b:Pages>
    <b:RefOrder>9</b:RefOrder>
  </b:Source>
  <b:Source>
    <b:Tag>Eth17</b:Tag>
    <b:SourceType>InternetSite</b:SourceType>
    <b:Guid>{015734B5-0DE2-BF40-97C0-8D2189394845}</b:Guid>
    <b:Author>
      <b:Author>
        <b:Corporate>Ethics Unwrapped</b:Corporate>
      </b:Author>
    </b:Author>
    <b:Title>Corporate Social Responsibility</b:Title>
    <b:Year>2017</b:Year>
    <b:Month>02</b:Month>
    <b:Day>17</b:Day>
    <b:URL>https://ethicsunwrapped.utexas.edu/glossary/corporate-social-responsibility</b:URL>
    <b:YearAccessed>2020</b:YearAccessed>
    <b:MonthAccessed>05</b:MonthAccessed>
    <b:DayAccessed>21</b:DayAccessed>
    <b:RefOrder>10</b:RefOrder>
  </b:Source>
  <b:Source>
    <b:Tag>TheND1</b:Tag>
    <b:SourceType>InternetSite</b:SourceType>
    <b:Guid>{0D387C9A-2E97-9E41-B27C-7582FCDBFBD1}</b:Guid>
    <b:Author>
      <b:Author>
        <b:Corporate>The Giving Machine</b:Corporate>
      </b:Author>
    </b:Author>
    <b:Title>Corporate Social Responsibility - A Simple Guide</b:Title>
    <b:URL>https://www.thegivingmachine.co.uk/corporate-social-responsibility-simple-guide/</b:URL>
    <b:Year>N.D.</b:Year>
    <b:YearAccessed>2020</b:YearAccessed>
    <b:MonthAccessed>05</b:MonthAccessed>
    <b:DayAccessed>21</b:DayAccessed>
    <b:RefOrder>11</b:RefOrder>
  </b:Source>
  <b:Source>
    <b:Tag>Abh19</b:Tag>
    <b:SourceType>InternetSite</b:SourceType>
    <b:Guid>{8DBAD470-B0C8-5A41-9EA3-B5ED3CE0D9B9}</b:Guid>
    <b:Author>
      <b:Author>
        <b:NameList>
          <b:Person>
            <b:Last>Pratap</b:Last>
            <b:First>Abhijeet</b:First>
          </b:Person>
        </b:NameList>
      </b:Author>
    </b:Author>
    <b:Title>CSR and Sustainability at Facebook</b:Title>
    <b:URL>https://notesmatic.com/2019/05/csr-and-sustainability-at-facebook/</b:URL>
    <b:Year>2019</b:Year>
    <b:Month>06</b:Month>
    <b:Day>02</b:Day>
    <b:YearAccessed>2020</b:YearAccessed>
    <b:MonthAccessed>05</b:MonthAccessed>
    <b:DayAccessed>21</b:DayAccessed>
    <b:RefOrder>14</b:RefOrder>
  </b:Source>
  <b:Source>
    <b:Tag>Mil70</b:Tag>
    <b:SourceType>ArticleInAPeriodical</b:SourceType>
    <b:Guid>{21435D1E-63E7-344B-B79D-77F0E05FEBFC}</b:Guid>
    <b:Title>The Social Responsibility of Business is to Increase its Profits</b:Title>
    <b:Year>1970</b:Year>
    <b:Month>09</b:Month>
    <b:Day>13</b:Day>
    <b:Author>
      <b:Author>
        <b:NameList>
          <b:Person>
            <b:Last>Friedman</b:Last>
            <b:First>Milton</b:First>
          </b:Person>
        </b:NameList>
      </b:Author>
    </b:Author>
    <b:PeriodicalTitle>The New York Times Magazine</b:PeriodicalTitle>
    <b:RefOrder>12</b:RefOrder>
  </b:Source>
  <b:Source>
    <b:Tag>CorND2</b:Tag>
    <b:SourceType>InternetSite</b:SourceType>
    <b:Guid>{5A566984-CEAB-474E-9431-B5D1833A13DF}</b:Guid>
    <b:Author>
      <b:Author>
        <b:Corporate>Corporate Finance Institute</b:Corporate>
      </b:Author>
    </b:Author>
    <b:Title>What is the Friedman Doctrine?</b:Title>
    <b:Year>N.D.</b:Year>
    <b:URL>https://corporatefinanceinstitute.com/resources/knowledge/finance/friedman-doctrine/</b:URL>
    <b:YearAccessed>2020</b:YearAccessed>
    <b:MonthAccessed>05</b:MonthAccessed>
    <b:DayAccessed>22</b:DayAccessed>
    <b:RefOrder>13</b:RefOrder>
  </b:Source>
  <b:Source>
    <b:Tag>Kla20</b:Tag>
    <b:SourceType>InternetSite</b:SourceType>
    <b:Guid>{F976667A-119A-904F-A4FB-714056DC5364}</b:Guid>
    <b:Author>
      <b:Author>
        <b:NameList>
          <b:Person>
            <b:Last>Alexeeva</b:Last>
            <b:First>Klara</b:First>
          </b:Person>
        </b:NameList>
      </b:Author>
    </b:Author>
    <b:Title>Instagrm Stock: Everything You Want to Know</b:Title>
    <b:URL>https://blog.combin.com/instagram-stock-8f68b80c6c9d</b:URL>
    <b:Year>2020</b:Year>
    <b:Month>01</b:Month>
    <b:Day>22</b:Day>
    <b:YearAccessed>2020</b:YearAccessed>
    <b:MonthAccessed>05</b:MonthAccessed>
    <b:DayAccessed>22</b:DayAccessed>
    <b:RefOrder>15</b:RefOrder>
  </b:Source>
  <b:Source>
    <b:Tag>Ara18</b:Tag>
    <b:SourceType>ArticleInAPeriodical</b:SourceType>
    <b:Guid>{5A103679-8985-7443-B1BD-47C3E3A50409}</b:Guid>
    <b:Title>Communicating Effectivey About CSR on Twitter: the Power of Engaging Strategies and Storytelling Elements</b:Title>
    <b:Year>2018</b:Year>
    <b:Month>04</b:Month>
    <b:Day>04</b:Day>
    <b:Author>
      <b:Author>
        <b:NameList>
          <b:Person>
            <b:Last>Araujo</b:Last>
            <b:First>Theo</b:First>
          </b:Person>
          <b:Person>
            <b:Last>Kollat</b:Last>
            <b:First>Jana</b:First>
          </b:Person>
        </b:NameList>
      </b:Author>
    </b:Author>
    <b:PeriodicalTitle>Emerald Insight</b:PeriodicalTitle>
    <b:Pages>1</b:Pages>
    <b:RefOrder>16</b:RefOrder>
  </b:Source>
  <b:Source>
    <b:Tag>The14</b:Tag>
    <b:SourceType>JournalArticle</b:SourceType>
    <b:Guid>{D436ECEC-FE2C-5449-9F3D-3A10CF51422E}</b:Guid>
    <b:Title>The Responsibilities of Social Networking Companies: Applying Political CSR Theory to Google, Facebook and Twitter</b:Title>
    <b:Publisher>Emerald Group Publishing Limited</b:Publisher>
    <b:Year>2014</b:Year>
    <b:Volume>6</b:Volume>
    <b:Issue>2043-9059</b:Issue>
    <b:Pages>259-282</b:Pages>
    <b:Author>
      <b:Author>
        <b:NameList>
          <b:Person>
            <b:Last>Bauer</b:Last>
            <b:First>Theresa</b:First>
          </b:Person>
        </b:NameList>
      </b:Author>
    </b:Author>
    <b:JournalName>Communicating Corporate Social Responsibility: Perspective and Practice</b:JournalName>
    <b:RefOrder>17</b:RefOrder>
  </b:Source>
  <b:Source>
    <b:Tag>Ban18</b:Tag>
    <b:SourceType>InternetSite</b:SourceType>
    <b:Guid>{707229BF-0A80-BD45-A1D8-947989E4E1B5}</b:Guid>
    <b:Author>
      <b:Author>
        <b:NameList>
          <b:Person>
            <b:Last>Banis</b:Last>
            <b:First>Davide</b:First>
          </b:Person>
        </b:NameList>
      </b:Author>
    </b:Author>
    <b:Title>The Problem With Facebook Birthday Fundraisers</b:Title>
    <b:Year>2018</b:Year>
    <b:Month>10</b:Month>
    <b:Day>29</b:Day>
    <b:InternetSiteTitle>Forbes</b:InternetSiteTitle>
    <b:URL>https://www.forbes.com/sites/davidebanis/2018/10/29/the-problem-with-facebook-birthday-fundraisers/#1071efc117fb</b:URL>
    <b:YearAccessed>2020</b:YearAccessed>
    <b:MonthAccessed>05</b:MonthAccessed>
    <b:DayAccessed>22</b:DayAccessed>
    <b:RefOrder>18</b:RefOrder>
  </b:Source>
  <b:Source>
    <b:Tag>FacND</b:Tag>
    <b:SourceType>InternetSite</b:SourceType>
    <b:Guid>{085F130B-4D81-B34D-936F-AE18A2405473}</b:Guid>
    <b:Author>
      <b:Author>
        <b:Corporate>Facebook</b:Corporate>
      </b:Author>
    </b:Author>
    <b:Title>Birthday Fundraiser</b:Title>
    <b:URL>https://socialgood.fb.com/charitable-giving/birthday-fundraiser/</b:URL>
    <b:Year>N.D.</b:Year>
    <b:YearAccessed>2020</b:YearAccessed>
    <b:MonthAccessed>05</b:MonthAccessed>
    <b:DayAccessed>22</b:DayAccessed>
    <b:RefOrder>19</b:RefOrder>
  </b:Source>
  <b:Source>
    <b:Tag>Car18</b:Tag>
    <b:SourceType>InternetSite</b:SourceType>
    <b:Guid>{D5B6B563-FE57-574E-87C6-D8F835120FAB}</b:Guid>
    <b:Title>Facebook Users Raised $300 Million in Birthday Donations Thanks Partly to Steph Curry, Madonna and Cat-Lovers</b:Title>
    <b:URL>https://www.cnbc.com/2018/08/16/facebook-users-raised-300-million-in-birthday-donations.html</b:URL>
    <b:Year>2018</b:Year>
    <b:Month>08</b:Month>
    <b:Day>16</b:Day>
    <b:YearAccessed>2020</b:YearAccessed>
    <b:MonthAccessed>05</b:MonthAccessed>
    <b:DayAccessed>22</b:DayAccessed>
    <b:Author>
      <b:Author>
        <b:NameList>
          <b:Person>
            <b:Last>Carter</b:Last>
            <b:Middle>M</b:Middle>
            <b:First>Shawn</b:First>
          </b:Person>
        </b:NameList>
      </b:Author>
    </b:Author>
    <b:RefOrder>20</b:RefOrder>
  </b:Source>
</b:Sources>
</file>

<file path=customXml/itemProps1.xml><?xml version="1.0" encoding="utf-8"?>
<ds:datastoreItem xmlns:ds="http://schemas.openxmlformats.org/officeDocument/2006/customXml" ds:itemID="{2E3AEAB6-42CF-D640-A489-57492C91E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12</Pages>
  <Words>1632</Words>
  <Characters>9307</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10918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1</cp:revision>
  <dcterms:created xsi:type="dcterms:W3CDTF">2020-05-23T20:48:00Z</dcterms:created>
  <dcterms:modified xsi:type="dcterms:W3CDTF">2020-05-23T22:59:00Z</dcterms:modified>
</cp:coreProperties>
</file>