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D9E482" w14:textId="77777777" w:rsidR="00141EB0" w:rsidRPr="002437CE" w:rsidRDefault="00141EB0" w:rsidP="00365333">
      <w:pPr>
        <w:spacing w:line="360" w:lineRule="auto"/>
        <w:rPr>
          <w:rFonts w:ascii="Times New Roman" w:hAnsi="Times New Roman" w:cs="Times New Roman"/>
          <w:sz w:val="24"/>
          <w:szCs w:val="24"/>
          <w:u w:val="single"/>
        </w:rPr>
      </w:pPr>
      <w:r w:rsidRPr="002437CE">
        <w:rPr>
          <w:rFonts w:ascii="Times New Roman" w:hAnsi="Times New Roman" w:cs="Times New Roman"/>
          <w:sz w:val="24"/>
          <w:szCs w:val="24"/>
          <w:u w:val="single"/>
        </w:rPr>
        <w:t>Part 1</w:t>
      </w:r>
    </w:p>
    <w:p w14:paraId="3120264B" w14:textId="77777777" w:rsidR="00141EB0" w:rsidRPr="002437CE" w:rsidRDefault="00141EB0" w:rsidP="002437CE">
      <w:pPr>
        <w:spacing w:line="360" w:lineRule="auto"/>
        <w:jc w:val="both"/>
        <w:rPr>
          <w:rFonts w:ascii="Times New Roman" w:hAnsi="Times New Roman" w:cs="Times New Roman"/>
          <w:sz w:val="24"/>
          <w:szCs w:val="24"/>
        </w:rPr>
      </w:pPr>
    </w:p>
    <w:p w14:paraId="3969E7A2" w14:textId="77777777" w:rsidR="00A81AB5" w:rsidRPr="002437CE" w:rsidRDefault="00A81AB5" w:rsidP="002437CE">
      <w:pPr>
        <w:spacing w:line="360" w:lineRule="auto"/>
        <w:jc w:val="both"/>
        <w:rPr>
          <w:rFonts w:ascii="Times New Roman" w:hAnsi="Times New Roman" w:cs="Times New Roman"/>
          <w:sz w:val="24"/>
          <w:szCs w:val="24"/>
        </w:rPr>
      </w:pPr>
      <w:r w:rsidRPr="002437CE">
        <w:rPr>
          <w:rFonts w:ascii="Times New Roman" w:hAnsi="Times New Roman" w:cs="Times New Roman"/>
          <w:sz w:val="24"/>
          <w:szCs w:val="24"/>
        </w:rPr>
        <w:t xml:space="preserve">In Iceland and similar countries, it is considered very important that children are given the opportunity to play outdoors. Several authors have examined government policies that place high levels of importance on the value of exposure to the outdoors to children. Government issued curriculum guidelines place such importance on this outdoor exposure due to the potential held by the natural world as a learning environment. Positive associations with nature, exercise, and an understanding of healthy living are all examples of such potentials as pointed out by </w:t>
      </w:r>
      <w:proofErr w:type="spellStart"/>
      <w:r w:rsidR="00365333" w:rsidRPr="002437CE">
        <w:rPr>
          <w:rFonts w:ascii="Times New Roman" w:hAnsi="Times New Roman" w:cs="Times New Roman"/>
          <w:sz w:val="24"/>
          <w:szCs w:val="24"/>
        </w:rPr>
        <w:t>Norodahl</w:t>
      </w:r>
      <w:proofErr w:type="spellEnd"/>
      <w:r w:rsidR="00365333" w:rsidRPr="002437CE">
        <w:rPr>
          <w:rFonts w:ascii="Times New Roman" w:hAnsi="Times New Roman" w:cs="Times New Roman"/>
          <w:sz w:val="24"/>
          <w:szCs w:val="24"/>
        </w:rPr>
        <w:t xml:space="preserve"> and </w:t>
      </w:r>
      <w:proofErr w:type="spellStart"/>
      <w:r w:rsidR="00365333" w:rsidRPr="002437CE">
        <w:rPr>
          <w:rFonts w:ascii="Times New Roman" w:hAnsi="Times New Roman" w:cs="Times New Roman"/>
          <w:sz w:val="24"/>
          <w:szCs w:val="24"/>
        </w:rPr>
        <w:t>Johannesson</w:t>
      </w:r>
      <w:proofErr w:type="spellEnd"/>
      <w:r w:rsidR="00365333" w:rsidRPr="002437CE">
        <w:rPr>
          <w:rFonts w:ascii="Times New Roman" w:hAnsi="Times New Roman" w:cs="Times New Roman"/>
          <w:sz w:val="24"/>
          <w:szCs w:val="24"/>
        </w:rPr>
        <w:t xml:space="preserve"> (2013).</w:t>
      </w:r>
    </w:p>
    <w:p w14:paraId="2EE80A45" w14:textId="77777777" w:rsidR="00A81AB5" w:rsidRPr="002437CE" w:rsidRDefault="00A81AB5" w:rsidP="002437CE">
      <w:pPr>
        <w:spacing w:line="360" w:lineRule="auto"/>
        <w:jc w:val="both"/>
        <w:rPr>
          <w:rFonts w:ascii="Times New Roman" w:hAnsi="Times New Roman" w:cs="Times New Roman"/>
          <w:sz w:val="24"/>
          <w:szCs w:val="24"/>
        </w:rPr>
      </w:pPr>
    </w:p>
    <w:p w14:paraId="16DEB96F" w14:textId="77777777" w:rsidR="00A81AB5" w:rsidRPr="002437CE" w:rsidRDefault="00A81AB5" w:rsidP="002437CE">
      <w:pPr>
        <w:spacing w:line="360" w:lineRule="auto"/>
        <w:jc w:val="both"/>
        <w:rPr>
          <w:rFonts w:ascii="Times New Roman" w:hAnsi="Times New Roman" w:cs="Times New Roman"/>
          <w:sz w:val="24"/>
          <w:szCs w:val="24"/>
        </w:rPr>
      </w:pPr>
      <w:r w:rsidRPr="002437CE">
        <w:rPr>
          <w:rFonts w:ascii="Times New Roman" w:hAnsi="Times New Roman" w:cs="Times New Roman"/>
          <w:sz w:val="24"/>
          <w:szCs w:val="24"/>
        </w:rPr>
        <w:t xml:space="preserve">This emphasis on the outdoors has long been in place in Iceland’s education system. Children aged one to six are given the opportunity to ‘play’ outside every day, as well as being provided with learning opportunities that are held outside of the traditional classroom environment. From the ages of six to sixteen this emphasis is slightly reduced with children only venturing outside during scheduled breaks. Great variation is found from school to school </w:t>
      </w:r>
      <w:r w:rsidR="00BE5364" w:rsidRPr="002437CE">
        <w:rPr>
          <w:rFonts w:ascii="Times New Roman" w:hAnsi="Times New Roman" w:cs="Times New Roman"/>
          <w:sz w:val="24"/>
          <w:szCs w:val="24"/>
        </w:rPr>
        <w:t xml:space="preserve">in regard to what teachers actually do when facilitating learning outdoors. With some focussing the learning on the actual outdoor environment, and others simply using the outdoors as a refreshing change of scenery for what is otherwise a standard taught lesson. </w:t>
      </w:r>
    </w:p>
    <w:p w14:paraId="797C8BEC" w14:textId="77777777" w:rsidR="00BE5364" w:rsidRPr="002437CE" w:rsidRDefault="00BE5364" w:rsidP="002437CE">
      <w:pPr>
        <w:spacing w:line="360" w:lineRule="auto"/>
        <w:jc w:val="both"/>
        <w:rPr>
          <w:rFonts w:ascii="Times New Roman" w:hAnsi="Times New Roman" w:cs="Times New Roman"/>
          <w:sz w:val="24"/>
          <w:szCs w:val="24"/>
        </w:rPr>
      </w:pPr>
      <w:r w:rsidRPr="002437CE">
        <w:rPr>
          <w:rFonts w:ascii="Times New Roman" w:hAnsi="Times New Roman" w:cs="Times New Roman"/>
          <w:sz w:val="24"/>
          <w:szCs w:val="24"/>
        </w:rPr>
        <w:t>There is much evidence to suggest that the use of the outdoors in teaching is on the rise in Iceland.</w:t>
      </w:r>
      <w:r w:rsidR="00990726" w:rsidRPr="002437CE">
        <w:rPr>
          <w:rFonts w:ascii="Times New Roman" w:hAnsi="Times New Roman" w:cs="Times New Roman"/>
          <w:sz w:val="24"/>
          <w:szCs w:val="24"/>
        </w:rPr>
        <w:t xml:space="preserve"> According to </w:t>
      </w:r>
      <w:proofErr w:type="spellStart"/>
      <w:r w:rsidR="00990726" w:rsidRPr="002437CE">
        <w:rPr>
          <w:rFonts w:ascii="Times New Roman" w:hAnsi="Times New Roman" w:cs="Times New Roman"/>
          <w:sz w:val="24"/>
          <w:szCs w:val="24"/>
        </w:rPr>
        <w:t>Oladottir</w:t>
      </w:r>
      <w:proofErr w:type="spellEnd"/>
      <w:r w:rsidR="00990726" w:rsidRPr="002437CE">
        <w:rPr>
          <w:rFonts w:ascii="Times New Roman" w:hAnsi="Times New Roman" w:cs="Times New Roman"/>
          <w:sz w:val="24"/>
          <w:szCs w:val="24"/>
        </w:rPr>
        <w:t xml:space="preserve"> (2008)</w:t>
      </w:r>
      <w:r w:rsidRPr="002437CE">
        <w:rPr>
          <w:rFonts w:ascii="Times New Roman" w:hAnsi="Times New Roman" w:cs="Times New Roman"/>
          <w:sz w:val="24"/>
          <w:szCs w:val="24"/>
        </w:rPr>
        <w:t xml:space="preserve"> </w:t>
      </w:r>
      <w:r w:rsidR="00990726" w:rsidRPr="002437CE">
        <w:rPr>
          <w:rFonts w:ascii="Times New Roman" w:hAnsi="Times New Roman" w:cs="Times New Roman"/>
          <w:sz w:val="24"/>
          <w:szCs w:val="24"/>
        </w:rPr>
        <w:t>t</w:t>
      </w:r>
      <w:r w:rsidRPr="002437CE">
        <w:rPr>
          <w:rFonts w:ascii="Times New Roman" w:hAnsi="Times New Roman" w:cs="Times New Roman"/>
          <w:sz w:val="24"/>
          <w:szCs w:val="24"/>
        </w:rPr>
        <w:t>he capital Reykjavik, has been observed to have seventy percent of its schools utilising outside education substantially</w:t>
      </w:r>
      <w:r w:rsidR="00990726" w:rsidRPr="002437CE">
        <w:rPr>
          <w:rFonts w:ascii="Times New Roman" w:hAnsi="Times New Roman" w:cs="Times New Roman"/>
          <w:sz w:val="24"/>
          <w:szCs w:val="24"/>
        </w:rPr>
        <w:t>.</w:t>
      </w:r>
    </w:p>
    <w:p w14:paraId="3A10CA35" w14:textId="77777777" w:rsidR="00990726" w:rsidRPr="002437CE" w:rsidRDefault="00990726" w:rsidP="00365333">
      <w:pPr>
        <w:spacing w:line="360" w:lineRule="auto"/>
        <w:rPr>
          <w:rFonts w:ascii="Times New Roman" w:hAnsi="Times New Roman" w:cs="Times New Roman"/>
          <w:sz w:val="24"/>
          <w:szCs w:val="24"/>
        </w:rPr>
      </w:pPr>
    </w:p>
    <w:p w14:paraId="312A1544" w14:textId="7C2834FC" w:rsidR="00990726" w:rsidRDefault="00990726" w:rsidP="00365333">
      <w:pPr>
        <w:spacing w:line="360" w:lineRule="auto"/>
        <w:rPr>
          <w:rFonts w:ascii="Times New Roman" w:hAnsi="Times New Roman" w:cs="Times New Roman"/>
          <w:sz w:val="24"/>
          <w:szCs w:val="24"/>
        </w:rPr>
      </w:pPr>
    </w:p>
    <w:p w14:paraId="2D85AFFE" w14:textId="7CBD7444" w:rsidR="00CD772B" w:rsidRDefault="00CD772B" w:rsidP="00365333">
      <w:pPr>
        <w:spacing w:line="360" w:lineRule="auto"/>
        <w:rPr>
          <w:rFonts w:ascii="Times New Roman" w:hAnsi="Times New Roman" w:cs="Times New Roman"/>
          <w:sz w:val="24"/>
          <w:szCs w:val="24"/>
        </w:rPr>
      </w:pPr>
    </w:p>
    <w:p w14:paraId="0B226279" w14:textId="4128628C" w:rsidR="00CD772B" w:rsidRDefault="00CD772B" w:rsidP="00365333">
      <w:pPr>
        <w:spacing w:line="360" w:lineRule="auto"/>
        <w:rPr>
          <w:rFonts w:ascii="Times New Roman" w:hAnsi="Times New Roman" w:cs="Times New Roman"/>
          <w:sz w:val="24"/>
          <w:szCs w:val="24"/>
        </w:rPr>
      </w:pPr>
    </w:p>
    <w:p w14:paraId="45595D3D" w14:textId="4365742F" w:rsidR="00CD772B" w:rsidRDefault="00CD772B" w:rsidP="00365333">
      <w:pPr>
        <w:spacing w:line="360" w:lineRule="auto"/>
        <w:rPr>
          <w:rFonts w:ascii="Times New Roman" w:hAnsi="Times New Roman" w:cs="Times New Roman"/>
          <w:sz w:val="24"/>
          <w:szCs w:val="24"/>
        </w:rPr>
      </w:pPr>
    </w:p>
    <w:p w14:paraId="26270924" w14:textId="42966A4B" w:rsidR="00CD772B" w:rsidRDefault="00CD772B" w:rsidP="00365333">
      <w:pPr>
        <w:spacing w:line="360" w:lineRule="auto"/>
        <w:rPr>
          <w:rFonts w:ascii="Times New Roman" w:hAnsi="Times New Roman" w:cs="Times New Roman"/>
          <w:sz w:val="24"/>
          <w:szCs w:val="24"/>
        </w:rPr>
      </w:pPr>
    </w:p>
    <w:p w14:paraId="1F788C46" w14:textId="6EAA28C7" w:rsidR="00CD772B" w:rsidRDefault="00CD772B" w:rsidP="00365333">
      <w:pPr>
        <w:spacing w:line="360" w:lineRule="auto"/>
        <w:rPr>
          <w:rFonts w:ascii="Times New Roman" w:hAnsi="Times New Roman" w:cs="Times New Roman"/>
          <w:sz w:val="24"/>
          <w:szCs w:val="24"/>
        </w:rPr>
      </w:pPr>
    </w:p>
    <w:p w14:paraId="10EB41D9" w14:textId="77777777" w:rsidR="00CD772B" w:rsidRDefault="00CD772B" w:rsidP="00365333">
      <w:pPr>
        <w:spacing w:line="360" w:lineRule="auto"/>
        <w:rPr>
          <w:rFonts w:ascii="Times New Roman" w:hAnsi="Times New Roman" w:cs="Times New Roman"/>
          <w:sz w:val="24"/>
          <w:szCs w:val="24"/>
        </w:rPr>
      </w:pPr>
    </w:p>
    <w:p w14:paraId="76FE1D70" w14:textId="77777777" w:rsidR="00CD772B" w:rsidRPr="00EC428F" w:rsidRDefault="00CD772B" w:rsidP="00CD772B">
      <w:pPr>
        <w:spacing w:line="360" w:lineRule="auto"/>
        <w:rPr>
          <w:rFonts w:ascii="Times New Roman" w:hAnsi="Times New Roman" w:cs="Times New Roman"/>
          <w:sz w:val="24"/>
          <w:szCs w:val="24"/>
          <w:u w:val="single"/>
        </w:rPr>
      </w:pPr>
      <w:r w:rsidRPr="00EC428F">
        <w:rPr>
          <w:rFonts w:ascii="Times New Roman" w:hAnsi="Times New Roman" w:cs="Times New Roman"/>
          <w:sz w:val="24"/>
          <w:szCs w:val="24"/>
          <w:u w:val="single"/>
        </w:rPr>
        <w:lastRenderedPageBreak/>
        <w:t>Part 2a</w:t>
      </w:r>
    </w:p>
    <w:p w14:paraId="0DBC4DC6" w14:textId="77777777" w:rsidR="00CD772B" w:rsidRPr="00FD5E7F" w:rsidRDefault="00CD772B" w:rsidP="00CD772B">
      <w:pPr>
        <w:spacing w:line="360" w:lineRule="auto"/>
        <w:rPr>
          <w:rFonts w:ascii="Times New Roman" w:hAnsi="Times New Roman" w:cs="Times New Roman"/>
          <w:sz w:val="24"/>
          <w:szCs w:val="24"/>
        </w:rPr>
      </w:pPr>
      <w:r w:rsidRPr="00FD5E7F">
        <w:rPr>
          <w:rFonts w:ascii="Times New Roman" w:hAnsi="Times New Roman" w:cs="Times New Roman"/>
          <w:sz w:val="24"/>
          <w:szCs w:val="24"/>
        </w:rPr>
        <w:t>The focus of this essay shall be the phenomenon of Forest Schools. The Forest School Network defines a Forest School as:</w:t>
      </w:r>
    </w:p>
    <w:p w14:paraId="0C00509E" w14:textId="77777777" w:rsidR="00CD772B" w:rsidRPr="00FD5E7F"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ab/>
        <w:t>an inspirational process that offers children, young people and adults regular</w:t>
      </w:r>
    </w:p>
    <w:p w14:paraId="03216CE8" w14:textId="77777777" w:rsidR="00CD772B" w:rsidRPr="00FD5E7F"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 xml:space="preserve">            opportunities to achieve and develop confidence and self-esteem through hands on                 </w:t>
      </w:r>
    </w:p>
    <w:p w14:paraId="345BB9E7" w14:textId="77777777" w:rsidR="00CD772B" w:rsidRPr="00FD5E7F"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 xml:space="preserve">            learning experiences in a woodland environment </w:t>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r>
      <w:r w:rsidRPr="00FD5E7F">
        <w:rPr>
          <w:rFonts w:ascii="Times New Roman" w:hAnsi="Times New Roman" w:cs="Times New Roman"/>
          <w:sz w:val="24"/>
          <w:szCs w:val="24"/>
        </w:rPr>
        <w:tab/>
        <w:t xml:space="preserve">Forest School Network </w:t>
      </w:r>
      <w:r w:rsidRPr="00FD5E7F">
        <w:rPr>
          <w:rFonts w:ascii="Times New Roman" w:hAnsi="Times New Roman" w:cs="Times New Roman"/>
          <w:sz w:val="24"/>
          <w:szCs w:val="24"/>
        </w:rPr>
        <w:tab/>
      </w:r>
    </w:p>
    <w:p w14:paraId="3DF7A08C" w14:textId="77777777" w:rsidR="00CD772B" w:rsidRPr="00FD5E7F"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 xml:space="preserve">According to Murray and O’Brien (2006) there is a rising concern that children in schools today are not receiving enough exposure to nature and woodlands like their parents did before them. Reasons for this include the fact that health and safety concerns have risen in recent years and that there are now far more activities available  for children to take part in that can be undertaken in the conceived safety of indoors. </w:t>
      </w:r>
    </w:p>
    <w:p w14:paraId="5FD6EC3B" w14:textId="77777777" w:rsidR="00CD772B" w:rsidRPr="00FD5E7F"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 xml:space="preserve">Research by Thomson </w:t>
      </w:r>
      <w:r w:rsidRPr="00FD5E7F">
        <w:rPr>
          <w:rFonts w:ascii="Times New Roman" w:hAnsi="Times New Roman" w:cs="Times New Roman"/>
          <w:i/>
          <w:sz w:val="24"/>
          <w:szCs w:val="24"/>
        </w:rPr>
        <w:t>et all</w:t>
      </w:r>
      <w:r w:rsidRPr="00FD5E7F">
        <w:rPr>
          <w:rFonts w:ascii="Times New Roman" w:hAnsi="Times New Roman" w:cs="Times New Roman"/>
          <w:sz w:val="24"/>
          <w:szCs w:val="24"/>
        </w:rPr>
        <w:t xml:space="preserve">  (2004) suggests that a lack of exposure to nature in a individuals early years will lead to a reluctance to explore the outdoor environment in later life. This, in turn could lead to the loss of the physical and emotional benefits for wellbeing that we can gain from exposure to the natural world of nature. </w:t>
      </w:r>
    </w:p>
    <w:p w14:paraId="53317750" w14:textId="2D74F91D" w:rsidR="00CD772B" w:rsidRDefault="00CD772B" w:rsidP="00CD772B">
      <w:pPr>
        <w:pStyle w:val="NoSpacing"/>
        <w:spacing w:line="360" w:lineRule="auto"/>
        <w:rPr>
          <w:rFonts w:ascii="Times New Roman" w:hAnsi="Times New Roman" w:cs="Times New Roman"/>
          <w:sz w:val="24"/>
          <w:szCs w:val="24"/>
        </w:rPr>
      </w:pPr>
      <w:r w:rsidRPr="00FD5E7F">
        <w:rPr>
          <w:rFonts w:ascii="Times New Roman" w:hAnsi="Times New Roman" w:cs="Times New Roman"/>
          <w:sz w:val="24"/>
          <w:szCs w:val="24"/>
        </w:rPr>
        <w:t xml:space="preserve">Outdoor learning differs vastly from the standard classroom experience. The benefits on offer have attracted the attention of the Welsh Government who have produced an </w:t>
      </w:r>
      <w:r w:rsidRPr="00FD5E7F">
        <w:rPr>
          <w:rFonts w:ascii="Times New Roman" w:hAnsi="Times New Roman" w:cs="Times New Roman"/>
          <w:i/>
          <w:sz w:val="24"/>
          <w:szCs w:val="24"/>
        </w:rPr>
        <w:t>Outdoor Learning Handbook</w:t>
      </w:r>
      <w:r w:rsidRPr="00FD5E7F">
        <w:rPr>
          <w:rFonts w:ascii="Times New Roman" w:hAnsi="Times New Roman" w:cs="Times New Roman"/>
          <w:sz w:val="24"/>
          <w:szCs w:val="24"/>
        </w:rPr>
        <w:t xml:space="preserve"> (2009). They are encouraging schools to implement the Forest Schools method in their own teaching, particularly in the Foundation Phase.</w:t>
      </w:r>
    </w:p>
    <w:p w14:paraId="7B858E58" w14:textId="132FB871" w:rsidR="0031474E" w:rsidRDefault="0031474E" w:rsidP="00CD772B">
      <w:pPr>
        <w:pStyle w:val="NoSpacing"/>
        <w:spacing w:line="360" w:lineRule="auto"/>
        <w:rPr>
          <w:rFonts w:ascii="Times New Roman" w:hAnsi="Times New Roman" w:cs="Times New Roman"/>
          <w:sz w:val="24"/>
          <w:szCs w:val="24"/>
        </w:rPr>
      </w:pPr>
    </w:p>
    <w:p w14:paraId="28C38AF0" w14:textId="70B5E264" w:rsidR="00DF550E" w:rsidRDefault="00DF550E" w:rsidP="00CD772B">
      <w:pPr>
        <w:pStyle w:val="NoSpacing"/>
        <w:spacing w:line="360" w:lineRule="auto"/>
        <w:rPr>
          <w:rFonts w:ascii="Times New Roman" w:hAnsi="Times New Roman" w:cs="Times New Roman"/>
          <w:sz w:val="24"/>
          <w:szCs w:val="24"/>
        </w:rPr>
      </w:pPr>
    </w:p>
    <w:p w14:paraId="0CBB01EE" w14:textId="5198CA6F" w:rsidR="00DF550E" w:rsidRDefault="00DF550E" w:rsidP="00CD772B">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References </w:t>
      </w:r>
    </w:p>
    <w:p w14:paraId="5F18AFC4" w14:textId="511BDCC0" w:rsidR="0031474E" w:rsidRDefault="0031474E" w:rsidP="00CD772B">
      <w:pPr>
        <w:pStyle w:val="NoSpacing"/>
        <w:spacing w:line="360" w:lineRule="auto"/>
        <w:rPr>
          <w:rFonts w:ascii="Times New Roman" w:hAnsi="Times New Roman" w:cs="Times New Roman"/>
          <w:sz w:val="24"/>
          <w:szCs w:val="24"/>
        </w:rPr>
      </w:pPr>
    </w:p>
    <w:p w14:paraId="34F096D4" w14:textId="60BECF9E" w:rsidR="0031474E" w:rsidRDefault="0019697D" w:rsidP="00CD772B">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 xml:space="preserve">O’Brien, E. </w:t>
      </w:r>
      <w:r w:rsidR="003165F6">
        <w:rPr>
          <w:rFonts w:ascii="Times New Roman" w:hAnsi="Times New Roman" w:cs="Times New Roman"/>
          <w:sz w:val="24"/>
          <w:szCs w:val="24"/>
        </w:rPr>
        <w:t xml:space="preserve">and </w:t>
      </w:r>
      <w:r w:rsidR="00E04F87">
        <w:rPr>
          <w:rFonts w:ascii="Times New Roman" w:hAnsi="Times New Roman" w:cs="Times New Roman"/>
          <w:sz w:val="24"/>
          <w:szCs w:val="24"/>
        </w:rPr>
        <w:t xml:space="preserve">Murray, R. </w:t>
      </w:r>
      <w:r w:rsidR="000161E1">
        <w:rPr>
          <w:rFonts w:ascii="Times New Roman" w:hAnsi="Times New Roman" w:cs="Times New Roman"/>
          <w:sz w:val="24"/>
          <w:szCs w:val="24"/>
        </w:rPr>
        <w:t>(2006</w:t>
      </w:r>
      <w:r w:rsidR="000161E1" w:rsidRPr="002E0BD9">
        <w:rPr>
          <w:rFonts w:ascii="Times New Roman" w:hAnsi="Times New Roman" w:cs="Times New Roman"/>
          <w:i/>
          <w:sz w:val="24"/>
          <w:szCs w:val="24"/>
        </w:rPr>
        <w:t xml:space="preserve">) A marvellous opportunity </w:t>
      </w:r>
      <w:r w:rsidR="008B1E62" w:rsidRPr="002E0BD9">
        <w:rPr>
          <w:rFonts w:ascii="Times New Roman" w:hAnsi="Times New Roman" w:cs="Times New Roman"/>
          <w:i/>
          <w:sz w:val="24"/>
          <w:szCs w:val="24"/>
        </w:rPr>
        <w:t>for children to learn: A participatory evaluation of Forest School in England and Wales</w:t>
      </w:r>
      <w:r w:rsidR="00D472DF">
        <w:rPr>
          <w:rFonts w:ascii="Times New Roman" w:hAnsi="Times New Roman" w:cs="Times New Roman"/>
          <w:sz w:val="24"/>
          <w:szCs w:val="24"/>
        </w:rPr>
        <w:t>. Farnham: Forest Research</w:t>
      </w:r>
      <w:r w:rsidR="00DF550E">
        <w:rPr>
          <w:rFonts w:ascii="Times New Roman" w:hAnsi="Times New Roman" w:cs="Times New Roman"/>
          <w:sz w:val="24"/>
          <w:szCs w:val="24"/>
        </w:rPr>
        <w:t>.</w:t>
      </w:r>
    </w:p>
    <w:p w14:paraId="6C2BB14C" w14:textId="633D95C3" w:rsidR="00D472DF" w:rsidRDefault="00D472DF" w:rsidP="00CD772B">
      <w:pPr>
        <w:pStyle w:val="NoSpacing"/>
        <w:spacing w:line="360" w:lineRule="auto"/>
        <w:rPr>
          <w:rFonts w:ascii="Times New Roman" w:hAnsi="Times New Roman" w:cs="Times New Roman"/>
          <w:sz w:val="24"/>
          <w:szCs w:val="24"/>
        </w:rPr>
      </w:pPr>
    </w:p>
    <w:p w14:paraId="4CA73C12" w14:textId="13C9730B" w:rsidR="00D472DF" w:rsidRDefault="00D472DF" w:rsidP="00CD772B">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Thom</w:t>
      </w:r>
      <w:r w:rsidR="007A457B">
        <w:rPr>
          <w:rFonts w:ascii="Times New Roman" w:hAnsi="Times New Roman" w:cs="Times New Roman"/>
          <w:sz w:val="24"/>
          <w:szCs w:val="24"/>
        </w:rPr>
        <w:t>pson, W.</w:t>
      </w:r>
      <w:r w:rsidR="00775F9F">
        <w:rPr>
          <w:rFonts w:ascii="Times New Roman" w:hAnsi="Times New Roman" w:cs="Times New Roman"/>
          <w:sz w:val="24"/>
          <w:szCs w:val="24"/>
        </w:rPr>
        <w:t xml:space="preserve"> et al. </w:t>
      </w:r>
      <w:r w:rsidR="00D63340">
        <w:rPr>
          <w:rFonts w:ascii="Times New Roman" w:hAnsi="Times New Roman" w:cs="Times New Roman"/>
          <w:sz w:val="24"/>
          <w:szCs w:val="24"/>
        </w:rPr>
        <w:t xml:space="preserve">(2004) </w:t>
      </w:r>
      <w:r w:rsidR="00D63340" w:rsidRPr="001110CE">
        <w:rPr>
          <w:rFonts w:ascii="Times New Roman" w:hAnsi="Times New Roman" w:cs="Times New Roman"/>
          <w:i/>
          <w:sz w:val="24"/>
          <w:szCs w:val="24"/>
        </w:rPr>
        <w:t>Open space and social inclusion: Local woodland uses in central Scotland</w:t>
      </w:r>
      <w:r w:rsidR="00C4764A" w:rsidRPr="001110CE">
        <w:rPr>
          <w:rFonts w:ascii="Times New Roman" w:hAnsi="Times New Roman" w:cs="Times New Roman"/>
          <w:i/>
          <w:sz w:val="24"/>
          <w:szCs w:val="24"/>
        </w:rPr>
        <w:t>.</w:t>
      </w:r>
      <w:r w:rsidR="00C4764A">
        <w:rPr>
          <w:rFonts w:ascii="Times New Roman" w:hAnsi="Times New Roman" w:cs="Times New Roman"/>
          <w:sz w:val="24"/>
          <w:szCs w:val="24"/>
        </w:rPr>
        <w:t xml:space="preserve"> Report to the Forestry Commission. Edinburgh</w:t>
      </w:r>
      <w:r w:rsidR="001110CE">
        <w:rPr>
          <w:rFonts w:ascii="Times New Roman" w:hAnsi="Times New Roman" w:cs="Times New Roman"/>
          <w:sz w:val="24"/>
          <w:szCs w:val="24"/>
        </w:rPr>
        <w:t>.</w:t>
      </w:r>
    </w:p>
    <w:p w14:paraId="324F37DA" w14:textId="241E6B48" w:rsidR="001110CE" w:rsidRDefault="001110CE" w:rsidP="00CD772B">
      <w:pPr>
        <w:pStyle w:val="NoSpacing"/>
        <w:spacing w:line="360" w:lineRule="auto"/>
        <w:rPr>
          <w:rFonts w:ascii="Times New Roman" w:hAnsi="Times New Roman" w:cs="Times New Roman"/>
          <w:sz w:val="24"/>
          <w:szCs w:val="24"/>
        </w:rPr>
      </w:pPr>
    </w:p>
    <w:p w14:paraId="3E066EC4" w14:textId="0A5101CD" w:rsidR="001110CE" w:rsidRDefault="001110CE" w:rsidP="00CD772B">
      <w:pPr>
        <w:pStyle w:val="NoSpacing"/>
        <w:spacing w:line="360" w:lineRule="auto"/>
        <w:rPr>
          <w:rFonts w:ascii="Times New Roman" w:hAnsi="Times New Roman" w:cs="Times New Roman"/>
          <w:sz w:val="24"/>
          <w:szCs w:val="24"/>
        </w:rPr>
      </w:pPr>
      <w:r>
        <w:rPr>
          <w:rFonts w:ascii="Times New Roman" w:hAnsi="Times New Roman" w:cs="Times New Roman"/>
          <w:sz w:val="24"/>
          <w:szCs w:val="24"/>
        </w:rPr>
        <w:t>Welsh Asse</w:t>
      </w:r>
      <w:r w:rsidR="00DF6EF8">
        <w:rPr>
          <w:rFonts w:ascii="Times New Roman" w:hAnsi="Times New Roman" w:cs="Times New Roman"/>
          <w:sz w:val="24"/>
          <w:szCs w:val="24"/>
        </w:rPr>
        <w:t>mb</w:t>
      </w:r>
      <w:r w:rsidR="001C400F">
        <w:rPr>
          <w:rFonts w:ascii="Times New Roman" w:hAnsi="Times New Roman" w:cs="Times New Roman"/>
          <w:sz w:val="24"/>
          <w:szCs w:val="24"/>
        </w:rPr>
        <w:t xml:space="preserve">ly Government (2009) </w:t>
      </w:r>
      <w:r w:rsidR="001C400F" w:rsidRPr="001C400F">
        <w:rPr>
          <w:rFonts w:ascii="Times New Roman" w:hAnsi="Times New Roman" w:cs="Times New Roman"/>
          <w:i/>
          <w:sz w:val="24"/>
          <w:szCs w:val="24"/>
        </w:rPr>
        <w:t>Outdoor Learning Handbook</w:t>
      </w:r>
      <w:r w:rsidR="00DF550E">
        <w:rPr>
          <w:rFonts w:ascii="Times New Roman" w:hAnsi="Times New Roman" w:cs="Times New Roman"/>
          <w:i/>
          <w:sz w:val="24"/>
          <w:szCs w:val="24"/>
        </w:rPr>
        <w:t xml:space="preserve">. </w:t>
      </w:r>
      <w:r w:rsidR="00DF550E" w:rsidRPr="00DF550E">
        <w:rPr>
          <w:rFonts w:ascii="Times New Roman" w:hAnsi="Times New Roman" w:cs="Times New Roman"/>
          <w:sz w:val="24"/>
          <w:szCs w:val="24"/>
        </w:rPr>
        <w:t>Cardiff</w:t>
      </w:r>
      <w:r w:rsidR="00DF550E">
        <w:rPr>
          <w:rFonts w:ascii="Times New Roman" w:hAnsi="Times New Roman" w:cs="Times New Roman"/>
          <w:sz w:val="24"/>
          <w:szCs w:val="24"/>
        </w:rPr>
        <w:t>.</w:t>
      </w:r>
    </w:p>
    <w:p w14:paraId="2BBB16C6" w14:textId="2C49D682" w:rsidR="00CD772B" w:rsidRDefault="00CD772B" w:rsidP="00CD772B">
      <w:pPr>
        <w:pStyle w:val="NoSpacing"/>
        <w:spacing w:line="360" w:lineRule="auto"/>
        <w:rPr>
          <w:rFonts w:ascii="Times New Roman" w:hAnsi="Times New Roman" w:cs="Times New Roman"/>
          <w:sz w:val="24"/>
          <w:szCs w:val="24"/>
        </w:rPr>
      </w:pPr>
    </w:p>
    <w:p w14:paraId="26F4B328" w14:textId="77777777" w:rsidR="00DF550E" w:rsidRDefault="00DF550E" w:rsidP="00CA51D2">
      <w:pPr>
        <w:rPr>
          <w:rFonts w:ascii="Times New Roman" w:hAnsi="Times New Roman" w:cs="Times New Roman"/>
          <w:sz w:val="24"/>
          <w:szCs w:val="24"/>
        </w:rPr>
      </w:pPr>
    </w:p>
    <w:p w14:paraId="1F294FDB" w14:textId="4EC64292" w:rsidR="00CA51D2" w:rsidRPr="0071707B" w:rsidRDefault="00CA51D2" w:rsidP="00CA51D2">
      <w:pPr>
        <w:rPr>
          <w:rFonts w:ascii="Arial" w:hAnsi="Arial" w:cs="Arial"/>
          <w:sz w:val="24"/>
          <w:szCs w:val="24"/>
          <w:u w:val="single"/>
        </w:rPr>
      </w:pPr>
      <w:r w:rsidRPr="0071707B">
        <w:rPr>
          <w:rFonts w:ascii="Arial" w:hAnsi="Arial" w:cs="Arial"/>
          <w:sz w:val="24"/>
          <w:szCs w:val="24"/>
          <w:u w:val="single"/>
        </w:rPr>
        <w:lastRenderedPageBreak/>
        <w:t>Part 2b</w:t>
      </w:r>
    </w:p>
    <w:p w14:paraId="0EE959FB" w14:textId="77777777" w:rsidR="00CA51D2" w:rsidRPr="0071707B" w:rsidRDefault="00CA51D2" w:rsidP="00CA51D2">
      <w:pPr>
        <w:rPr>
          <w:rFonts w:ascii="Arial" w:hAnsi="Arial" w:cs="Arial"/>
          <w:sz w:val="24"/>
          <w:szCs w:val="24"/>
          <w:u w:val="single"/>
        </w:rPr>
      </w:pPr>
    </w:p>
    <w:p w14:paraId="292DA85C"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If you fail to acknowledge the source of your information in academic writing, you could be accused of plagiarism. </w:t>
      </w:r>
    </w:p>
    <w:p w14:paraId="57A09169"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It is important to avoid plagiarism to ensure that all work submitted for assessment is that of the student and not that of other students or other academics. Failure to do so could result in the nullification of assessed work and possible expulsion. </w:t>
      </w:r>
    </w:p>
    <w:p w14:paraId="45F747A1" w14:textId="77777777" w:rsidR="00CA51D2" w:rsidRPr="0071707B" w:rsidRDefault="00CA51D2" w:rsidP="00CA51D2">
      <w:pPr>
        <w:spacing w:line="360" w:lineRule="auto"/>
        <w:jc w:val="both"/>
        <w:rPr>
          <w:rFonts w:ascii="Times New Roman" w:hAnsi="Times New Roman" w:cs="Times New Roman"/>
          <w:sz w:val="24"/>
          <w:szCs w:val="24"/>
        </w:rPr>
      </w:pPr>
    </w:p>
    <w:p w14:paraId="3A83C733"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You only have to reference when you use a direct quotation. False</w:t>
      </w:r>
    </w:p>
    <w:p w14:paraId="6C7DD5F4"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It is important to reference the source material at any point than an idea out forward in said source is used in </w:t>
      </w:r>
      <w:proofErr w:type="spellStart"/>
      <w:r w:rsidRPr="0071707B">
        <w:rPr>
          <w:rFonts w:ascii="Times New Roman" w:hAnsi="Times New Roman" w:cs="Times New Roman"/>
          <w:sz w:val="24"/>
          <w:szCs w:val="24"/>
        </w:rPr>
        <w:t>ones</w:t>
      </w:r>
      <w:proofErr w:type="spellEnd"/>
      <w:r w:rsidRPr="0071707B">
        <w:rPr>
          <w:rFonts w:ascii="Times New Roman" w:hAnsi="Times New Roman" w:cs="Times New Roman"/>
          <w:sz w:val="24"/>
          <w:szCs w:val="24"/>
        </w:rPr>
        <w:t xml:space="preserve"> own text. Any source that is not the authors own ‘has’ to be referenced. Indirect quotes that are not referenced fully count as plagiarism</w:t>
      </w:r>
    </w:p>
    <w:p w14:paraId="3285D718" w14:textId="77777777" w:rsidR="00CA51D2" w:rsidRPr="0071707B" w:rsidRDefault="00CA51D2" w:rsidP="00CA51D2">
      <w:pPr>
        <w:spacing w:line="360" w:lineRule="auto"/>
        <w:jc w:val="both"/>
        <w:rPr>
          <w:rFonts w:ascii="Times New Roman" w:hAnsi="Times New Roman" w:cs="Times New Roman"/>
          <w:sz w:val="24"/>
          <w:szCs w:val="24"/>
        </w:rPr>
      </w:pPr>
    </w:p>
    <w:p w14:paraId="53998B75"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Wikipedia can be a good starting point for students to build up a general background level of knowledge on a given subject. That said, due to the open nature of Wikipedia, use as an actual academic source for an assessed piece of work is highly irresponsible. Anyone can change information on Wikipedia so it cannot be trusted as a source of reliable information. </w:t>
      </w:r>
    </w:p>
    <w:p w14:paraId="4487FC3E" w14:textId="77777777" w:rsidR="00CA51D2" w:rsidRPr="0071707B" w:rsidRDefault="00CA51D2" w:rsidP="00CA51D2">
      <w:pPr>
        <w:spacing w:line="360" w:lineRule="auto"/>
        <w:jc w:val="both"/>
        <w:rPr>
          <w:rFonts w:ascii="Times New Roman" w:hAnsi="Times New Roman" w:cs="Times New Roman"/>
          <w:sz w:val="24"/>
          <w:szCs w:val="24"/>
        </w:rPr>
      </w:pPr>
    </w:p>
    <w:p w14:paraId="2FE4B037"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*A very long quotation would be one that had more than 30 words or 2 lines.</w:t>
      </w:r>
    </w:p>
    <w:p w14:paraId="7348F1B6"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*The quotation should be entered into text as a separate paragraph.</w:t>
      </w:r>
    </w:p>
    <w:p w14:paraId="506DDB1D"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*The whole paragraph should be indented. </w:t>
      </w:r>
    </w:p>
    <w:p w14:paraId="217BB517"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*There is no need to use quotation marks for a long quotation. </w:t>
      </w:r>
    </w:p>
    <w:p w14:paraId="21DEE6C2"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*beneath the quotation and to the right of the page it must be referenced. </w:t>
      </w:r>
    </w:p>
    <w:p w14:paraId="7F476B2D"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t xml:space="preserve">* In brackets you would need the authors name, date of publication, and page number.  </w:t>
      </w:r>
    </w:p>
    <w:p w14:paraId="71E7A138" w14:textId="77777777" w:rsidR="00CA51D2" w:rsidRPr="0071707B" w:rsidRDefault="00CA51D2" w:rsidP="00CA51D2">
      <w:pPr>
        <w:spacing w:line="360" w:lineRule="auto"/>
        <w:jc w:val="both"/>
        <w:rPr>
          <w:rFonts w:ascii="Times New Roman" w:hAnsi="Times New Roman" w:cs="Times New Roman"/>
          <w:sz w:val="24"/>
          <w:szCs w:val="24"/>
        </w:rPr>
      </w:pPr>
    </w:p>
    <w:p w14:paraId="5E20D58E" w14:textId="77777777" w:rsidR="00CA51D2" w:rsidRPr="0071707B" w:rsidRDefault="00CA51D2" w:rsidP="00CA51D2">
      <w:pPr>
        <w:spacing w:line="360" w:lineRule="auto"/>
        <w:jc w:val="both"/>
        <w:rPr>
          <w:rFonts w:ascii="Times New Roman" w:hAnsi="Times New Roman" w:cs="Times New Roman"/>
          <w:sz w:val="24"/>
          <w:szCs w:val="24"/>
        </w:rPr>
      </w:pPr>
    </w:p>
    <w:p w14:paraId="2CAD9E4D" w14:textId="77777777" w:rsidR="00CA51D2" w:rsidRPr="0071707B" w:rsidRDefault="00CA51D2" w:rsidP="00CA51D2">
      <w:pPr>
        <w:spacing w:line="360" w:lineRule="auto"/>
        <w:jc w:val="both"/>
        <w:rPr>
          <w:rFonts w:ascii="Times New Roman" w:hAnsi="Times New Roman" w:cs="Times New Roman"/>
          <w:sz w:val="24"/>
          <w:szCs w:val="24"/>
        </w:rPr>
      </w:pPr>
      <w:r w:rsidRPr="0071707B">
        <w:rPr>
          <w:rFonts w:ascii="Times New Roman" w:hAnsi="Times New Roman" w:cs="Times New Roman"/>
          <w:sz w:val="24"/>
          <w:szCs w:val="24"/>
        </w:rPr>
        <w:lastRenderedPageBreak/>
        <w:t xml:space="preserve">Before beginning an academic assignment it is important to familiarise </w:t>
      </w:r>
      <w:proofErr w:type="spellStart"/>
      <w:r w:rsidRPr="0071707B">
        <w:rPr>
          <w:rFonts w:ascii="Times New Roman" w:hAnsi="Times New Roman" w:cs="Times New Roman"/>
          <w:sz w:val="24"/>
          <w:szCs w:val="24"/>
        </w:rPr>
        <w:t>ones</w:t>
      </w:r>
      <w:proofErr w:type="spellEnd"/>
      <w:r w:rsidRPr="0071707B">
        <w:rPr>
          <w:rFonts w:ascii="Times New Roman" w:hAnsi="Times New Roman" w:cs="Times New Roman"/>
          <w:sz w:val="24"/>
          <w:szCs w:val="24"/>
        </w:rPr>
        <w:t xml:space="preserve"> self with the arguments present in the field of study in question. This can be achieved by reading several key texts. From here one must establish a thesis based on what the individual believes to be the best argument. Further reading must be conducted to examine what other authors have stated regarding your thesis. It is up to the individual then to find sources which oppose his/her thesis and counter them with sources which support the chosen thesis, thus providing a balanced unbiased view. Sources could include books, journals, articles, newspapers, documentaries or qualitative reports. </w:t>
      </w:r>
    </w:p>
    <w:p w14:paraId="7413091F" w14:textId="77777777" w:rsidR="00132C83" w:rsidRDefault="00132C83" w:rsidP="00CD772B">
      <w:pPr>
        <w:pStyle w:val="NoSpacing"/>
        <w:spacing w:line="360" w:lineRule="auto"/>
        <w:rPr>
          <w:rFonts w:ascii="Times New Roman" w:hAnsi="Times New Roman" w:cs="Times New Roman"/>
          <w:sz w:val="24"/>
          <w:szCs w:val="24"/>
        </w:rPr>
      </w:pPr>
    </w:p>
    <w:p w14:paraId="083D3DE5" w14:textId="307C3DDA" w:rsidR="00CD772B" w:rsidRDefault="00CD772B" w:rsidP="00365333">
      <w:pPr>
        <w:spacing w:line="360" w:lineRule="auto"/>
        <w:rPr>
          <w:rFonts w:ascii="Times New Roman" w:hAnsi="Times New Roman" w:cs="Times New Roman"/>
          <w:sz w:val="24"/>
          <w:szCs w:val="24"/>
        </w:rPr>
      </w:pPr>
    </w:p>
    <w:p w14:paraId="295DAEDC" w14:textId="0A09FF86" w:rsidR="00CD772B" w:rsidRDefault="00CD772B" w:rsidP="00365333">
      <w:pPr>
        <w:spacing w:line="360" w:lineRule="auto"/>
        <w:rPr>
          <w:rFonts w:ascii="Times New Roman" w:hAnsi="Times New Roman" w:cs="Times New Roman"/>
          <w:sz w:val="24"/>
          <w:szCs w:val="24"/>
        </w:rPr>
      </w:pPr>
    </w:p>
    <w:p w14:paraId="33F198E6" w14:textId="713C970C" w:rsidR="00CD772B" w:rsidRDefault="00CD772B" w:rsidP="00365333">
      <w:pPr>
        <w:spacing w:line="360" w:lineRule="auto"/>
        <w:rPr>
          <w:rFonts w:ascii="Times New Roman" w:hAnsi="Times New Roman" w:cs="Times New Roman"/>
          <w:sz w:val="24"/>
          <w:szCs w:val="24"/>
        </w:rPr>
      </w:pPr>
    </w:p>
    <w:p w14:paraId="3C7B8ACA" w14:textId="1489D063" w:rsidR="00CD772B" w:rsidRDefault="00CD772B" w:rsidP="00365333">
      <w:pPr>
        <w:spacing w:line="360" w:lineRule="auto"/>
        <w:rPr>
          <w:rFonts w:ascii="Times New Roman" w:hAnsi="Times New Roman" w:cs="Times New Roman"/>
          <w:sz w:val="24"/>
          <w:szCs w:val="24"/>
        </w:rPr>
      </w:pPr>
    </w:p>
    <w:p w14:paraId="060C2B0D" w14:textId="1BDC5755" w:rsidR="00DF550E" w:rsidRDefault="00DF550E" w:rsidP="00365333">
      <w:pPr>
        <w:spacing w:line="360" w:lineRule="auto"/>
        <w:rPr>
          <w:rFonts w:ascii="Times New Roman" w:hAnsi="Times New Roman" w:cs="Times New Roman"/>
          <w:sz w:val="24"/>
          <w:szCs w:val="24"/>
        </w:rPr>
      </w:pPr>
    </w:p>
    <w:p w14:paraId="6F0F27E6" w14:textId="337AA275" w:rsidR="00DF550E" w:rsidRDefault="00DF550E" w:rsidP="00365333">
      <w:pPr>
        <w:spacing w:line="360" w:lineRule="auto"/>
        <w:rPr>
          <w:rFonts w:ascii="Times New Roman" w:hAnsi="Times New Roman" w:cs="Times New Roman"/>
          <w:sz w:val="24"/>
          <w:szCs w:val="24"/>
        </w:rPr>
      </w:pPr>
    </w:p>
    <w:p w14:paraId="02B73EBF" w14:textId="4AEEC980" w:rsidR="00DF550E" w:rsidRDefault="00DF550E" w:rsidP="00365333">
      <w:pPr>
        <w:spacing w:line="360" w:lineRule="auto"/>
        <w:rPr>
          <w:rFonts w:ascii="Times New Roman" w:hAnsi="Times New Roman" w:cs="Times New Roman"/>
          <w:sz w:val="24"/>
          <w:szCs w:val="24"/>
        </w:rPr>
      </w:pPr>
    </w:p>
    <w:p w14:paraId="45B52279" w14:textId="50F846CF" w:rsidR="00DF550E" w:rsidRDefault="00DF550E" w:rsidP="00365333">
      <w:pPr>
        <w:spacing w:line="360" w:lineRule="auto"/>
        <w:rPr>
          <w:rFonts w:ascii="Times New Roman" w:hAnsi="Times New Roman" w:cs="Times New Roman"/>
          <w:sz w:val="24"/>
          <w:szCs w:val="24"/>
        </w:rPr>
      </w:pPr>
    </w:p>
    <w:p w14:paraId="5FC15EA5" w14:textId="1858CBEA" w:rsidR="00DF550E" w:rsidRDefault="00DF550E" w:rsidP="00365333">
      <w:pPr>
        <w:spacing w:line="360" w:lineRule="auto"/>
        <w:rPr>
          <w:rFonts w:ascii="Times New Roman" w:hAnsi="Times New Roman" w:cs="Times New Roman"/>
          <w:sz w:val="24"/>
          <w:szCs w:val="24"/>
        </w:rPr>
      </w:pPr>
    </w:p>
    <w:p w14:paraId="2193A009" w14:textId="376F2C72" w:rsidR="00DF550E" w:rsidRDefault="00DF550E" w:rsidP="00365333">
      <w:pPr>
        <w:spacing w:line="360" w:lineRule="auto"/>
        <w:rPr>
          <w:rFonts w:ascii="Times New Roman" w:hAnsi="Times New Roman" w:cs="Times New Roman"/>
          <w:sz w:val="24"/>
          <w:szCs w:val="24"/>
        </w:rPr>
      </w:pPr>
    </w:p>
    <w:p w14:paraId="3F08ED94" w14:textId="548F0A46" w:rsidR="00DF550E" w:rsidRDefault="00DF550E" w:rsidP="00365333">
      <w:pPr>
        <w:spacing w:line="360" w:lineRule="auto"/>
        <w:rPr>
          <w:rFonts w:ascii="Times New Roman" w:hAnsi="Times New Roman" w:cs="Times New Roman"/>
          <w:sz w:val="24"/>
          <w:szCs w:val="24"/>
        </w:rPr>
      </w:pPr>
    </w:p>
    <w:p w14:paraId="0E8A1286" w14:textId="61F55227" w:rsidR="00DF550E" w:rsidRDefault="00DF550E" w:rsidP="00365333">
      <w:pPr>
        <w:spacing w:line="360" w:lineRule="auto"/>
        <w:rPr>
          <w:rFonts w:ascii="Times New Roman" w:hAnsi="Times New Roman" w:cs="Times New Roman"/>
          <w:sz w:val="24"/>
          <w:szCs w:val="24"/>
        </w:rPr>
      </w:pPr>
    </w:p>
    <w:p w14:paraId="1B5D9A35" w14:textId="70F19647" w:rsidR="00DF550E" w:rsidRDefault="00DF550E" w:rsidP="00365333">
      <w:pPr>
        <w:spacing w:line="360" w:lineRule="auto"/>
        <w:rPr>
          <w:rFonts w:ascii="Times New Roman" w:hAnsi="Times New Roman" w:cs="Times New Roman"/>
          <w:sz w:val="24"/>
          <w:szCs w:val="24"/>
        </w:rPr>
      </w:pPr>
    </w:p>
    <w:p w14:paraId="7F1F1661" w14:textId="66AA795A" w:rsidR="00DF550E" w:rsidRDefault="00DF550E" w:rsidP="00365333">
      <w:pPr>
        <w:spacing w:line="360" w:lineRule="auto"/>
        <w:rPr>
          <w:rFonts w:ascii="Times New Roman" w:hAnsi="Times New Roman" w:cs="Times New Roman"/>
          <w:sz w:val="24"/>
          <w:szCs w:val="24"/>
        </w:rPr>
      </w:pPr>
    </w:p>
    <w:p w14:paraId="34FE641D" w14:textId="1E536E06" w:rsidR="00DF550E" w:rsidRDefault="00DF550E" w:rsidP="00365333">
      <w:pPr>
        <w:spacing w:line="360" w:lineRule="auto"/>
        <w:rPr>
          <w:rFonts w:ascii="Times New Roman" w:hAnsi="Times New Roman" w:cs="Times New Roman"/>
          <w:sz w:val="24"/>
          <w:szCs w:val="24"/>
        </w:rPr>
      </w:pPr>
    </w:p>
    <w:p w14:paraId="01B0AC95" w14:textId="71D97FC8" w:rsidR="00DF550E" w:rsidRDefault="00DF550E" w:rsidP="00365333">
      <w:pPr>
        <w:spacing w:line="360" w:lineRule="auto"/>
        <w:rPr>
          <w:rFonts w:ascii="Times New Roman" w:hAnsi="Times New Roman" w:cs="Times New Roman"/>
          <w:sz w:val="24"/>
          <w:szCs w:val="24"/>
        </w:rPr>
      </w:pPr>
    </w:p>
    <w:p w14:paraId="40080994" w14:textId="0F644F28" w:rsidR="00DF550E" w:rsidRDefault="00DF550E" w:rsidP="00365333">
      <w:pPr>
        <w:spacing w:line="360" w:lineRule="auto"/>
        <w:rPr>
          <w:rFonts w:ascii="Times New Roman" w:hAnsi="Times New Roman" w:cs="Times New Roman"/>
          <w:sz w:val="24"/>
          <w:szCs w:val="24"/>
        </w:rPr>
      </w:pPr>
    </w:p>
    <w:p w14:paraId="4F679752" w14:textId="5F57A99E" w:rsidR="00DF550E" w:rsidRDefault="00DF550E" w:rsidP="00365333">
      <w:pPr>
        <w:spacing w:line="360" w:lineRule="auto"/>
        <w:rPr>
          <w:rFonts w:ascii="Times New Roman" w:hAnsi="Times New Roman" w:cs="Times New Roman"/>
          <w:sz w:val="24"/>
          <w:szCs w:val="24"/>
        </w:rPr>
      </w:pPr>
    </w:p>
    <w:p w14:paraId="4731CDA9" w14:textId="77777777" w:rsidR="00604533" w:rsidRDefault="00604533" w:rsidP="00604533">
      <w:pPr>
        <w:spacing w:line="360" w:lineRule="auto"/>
        <w:ind w:firstLine="720"/>
        <w:rPr>
          <w:rFonts w:ascii="Times New Roman" w:eastAsia="Times New Roman" w:hAnsi="Times New Roman" w:cs="Times New Roman"/>
        </w:rPr>
      </w:pPr>
      <w:r w:rsidRPr="26CAED35">
        <w:rPr>
          <w:rFonts w:ascii="Times New Roman" w:eastAsia="Times New Roman" w:hAnsi="Times New Roman" w:cs="Times New Roman"/>
        </w:rPr>
        <w:lastRenderedPageBreak/>
        <w:t xml:space="preserve">In Suzanne Mackenzie’s article </w:t>
      </w:r>
      <w:r w:rsidRPr="26CAED35">
        <w:rPr>
          <w:rFonts w:ascii="Times New Roman" w:eastAsia="Times New Roman" w:hAnsi="Times New Roman" w:cs="Times New Roman"/>
          <w:i/>
          <w:iCs/>
        </w:rPr>
        <w:t xml:space="preserve">Teaching Assistants’ Experiences of Inclusive Education </w:t>
      </w:r>
      <w:r w:rsidRPr="26CAED35">
        <w:rPr>
          <w:rFonts w:ascii="Times New Roman" w:eastAsia="Times New Roman" w:hAnsi="Times New Roman" w:cs="Times New Roman"/>
        </w:rPr>
        <w:t>the author contends that teaching assistants often have negative perceptions of their status within schools.  It is implied that TAs feel undervalued and that their input is often dismissed or not asked for. Furthermore, the author explores relationships of teaching assistants with other staff that they work with, particularly teachers. It is stated that “respondents were almost wholly negative about their relationships with teachers” (Mackenzie, 2011, p. 69). Mackenzie also claims that growing tensions amongst staff in schools and a lack of meaningful communication from teachers to TAs contributes to TAs feeling resentful and undervalued. The purpose of this critical analysis is to take the aforementioned points and attempt to provide sufficient contrary evidence that will provide a more balanced argument that will place a more positive spotlight on the role of the TAs in today's education system.</w:t>
      </w:r>
    </w:p>
    <w:p w14:paraId="5CABB811" w14:textId="77777777" w:rsidR="00604533" w:rsidRDefault="00604533" w:rsidP="00604533">
      <w:pPr>
        <w:spacing w:line="360" w:lineRule="auto"/>
        <w:ind w:firstLine="720"/>
        <w:rPr>
          <w:rFonts w:ascii="Times New Roman" w:eastAsia="Times New Roman" w:hAnsi="Times New Roman" w:cs="Times New Roman"/>
        </w:rPr>
      </w:pPr>
    </w:p>
    <w:p w14:paraId="42C13EB0" w14:textId="77777777" w:rsidR="00604533" w:rsidRDefault="00604533" w:rsidP="00604533">
      <w:pPr>
        <w:spacing w:line="360" w:lineRule="auto"/>
        <w:ind w:firstLine="720"/>
        <w:rPr>
          <w:rFonts w:ascii="Times New Roman" w:eastAsia="Times New Roman" w:hAnsi="Times New Roman" w:cs="Times New Roman"/>
        </w:rPr>
      </w:pPr>
      <w:r w:rsidRPr="26CAED35">
        <w:rPr>
          <w:rFonts w:ascii="Times New Roman" w:eastAsia="Times New Roman" w:hAnsi="Times New Roman" w:cs="Times New Roman"/>
        </w:rPr>
        <w:t>Before moving on to analyse the mentioned points, the particularly biased nature of the article should be noted. The article appears to have an unbalanced bias towards negativity, this could be as a result of the small-scale sample group used. The text states that “the respondents were all known to the researcher as current or former students” (Mackenzie, 2011, p. 66). This could imply that they in turn were bias in their responses to assure the author met their objective of showing how TAs felt tension and negativity about their role. The study was small, interviewing only 13 TAs and representatives were all from the same area, East London.  The narrow sample area and choice of participants all indicate that the author could have been more subjective by providing a wider scale study that was more impartial.</w:t>
      </w:r>
    </w:p>
    <w:p w14:paraId="0A8ECFF7" w14:textId="77777777" w:rsidR="00604533" w:rsidRDefault="00604533" w:rsidP="00604533">
      <w:pPr>
        <w:spacing w:line="360" w:lineRule="auto"/>
        <w:ind w:firstLine="720"/>
        <w:rPr>
          <w:rFonts w:ascii="Times New Roman" w:eastAsia="Times New Roman" w:hAnsi="Times New Roman" w:cs="Times New Roman"/>
        </w:rPr>
      </w:pPr>
    </w:p>
    <w:p w14:paraId="23CCEB08" w14:textId="77777777" w:rsidR="00604533" w:rsidRDefault="00604533" w:rsidP="00604533">
      <w:pPr>
        <w:spacing w:line="360" w:lineRule="auto"/>
        <w:ind w:firstLine="720"/>
        <w:jc w:val="both"/>
        <w:rPr>
          <w:rFonts w:ascii="Times New Roman" w:eastAsia="Times New Roman" w:hAnsi="Times New Roman" w:cs="Times New Roman"/>
        </w:rPr>
      </w:pPr>
      <w:r w:rsidRPr="26CAED35">
        <w:rPr>
          <w:rFonts w:ascii="Times New Roman" w:eastAsia="Times New Roman" w:hAnsi="Times New Roman" w:cs="Times New Roman"/>
          <w:color w:val="000000" w:themeColor="text1"/>
        </w:rPr>
        <w:t xml:space="preserve">To address the first point of TAs feeling undervalued, a counter-point could be that TAs are often seen as positive, much valued members of the whole school community. They regularly gain the trust of those parents who find the authoritative figure of the teacher unapproachable. Howes (2003) reports that TAs are “often seen by parents as being more approachable than teachers as they may have similar values and perspectives, live in the local community and have detailed knowledge about pupils’ lives” (Howes, 2003, p. 147-153). </w:t>
      </w:r>
      <w:r w:rsidRPr="26CAED35">
        <w:rPr>
          <w:rFonts w:ascii="Times New Roman" w:eastAsia="Times New Roman" w:hAnsi="Times New Roman" w:cs="Times New Roman"/>
        </w:rPr>
        <w:t xml:space="preserve">The role of the TA is often to act as a go between for parents as they are perceived to be less threatening than teaching staff. It is imperative for children (especially those with additional needs) that they have parents whom can fully engage with their schooling and education with open and honest communication lines. As Logan and Feiler (2006) point out in their article </w:t>
      </w:r>
      <w:r w:rsidRPr="26CAED35">
        <w:rPr>
          <w:rFonts w:ascii="Times New Roman" w:eastAsia="Times New Roman" w:hAnsi="Times New Roman" w:cs="Times New Roman"/>
          <w:i/>
          <w:iCs/>
        </w:rPr>
        <w:t>Forging links between parents and schools: a new role for T</w:t>
      </w:r>
      <w:r>
        <w:rPr>
          <w:rFonts w:ascii="Times New Roman" w:eastAsia="Times New Roman" w:hAnsi="Times New Roman" w:cs="Times New Roman"/>
          <w:i/>
          <w:iCs/>
        </w:rPr>
        <w:t>e</w:t>
      </w:r>
      <w:r w:rsidRPr="26CAED35">
        <w:rPr>
          <w:rFonts w:ascii="Times New Roman" w:eastAsia="Times New Roman" w:hAnsi="Times New Roman" w:cs="Times New Roman"/>
          <w:i/>
          <w:iCs/>
        </w:rPr>
        <w:t xml:space="preserve">aching Assistants </w:t>
      </w:r>
      <w:r w:rsidRPr="26CAED35">
        <w:rPr>
          <w:rFonts w:ascii="Times New Roman" w:eastAsia="Times New Roman" w:hAnsi="Times New Roman" w:cs="Times New Roman"/>
        </w:rPr>
        <w:t>a recent Ofsted repor</w:t>
      </w:r>
      <w:r w:rsidRPr="26CAED35">
        <w:rPr>
          <w:rFonts w:ascii="Times New Roman" w:eastAsia="Times New Roman" w:hAnsi="Times New Roman" w:cs="Times New Roman"/>
          <w:i/>
          <w:iCs/>
        </w:rPr>
        <w:t>t;</w:t>
      </w:r>
    </w:p>
    <w:p w14:paraId="07616382" w14:textId="77777777" w:rsidR="00604533" w:rsidRDefault="00604533" w:rsidP="00604533">
      <w:pPr>
        <w:spacing w:line="360" w:lineRule="auto"/>
        <w:ind w:left="1296" w:right="1152"/>
        <w:jc w:val="both"/>
        <w:rPr>
          <w:rFonts w:ascii="Times New Roman" w:eastAsia="Times New Roman" w:hAnsi="Times New Roman" w:cs="Times New Roman"/>
        </w:rPr>
      </w:pPr>
      <w:r w:rsidRPr="26CAED35">
        <w:rPr>
          <w:rFonts w:ascii="Times New Roman" w:eastAsia="Times New Roman" w:hAnsi="Times New Roman" w:cs="Times New Roman"/>
        </w:rPr>
        <w:t xml:space="preserve">emphasised the considerable range of difficulties that many schools experience in involving parents in their children’s learning, and the role of </w:t>
      </w:r>
      <w:r w:rsidRPr="26CAED35">
        <w:rPr>
          <w:rFonts w:ascii="Times New Roman" w:eastAsia="Times New Roman" w:hAnsi="Times New Roman" w:cs="Times New Roman"/>
        </w:rPr>
        <w:lastRenderedPageBreak/>
        <w:t xml:space="preserve">Teaching Assistants (TAs) was highlighted as being significant when working with ‘some of the most challenging groups and individual pupils </w:t>
      </w:r>
    </w:p>
    <w:p w14:paraId="3E331E49" w14:textId="77777777" w:rsidR="00604533" w:rsidRDefault="00604533" w:rsidP="00604533">
      <w:pPr>
        <w:spacing w:line="360" w:lineRule="auto"/>
        <w:ind w:left="3600" w:right="720" w:firstLine="720"/>
        <w:jc w:val="both"/>
        <w:rPr>
          <w:rFonts w:ascii="Times New Roman" w:eastAsia="Times New Roman" w:hAnsi="Times New Roman" w:cs="Times New Roman"/>
          <w:color w:val="000000" w:themeColor="text1"/>
        </w:rPr>
      </w:pPr>
      <w:r w:rsidRPr="26CAED35">
        <w:rPr>
          <w:rFonts w:ascii="Times New Roman" w:eastAsia="Times New Roman" w:hAnsi="Times New Roman" w:cs="Times New Roman"/>
        </w:rPr>
        <w:t xml:space="preserve">                              (Ofsted, 2004: 26)</w:t>
      </w:r>
    </w:p>
    <w:p w14:paraId="4A1DA8DE" w14:textId="77777777" w:rsidR="00604533" w:rsidRDefault="00604533" w:rsidP="00604533">
      <w:pPr>
        <w:spacing w:line="360" w:lineRule="auto"/>
        <w:ind w:right="720" w:firstLine="720"/>
        <w:jc w:val="both"/>
        <w:rPr>
          <w:rFonts w:ascii="Times New Roman" w:eastAsia="Times New Roman" w:hAnsi="Times New Roman" w:cs="Times New Roman"/>
        </w:rPr>
      </w:pPr>
      <w:r w:rsidRPr="26CAED35">
        <w:rPr>
          <w:rFonts w:ascii="Times New Roman" w:eastAsia="Times New Roman" w:hAnsi="Times New Roman" w:cs="Times New Roman"/>
        </w:rPr>
        <w:t>TAs are in the privileged position of being able to build and sustain positive, engaging relationships with hard to reach families. This is particularly relevant with those parents who might not have had positive experiences of education themselves and as adults have a mistrust of teachers. It has been reported that “the parent may have had poor academic performance...these difficulties resulted in the parent possessing a less than favourable view of education” (</w:t>
      </w:r>
      <w:proofErr w:type="spellStart"/>
      <w:r w:rsidRPr="26CAED35">
        <w:rPr>
          <w:rFonts w:ascii="Times New Roman" w:eastAsia="Times New Roman" w:hAnsi="Times New Roman" w:cs="Times New Roman"/>
        </w:rPr>
        <w:t>Jaksec</w:t>
      </w:r>
      <w:proofErr w:type="spellEnd"/>
      <w:r w:rsidRPr="26CAED35">
        <w:rPr>
          <w:rFonts w:ascii="Times New Roman" w:eastAsia="Times New Roman" w:hAnsi="Times New Roman" w:cs="Times New Roman"/>
        </w:rPr>
        <w:t>, 2013, p. 22). These deep-rooted, negative emotions towards the education system are often resurrected when parents once again face having to communicate with schools. This is where the TA can mediate, being able to communicate without the jargon that parents often associate with teacher talk as claimed by Logan and Feiler (2006).</w:t>
      </w:r>
    </w:p>
    <w:p w14:paraId="6EE41806" w14:textId="77777777" w:rsidR="00604533" w:rsidRDefault="00604533" w:rsidP="00604533">
      <w:pPr>
        <w:spacing w:line="360" w:lineRule="auto"/>
        <w:ind w:right="720" w:firstLine="720"/>
        <w:jc w:val="both"/>
        <w:rPr>
          <w:rFonts w:ascii="Times New Roman" w:eastAsia="Times New Roman" w:hAnsi="Times New Roman" w:cs="Times New Roman"/>
        </w:rPr>
      </w:pPr>
      <w:r w:rsidRPr="26CAED35">
        <w:rPr>
          <w:rFonts w:ascii="Times New Roman" w:eastAsia="Times New Roman" w:hAnsi="Times New Roman" w:cs="Times New Roman"/>
        </w:rPr>
        <w:t xml:space="preserve">Utilisation of TA’s skills in this way could only be successful if the relationship between themselves and teaching staff is a positive one, this is contrary to Mackenzie’s claim of the relationships between TA’s and teachers being strained.  Many teachers rely on the support of TAs that they work with as they “‘were being accorded status as partners in the education of the children” </w:t>
      </w:r>
      <w:r w:rsidRPr="26CAED35">
        <w:rPr>
          <w:rFonts w:ascii="Times New Roman" w:eastAsia="Times New Roman" w:hAnsi="Times New Roman" w:cs="Times New Roman"/>
          <w:color w:val="000000" w:themeColor="text1"/>
          <w:sz w:val="21"/>
          <w:szCs w:val="21"/>
        </w:rPr>
        <w:t>(Sharpe, 2005, P.3</w:t>
      </w:r>
      <w:r w:rsidRPr="26CAED35">
        <w:rPr>
          <w:rFonts w:ascii="Times New Roman" w:eastAsia="Times New Roman" w:hAnsi="Times New Roman" w:cs="Times New Roman"/>
        </w:rPr>
        <w:t xml:space="preserve">). The working relationship of both parties need to have open lines of communication, planning needs to be effective and the management of support staff should be paramount to the smooth running of a classroom. </w:t>
      </w:r>
    </w:p>
    <w:p w14:paraId="3F7A940B" w14:textId="77777777" w:rsidR="00604533" w:rsidRDefault="00604533" w:rsidP="00604533">
      <w:pPr>
        <w:spacing w:line="360" w:lineRule="auto"/>
        <w:ind w:right="720" w:firstLine="720"/>
        <w:jc w:val="both"/>
        <w:rPr>
          <w:rFonts w:ascii="Times New Roman" w:eastAsia="Times New Roman" w:hAnsi="Times New Roman" w:cs="Times New Roman"/>
        </w:rPr>
      </w:pPr>
      <w:r w:rsidRPr="26CAED35">
        <w:rPr>
          <w:rFonts w:ascii="Times New Roman" w:eastAsia="Times New Roman" w:hAnsi="Times New Roman" w:cs="Times New Roman"/>
        </w:rPr>
        <w:t xml:space="preserve">In a study completed by Bedford, Jackson and Wilson (2008) findings showed that a large proportion of teachers felt that a “two-way dialogue is needed to ensure sharing of ideas and trusting each other to say what does and does not work well” (Bedford, Jackson and Wilson, 2008, p. 18). Schools that foster positive working relationships with all members of staff including TA’s reap the rewards of a collaborated approach of working with the children. Children benefit from such relationships as they have clear, consistent expectations that are followed by whatever member of staff they are working with.  </w:t>
      </w:r>
    </w:p>
    <w:p w14:paraId="5C8E3932" w14:textId="77777777" w:rsidR="00604533" w:rsidRDefault="00604533" w:rsidP="00604533">
      <w:pPr>
        <w:spacing w:line="360" w:lineRule="auto"/>
        <w:ind w:firstLine="720"/>
        <w:jc w:val="both"/>
        <w:rPr>
          <w:rFonts w:ascii="Times New Roman" w:eastAsia="Times New Roman" w:hAnsi="Times New Roman" w:cs="Times New Roman"/>
        </w:rPr>
      </w:pPr>
      <w:proofErr w:type="spellStart"/>
      <w:r w:rsidRPr="26CAED35">
        <w:rPr>
          <w:rFonts w:ascii="Times New Roman" w:eastAsia="Times New Roman" w:hAnsi="Times New Roman" w:cs="Times New Roman"/>
        </w:rPr>
        <w:t>Mackenzies</w:t>
      </w:r>
      <w:proofErr w:type="spellEnd"/>
      <w:r w:rsidRPr="26CAED35">
        <w:rPr>
          <w:rFonts w:ascii="Times New Roman" w:eastAsia="Times New Roman" w:hAnsi="Times New Roman" w:cs="Times New Roman"/>
        </w:rPr>
        <w:t xml:space="preserve"> notes that in general, collaboration between TAs and teachers appears to be difficult, this is in total contrast to what </w:t>
      </w:r>
      <w:proofErr w:type="spellStart"/>
      <w:r w:rsidRPr="26CAED35">
        <w:rPr>
          <w:rFonts w:ascii="Times New Roman" w:eastAsia="Times New Roman" w:hAnsi="Times New Roman" w:cs="Times New Roman"/>
        </w:rPr>
        <w:t>Devecchi</w:t>
      </w:r>
      <w:proofErr w:type="spellEnd"/>
      <w:r w:rsidRPr="26CAED35">
        <w:rPr>
          <w:rFonts w:ascii="Times New Roman" w:eastAsia="Times New Roman" w:hAnsi="Times New Roman" w:cs="Times New Roman"/>
        </w:rPr>
        <w:t xml:space="preserve"> and Rouse (2010) found in their study of </w:t>
      </w:r>
      <w:r w:rsidRPr="26CAED35">
        <w:rPr>
          <w:rFonts w:ascii="Times New Roman" w:eastAsia="Times New Roman" w:hAnsi="Times New Roman" w:cs="Times New Roman"/>
          <w:i/>
          <w:iCs/>
        </w:rPr>
        <w:t>Effective Collaboration Between Teachers and Teaching Assistants</w:t>
      </w:r>
      <w:r w:rsidRPr="26CAED35">
        <w:rPr>
          <w:rFonts w:ascii="Times New Roman" w:eastAsia="Times New Roman" w:hAnsi="Times New Roman" w:cs="Times New Roman"/>
        </w:rPr>
        <w:t>, where findings were particularly positive. They found that there could indeed be positive communication that benefited all stakeholders, claiming that “teachers and TAs can work effectively together, and that collaboration can be of beneﬁt not only for the students, but also for the quality of life and professional learning of the adults involved” (</w:t>
      </w:r>
      <w:proofErr w:type="spellStart"/>
      <w:r w:rsidRPr="26CAED35">
        <w:rPr>
          <w:rFonts w:ascii="Times New Roman" w:eastAsia="Times New Roman" w:hAnsi="Times New Roman" w:cs="Times New Roman"/>
        </w:rPr>
        <w:t>Devecchi</w:t>
      </w:r>
      <w:proofErr w:type="spellEnd"/>
      <w:r w:rsidRPr="26CAED35">
        <w:rPr>
          <w:rFonts w:ascii="Times New Roman" w:eastAsia="Times New Roman" w:hAnsi="Times New Roman" w:cs="Times New Roman"/>
        </w:rPr>
        <w:t xml:space="preserve"> and Rouse 2010 p. 98).</w:t>
      </w:r>
    </w:p>
    <w:p w14:paraId="57350CC7" w14:textId="77777777" w:rsidR="00604533" w:rsidRDefault="00604533" w:rsidP="00604533">
      <w:pPr>
        <w:spacing w:line="360" w:lineRule="auto"/>
        <w:ind w:firstLine="720"/>
        <w:jc w:val="both"/>
        <w:rPr>
          <w:rFonts w:ascii="Times New Roman" w:eastAsia="Times New Roman" w:hAnsi="Times New Roman" w:cs="Times New Roman"/>
        </w:rPr>
      </w:pPr>
      <w:r w:rsidRPr="26CAED35">
        <w:rPr>
          <w:rFonts w:ascii="Times New Roman" w:eastAsia="Times New Roman" w:hAnsi="Times New Roman" w:cs="Times New Roman"/>
        </w:rPr>
        <w:lastRenderedPageBreak/>
        <w:t xml:space="preserve">The role of the TA has grown into a far more complex position of the ‘classroom helper’ and with the ever-increasing numbers of TAs in schools today, there is now, more than ever before the need for definition of standards that TAs should adhere to in what has become a diverse professional role. There is clearly evidence that supports a body of TAs who feel undervalued and unappreciated in their everyday role, as Mackenzie pointed out and was backed up by </w:t>
      </w:r>
      <w:proofErr w:type="spellStart"/>
      <w:r w:rsidRPr="26CAED35">
        <w:rPr>
          <w:rFonts w:ascii="Times New Roman" w:eastAsia="Times New Roman" w:hAnsi="Times New Roman" w:cs="Times New Roman"/>
        </w:rPr>
        <w:t>Hammet</w:t>
      </w:r>
      <w:proofErr w:type="spellEnd"/>
      <w:r w:rsidRPr="26CAED35">
        <w:rPr>
          <w:rFonts w:ascii="Times New Roman" w:eastAsia="Times New Roman" w:hAnsi="Times New Roman" w:cs="Times New Roman"/>
        </w:rPr>
        <w:t xml:space="preserve"> and Burton (2005) who claimed that the status of TAs in schools was poor. </w:t>
      </w:r>
    </w:p>
    <w:p w14:paraId="2938116D" w14:textId="6A7E8B92" w:rsidR="00604533" w:rsidRDefault="00604533" w:rsidP="00604533">
      <w:pPr>
        <w:spacing w:line="360" w:lineRule="auto"/>
        <w:jc w:val="both"/>
        <w:rPr>
          <w:rFonts w:ascii="Times New Roman" w:eastAsia="Times New Roman" w:hAnsi="Times New Roman" w:cs="Times New Roman"/>
        </w:rPr>
      </w:pPr>
      <w:r w:rsidRPr="26CAED35">
        <w:rPr>
          <w:rFonts w:ascii="Times New Roman" w:eastAsia="Times New Roman" w:hAnsi="Times New Roman" w:cs="Times New Roman"/>
        </w:rPr>
        <w:t xml:space="preserve">However, there are obvious demonstrations of work that </w:t>
      </w:r>
      <w:r w:rsidR="00685A4F">
        <w:rPr>
          <w:rFonts w:ascii="Times New Roman" w:eastAsia="Times New Roman" w:hAnsi="Times New Roman" w:cs="Times New Roman"/>
        </w:rPr>
        <w:t>are</w:t>
      </w:r>
      <w:r w:rsidRPr="26CAED35">
        <w:rPr>
          <w:rFonts w:ascii="Times New Roman" w:eastAsia="Times New Roman" w:hAnsi="Times New Roman" w:cs="Times New Roman"/>
        </w:rPr>
        <w:t xml:space="preserve"> contradictory to these thoughts and show how there a</w:t>
      </w:r>
      <w:r w:rsidR="006F0367">
        <w:rPr>
          <w:rFonts w:ascii="Times New Roman" w:eastAsia="Times New Roman" w:hAnsi="Times New Roman" w:cs="Times New Roman"/>
        </w:rPr>
        <w:t>re</w:t>
      </w:r>
      <w:r w:rsidRPr="26CAED35">
        <w:rPr>
          <w:rFonts w:ascii="Times New Roman" w:eastAsia="Times New Roman" w:hAnsi="Times New Roman" w:cs="Times New Roman"/>
        </w:rPr>
        <w:t xml:space="preserve"> many TAs who find their work fulfilling and rewarding. Indeed, there is also evidence that indicates that there are strong professional relationships between TAs and the teachers that they work</w:t>
      </w:r>
      <w:r w:rsidR="006F0367">
        <w:rPr>
          <w:rFonts w:ascii="Times New Roman" w:eastAsia="Times New Roman" w:hAnsi="Times New Roman" w:cs="Times New Roman"/>
        </w:rPr>
        <w:t xml:space="preserve"> with</w:t>
      </w:r>
      <w:r w:rsidRPr="26CAED35">
        <w:rPr>
          <w:rFonts w:ascii="Times New Roman" w:eastAsia="Times New Roman" w:hAnsi="Times New Roman" w:cs="Times New Roman"/>
        </w:rPr>
        <w:t xml:space="preserve">, resulting in all parties communicating openly and effectively, which in turn impacts </w:t>
      </w:r>
      <w:r w:rsidR="00927EE7">
        <w:rPr>
          <w:rFonts w:ascii="Times New Roman" w:eastAsia="Times New Roman" w:hAnsi="Times New Roman" w:cs="Times New Roman"/>
        </w:rPr>
        <w:t xml:space="preserve">positively </w:t>
      </w:r>
      <w:bookmarkStart w:id="0" w:name="_GoBack"/>
      <w:bookmarkEnd w:id="0"/>
      <w:r w:rsidRPr="26CAED35">
        <w:rPr>
          <w:rFonts w:ascii="Times New Roman" w:eastAsia="Times New Roman" w:hAnsi="Times New Roman" w:cs="Times New Roman"/>
        </w:rPr>
        <w:t>on children’s learning. According to the Blatchford study “adult support led to increased attention by pupils, effective support for pupils’ learning, increased teacher effectiveness and increased learning outcomes for children” all of which confirm the value of the TA in today’s classrooms.</w:t>
      </w:r>
    </w:p>
    <w:p w14:paraId="670141FC" w14:textId="77777777" w:rsidR="00604533" w:rsidRDefault="00604533" w:rsidP="00604533">
      <w:pPr>
        <w:rPr>
          <w:rFonts w:ascii="Calibri" w:eastAsia="Calibri" w:hAnsi="Calibri" w:cs="Calibri"/>
        </w:rPr>
      </w:pPr>
    </w:p>
    <w:p w14:paraId="364D5403" w14:textId="77777777" w:rsidR="00604533" w:rsidRDefault="00604533" w:rsidP="00604533">
      <w:pPr>
        <w:rPr>
          <w:highlight w:val="green"/>
        </w:rPr>
      </w:pPr>
    </w:p>
    <w:p w14:paraId="4F9CCD68" w14:textId="77777777" w:rsidR="00604533" w:rsidRDefault="00604533" w:rsidP="00604533">
      <w:pPr>
        <w:rPr>
          <w:rFonts w:ascii="Calibri" w:eastAsia="Calibri" w:hAnsi="Calibri" w:cs="Calibri"/>
        </w:rPr>
      </w:pPr>
    </w:p>
    <w:p w14:paraId="4D80F236" w14:textId="77777777" w:rsidR="00604533" w:rsidRDefault="00604533" w:rsidP="00604533">
      <w:pPr>
        <w:rPr>
          <w:rFonts w:ascii="Calibri" w:eastAsia="Calibri" w:hAnsi="Calibri" w:cs="Calibri"/>
        </w:rPr>
      </w:pPr>
    </w:p>
    <w:p w14:paraId="66D8DCE1" w14:textId="77777777" w:rsidR="00604533" w:rsidRDefault="00604533" w:rsidP="00604533">
      <w:pPr>
        <w:rPr>
          <w:rFonts w:ascii="Calibri" w:eastAsia="Calibri" w:hAnsi="Calibri" w:cs="Calibri"/>
        </w:rPr>
      </w:pPr>
    </w:p>
    <w:p w14:paraId="289E86B8" w14:textId="77777777" w:rsidR="00604533" w:rsidRDefault="00604533" w:rsidP="00604533">
      <w:pPr>
        <w:rPr>
          <w:rFonts w:ascii="Calibri" w:eastAsia="Calibri" w:hAnsi="Calibri" w:cs="Calibri"/>
        </w:rPr>
      </w:pPr>
      <w:r w:rsidRPr="26CAED35">
        <w:rPr>
          <w:rFonts w:ascii="Calibri" w:eastAsia="Calibri" w:hAnsi="Calibri" w:cs="Calibri"/>
          <w:b/>
          <w:bCs/>
        </w:rPr>
        <w:t>References</w:t>
      </w:r>
    </w:p>
    <w:p w14:paraId="64A318A8" w14:textId="77777777" w:rsidR="00604533" w:rsidRDefault="00604533" w:rsidP="00604533">
      <w:pPr>
        <w:rPr>
          <w:rFonts w:ascii="Calibri" w:eastAsia="Calibri" w:hAnsi="Calibri" w:cs="Calibri"/>
        </w:rPr>
      </w:pPr>
      <w:r w:rsidRPr="26CAED35">
        <w:rPr>
          <w:rFonts w:ascii="Calibri" w:eastAsia="Calibri" w:hAnsi="Calibri" w:cs="Calibri"/>
        </w:rPr>
        <w:t xml:space="preserve">BEDFORD, D., JACKSON, C. and WILSON, </w:t>
      </w:r>
      <w:r w:rsidRPr="00187D05">
        <w:rPr>
          <w:rFonts w:ascii="Arial" w:eastAsia="Calibri" w:hAnsi="Arial" w:cs="Arial"/>
        </w:rPr>
        <w:t>E</w:t>
      </w:r>
      <w:r>
        <w:rPr>
          <w:rFonts w:ascii="Arial" w:hAnsi="Arial" w:cs="Arial"/>
          <w:b/>
          <w:bCs/>
          <w:color w:val="333333"/>
        </w:rPr>
        <w:t xml:space="preserve">. </w:t>
      </w:r>
      <w:r w:rsidRPr="00187D05">
        <w:rPr>
          <w:rFonts w:ascii="Arial" w:hAnsi="Arial" w:cs="Arial"/>
          <w:bCs/>
          <w:color w:val="333333"/>
        </w:rPr>
        <w:t>(2008)</w:t>
      </w:r>
      <w:r>
        <w:rPr>
          <w:rFonts w:ascii="Arial" w:hAnsi="Arial" w:cs="Arial"/>
          <w:b/>
          <w:bCs/>
          <w:color w:val="333333"/>
        </w:rPr>
        <w:t xml:space="preserve"> ‘</w:t>
      </w:r>
      <w:r>
        <w:rPr>
          <w:rFonts w:ascii="Arial" w:hAnsi="Arial" w:cs="Arial"/>
          <w:bCs/>
          <w:color w:val="333333"/>
        </w:rPr>
        <w:t xml:space="preserve">New </w:t>
      </w:r>
      <w:proofErr w:type="spellStart"/>
      <w:r>
        <w:rPr>
          <w:rFonts w:ascii="Arial" w:hAnsi="Arial" w:cs="Arial"/>
          <w:bCs/>
          <w:color w:val="333333"/>
        </w:rPr>
        <w:t>Partenerships</w:t>
      </w:r>
      <w:proofErr w:type="spellEnd"/>
      <w:r>
        <w:rPr>
          <w:rFonts w:ascii="Arial" w:hAnsi="Arial" w:cs="Arial"/>
          <w:bCs/>
          <w:color w:val="333333"/>
        </w:rPr>
        <w:t xml:space="preserve"> for Learning: teachers’ perspectives on their developing professional relationships with teaching assistants in England’ </w:t>
      </w:r>
      <w:r w:rsidRPr="26CAED35">
        <w:rPr>
          <w:rFonts w:ascii="Calibri" w:eastAsia="Calibri" w:hAnsi="Calibri" w:cs="Calibri"/>
          <w:i/>
          <w:iCs/>
        </w:rPr>
        <w:t>Journal</w:t>
      </w:r>
      <w:r>
        <w:rPr>
          <w:rFonts w:ascii="Calibri" w:eastAsia="Calibri" w:hAnsi="Calibri" w:cs="Calibri"/>
        </w:rPr>
        <w:t xml:space="preserve"> </w:t>
      </w:r>
      <w:r w:rsidRPr="26CAED35">
        <w:rPr>
          <w:rFonts w:ascii="Calibri" w:eastAsia="Calibri" w:hAnsi="Calibri" w:cs="Calibri"/>
          <w:i/>
          <w:iCs/>
        </w:rPr>
        <w:t>of In-Service Education</w:t>
      </w:r>
      <w:r>
        <w:rPr>
          <w:rFonts w:ascii="Calibri" w:eastAsia="Calibri" w:hAnsi="Calibri" w:cs="Calibri"/>
          <w:i/>
          <w:iCs/>
        </w:rPr>
        <w:t>,</w:t>
      </w:r>
      <w:r w:rsidRPr="26CAED35">
        <w:rPr>
          <w:rFonts w:ascii="Calibri" w:eastAsia="Calibri" w:hAnsi="Calibri" w:cs="Calibri"/>
          <w:i/>
          <w:iCs/>
        </w:rPr>
        <w:t xml:space="preserve"> 43, p.18.</w:t>
      </w:r>
    </w:p>
    <w:p w14:paraId="5FF5E0BC" w14:textId="77777777" w:rsidR="00604533" w:rsidRDefault="00604533" w:rsidP="00604533">
      <w:r w:rsidRPr="26CAED35">
        <w:rPr>
          <w:rFonts w:ascii="Calibri" w:eastAsia="Calibri" w:hAnsi="Calibri" w:cs="Calibri"/>
        </w:rPr>
        <w:t xml:space="preserve">BLATCHFORD, P., MARTIN, C., MORIARTY, V., BASSETT, P. and GOLDSTEIN, H. (2001) Pupil Adult Ratio Differences and Educational Progress over Key Stage 1. London: Institute of Education, University of London. </w:t>
      </w:r>
    </w:p>
    <w:p w14:paraId="76BB883A" w14:textId="77777777" w:rsidR="00604533" w:rsidRDefault="00604533" w:rsidP="00604533">
      <w:pPr>
        <w:rPr>
          <w:rFonts w:ascii="Calibri" w:eastAsia="Calibri" w:hAnsi="Calibri" w:cs="Calibri"/>
        </w:rPr>
      </w:pPr>
      <w:r w:rsidRPr="26CAED35">
        <w:rPr>
          <w:rFonts w:ascii="Calibri" w:eastAsia="Calibri" w:hAnsi="Calibri" w:cs="Calibri"/>
        </w:rPr>
        <w:t xml:space="preserve">DEVECCHI, C and ROUSE, M. (1010) ‘An Exploration of the Features of Effective Collaboration Between Teachers and Teaching Assistants’ in Secondary Schools’ </w:t>
      </w:r>
      <w:r w:rsidRPr="26CAED35">
        <w:rPr>
          <w:rFonts w:ascii="Calibri" w:eastAsia="Calibri" w:hAnsi="Calibri" w:cs="Calibri"/>
          <w:i/>
          <w:iCs/>
        </w:rPr>
        <w:t>Support for Learning 25, 91-100</w:t>
      </w:r>
    </w:p>
    <w:p w14:paraId="1366038C" w14:textId="77777777" w:rsidR="00604533" w:rsidRDefault="00604533" w:rsidP="00604533">
      <w:pPr>
        <w:rPr>
          <w:rFonts w:ascii="Calibri" w:eastAsia="Calibri" w:hAnsi="Calibri" w:cs="Calibri"/>
          <w:i/>
          <w:iCs/>
        </w:rPr>
      </w:pPr>
      <w:r w:rsidRPr="26CAED35">
        <w:rPr>
          <w:rFonts w:ascii="Calibri" w:eastAsia="Calibri" w:hAnsi="Calibri" w:cs="Calibri"/>
        </w:rPr>
        <w:t xml:space="preserve">HAMMETT, N. and BURTON, N. (2005) </w:t>
      </w:r>
      <w:r>
        <w:rPr>
          <w:rFonts w:ascii="Calibri" w:eastAsia="Calibri" w:hAnsi="Calibri" w:cs="Calibri"/>
        </w:rPr>
        <w:t>‘</w:t>
      </w:r>
      <w:r w:rsidRPr="26CAED35">
        <w:rPr>
          <w:rFonts w:ascii="Calibri" w:eastAsia="Calibri" w:hAnsi="Calibri" w:cs="Calibri"/>
        </w:rPr>
        <w:t>Motivation, stress and learning support assistants: an examination of staff perceptions at a rural secondary school</w:t>
      </w:r>
      <w:r>
        <w:rPr>
          <w:rFonts w:ascii="Calibri" w:eastAsia="Calibri" w:hAnsi="Calibri" w:cs="Calibri"/>
        </w:rPr>
        <w:t>’</w:t>
      </w:r>
      <w:r w:rsidRPr="26CAED35">
        <w:rPr>
          <w:rFonts w:ascii="Calibri" w:eastAsia="Calibri" w:hAnsi="Calibri" w:cs="Calibri"/>
          <w:i/>
          <w:iCs/>
        </w:rPr>
        <w:t xml:space="preserve"> School leadership and Management,</w:t>
      </w:r>
      <w:r w:rsidRPr="26CAED35">
        <w:rPr>
          <w:rFonts w:ascii="Calibri" w:eastAsia="Calibri" w:hAnsi="Calibri" w:cs="Calibri"/>
        </w:rPr>
        <w:t xml:space="preserve"> 25, 5, 441-454</w:t>
      </w:r>
    </w:p>
    <w:p w14:paraId="4BA2C9AE" w14:textId="77777777" w:rsidR="00604533" w:rsidRDefault="00604533" w:rsidP="00604533">
      <w:pPr>
        <w:rPr>
          <w:rFonts w:ascii="Calibri" w:eastAsia="Calibri" w:hAnsi="Calibri" w:cs="Calibri"/>
        </w:rPr>
      </w:pPr>
      <w:r w:rsidRPr="26CAED35">
        <w:rPr>
          <w:rFonts w:ascii="Calibri" w:eastAsia="Calibri" w:hAnsi="Calibri" w:cs="Calibri"/>
        </w:rPr>
        <w:t xml:space="preserve">HOWES, A. (2003) ‘Teaching reforms and the impact of paid adult support on participation and learning in mainstream school’ </w:t>
      </w:r>
      <w:r w:rsidRPr="26CAED35">
        <w:rPr>
          <w:rFonts w:ascii="Calibri" w:eastAsia="Calibri" w:hAnsi="Calibri" w:cs="Calibri"/>
          <w:i/>
          <w:iCs/>
        </w:rPr>
        <w:t>Support for Learning</w:t>
      </w:r>
      <w:r w:rsidRPr="26CAED35">
        <w:rPr>
          <w:rFonts w:ascii="Calibri" w:eastAsia="Calibri" w:hAnsi="Calibri" w:cs="Calibri"/>
        </w:rPr>
        <w:t>, 18 (4), 147–153.</w:t>
      </w:r>
    </w:p>
    <w:p w14:paraId="3F1FFE6A" w14:textId="77777777" w:rsidR="00604533" w:rsidRDefault="00604533" w:rsidP="00604533">
      <w:pPr>
        <w:rPr>
          <w:rFonts w:ascii="Calibri" w:eastAsia="Calibri" w:hAnsi="Calibri" w:cs="Calibri"/>
        </w:rPr>
      </w:pPr>
      <w:r w:rsidRPr="26CAED35">
        <w:rPr>
          <w:rFonts w:ascii="Calibri" w:eastAsia="Calibri" w:hAnsi="Calibri" w:cs="Calibri"/>
        </w:rPr>
        <w:t xml:space="preserve">JAKSEC, C. (2013) </w:t>
      </w:r>
      <w:r w:rsidRPr="26CAED35">
        <w:rPr>
          <w:rFonts w:ascii="Calibri" w:eastAsia="Calibri" w:hAnsi="Calibri" w:cs="Calibri"/>
          <w:i/>
          <w:iCs/>
        </w:rPr>
        <w:t xml:space="preserve">The Confrontational Parent: Practical Guide for School Leaders: </w:t>
      </w:r>
      <w:r w:rsidRPr="26CAED35">
        <w:rPr>
          <w:rFonts w:ascii="Calibri" w:eastAsia="Calibri" w:hAnsi="Calibri" w:cs="Calibri"/>
        </w:rPr>
        <w:t>Routledge</w:t>
      </w:r>
    </w:p>
    <w:p w14:paraId="496FF90E" w14:textId="77777777" w:rsidR="00604533" w:rsidRDefault="00604533" w:rsidP="00604533">
      <w:pPr>
        <w:rPr>
          <w:rFonts w:ascii="Calibri" w:eastAsia="Calibri" w:hAnsi="Calibri" w:cs="Calibri"/>
        </w:rPr>
      </w:pPr>
      <w:r w:rsidRPr="26CAED35">
        <w:rPr>
          <w:rFonts w:ascii="Calibri" w:eastAsia="Calibri" w:hAnsi="Calibri" w:cs="Calibri"/>
        </w:rPr>
        <w:t xml:space="preserve">LOGAN,E. and FEILER, A. (2006) </w:t>
      </w:r>
      <w:r w:rsidRPr="26CAED35">
        <w:rPr>
          <w:rFonts w:ascii="Calibri" w:eastAsia="Calibri" w:hAnsi="Calibri" w:cs="Calibri"/>
          <w:i/>
          <w:iCs/>
        </w:rPr>
        <w:t>‘</w:t>
      </w:r>
      <w:r w:rsidRPr="26CAED35">
        <w:rPr>
          <w:rFonts w:ascii="Calibri" w:eastAsia="Calibri" w:hAnsi="Calibri" w:cs="Calibri"/>
        </w:rPr>
        <w:t>Forging links between schools: a new role for Teaching Assistants</w:t>
      </w:r>
      <w:r w:rsidRPr="26CAED35">
        <w:rPr>
          <w:rFonts w:ascii="Calibri" w:eastAsia="Calibri" w:hAnsi="Calibri" w:cs="Calibri"/>
          <w:i/>
          <w:iCs/>
        </w:rPr>
        <w:t>’</w:t>
      </w:r>
      <w:r w:rsidRPr="26CAED35">
        <w:rPr>
          <w:rFonts w:ascii="Calibri" w:eastAsia="Calibri" w:hAnsi="Calibri" w:cs="Calibri"/>
        </w:rPr>
        <w:t xml:space="preserve"> </w:t>
      </w:r>
      <w:r w:rsidRPr="26CAED35">
        <w:rPr>
          <w:rFonts w:ascii="Calibri" w:eastAsia="Calibri" w:hAnsi="Calibri" w:cs="Calibri"/>
          <w:i/>
          <w:iCs/>
        </w:rPr>
        <w:t>Support for Learning</w:t>
      </w:r>
      <w:r w:rsidRPr="26CAED35">
        <w:rPr>
          <w:rFonts w:ascii="Calibri" w:eastAsia="Calibri" w:hAnsi="Calibri" w:cs="Calibri"/>
        </w:rPr>
        <w:t>, 21, 115-120</w:t>
      </w:r>
    </w:p>
    <w:p w14:paraId="67B2720A" w14:textId="77777777" w:rsidR="00604533" w:rsidRDefault="00604533" w:rsidP="00604533">
      <w:pPr>
        <w:rPr>
          <w:rFonts w:ascii="Calibri" w:eastAsia="Calibri" w:hAnsi="Calibri" w:cs="Calibri"/>
        </w:rPr>
      </w:pPr>
      <w:r w:rsidRPr="26CAED35">
        <w:rPr>
          <w:rFonts w:ascii="Calibri" w:eastAsia="Calibri" w:hAnsi="Calibri" w:cs="Calibri"/>
        </w:rPr>
        <w:lastRenderedPageBreak/>
        <w:t xml:space="preserve">MACKENZIE, S. (2011) ‘Yes, but...’: rhetoric, reality and resistance in teaching assistants’ experiences of inclusive education’ </w:t>
      </w:r>
      <w:r w:rsidRPr="26CAED35">
        <w:rPr>
          <w:rFonts w:ascii="Calibri" w:eastAsia="Calibri" w:hAnsi="Calibri" w:cs="Calibri"/>
          <w:i/>
          <w:iCs/>
        </w:rPr>
        <w:t>British Journal of Learning Support, Support for Learning 26, 64-71.</w:t>
      </w:r>
    </w:p>
    <w:p w14:paraId="43CDCF50" w14:textId="77777777" w:rsidR="00604533" w:rsidRDefault="00604533" w:rsidP="00604533">
      <w:r w:rsidRPr="22B1C1E1">
        <w:rPr>
          <w:rFonts w:ascii="Calibri" w:eastAsia="Calibri" w:hAnsi="Calibri" w:cs="Calibri"/>
        </w:rPr>
        <w:t>OFSTED (2004) Reading for Purpose and Pleasure. London: Ofsted.</w:t>
      </w:r>
    </w:p>
    <w:p w14:paraId="4996F632" w14:textId="77777777" w:rsidR="00604533" w:rsidRDefault="00604533" w:rsidP="00604533">
      <w:pPr>
        <w:rPr>
          <w:rFonts w:ascii="Calibri" w:eastAsia="Calibri" w:hAnsi="Calibri" w:cs="Calibri"/>
          <w:i/>
          <w:iCs/>
        </w:rPr>
      </w:pPr>
      <w:r w:rsidRPr="26CAED35">
        <w:rPr>
          <w:rFonts w:ascii="Calibri" w:eastAsia="Calibri" w:hAnsi="Calibri" w:cs="Calibri"/>
        </w:rPr>
        <w:t>SHARPE, M. (2005)</w:t>
      </w:r>
      <w:r w:rsidRPr="26CAED35">
        <w:rPr>
          <w:rFonts w:ascii="Calibri" w:eastAsia="Calibri" w:hAnsi="Calibri" w:cs="Calibri"/>
          <w:i/>
          <w:iCs/>
          <w:color w:val="000000" w:themeColor="text1"/>
          <w:sz w:val="21"/>
          <w:szCs w:val="21"/>
        </w:rPr>
        <w:t xml:space="preserve">New partnerships for learning: an investigation into the backgrounds, experience and deployment of teaching assistants gaining HLTA status, employed in schools.  </w:t>
      </w:r>
      <w:r w:rsidRPr="26CAED35">
        <w:rPr>
          <w:rFonts w:ascii="Calibri" w:eastAsia="Calibri" w:hAnsi="Calibri" w:cs="Calibri"/>
          <w:color w:val="000000" w:themeColor="text1"/>
          <w:sz w:val="21"/>
          <w:szCs w:val="21"/>
        </w:rPr>
        <w:t>Unpublished report to DfES</w:t>
      </w:r>
    </w:p>
    <w:p w14:paraId="3F6FB69A" w14:textId="77777777" w:rsidR="00604533" w:rsidRDefault="00604533" w:rsidP="00604533">
      <w:r w:rsidRPr="22B1C1E1">
        <w:rPr>
          <w:rFonts w:ascii="Calibri" w:eastAsia="Calibri" w:hAnsi="Calibri" w:cs="Calibri"/>
          <w:color w:val="000000" w:themeColor="text1"/>
          <w:sz w:val="21"/>
          <w:szCs w:val="21"/>
        </w:rPr>
        <w:t xml:space="preserve">THOMAS,G., WALKER,D. and WEBB,J. (1998) </w:t>
      </w:r>
      <w:r w:rsidRPr="22B1C1E1">
        <w:rPr>
          <w:rFonts w:ascii="Calibri" w:eastAsia="Calibri" w:hAnsi="Calibri" w:cs="Calibri"/>
          <w:i/>
          <w:iCs/>
          <w:color w:val="000000" w:themeColor="text1"/>
          <w:sz w:val="21"/>
          <w:szCs w:val="21"/>
        </w:rPr>
        <w:t>The Making of the Inclusive School.</w:t>
      </w:r>
      <w:r w:rsidRPr="22B1C1E1">
        <w:rPr>
          <w:rFonts w:ascii="Calibri" w:eastAsia="Calibri" w:hAnsi="Calibri" w:cs="Calibri"/>
          <w:color w:val="000000" w:themeColor="text1"/>
          <w:sz w:val="21"/>
          <w:szCs w:val="21"/>
        </w:rPr>
        <w:t xml:space="preserve"> London: Routledge.</w:t>
      </w:r>
    </w:p>
    <w:p w14:paraId="3BBD1500" w14:textId="77777777" w:rsidR="00604533" w:rsidRDefault="00604533" w:rsidP="00604533">
      <w:pPr>
        <w:rPr>
          <w:rFonts w:ascii="Calibri" w:eastAsia="Calibri" w:hAnsi="Calibri" w:cs="Calibri"/>
          <w:sz w:val="21"/>
          <w:szCs w:val="21"/>
        </w:rPr>
      </w:pPr>
    </w:p>
    <w:p w14:paraId="4113038A" w14:textId="77777777" w:rsidR="00DF550E" w:rsidRPr="002437CE" w:rsidRDefault="00DF550E" w:rsidP="00365333">
      <w:pPr>
        <w:spacing w:line="360" w:lineRule="auto"/>
        <w:rPr>
          <w:rFonts w:ascii="Times New Roman" w:hAnsi="Times New Roman" w:cs="Times New Roman"/>
          <w:sz w:val="24"/>
          <w:szCs w:val="24"/>
        </w:rPr>
      </w:pPr>
    </w:p>
    <w:sectPr w:rsidR="00DF550E" w:rsidRPr="00243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AB5"/>
    <w:rsid w:val="000161E1"/>
    <w:rsid w:val="001110CE"/>
    <w:rsid w:val="00132C83"/>
    <w:rsid w:val="00141EB0"/>
    <w:rsid w:val="0019697D"/>
    <w:rsid w:val="001A593F"/>
    <w:rsid w:val="001C400F"/>
    <w:rsid w:val="002437CE"/>
    <w:rsid w:val="002517B9"/>
    <w:rsid w:val="002E0BD9"/>
    <w:rsid w:val="0031474E"/>
    <w:rsid w:val="003165F6"/>
    <w:rsid w:val="00365333"/>
    <w:rsid w:val="005661F9"/>
    <w:rsid w:val="00604533"/>
    <w:rsid w:val="00685A4F"/>
    <w:rsid w:val="006F0367"/>
    <w:rsid w:val="00775F9F"/>
    <w:rsid w:val="007A457B"/>
    <w:rsid w:val="008B1E62"/>
    <w:rsid w:val="00927EE7"/>
    <w:rsid w:val="00990726"/>
    <w:rsid w:val="00A81AB5"/>
    <w:rsid w:val="00BE5364"/>
    <w:rsid w:val="00C4764A"/>
    <w:rsid w:val="00CA51D2"/>
    <w:rsid w:val="00CD772B"/>
    <w:rsid w:val="00D472DF"/>
    <w:rsid w:val="00D63340"/>
    <w:rsid w:val="00DF550E"/>
    <w:rsid w:val="00DF6EF8"/>
    <w:rsid w:val="00E04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C473F"/>
  <w15:chartTrackingRefBased/>
  <w15:docId w15:val="{88352D5E-8501-41D1-B198-8FED28BB4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772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2172</Words>
  <Characters>12382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foley family</dc:creator>
  <cp:keywords/>
  <dc:description/>
  <cp:lastModifiedBy>foley family</cp:lastModifiedBy>
  <cp:revision>2</cp:revision>
  <dcterms:created xsi:type="dcterms:W3CDTF">2018-10-25T18:57:00Z</dcterms:created>
  <dcterms:modified xsi:type="dcterms:W3CDTF">2018-10-25T18:57:00Z</dcterms:modified>
</cp:coreProperties>
</file>