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name: </w:t>
      </w:r>
      <w:r w:rsidDel="00000000" w:rsidR="00000000" w:rsidRPr="00000000">
        <w:rPr>
          <w:rFonts w:ascii="Arial" w:cs="Arial" w:eastAsia="Arial" w:hAnsi="Arial"/>
          <w:sz w:val="36"/>
          <w:szCs w:val="36"/>
          <w:rtl w:val="0"/>
        </w:rPr>
        <w:t xml:space="preserve"> Donna Olivia Shilunga </w:t>
      </w:r>
    </w:p>
    <w:p w:rsidR="00000000" w:rsidDel="00000000" w:rsidP="00000000" w:rsidRDefault="00000000" w:rsidRPr="00000000" w14:paraId="00000002">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ID number: </w:t>
      </w:r>
      <w:r w:rsidDel="00000000" w:rsidR="00000000" w:rsidRPr="00000000">
        <w:rPr>
          <w:rFonts w:ascii="Arial" w:cs="Arial" w:eastAsia="Arial" w:hAnsi="Arial"/>
          <w:sz w:val="36"/>
          <w:szCs w:val="36"/>
          <w:rtl w:val="0"/>
        </w:rPr>
        <w:t xml:space="preserve">2129251</w:t>
      </w:r>
    </w:p>
    <w:p w:rsidR="00000000" w:rsidDel="00000000" w:rsidP="00000000" w:rsidRDefault="00000000" w:rsidRPr="00000000" w14:paraId="00000003">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Programme: </w:t>
      </w:r>
      <w:r w:rsidDel="00000000" w:rsidR="00000000" w:rsidRPr="00000000">
        <w:rPr>
          <w:rFonts w:ascii="Arial" w:cs="Arial" w:eastAsia="Arial" w:hAnsi="Arial"/>
          <w:sz w:val="36"/>
          <w:szCs w:val="36"/>
          <w:rtl w:val="0"/>
        </w:rPr>
        <w:t xml:space="preserve">Bsc Health and Social care</w:t>
      </w:r>
    </w:p>
    <w:p w:rsidR="00000000" w:rsidDel="00000000" w:rsidP="00000000" w:rsidRDefault="00000000" w:rsidRPr="00000000" w14:paraId="00000004">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Module:</w:t>
      </w:r>
      <w:r w:rsidDel="00000000" w:rsidR="00000000" w:rsidRPr="00000000">
        <w:rPr>
          <w:rFonts w:ascii="Arial" w:cs="Arial" w:eastAsia="Arial" w:hAnsi="Arial"/>
          <w:sz w:val="36"/>
          <w:szCs w:val="36"/>
          <w:rtl w:val="0"/>
        </w:rPr>
        <w:t xml:space="preserve"> Living with Care: The older Person</w:t>
      </w:r>
    </w:p>
    <w:p w:rsidR="00000000" w:rsidDel="00000000" w:rsidP="00000000" w:rsidRDefault="00000000" w:rsidRPr="00000000" w14:paraId="00000005">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Module Code:</w:t>
      </w:r>
      <w:r w:rsidDel="00000000" w:rsidR="00000000" w:rsidRPr="00000000">
        <w:rPr>
          <w:rFonts w:ascii="Arial" w:cs="Arial" w:eastAsia="Arial" w:hAnsi="Arial"/>
          <w:sz w:val="36"/>
          <w:szCs w:val="36"/>
          <w:rtl w:val="0"/>
        </w:rPr>
        <w:t xml:space="preserve"> BMHP6009</w:t>
      </w:r>
    </w:p>
    <w:p w:rsidR="00000000" w:rsidDel="00000000" w:rsidP="00000000" w:rsidRDefault="00000000" w:rsidRPr="00000000" w14:paraId="00000006">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Lectures:</w:t>
      </w:r>
      <w:r w:rsidDel="00000000" w:rsidR="00000000" w:rsidRPr="00000000">
        <w:rPr>
          <w:rFonts w:ascii="Arial" w:cs="Arial" w:eastAsia="Arial" w:hAnsi="Arial"/>
          <w:sz w:val="36"/>
          <w:szCs w:val="36"/>
          <w:rtl w:val="0"/>
        </w:rPr>
        <w:t xml:space="preserve"> Joanne Davies</w:t>
      </w:r>
    </w:p>
    <w:p w:rsidR="00000000" w:rsidDel="00000000" w:rsidP="00000000" w:rsidRDefault="00000000" w:rsidRPr="00000000" w14:paraId="00000007">
      <w:pPr>
        <w:keepNext w:val="1"/>
        <w:keepLines w:val="1"/>
        <w:widowControl w:val="0"/>
        <w:spacing w:after="0" w:before="200" w:line="240" w:lineRule="auto"/>
        <w:rPr>
          <w:rFonts w:ascii="Arial" w:cs="Arial" w:eastAsia="Arial" w:hAnsi="Arial"/>
          <w:b w:val="1"/>
        </w:rPr>
      </w:pPr>
      <w:r w:rsidDel="00000000" w:rsidR="00000000" w:rsidRPr="00000000">
        <w:rPr>
          <w:rFonts w:ascii="Arial" w:cs="Arial" w:eastAsia="Arial" w:hAnsi="Arial"/>
          <w:b w:val="1"/>
          <w:sz w:val="36"/>
          <w:szCs w:val="36"/>
          <w:rtl w:val="0"/>
        </w:rPr>
        <w:t xml:space="preserve">Assignment Title: </w:t>
      </w:r>
      <w:r w:rsidDel="00000000" w:rsidR="00000000" w:rsidRPr="00000000">
        <w:rPr>
          <w:rFonts w:ascii="Arial" w:cs="Arial" w:eastAsia="Arial" w:hAnsi="Arial"/>
          <w:sz w:val="36"/>
          <w:szCs w:val="36"/>
          <w:rtl w:val="0"/>
        </w:rPr>
        <w:t xml:space="preserve">Component 2- Written report </w:t>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Fonts w:ascii="Arial" w:cs="Arial" w:eastAsia="Arial" w:hAnsi="Arial"/>
          <w:b w:val="1"/>
          <w:i w:val="0"/>
          <w:smallCaps w:val="0"/>
          <w:strike w:val="0"/>
          <w:u w:val="none"/>
          <w:shd w:fill="auto" w:val="clear"/>
          <w:vertAlign w:val="baseline"/>
          <w:rtl w:val="0"/>
        </w:rPr>
        <w:t xml:space="preserve">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i w:val="0"/>
                <w:smallCaps w:val="0"/>
                <w:strike w:val="0"/>
                <w:color w:val="00000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0j0zll">
            <w:r w:rsidDel="00000000" w:rsidR="00000000" w:rsidRPr="00000000">
              <w:rPr>
                <w:rFonts w:ascii="Arial" w:cs="Arial" w:eastAsia="Arial" w:hAnsi="Arial"/>
                <w:i w:val="0"/>
                <w:smallCaps w:val="0"/>
                <w:strike w:val="0"/>
                <w:color w:val="000000"/>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fob9te">
            <w:r w:rsidDel="00000000" w:rsidR="00000000" w:rsidRPr="00000000">
              <w:rPr>
                <w:rFonts w:ascii="Arial" w:cs="Arial" w:eastAsia="Arial" w:hAnsi="Arial"/>
                <w:i w:val="0"/>
                <w:smallCaps w:val="0"/>
                <w:strike w:val="0"/>
                <w:color w:val="000000"/>
                <w:u w:val="none"/>
                <w:shd w:fill="auto" w:val="clear"/>
                <w:vertAlign w:val="baseline"/>
                <w:rtl w:val="0"/>
              </w:rPr>
              <w:t xml:space="preserve">CASE STUDY</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znysh7">
            <w:r w:rsidDel="00000000" w:rsidR="00000000" w:rsidRPr="00000000">
              <w:rPr>
                <w:rFonts w:ascii="Arial" w:cs="Arial" w:eastAsia="Arial" w:hAnsi="Arial"/>
                <w:i w:val="0"/>
                <w:smallCaps w:val="0"/>
                <w:strike w:val="0"/>
                <w:color w:val="000000"/>
                <w:u w:val="none"/>
                <w:shd w:fill="auto" w:val="clear"/>
                <w:vertAlign w:val="baseline"/>
                <w:rtl w:val="0"/>
              </w:rPr>
              <w:t xml:space="preserve">HEALTH AND SOCIAL CARE NEEDS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et92p0">
            <w:r w:rsidDel="00000000" w:rsidR="00000000" w:rsidRPr="00000000">
              <w:rPr>
                <w:rFonts w:ascii="Arial" w:cs="Arial" w:eastAsia="Arial" w:hAnsi="Arial"/>
                <w:i w:val="0"/>
                <w:smallCaps w:val="0"/>
                <w:strike w:val="0"/>
                <w:color w:val="000000"/>
                <w:u w:val="none"/>
                <w:shd w:fill="auto" w:val="clear"/>
                <w:vertAlign w:val="baseline"/>
                <w:rtl w:val="0"/>
              </w:rPr>
              <w:t xml:space="preserve">RELEVANT SUPPORT AND INTERVENTION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tyjcwt">
            <w:r w:rsidDel="00000000" w:rsidR="00000000" w:rsidRPr="00000000">
              <w:rPr>
                <w:rFonts w:ascii="Arial" w:cs="Arial" w:eastAsia="Arial" w:hAnsi="Arial"/>
                <w:i w:val="0"/>
                <w:smallCaps w:val="0"/>
                <w:strike w:val="0"/>
                <w:color w:val="000000"/>
                <w:u w:val="none"/>
                <w:shd w:fill="auto" w:val="clear"/>
                <w:vertAlign w:val="baseline"/>
                <w:rtl w:val="0"/>
              </w:rPr>
              <w:t xml:space="preserve">COMMUNITY AND VOLUNTARY SERVICES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dy6vkm">
            <w:r w:rsidDel="00000000" w:rsidR="00000000" w:rsidRPr="00000000">
              <w:rPr>
                <w:rFonts w:ascii="Arial" w:cs="Arial" w:eastAsia="Arial" w:hAnsi="Arial"/>
                <w:i w:val="0"/>
                <w:smallCaps w:val="0"/>
                <w:strike w:val="0"/>
                <w:color w:val="000000"/>
                <w:u w:val="none"/>
                <w:shd w:fill="auto" w:val="clear"/>
                <w:vertAlign w:val="baseline"/>
                <w:rtl w:val="0"/>
              </w:rPr>
              <w:t xml:space="preserve">DOMICILIARY CARE</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t3h5sf">
            <w:r w:rsidDel="00000000" w:rsidR="00000000" w:rsidRPr="00000000">
              <w:rPr>
                <w:rFonts w:ascii="Arial" w:cs="Arial" w:eastAsia="Arial" w:hAnsi="Arial"/>
                <w:i w:val="0"/>
                <w:smallCaps w:val="0"/>
                <w:strike w:val="0"/>
                <w:color w:val="000000"/>
                <w:u w:val="none"/>
                <w:shd w:fill="auto" w:val="clear"/>
                <w:vertAlign w:val="baseline"/>
                <w:rtl w:val="0"/>
              </w:rPr>
              <w:t xml:space="preserve">TECHNOLOGY SOLUTIONS</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4d34og8">
            <w:r w:rsidDel="00000000" w:rsidR="00000000" w:rsidRPr="00000000">
              <w:rPr>
                <w:rFonts w:ascii="Arial" w:cs="Arial" w:eastAsia="Arial" w:hAnsi="Arial"/>
                <w:i w:val="0"/>
                <w:smallCaps w:val="0"/>
                <w:strike w:val="0"/>
                <w:color w:val="000000"/>
                <w:u w:val="none"/>
                <w:shd w:fill="auto" w:val="clear"/>
                <w:vertAlign w:val="baseline"/>
                <w:rtl w:val="0"/>
              </w:rPr>
              <w:t xml:space="preserve">GOVERNMENT AND HEALTH SERVICE RESPONSE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s8eyo1">
            <w:r w:rsidDel="00000000" w:rsidR="00000000" w:rsidRPr="00000000">
              <w:rPr>
                <w:rFonts w:ascii="Arial" w:cs="Arial" w:eastAsia="Arial" w:hAnsi="Arial"/>
                <w:i w:val="0"/>
                <w:smallCaps w:val="0"/>
                <w:strike w:val="0"/>
                <w:color w:val="000000"/>
                <w:u w:val="none"/>
                <w:shd w:fill="auto" w:val="clear"/>
                <w:vertAlign w:val="baseline"/>
                <w:rtl w:val="0"/>
              </w:rPr>
              <w:t xml:space="preserve">ADVOCACY</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7dp8vu">
            <w:r w:rsidDel="00000000" w:rsidR="00000000" w:rsidRPr="00000000">
              <w:rPr>
                <w:rFonts w:ascii="Arial" w:cs="Arial" w:eastAsia="Arial" w:hAnsi="Arial"/>
                <w:i w:val="0"/>
                <w:smallCaps w:val="0"/>
                <w:strike w:val="0"/>
                <w:color w:val="000000"/>
                <w:u w:val="none"/>
                <w:shd w:fill="auto" w:val="clear"/>
                <w:vertAlign w:val="baseline"/>
                <w:rtl w:val="0"/>
              </w:rPr>
              <w:t xml:space="preserve">AVAILABILITY OF SUPPORT</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rdcrjn">
            <w:r w:rsidDel="00000000" w:rsidR="00000000" w:rsidRPr="00000000">
              <w:rPr>
                <w:rFonts w:ascii="Arial" w:cs="Arial" w:eastAsia="Arial" w:hAnsi="Arial"/>
                <w:i w:val="0"/>
                <w:smallCaps w:val="0"/>
                <w:strike w:val="0"/>
                <w:color w:val="000000"/>
                <w:u w:val="none"/>
                <w:shd w:fill="auto" w:val="clear"/>
                <w:vertAlign w:val="baseline"/>
                <w:rtl w:val="0"/>
              </w:rPr>
              <w:t xml:space="preserve">POLICY AND LEGISLATION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6in1rg">
            <w:r w:rsidDel="00000000" w:rsidR="00000000" w:rsidRPr="00000000">
              <w:rPr>
                <w:rFonts w:ascii="Arial" w:cs="Arial" w:eastAsia="Arial" w:hAnsi="Arial"/>
                <w:i w:val="0"/>
                <w:smallCaps w:val="0"/>
                <w:strike w:val="0"/>
                <w:color w:val="000000"/>
                <w:u w:val="none"/>
                <w:shd w:fill="auto" w:val="clear"/>
                <w:vertAlign w:val="baseline"/>
                <w:rtl w:val="0"/>
              </w:rPr>
              <w:t xml:space="preserve">THEORIES OF </w:t>
            </w:r>
          </w:hyperlink>
          <w:hyperlink w:anchor="_heading=h.26in1rg">
            <w:r w:rsidDel="00000000" w:rsidR="00000000" w:rsidRPr="00000000">
              <w:rPr>
                <w:rFonts w:ascii="Arial" w:cs="Arial" w:eastAsia="Arial" w:hAnsi="Arial"/>
                <w:rtl w:val="0"/>
              </w:rPr>
              <w:t xml:space="preserve">AGING</w:t>
            </w:r>
          </w:hyperlink>
          <w:hyperlink w:anchor="_heading=h.26in1rg">
            <w:r w:rsidDel="00000000" w:rsidR="00000000" w:rsidRPr="00000000">
              <w:rPr>
                <w:rFonts w:ascii="Arial" w:cs="Arial" w:eastAsia="Arial" w:hAnsi="Arial"/>
                <w:i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lnxbz9">
            <w:r w:rsidDel="00000000" w:rsidR="00000000" w:rsidRPr="00000000">
              <w:rPr>
                <w:rFonts w:ascii="Arial" w:cs="Arial" w:eastAsia="Arial" w:hAnsi="Arial"/>
                <w:i w:val="0"/>
                <w:smallCaps w:val="0"/>
                <w:strike w:val="0"/>
                <w:color w:val="000000"/>
                <w:u w:val="none"/>
                <w:shd w:fill="auto" w:val="clear"/>
                <w:vertAlign w:val="baseline"/>
                <w:rtl w:val="0"/>
              </w:rPr>
              <w:t xml:space="preserve">DISENGAGEMENT THEORY</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5nkun2">
            <w:r w:rsidDel="00000000" w:rsidR="00000000" w:rsidRPr="00000000">
              <w:rPr>
                <w:rFonts w:ascii="Arial" w:cs="Arial" w:eastAsia="Arial" w:hAnsi="Arial"/>
                <w:i w:val="0"/>
                <w:smallCaps w:val="0"/>
                <w:strike w:val="0"/>
                <w:color w:val="000000"/>
                <w:u w:val="none"/>
                <w:shd w:fill="auto" w:val="clear"/>
                <w:vertAlign w:val="baseline"/>
                <w:rtl w:val="0"/>
              </w:rPr>
              <w:t xml:space="preserve">ACTIVITY THEORY</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ksv4uv">
            <w:r w:rsidDel="00000000" w:rsidR="00000000" w:rsidRPr="00000000">
              <w:rPr>
                <w:rFonts w:ascii="Arial" w:cs="Arial" w:eastAsia="Arial" w:hAnsi="Arial"/>
                <w:i w:val="0"/>
                <w:smallCaps w:val="0"/>
                <w:strike w:val="0"/>
                <w:color w:val="000000"/>
                <w:u w:val="none"/>
                <w:shd w:fill="auto" w:val="clear"/>
                <w:vertAlign w:val="baseline"/>
                <w:rtl w:val="0"/>
              </w:rPr>
              <w:t xml:space="preserve">CONTINUITY THEORY</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44sinio">
            <w:r w:rsidDel="00000000" w:rsidR="00000000" w:rsidRPr="00000000">
              <w:rPr>
                <w:rFonts w:ascii="Arial" w:cs="Arial" w:eastAsia="Arial" w:hAnsi="Arial"/>
                <w:i w:val="0"/>
                <w:smallCaps w:val="0"/>
                <w:strike w:val="0"/>
                <w:color w:val="000000"/>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jxsxqh">
            <w:r w:rsidDel="00000000" w:rsidR="00000000" w:rsidRPr="00000000">
              <w:rPr>
                <w:rFonts w:ascii="Arial" w:cs="Arial" w:eastAsia="Arial" w:hAnsi="Arial"/>
                <w:i w:val="0"/>
                <w:smallCaps w:val="0"/>
                <w:strike w:val="0"/>
                <w:color w:val="000000"/>
                <w:u w:val="none"/>
                <w:shd w:fill="auto" w:val="clear"/>
                <w:vertAlign w:val="baseline"/>
                <w:rtl w:val="0"/>
              </w:rPr>
              <w:t xml:space="preserve">RECOMMENDATIONS</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z337ya">
            <w:r w:rsidDel="00000000" w:rsidR="00000000" w:rsidRPr="00000000">
              <w:rPr>
                <w:rFonts w:ascii="Arial" w:cs="Arial" w:eastAsia="Arial" w:hAnsi="Arial"/>
                <w:i w:val="0"/>
                <w:smallCaps w:val="0"/>
                <w:strike w:val="0"/>
                <w:color w:val="000000"/>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pStyle w:val="Heading1"/>
        <w:spacing w:line="360" w:lineRule="auto"/>
        <w:rPr>
          <w:rFonts w:ascii="Arial" w:cs="Arial" w:eastAsia="Arial" w:hAnsi="Arial"/>
          <w:b w:val="1"/>
          <w:color w:val="000000"/>
          <w:sz w:val="22"/>
          <w:szCs w:val="22"/>
        </w:rPr>
      </w:pPr>
      <w:bookmarkStart w:colFirst="0" w:colLast="0" w:name="_heading=h.gjdgxs" w:id="0"/>
      <w:bookmarkEnd w:id="0"/>
      <w:r w:rsidDel="00000000" w:rsidR="00000000" w:rsidRPr="00000000">
        <w:br w:type="column"/>
      </w:r>
      <w:r w:rsidDel="00000000" w:rsidR="00000000" w:rsidRPr="00000000">
        <w:rPr>
          <w:rFonts w:ascii="Arial" w:cs="Arial" w:eastAsia="Arial" w:hAnsi="Arial"/>
          <w:b w:val="1"/>
          <w:color w:val="000000"/>
          <w:sz w:val="22"/>
          <w:szCs w:val="22"/>
          <w:rtl w:val="0"/>
        </w:rPr>
        <w:t xml:space="preserve">INTRODUCTION</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The concept of “old age” is multifaceted and varies across different cultures and contexts. Generally, the term old age is defined chronologically, often starting at 65 years but the World Health Organization (WHO) recognizes that old age is not solely determined by chronological age but also biological, social and functional factors (WHO, 2021). The use of functional age to describe old age provides a better understanding of the term because it considers the individual’s physical and cognitive abilities. The United Nations defined older persons as those aged 60 years old or over and this highlights a lower threshold compared to some Western standards (UN, 2022). Comparing these definitions reveals that old age is a dynamic and context-dependent concept. </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In the UK, the aging population has significantly increased due to medical advances, improved living standards, and declining birth rates. According to ONS, the number of people aged 65 and over has risen substantially with projections indicating continued growth (ONS, 2023). This demographic shift presents challenges and opportunities for the society such as the medical advancements that have increased life expectancy but they necessity increased healthcare and social support for chronic conditions and prevalent among the elderly (Harper, 2019). Social changes such as smaller family sizes and increased geographical mobility have enormous effects on the traditional family support system as the older population increases each year in western society (Philipson, 2013).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The report critically evaluates the task of identifying, assessing and outlining the health and social care needs of an elderly individual through a case study approach. The case study chosen is of Usayla, an 88-year-old woman living independently in a ground-floor flat in a small town in the UK. This report introduces the context of Usayla’s environment and the issues she is experiencing, including health, social, and emotional. Possible support and interventions would be proposed in order to enable her to age successfully when providing adequade health and social care provision supported by relevant ageing theories and governemet legislation. </w:t>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rPr>
      </w:pPr>
      <w:r w:rsidDel="00000000" w:rsidR="00000000" w:rsidRPr="00000000">
        <w:rPr>
          <w:rFonts w:ascii="Arial" w:cs="Arial" w:eastAsia="Arial" w:hAnsi="Arial"/>
          <w:b w:val="1"/>
          <w:color w:val="000000"/>
          <w:rtl w:val="0"/>
        </w:rPr>
        <w:t xml:space="preserve">MAIN BOD</w:t>
      </w:r>
      <w:r w:rsidDel="00000000" w:rsidR="00000000" w:rsidRPr="00000000">
        <w:rPr>
          <w:rFonts w:ascii="Arial" w:cs="Arial" w:eastAsia="Arial" w:hAnsi="Arial"/>
          <w:b w:val="1"/>
          <w:rtl w:val="0"/>
        </w:rPr>
        <w:t xml:space="preserve">Y</w:t>
      </w:r>
    </w:p>
    <w:p w:rsidR="00000000" w:rsidDel="00000000" w:rsidP="00000000" w:rsidRDefault="00000000" w:rsidRPr="00000000" w14:paraId="00000035">
      <w:pPr>
        <w:spacing w:line="360" w:lineRule="auto"/>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CASE STUDY</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Usayla is an 88-year-old woman living independently in a ground-floor flat in a small UK town. She suffers from arthritis affecting her hands and knees but remains active and independent. She is an active member of her church community and volunteers as a litter picker. Despite her independence, Usayla faces several challenges like her arthritis that limits her ability to carry heavy items. The reduced bus services in the area  have also affected her mobility and confidence in going out. Additionally, her sons live abroad, and she has limited family support locally but she uses an iPad for video calls and she does not have a mobile phone which contributes to her isolation makes her vulnerable incase of emergencies. </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8">
      <w:pPr>
        <w:pStyle w:val="Heading2"/>
        <w:spacing w:line="360" w:lineRule="auto"/>
        <w:rPr>
          <w:rFonts w:ascii="Arial" w:cs="Arial" w:eastAsia="Arial" w:hAnsi="Arial"/>
          <w:b w:val="1"/>
          <w:color w:val="000000"/>
          <w:sz w:val="22"/>
          <w:szCs w:val="22"/>
        </w:rPr>
      </w:pPr>
      <w:bookmarkStart w:colFirst="0" w:colLast="0" w:name="_heading=h.3znysh7" w:id="1"/>
      <w:bookmarkEnd w:id="1"/>
      <w:r w:rsidDel="00000000" w:rsidR="00000000" w:rsidRPr="00000000">
        <w:rPr>
          <w:rFonts w:ascii="Arial" w:cs="Arial" w:eastAsia="Arial" w:hAnsi="Arial"/>
          <w:b w:val="1"/>
          <w:color w:val="000000"/>
          <w:sz w:val="22"/>
          <w:szCs w:val="22"/>
          <w:rtl w:val="0"/>
        </w:rPr>
        <w:t xml:space="preserve">HEALTH AND SOCIAL CARE NEEDS</w:t>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Firstly, Usayla’s primary medical issue is arthritis which affects her hands and knees that causes her pains and limits her mobility. This condition requires regular medical attention, pain management and possibly physiotherapy to maintain her mobility and reduce discomfort (NIHCE, 2022). Regular check-ups with her general practitioner and a rheumatologist are essential to monitor and manage her condition. </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mental health of Usayla was not stated in the case study but the isolation and reduced mobility due to arthritis and decreased bus services could potentially affect and deteriorate it. Preventative measures such as regular social interactions and mental health check-ups should be arranged in order keep her mental health stable (Age UK, 2020).</w:t>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Thirdly, on her personal care needs, Usayla is currently managing them independently but her arthritis may pose challenges in the future. Assistance with tasks such as dressing, bathing, and meal preparation might become necessary. Regular assessments can help determine when and if she needs additional support in these areas (CQC, 2021).</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Mobility is the most significant concern for Usayla at the moment because of the musles stiffness and lack of access to travelling independently. She relies on a shopping trolley to transport groceries, which has become increasingly difficult. Solutions such as community transport services or volunteer driver programs could address the issue because it would ensure that she can continue her daily activities without undue stress (Transport for All, 2021).</w:t>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rtl w:val="0"/>
        </w:rPr>
        <w:t xml:space="preserve">Finally, in the aspect of her social needs, Usayla requires social interactions and relationships because it is crucial for her mental health well-being. The church activities and volunteer work she is involved in has been positive because they keep her active to interact with others that will uplifting for her, but the reduction in bus services and limited family support can cause challenges. Therefore, it is essential that more community involvement should be encouraged and technological solutions should be explored to enhance her social connections that would be beneficial for her (WHO, 2015).</w:t>
      </w:r>
    </w:p>
    <w:p w:rsidR="00000000" w:rsidDel="00000000" w:rsidP="00000000" w:rsidRDefault="00000000" w:rsidRPr="00000000" w14:paraId="0000003E">
      <w:pPr>
        <w:pStyle w:val="Heading2"/>
        <w:spacing w:line="360" w:lineRule="auto"/>
        <w:rPr>
          <w:rFonts w:ascii="Arial" w:cs="Arial" w:eastAsia="Arial" w:hAnsi="Arial"/>
          <w:b w:val="1"/>
          <w:color w:val="000000"/>
          <w:sz w:val="22"/>
          <w:szCs w:val="22"/>
        </w:rPr>
      </w:pPr>
      <w:bookmarkStart w:colFirst="0" w:colLast="0" w:name="_heading=h.6va1huiq650u" w:id="2"/>
      <w:bookmarkEnd w:id="2"/>
      <w:r w:rsidDel="00000000" w:rsidR="00000000" w:rsidRPr="00000000">
        <w:rPr>
          <w:rtl w:val="0"/>
        </w:rPr>
      </w:r>
    </w:p>
    <w:p w:rsidR="00000000" w:rsidDel="00000000" w:rsidP="00000000" w:rsidRDefault="00000000" w:rsidRPr="00000000" w14:paraId="0000003F">
      <w:pPr>
        <w:pStyle w:val="Heading2"/>
        <w:spacing w:line="360" w:lineRule="auto"/>
        <w:rPr>
          <w:rFonts w:ascii="Arial" w:cs="Arial" w:eastAsia="Arial" w:hAnsi="Arial"/>
          <w:b w:val="1"/>
          <w:color w:val="000000"/>
          <w:sz w:val="22"/>
          <w:szCs w:val="22"/>
        </w:rPr>
      </w:pPr>
      <w:bookmarkStart w:colFirst="0" w:colLast="0" w:name="_heading=h.2et92p0" w:id="3"/>
      <w:bookmarkEnd w:id="3"/>
      <w:r w:rsidDel="00000000" w:rsidR="00000000" w:rsidRPr="00000000">
        <w:rPr>
          <w:rFonts w:ascii="Arial" w:cs="Arial" w:eastAsia="Arial" w:hAnsi="Arial"/>
          <w:b w:val="1"/>
          <w:color w:val="000000"/>
          <w:sz w:val="22"/>
          <w:szCs w:val="22"/>
          <w:rtl w:val="0"/>
        </w:rPr>
        <w:t xml:space="preserve">RELEVANT SUPPORT AND INTERVENTION</w:t>
      </w:r>
    </w:p>
    <w:p w:rsidR="00000000" w:rsidDel="00000000" w:rsidP="00000000" w:rsidRDefault="00000000" w:rsidRPr="00000000" w14:paraId="00000040">
      <w:pPr>
        <w:pStyle w:val="Heading3"/>
        <w:spacing w:line="360" w:lineRule="auto"/>
        <w:rPr>
          <w:rFonts w:ascii="Arial" w:cs="Arial" w:eastAsia="Arial" w:hAnsi="Arial"/>
          <w:b w:val="1"/>
          <w:color w:val="000000"/>
          <w:sz w:val="22"/>
          <w:szCs w:val="22"/>
        </w:rPr>
      </w:pPr>
      <w:bookmarkStart w:colFirst="0" w:colLast="0" w:name="_heading=h.tyjcwt" w:id="4"/>
      <w:bookmarkEnd w:id="4"/>
      <w:r w:rsidDel="00000000" w:rsidR="00000000" w:rsidRPr="00000000">
        <w:rPr>
          <w:rFonts w:ascii="Arial" w:cs="Arial" w:eastAsia="Arial" w:hAnsi="Arial"/>
          <w:b w:val="1"/>
          <w:color w:val="000000"/>
          <w:sz w:val="22"/>
          <w:szCs w:val="22"/>
          <w:rtl w:val="0"/>
        </w:rPr>
        <w:t xml:space="preserve">COMMUNITY AND VOLUNTARY SERVICES</w:t>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rtl w:val="0"/>
        </w:rPr>
        <w:t xml:space="preserve">Community and voluntary organizations are important in providing the needed support for elderly people like Usayla because they provide initiatives such as volunteer driver programs, befriending services and community activities which would enhance her social interactions and reduce isolation. For instance, the Royal Voluntary Service offers a community transport service that could help Usayla with her mobility issues by providing reliable transportation to essential appointments and social events (Royal Voluntary Service, 2020). Additionally, Silver Line support services is known for its befriending services that provide regular social interactions and emotional support that enable the elderly to combat loneliness and social isolation (The Silver Line, 2020).</w:t>
      </w:r>
    </w:p>
    <w:p w:rsidR="00000000" w:rsidDel="00000000" w:rsidP="00000000" w:rsidRDefault="00000000" w:rsidRPr="00000000" w14:paraId="00000042">
      <w:pPr>
        <w:pStyle w:val="Heading3"/>
        <w:spacing w:line="360" w:lineRule="auto"/>
        <w:rPr>
          <w:rFonts w:ascii="Arial" w:cs="Arial" w:eastAsia="Arial" w:hAnsi="Arial"/>
          <w:b w:val="1"/>
          <w:color w:val="000000"/>
          <w:sz w:val="22"/>
          <w:szCs w:val="22"/>
        </w:rPr>
      </w:pPr>
      <w:bookmarkStart w:colFirst="0" w:colLast="0" w:name="_heading=h.3dy6vkm" w:id="5"/>
      <w:bookmarkEnd w:id="5"/>
      <w:r w:rsidDel="00000000" w:rsidR="00000000" w:rsidRPr="00000000">
        <w:rPr>
          <w:rFonts w:ascii="Arial" w:cs="Arial" w:eastAsia="Arial" w:hAnsi="Arial"/>
          <w:b w:val="1"/>
          <w:color w:val="000000"/>
          <w:sz w:val="22"/>
          <w:szCs w:val="22"/>
          <w:rtl w:val="0"/>
        </w:rPr>
        <w:t xml:space="preserve">DOMICILIARY CARE</w:t>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rtl w:val="0"/>
        </w:rPr>
        <w:t xml:space="preserve">Domiciliary care services will provide the necessary support for Usayla which would still enable her to exercise her independence while staying in her home. Domiciliary care which is also known as home care, involves a range of services provided in the home to assist with activities of daily living. These services can include personal care, such as help with bathing, dressing, and grooming, as well as household tasks like cleaning and meal preparation (NHS, 2019). For example, Age UK offers home help services and online support that could assist Usayla with her daily activities, thereby reducing the burden of her arthritis on her independence (Age UK, 2021).</w:t>
      </w:r>
    </w:p>
    <w:p w:rsidR="00000000" w:rsidDel="00000000" w:rsidP="00000000" w:rsidRDefault="00000000" w:rsidRPr="00000000" w14:paraId="00000044">
      <w:pPr>
        <w:pStyle w:val="Heading3"/>
        <w:spacing w:line="360" w:lineRule="auto"/>
        <w:rPr>
          <w:rFonts w:ascii="Arial" w:cs="Arial" w:eastAsia="Arial" w:hAnsi="Arial"/>
          <w:b w:val="1"/>
          <w:color w:val="000000"/>
          <w:sz w:val="22"/>
          <w:szCs w:val="22"/>
        </w:rPr>
      </w:pPr>
      <w:bookmarkStart w:colFirst="0" w:colLast="0" w:name="_heading=h.1t3h5sf" w:id="6"/>
      <w:bookmarkEnd w:id="6"/>
      <w:r w:rsidDel="00000000" w:rsidR="00000000" w:rsidRPr="00000000">
        <w:rPr>
          <w:rFonts w:ascii="Arial" w:cs="Arial" w:eastAsia="Arial" w:hAnsi="Arial"/>
          <w:b w:val="1"/>
          <w:color w:val="000000"/>
          <w:sz w:val="22"/>
          <w:szCs w:val="22"/>
          <w:rtl w:val="0"/>
        </w:rPr>
        <w:t xml:space="preserve">TECHNOLOGY SOLUTIONS</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It is essential for Usayla to have a certain level of control about her welfare and activities in relation to others; therefore, the use of modern technological devices and equipment would be very useful for her. Currently, she makes use of the iPad for video calls which provides the means of communication and seeing her loved ones in distant locations. So, it would be really beneficial to expand her technology usage in order to improve her quality of life. introducing her to online shopping, virtual health consultations and social media platforms can help her stay connected and manage her daily needs more effectively. Training and ongoing support for using these technologies can be provided by community organizations like Digital Unite, which offers digital skills training for older adults (Digital Unite, 2021). For example, online grocery shopping services like those provided by Tesco or Sainsbury’s could alleviate the difficulty Usayla faces in carrying heavy items and ensure that she has access to the food she needs without the physical strain of shopping in person (Sainsbury’s, 2021).</w:t>
      </w:r>
    </w:p>
    <w:p w:rsidR="00000000" w:rsidDel="00000000" w:rsidP="00000000" w:rsidRDefault="00000000" w:rsidRPr="00000000" w14:paraId="00000046">
      <w:pPr>
        <w:pStyle w:val="Heading3"/>
        <w:spacing w:line="360" w:lineRule="auto"/>
        <w:rPr>
          <w:rFonts w:ascii="Arial" w:cs="Arial" w:eastAsia="Arial" w:hAnsi="Arial"/>
          <w:b w:val="1"/>
          <w:color w:val="000000"/>
          <w:sz w:val="22"/>
          <w:szCs w:val="22"/>
        </w:rPr>
      </w:pPr>
      <w:bookmarkStart w:colFirst="0" w:colLast="0" w:name="_heading=h.evvbyuiiizn5" w:id="7"/>
      <w:bookmarkEnd w:id="7"/>
      <w:r w:rsidDel="00000000" w:rsidR="00000000" w:rsidRPr="00000000">
        <w:rPr>
          <w:rtl w:val="0"/>
        </w:rPr>
      </w:r>
    </w:p>
    <w:p w:rsidR="00000000" w:rsidDel="00000000" w:rsidP="00000000" w:rsidRDefault="00000000" w:rsidRPr="00000000" w14:paraId="00000047">
      <w:pPr>
        <w:pStyle w:val="Heading3"/>
        <w:spacing w:line="360" w:lineRule="auto"/>
        <w:rPr>
          <w:rFonts w:ascii="Arial" w:cs="Arial" w:eastAsia="Arial" w:hAnsi="Arial"/>
          <w:b w:val="1"/>
          <w:color w:val="000000"/>
          <w:sz w:val="22"/>
          <w:szCs w:val="22"/>
        </w:rPr>
      </w:pPr>
      <w:bookmarkStart w:colFirst="0" w:colLast="0" w:name="_heading=h.4d34og8" w:id="8"/>
      <w:bookmarkEnd w:id="8"/>
      <w:r w:rsidDel="00000000" w:rsidR="00000000" w:rsidRPr="00000000">
        <w:rPr>
          <w:rFonts w:ascii="Arial" w:cs="Arial" w:eastAsia="Arial" w:hAnsi="Arial"/>
          <w:b w:val="1"/>
          <w:color w:val="000000"/>
          <w:sz w:val="22"/>
          <w:szCs w:val="22"/>
          <w:rtl w:val="0"/>
        </w:rPr>
        <w:t xml:space="preserve">GOVERNMENT AND HEALTH SERVICE RESPONSE</w:t>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Fonts w:ascii="Arial" w:cs="Arial" w:eastAsia="Arial" w:hAnsi="Arial"/>
          <w:rtl w:val="0"/>
        </w:rPr>
        <w:t xml:space="preserve">Government policies and health service practices must adapt to the changing demographics and needs of the aging population. The Care Act 2014 and other policies emphasize person-centered care, but implementation can be inconsistent (National Audit office, 2018). There is a need for comprehensive strategies that integrate health and social care, promote preventative measures, and support informal caregivers (HCHSCC, 2022). Interventions should focus on promoting independence, enhancing quality of life, and preventing health decline. This includes investing in community-based services, developing age-friendly environments, and leveraging technology to support older adults. Training and supporting healthcare professionals to address the unique needs of older individuals are also critical (Centre for Ageing Better, 2021).</w:t>
      </w:r>
    </w:p>
    <w:p w:rsidR="00000000" w:rsidDel="00000000" w:rsidP="00000000" w:rsidRDefault="00000000" w:rsidRPr="00000000" w14:paraId="00000049">
      <w:pPr>
        <w:pStyle w:val="Heading3"/>
        <w:spacing w:line="360" w:lineRule="auto"/>
        <w:rPr>
          <w:rFonts w:ascii="Arial" w:cs="Arial" w:eastAsia="Arial" w:hAnsi="Arial"/>
          <w:b w:val="1"/>
          <w:color w:val="000000"/>
          <w:sz w:val="22"/>
          <w:szCs w:val="22"/>
        </w:rPr>
      </w:pPr>
      <w:bookmarkStart w:colFirst="0" w:colLast="0" w:name="_heading=h.2s8eyo1" w:id="9"/>
      <w:bookmarkEnd w:id="9"/>
      <w:r w:rsidDel="00000000" w:rsidR="00000000" w:rsidRPr="00000000">
        <w:rPr>
          <w:rFonts w:ascii="Arial" w:cs="Arial" w:eastAsia="Arial" w:hAnsi="Arial"/>
          <w:b w:val="1"/>
          <w:color w:val="000000"/>
          <w:sz w:val="22"/>
          <w:szCs w:val="22"/>
          <w:rtl w:val="0"/>
        </w:rPr>
        <w:t xml:space="preserve">ADVOCACY</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Advocacy could significantly benefit Usayla by ensuring her voice is heard and her needs are met within the health and social care system. Advocacy involves supporting and representing individuals to help them access services and make informed decisions about their care. This could be seen in the aspect of assisting Usayla in navigating the complexities of the social care system through ensuring that she receives the appropriate support and resources tailored to her specific needs (Age UK, 2021). This approach aligns with person-centered care that focuses on respecting and valuing the individual’s preferences, needs, and values (NIHCE, 2015). Person-centered advocacy ensures that Usayla’s unique circumstances and preferences are considered in all care decisions which would enhance her autonomy and quality of life. </w:t>
      </w:r>
    </w:p>
    <w:p w:rsidR="00000000" w:rsidDel="00000000" w:rsidP="00000000" w:rsidRDefault="00000000" w:rsidRPr="00000000" w14:paraId="0000004B">
      <w:pPr>
        <w:pStyle w:val="Heading3"/>
        <w:spacing w:line="360" w:lineRule="auto"/>
        <w:rPr>
          <w:rFonts w:ascii="Arial" w:cs="Arial" w:eastAsia="Arial" w:hAnsi="Arial"/>
          <w:b w:val="1"/>
          <w:color w:val="000000"/>
          <w:sz w:val="22"/>
          <w:szCs w:val="22"/>
        </w:rPr>
      </w:pPr>
      <w:bookmarkStart w:colFirst="0" w:colLast="0" w:name="_heading=h.17dp8vu" w:id="10"/>
      <w:bookmarkEnd w:id="10"/>
      <w:r w:rsidDel="00000000" w:rsidR="00000000" w:rsidRPr="00000000">
        <w:rPr>
          <w:rFonts w:ascii="Arial" w:cs="Arial" w:eastAsia="Arial" w:hAnsi="Arial"/>
          <w:b w:val="1"/>
          <w:color w:val="000000"/>
          <w:sz w:val="22"/>
          <w:szCs w:val="22"/>
          <w:rtl w:val="0"/>
        </w:rPr>
        <w:t xml:space="preserve">AVAILABILITY OF SUPPORT</w:t>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The support services described that includes domiciliary care, community and voluntary services, technology solutions, and advocacy, are generally available but may not be uniformly accessible due to regional disparities and resource limitations. The gap between need and availability of health and social care provision is a significant issue in the UK. According to the King’s Fund (2020), there are substantial regional variations in the availability and quality of social care services, with some areas experiencing severe shortages. This disparity means that while services like domiciliary care and community transport exist, their availability can be limited particularly in rural or underserved urban areas.</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This could be seen in the Royal Voluntary Service and other similar organizations that often rely on volunteers and local funding which can fluctuate and affect service availability (Royal Voluntary Service, 2020). Similarly, the provision of digital skills training by organizations like Digital Unite is dependent on funding and volunteer availability which can vary across regions (Digital Unite, 2021). Additionally, advocacy services, although beneficial, may not be readily available to all older adults due to limited funding and a lack of awareness about these services (Age UK, 2021). Example of one of these services is the Virtual Health Consultations that was rolled-out by the NHS during the Covid-19 pandemic and it was proven to be effective in maintaining healthcare access for older adults. This approach can be particularly beneficial for Usayla because it would allow her to consult with her healthcare professionals from the comfort of her home (NHS Digital, 2021).</w:t>
      </w:r>
    </w:p>
    <w:p w:rsidR="00000000" w:rsidDel="00000000" w:rsidP="00000000" w:rsidRDefault="00000000" w:rsidRPr="00000000" w14:paraId="0000004E">
      <w:pPr>
        <w:pStyle w:val="Heading2"/>
        <w:spacing w:line="360" w:lineRule="auto"/>
        <w:rPr>
          <w:rFonts w:ascii="Arial" w:cs="Arial" w:eastAsia="Arial" w:hAnsi="Arial"/>
          <w:b w:val="1"/>
          <w:color w:val="000000"/>
          <w:sz w:val="22"/>
          <w:szCs w:val="22"/>
        </w:rPr>
      </w:pPr>
      <w:bookmarkStart w:colFirst="0" w:colLast="0" w:name="_heading=h.3rdcrjn" w:id="11"/>
      <w:bookmarkEnd w:id="11"/>
      <w:r w:rsidDel="00000000" w:rsidR="00000000" w:rsidRPr="00000000">
        <w:rPr>
          <w:rFonts w:ascii="Arial" w:cs="Arial" w:eastAsia="Arial" w:hAnsi="Arial"/>
          <w:b w:val="1"/>
          <w:color w:val="000000"/>
          <w:sz w:val="22"/>
          <w:szCs w:val="22"/>
          <w:rtl w:val="0"/>
        </w:rPr>
        <w:t xml:space="preserve">POLICY AND LEGISLATION</w:t>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Fonts w:ascii="Arial" w:cs="Arial" w:eastAsia="Arial" w:hAnsi="Arial"/>
          <w:rtl w:val="0"/>
        </w:rPr>
        <w:t xml:space="preserve">The Care Act 2014 is a crucial piece of legislation relevant to older individuals receiving health and social care services in the UK. It emphasizes the importance of wellbeing, independence, and person-centered care (Care Act, 2014). Despite the comprehensive framework of the Act, there are challenges in its implementation. Funding constraints, regional disparities in service availability, and workforce shortages can impact the ability of local authorities to fully meet their obligations under the Act (National Audit Office, 2018). For example, the Act mandates assessments and care planning, the availability and quality of services such as domiciliary care and community transport can vary significantly across different areas. In the case of Usayla, she would be entitled to a thorough assessment and a person-centered care plan; the actual support she receives might be limited by local resource availability. Therefore, addressing these gaps would require an increased investment in social care, better integration of services, and innovative approaches to delivering care and support (King’s Fund, 2020). This means that Usayla’s care plan should align with the principles of the Care Act by ensuring that her needs and preferences are at the forefront of any support provided. This includes ensuring that assessments are comprehensive and that care plans are tailored to her individual circumstances, considering her physical, emotional and social needs (DHSC, 2016).</w:t>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pStyle w:val="Heading2"/>
        <w:spacing w:line="360" w:lineRule="auto"/>
        <w:rPr>
          <w:rFonts w:ascii="Arial" w:cs="Arial" w:eastAsia="Arial" w:hAnsi="Arial"/>
          <w:b w:val="1"/>
          <w:color w:val="000000"/>
          <w:sz w:val="22"/>
          <w:szCs w:val="22"/>
        </w:rPr>
      </w:pPr>
      <w:bookmarkStart w:colFirst="0" w:colLast="0" w:name="_heading=h.26in1rg" w:id="12"/>
      <w:bookmarkEnd w:id="12"/>
      <w:r w:rsidDel="00000000" w:rsidR="00000000" w:rsidRPr="00000000">
        <w:rPr>
          <w:rFonts w:ascii="Arial" w:cs="Arial" w:eastAsia="Arial" w:hAnsi="Arial"/>
          <w:b w:val="1"/>
          <w:color w:val="000000"/>
          <w:sz w:val="22"/>
          <w:szCs w:val="22"/>
          <w:rtl w:val="0"/>
        </w:rPr>
        <w:t xml:space="preserve">THEORIES OF AGING</w:t>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The theories of aging are essential for comprehensively addressing the needs of older individuals. The theories that would be used are the disengagement theory, activity theory, and continuity theory that would provide different perspectives on how older adults experience aging and how they can be given the necessary support that would enable them to maintain their well-being. The theories would enable the essay to describe and evaluate Usayla's experiences and the best approaches to support her.</w:t>
      </w:r>
    </w:p>
    <w:p w:rsidR="00000000" w:rsidDel="00000000" w:rsidP="00000000" w:rsidRDefault="00000000" w:rsidRPr="00000000" w14:paraId="00000053">
      <w:pPr>
        <w:pStyle w:val="Heading3"/>
        <w:spacing w:line="360" w:lineRule="auto"/>
        <w:rPr>
          <w:rFonts w:ascii="Arial" w:cs="Arial" w:eastAsia="Arial" w:hAnsi="Arial"/>
          <w:b w:val="1"/>
          <w:color w:val="000000"/>
          <w:sz w:val="22"/>
          <w:szCs w:val="22"/>
        </w:rPr>
      </w:pPr>
      <w:bookmarkStart w:colFirst="0" w:colLast="0" w:name="_heading=h.lnxbz9" w:id="13"/>
      <w:bookmarkEnd w:id="13"/>
      <w:r w:rsidDel="00000000" w:rsidR="00000000" w:rsidRPr="00000000">
        <w:rPr>
          <w:rFonts w:ascii="Arial" w:cs="Arial" w:eastAsia="Arial" w:hAnsi="Arial"/>
          <w:b w:val="1"/>
          <w:color w:val="000000"/>
          <w:sz w:val="22"/>
          <w:szCs w:val="22"/>
          <w:rtl w:val="0"/>
        </w:rPr>
        <w:t xml:space="preserve">DISENGAGEMENT THEORY</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The theory was proposed by Cumming and Henry (1961) in which they stated that gagging involves a gradual withdrawal from social roles and relationships that would be considered a natural and inevitable process. The theory suggested that both society and the individual mutually withdraw from each other to allow for an orderly transfer of roles to younger generations. </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Fonts w:ascii="Arial" w:cs="Arial" w:eastAsia="Arial" w:hAnsi="Arial"/>
          <w:rtl w:val="0"/>
        </w:rPr>
        <w:t xml:space="preserve">In Usayla’s case, disengagement theory may partially apply because she experiences some aspects of social withdrawal. For example, her reduced mobility due to arthritis and the limited bus services have restricted her ability to engage in certain activities, such as frequenting the library or shopping independently. Additionally, the geographical distance from her sons and limited visits from her UK-based son may contribute to a sense of social withdrawal. </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rtl w:val="0"/>
        </w:rPr>
        <w:t xml:space="preserve">However, it must be stated that Usayla actively resists complete disengagement. Despite her physical limitations, she endeavors to remain active in her community by volunteering as a litter picker and participating in church activities. Therefore, this shows that while Usayla might be disengaged from some activities in her life, she still gets involved in few activities in her community that keeps her active and ensures social interactions with other people.</w:t>
      </w:r>
    </w:p>
    <w:p w:rsidR="00000000" w:rsidDel="00000000" w:rsidP="00000000" w:rsidRDefault="00000000" w:rsidRPr="00000000" w14:paraId="00000057">
      <w:pPr>
        <w:pStyle w:val="Heading3"/>
        <w:spacing w:line="360" w:lineRule="auto"/>
        <w:rPr>
          <w:rFonts w:ascii="Arial" w:cs="Arial" w:eastAsia="Arial" w:hAnsi="Arial"/>
          <w:b w:val="1"/>
          <w:color w:val="000000"/>
          <w:sz w:val="22"/>
          <w:szCs w:val="22"/>
        </w:rPr>
      </w:pPr>
      <w:bookmarkStart w:colFirst="0" w:colLast="0" w:name="_heading=h.35nkun2" w:id="14"/>
      <w:bookmarkEnd w:id="14"/>
      <w:r w:rsidDel="00000000" w:rsidR="00000000" w:rsidRPr="00000000">
        <w:rPr>
          <w:rFonts w:ascii="Arial" w:cs="Arial" w:eastAsia="Arial" w:hAnsi="Arial"/>
          <w:b w:val="1"/>
          <w:color w:val="000000"/>
          <w:sz w:val="22"/>
          <w:szCs w:val="22"/>
          <w:rtl w:val="0"/>
        </w:rPr>
        <w:t xml:space="preserve">ACTIVITY THEORY</w:t>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theory was developed by Havighurst (1961), which proposes that successful aging occurs when older adults maintain active engagement in life. According to this theory, staying active and involved in social, physical, and mental activities leads to higher life satisfaction and better overall well-being.</w:t>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theory is strongly aligned with Usayla’s lifestyle because despite her arthritis, she still remains physically active through gardening and volunteering. She continued her daily visits to church and participation in online Bible study meetings because she did not want to lose her social engagement. These activities contribute to her sense of purpose and community connection and they are essential components of successful aging in relation to the theory. Also, gardening not only provides physical exercise but it offers mental stimulation and a sense of accomplishment. Volunteering as a litter picker keeps her engaged with the local community and allows her to contribute meaningfully. These activities likely enhance her overall wellbeing and life satisfaction which in the process support the notion that active engagement is beneficial in old age.</w:t>
      </w:r>
    </w:p>
    <w:p w:rsidR="00000000" w:rsidDel="00000000" w:rsidP="00000000" w:rsidRDefault="00000000" w:rsidRPr="00000000" w14:paraId="0000005A">
      <w:pPr>
        <w:pStyle w:val="Heading3"/>
        <w:spacing w:line="360" w:lineRule="auto"/>
        <w:rPr>
          <w:rFonts w:ascii="Arial" w:cs="Arial" w:eastAsia="Arial" w:hAnsi="Arial"/>
          <w:b w:val="1"/>
          <w:color w:val="000000"/>
          <w:sz w:val="22"/>
          <w:szCs w:val="22"/>
        </w:rPr>
      </w:pPr>
      <w:bookmarkStart w:colFirst="0" w:colLast="0" w:name="_heading=h.1ksv4uv" w:id="15"/>
      <w:bookmarkEnd w:id="15"/>
      <w:r w:rsidDel="00000000" w:rsidR="00000000" w:rsidRPr="00000000">
        <w:rPr>
          <w:rFonts w:ascii="Arial" w:cs="Arial" w:eastAsia="Arial" w:hAnsi="Arial"/>
          <w:b w:val="1"/>
          <w:color w:val="000000"/>
          <w:sz w:val="22"/>
          <w:szCs w:val="22"/>
          <w:rtl w:val="0"/>
        </w:rPr>
        <w:t xml:space="preserve">CONTINUITY THEORY</w:t>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Fonts w:ascii="Arial" w:cs="Arial" w:eastAsia="Arial" w:hAnsi="Arial"/>
          <w:rtl w:val="0"/>
        </w:rPr>
        <w:t xml:space="preserve">The continuity theory was developed by Atchley (1989) in which he emphasized the importance of maintaining consistent patterns of behavior, relationships, and activities throughout life. The theory suggests that older adults adapt to aging by continuing habits, preferences, and lifestyles developed earlier in life and this in the process promotes stability and wellbeing. </w:t>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Fonts w:ascii="Arial" w:cs="Arial" w:eastAsia="Arial" w:hAnsi="Arial"/>
          <w:rtl w:val="0"/>
        </w:rPr>
        <w:t xml:space="preserve">The case study on Usayla exemplifies continuity theory because Usayla endeavors to continue partaking in most activities and social functions despite her limitations. She has maintained many of her long-standing interests and activities which give her a sense of continuity and stability. For example, her love for reading, a bit from her career as a teacher and librarian has continued to a significant part of her life. Although she now struggles to carry books home, she has adapted by using her iPad for reading and participating in online Bible studies. </w:t>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Fonts w:ascii="Arial" w:cs="Arial" w:eastAsia="Arial" w:hAnsi="Arial"/>
          <w:rtl w:val="0"/>
        </w:rPr>
        <w:t xml:space="preserve">Additionally, Usayla’s involvement in her local church has been a consistent aspect of her life, reflecting the continuity of her social and spiritual practices. Her gardening activities also illustrate how she has adapted to her physical limitations while continuing an activity that brings her joy and a sense of achievement.</w:t>
      </w:r>
    </w:p>
    <w:p w:rsidR="00000000" w:rsidDel="00000000" w:rsidP="00000000" w:rsidRDefault="00000000" w:rsidRPr="00000000" w14:paraId="0000005E">
      <w:pPr>
        <w:pStyle w:val="Heading1"/>
        <w:spacing w:line="360" w:lineRule="auto"/>
        <w:rPr>
          <w:rFonts w:ascii="Arial" w:cs="Arial" w:eastAsia="Arial" w:hAnsi="Arial"/>
          <w:b w:val="1"/>
          <w:color w:val="000000"/>
          <w:sz w:val="22"/>
          <w:szCs w:val="22"/>
        </w:rPr>
      </w:pPr>
      <w:bookmarkStart w:colFirst="0" w:colLast="0" w:name="_heading=h.44sinio" w:id="16"/>
      <w:bookmarkEnd w:id="16"/>
      <w:r w:rsidDel="00000000" w:rsidR="00000000" w:rsidRPr="00000000">
        <w:rPr>
          <w:rFonts w:ascii="Arial" w:cs="Arial" w:eastAsia="Arial" w:hAnsi="Arial"/>
          <w:b w:val="1"/>
          <w:color w:val="000000"/>
          <w:sz w:val="22"/>
          <w:szCs w:val="22"/>
          <w:rtl w:val="0"/>
        </w:rPr>
        <w:t xml:space="preserve">CONCLUSION</w:t>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Fonts w:ascii="Arial" w:cs="Arial" w:eastAsia="Arial" w:hAnsi="Arial"/>
          <w:rtl w:val="0"/>
        </w:rPr>
        <w:t xml:space="preserve">This report has critically evaluated the health and social care needs of Usayla who is an 88-year-old woman living independently in the UK. by examining her medical, social and personal care requirements, it has become clear that a holistic and person-centered approach is essential for her wellbeing. Theories of aging such as disengagement, activity and continuity theories were used to provide valuable insights into her experiences and guide the development of tailored support interventions. Recommendations including enhancing mobility through community transport, implementation of regular home visits by healthcare professionals and increasing social support through community programs and technology were proposed. The interventions were aimed at addressing the barriers to her independence and social engagement through ensuring that she continues to lead a fulfilling and active life. Despite challenges such as funding constraints, healthcare shortages, and resistance to technology, solutions such as strategic partnerships, telehealth, and personalized training can mitigate these issues. Therefore, effective utilization of available community resources, technology, and comprehensive policy frameworks like the Care Act 2014, Usayla’s quality of life can be significantly improved, supporting her independence and promoting successful aging. </w:t>
      </w:r>
    </w:p>
    <w:p w:rsidR="00000000" w:rsidDel="00000000" w:rsidP="00000000" w:rsidRDefault="00000000" w:rsidRPr="00000000" w14:paraId="00000060">
      <w:pPr>
        <w:pStyle w:val="Heading1"/>
        <w:spacing w:line="360" w:lineRule="auto"/>
        <w:rPr>
          <w:rFonts w:ascii="Arial" w:cs="Arial" w:eastAsia="Arial" w:hAnsi="Arial"/>
          <w:b w:val="1"/>
          <w:color w:val="000000"/>
          <w:sz w:val="22"/>
          <w:szCs w:val="22"/>
        </w:rPr>
      </w:pPr>
      <w:bookmarkStart w:colFirst="0" w:colLast="0" w:name="_heading=h.2jxsxqh" w:id="17"/>
      <w:bookmarkEnd w:id="17"/>
      <w:r w:rsidDel="00000000" w:rsidR="00000000" w:rsidRPr="00000000">
        <w:rPr>
          <w:rFonts w:ascii="Arial" w:cs="Arial" w:eastAsia="Arial" w:hAnsi="Arial"/>
          <w:b w:val="1"/>
          <w:color w:val="000000"/>
          <w:sz w:val="22"/>
          <w:szCs w:val="22"/>
          <w:rtl w:val="0"/>
        </w:rPr>
        <w:t xml:space="preserve">RECOMMENDATIONS</w:t>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Fonts w:ascii="Arial" w:cs="Arial" w:eastAsia="Arial" w:hAnsi="Arial"/>
          <w:rtl w:val="0"/>
        </w:rPr>
        <w:t xml:space="preserve">Firstly, enhancement of mobility through community transport services would be recommended because one of the key issues Usayla faces due to arthritis and limited bus services. Enhancing mobility through community transport services would significantly improve her independence and confidence in traveling to essential locations, such as shops, church and social gatherings. Though community transport services can provide a practical solution for Usayla mobility challenges, the barriers that would inhibit the actualization are inconsistent availability and funding constraints. Many community transport programs rely heavily on volunteers and local funding which can be unstable (Royal Voluntary Service, 2020). Therefore, it would be helpful if collaborations and partnerships with local businesses are done and increased government funding would ensure more reliable and sustainable transportation options. For example, Age UK’s community transport schemes could be expanded with local council support to ensure consistent service (Age UK, 2022). Secondly, implementation of regular home visits by healthcare professionals would be recommended. Given Usayla’s arthritis and potential future personal care needs, regular home visits by healthcare professionals which includes nurses and physiotherapists would ensure she receives necessary medical attention and support with daily activities. This would assist her to manage her arthritis pains and provision of physiotherapy and helping hands in her personal care tasks. The significant barrier that would impede the implementation of the recommendation is the current shortage of healthcare professionals and the strain on the healthcare system especially in the rural and underserved areas (King’s Fund, 2020). This could be overcome by leveraging telehealth services which would supplement in-person visits. Telehealth can provide regular check-ins and consultations that would reduce the burden on healthcare providers while ensuring that Usayla receives timely care (NHS Digital, 2021). Additionally, training and employing more community health workers can bridge the gap in service provision. </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rtl w:val="0"/>
        </w:rPr>
        <w:t xml:space="preserve">Finally, increasing social support through community programs and technology would be recommended because Usayla’s social needs are crucial for her wellbeing; therefore, enhancing social support through community programs such as befriending services and intergenerational activities and increasing her use of technology for social interactions can help mitigate feelings of isolation and loneliness. </w:t>
      </w:r>
    </w:p>
    <w:p w:rsidR="00000000" w:rsidDel="00000000" w:rsidP="00000000" w:rsidRDefault="00000000" w:rsidRPr="00000000" w14:paraId="00000063">
      <w:pPr>
        <w:spacing w:line="360" w:lineRule="auto"/>
        <w:jc w:val="both"/>
        <w:rPr>
          <w:rFonts w:ascii="Arial" w:cs="Arial" w:eastAsia="Arial" w:hAnsi="Arial"/>
          <w:b w:val="1"/>
          <w:color w:val="000000"/>
          <w:sz w:val="22"/>
          <w:szCs w:val="22"/>
        </w:rPr>
      </w:pPr>
      <w:r w:rsidDel="00000000" w:rsidR="00000000" w:rsidRPr="00000000">
        <w:rPr>
          <w:rFonts w:ascii="Arial" w:cs="Arial" w:eastAsia="Arial" w:hAnsi="Arial"/>
          <w:rtl w:val="0"/>
        </w:rPr>
        <w:t xml:space="preserve">However, there are barriers that would disrupt the implementation of social support through the community programs and technology. The barriers could be inability of Usayla to use the technology and limited availability of community programs. Usayla might find it difficult to adopt new technologies despite already using an iPad because there are new enhancements and social media being developed everyday but Usayla might find them confusing and challenging to keep up. Therefore, personalized digital literacy training could be offered through organizations like Digital Unite that would help her build her confidence and skills in using technology despite new developments (Digital Unite, 2021). Also, in the aspect of community programs, local councils can collaborate with charities and voluntary organizations to ensure a variety of social activities are available and accessible. The Silver Line’s befriending services which were mentioned earlier can provide the much-needed social interaction and emotional support for Usayla.</w:t>
      </w:r>
      <w:r w:rsidDel="00000000" w:rsidR="00000000" w:rsidRPr="00000000">
        <w:rPr>
          <w:rtl w:val="0"/>
        </w:rPr>
      </w:r>
    </w:p>
    <w:p w:rsidR="00000000" w:rsidDel="00000000" w:rsidP="00000000" w:rsidRDefault="00000000" w:rsidRPr="00000000" w14:paraId="00000064">
      <w:pPr>
        <w:pStyle w:val="Heading1"/>
        <w:spacing w:line="360" w:lineRule="auto"/>
        <w:jc w:val="both"/>
        <w:rPr>
          <w:rFonts w:ascii="Arial" w:cs="Arial" w:eastAsia="Arial" w:hAnsi="Arial"/>
          <w:b w:val="1"/>
          <w:color w:val="000000"/>
          <w:sz w:val="22"/>
          <w:szCs w:val="22"/>
        </w:rPr>
      </w:pPr>
      <w:bookmarkStart w:colFirst="0" w:colLast="0" w:name="_heading=h.inzip0ntc2xb" w:id="18"/>
      <w:bookmarkEnd w:id="18"/>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Style w:val="Title"/>
        <w:spacing w:line="276" w:lineRule="auto"/>
        <w:rPr>
          <w:rFonts w:ascii="Arial" w:cs="Arial" w:eastAsia="Arial" w:hAnsi="Arial"/>
          <w:sz w:val="24"/>
          <w:szCs w:val="24"/>
        </w:rPr>
      </w:pPr>
      <w:bookmarkStart w:colFirst="0" w:colLast="0" w:name="_heading=h.ddjoq8fyxrbs" w:id="19"/>
      <w:bookmarkEnd w:id="19"/>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72">
      <w:pPr>
        <w:pStyle w:val="Title"/>
        <w:spacing w:line="276" w:lineRule="auto"/>
        <w:rPr>
          <w:rFonts w:ascii="Arial" w:cs="Arial" w:eastAsia="Arial" w:hAnsi="Arial"/>
          <w:sz w:val="24"/>
          <w:szCs w:val="24"/>
        </w:rPr>
      </w:pPr>
      <w:bookmarkStart w:colFirst="0" w:colLast="0" w:name="_heading=h.fjh50u2o5cwi" w:id="20"/>
      <w:bookmarkEnd w:id="20"/>
      <w:r w:rsidDel="00000000" w:rsidR="00000000" w:rsidRPr="00000000">
        <w:rPr>
          <w:rFonts w:ascii="Arial" w:cs="Arial" w:eastAsia="Arial" w:hAnsi="Arial"/>
          <w:sz w:val="24"/>
          <w:szCs w:val="24"/>
          <w:rtl w:val="0"/>
        </w:rPr>
        <w:t xml:space="preserve">Age UK, 2020. Loneliness and Isolation in Older People. [Online] </w:t>
        <w:br w:type="textWrapping"/>
        <w:t xml:space="preserve">Available at: https://www.ageuk.org.uk</w:t>
        <w:br w:type="textWrapping"/>
        <w:t xml:space="preserve">[Accessed 24 June 2024].</w:t>
      </w:r>
    </w:p>
    <w:p w:rsidR="00000000" w:rsidDel="00000000" w:rsidP="00000000" w:rsidRDefault="00000000" w:rsidRPr="00000000" w14:paraId="00000073">
      <w:pPr>
        <w:pStyle w:val="Title"/>
        <w:spacing w:line="276" w:lineRule="auto"/>
        <w:rPr>
          <w:rFonts w:ascii="Arial" w:cs="Arial" w:eastAsia="Arial" w:hAnsi="Arial"/>
          <w:sz w:val="24"/>
          <w:szCs w:val="24"/>
        </w:rPr>
      </w:pPr>
      <w:bookmarkStart w:colFirst="0" w:colLast="0" w:name="_heading=h.1bn7vrhyj6zg" w:id="21"/>
      <w:bookmarkEnd w:id="21"/>
      <w:r w:rsidDel="00000000" w:rsidR="00000000" w:rsidRPr="00000000">
        <w:rPr>
          <w:rFonts w:ascii="Arial" w:cs="Arial" w:eastAsia="Arial" w:hAnsi="Arial"/>
          <w:sz w:val="24"/>
          <w:szCs w:val="24"/>
          <w:rtl w:val="0"/>
        </w:rPr>
        <w:t xml:space="preserve">Age UK, 2021. Home Help Services. [Online] </w:t>
        <w:br w:type="textWrapping"/>
        <w:t xml:space="preserve">Available at: https://www.ageuk.org.uk</w:t>
        <w:br w:type="textWrapping"/>
        <w:t xml:space="preserve">[Accessed 2 July 2024].</w:t>
      </w:r>
    </w:p>
    <w:p w:rsidR="00000000" w:rsidDel="00000000" w:rsidP="00000000" w:rsidRDefault="00000000" w:rsidRPr="00000000" w14:paraId="00000074">
      <w:pPr>
        <w:pStyle w:val="Title"/>
        <w:spacing w:line="276" w:lineRule="auto"/>
        <w:rPr>
          <w:rFonts w:ascii="Arial" w:cs="Arial" w:eastAsia="Arial" w:hAnsi="Arial"/>
          <w:sz w:val="24"/>
          <w:szCs w:val="24"/>
        </w:rPr>
      </w:pPr>
      <w:bookmarkStart w:colFirst="0" w:colLast="0" w:name="_heading=h.va3hyclrcpkt" w:id="22"/>
      <w:bookmarkEnd w:id="22"/>
      <w:r w:rsidDel="00000000" w:rsidR="00000000" w:rsidRPr="00000000">
        <w:rPr>
          <w:rFonts w:ascii="Arial" w:cs="Arial" w:eastAsia="Arial" w:hAnsi="Arial"/>
          <w:sz w:val="24"/>
          <w:szCs w:val="24"/>
          <w:rtl w:val="0"/>
        </w:rPr>
        <w:t xml:space="preserve">Age UK, 2022. Community Transport Services. [Online] </w:t>
        <w:br w:type="textWrapping"/>
        <w:t xml:space="preserve">Available at: https://www.ageuk.org.uk</w:t>
        <w:br w:type="textWrapping"/>
        <w:t xml:space="preserve">[Accessed 29 June 2024].</w:t>
      </w:r>
    </w:p>
    <w:p w:rsidR="00000000" w:rsidDel="00000000" w:rsidP="00000000" w:rsidRDefault="00000000" w:rsidRPr="00000000" w14:paraId="00000075">
      <w:pPr>
        <w:pStyle w:val="Title"/>
        <w:spacing w:line="276" w:lineRule="auto"/>
        <w:rPr>
          <w:rFonts w:ascii="Arial" w:cs="Arial" w:eastAsia="Arial" w:hAnsi="Arial"/>
          <w:sz w:val="24"/>
          <w:szCs w:val="24"/>
        </w:rPr>
      </w:pPr>
      <w:bookmarkStart w:colFirst="0" w:colLast="0" w:name="_heading=h.2rlfvnlb5t2i" w:id="23"/>
      <w:bookmarkEnd w:id="23"/>
      <w:r w:rsidDel="00000000" w:rsidR="00000000" w:rsidRPr="00000000">
        <w:rPr>
          <w:rFonts w:ascii="Arial" w:cs="Arial" w:eastAsia="Arial" w:hAnsi="Arial"/>
          <w:sz w:val="24"/>
          <w:szCs w:val="24"/>
          <w:rtl w:val="0"/>
        </w:rPr>
        <w:t xml:space="preserve">Atchley, R. C., 1989. Continuity Theory of Aging. The Gerontologist, 29(2), pp. 183-190.</w:t>
      </w:r>
    </w:p>
    <w:p w:rsidR="00000000" w:rsidDel="00000000" w:rsidP="00000000" w:rsidRDefault="00000000" w:rsidRPr="00000000" w14:paraId="00000076">
      <w:pPr>
        <w:pStyle w:val="Title"/>
        <w:spacing w:line="276" w:lineRule="auto"/>
        <w:rPr>
          <w:rFonts w:ascii="Arial" w:cs="Arial" w:eastAsia="Arial" w:hAnsi="Arial"/>
          <w:sz w:val="24"/>
          <w:szCs w:val="24"/>
        </w:rPr>
      </w:pPr>
      <w:bookmarkStart w:colFirst="0" w:colLast="0" w:name="_heading=h.7m7e5t4hhur5" w:id="24"/>
      <w:bookmarkEnd w:id="24"/>
      <w:r w:rsidDel="00000000" w:rsidR="00000000" w:rsidRPr="00000000">
        <w:rPr>
          <w:rFonts w:ascii="Arial" w:cs="Arial" w:eastAsia="Arial" w:hAnsi="Arial"/>
          <w:sz w:val="24"/>
          <w:szCs w:val="24"/>
          <w:rtl w:val="0"/>
        </w:rPr>
        <w:t xml:space="preserve">Care Act, 2014. The Care Act 2014. [Online] </w:t>
        <w:br w:type="textWrapping"/>
        <w:t xml:space="preserve">Available at: https://www.legislation.gov.uk/ukpga/2014/23/contents</w:t>
        <w:br w:type="textWrapping"/>
        <w:t xml:space="preserve">[Accessed 28 June 2024].</w:t>
      </w:r>
    </w:p>
    <w:p w:rsidR="00000000" w:rsidDel="00000000" w:rsidP="00000000" w:rsidRDefault="00000000" w:rsidRPr="00000000" w14:paraId="00000077">
      <w:pPr>
        <w:pStyle w:val="Title"/>
        <w:spacing w:line="276" w:lineRule="auto"/>
        <w:rPr>
          <w:rFonts w:ascii="Arial" w:cs="Arial" w:eastAsia="Arial" w:hAnsi="Arial"/>
          <w:sz w:val="24"/>
          <w:szCs w:val="24"/>
        </w:rPr>
      </w:pPr>
      <w:bookmarkStart w:colFirst="0" w:colLast="0" w:name="_heading=h.u4xreqcx257g" w:id="25"/>
      <w:bookmarkEnd w:id="25"/>
      <w:r w:rsidDel="00000000" w:rsidR="00000000" w:rsidRPr="00000000">
        <w:rPr>
          <w:rFonts w:ascii="Arial" w:cs="Arial" w:eastAsia="Arial" w:hAnsi="Arial"/>
          <w:sz w:val="24"/>
          <w:szCs w:val="24"/>
          <w:rtl w:val="0"/>
        </w:rPr>
        <w:t xml:space="preserve">CQC, 2021. The State of Healthcare and Adult Social Care in England 2020/21. [Online] </w:t>
        <w:br w:type="textWrapping"/>
        <w:t xml:space="preserve">Available at: https://www.cqc.org.uk</w:t>
        <w:br w:type="textWrapping"/>
        <w:t xml:space="preserve">[Accessed 1 July 2024].</w:t>
      </w:r>
    </w:p>
    <w:p w:rsidR="00000000" w:rsidDel="00000000" w:rsidP="00000000" w:rsidRDefault="00000000" w:rsidRPr="00000000" w14:paraId="00000078">
      <w:pPr>
        <w:pStyle w:val="Title"/>
        <w:spacing w:line="276" w:lineRule="auto"/>
        <w:rPr>
          <w:rFonts w:ascii="Arial" w:cs="Arial" w:eastAsia="Arial" w:hAnsi="Arial"/>
          <w:sz w:val="24"/>
          <w:szCs w:val="24"/>
        </w:rPr>
      </w:pPr>
      <w:bookmarkStart w:colFirst="0" w:colLast="0" w:name="_heading=h.fce8tj6kxg0z" w:id="26"/>
      <w:bookmarkEnd w:id="26"/>
      <w:r w:rsidDel="00000000" w:rsidR="00000000" w:rsidRPr="00000000">
        <w:rPr>
          <w:rFonts w:ascii="Arial" w:cs="Arial" w:eastAsia="Arial" w:hAnsi="Arial"/>
          <w:sz w:val="24"/>
          <w:szCs w:val="24"/>
          <w:rtl w:val="0"/>
        </w:rPr>
        <w:t xml:space="preserve">DHSC, 2016. Department of Health and Social Care: Care Act Factsheets. [Online] </w:t>
        <w:br w:type="textWrapping"/>
        <w:t xml:space="preserve">Available at: https://www.gov.uk/government/publications/care-act-2014-part-1-factsheets</w:t>
        <w:br w:type="textWrapping"/>
        <w:t xml:space="preserve">[Accessed 2 July 2024].</w:t>
      </w:r>
    </w:p>
    <w:p w:rsidR="00000000" w:rsidDel="00000000" w:rsidP="00000000" w:rsidRDefault="00000000" w:rsidRPr="00000000" w14:paraId="00000079">
      <w:pPr>
        <w:pStyle w:val="Title"/>
        <w:spacing w:line="276" w:lineRule="auto"/>
        <w:rPr>
          <w:rFonts w:ascii="Arial" w:cs="Arial" w:eastAsia="Arial" w:hAnsi="Arial"/>
          <w:sz w:val="24"/>
          <w:szCs w:val="24"/>
        </w:rPr>
      </w:pPr>
      <w:bookmarkStart w:colFirst="0" w:colLast="0" w:name="_heading=h.4imkksm72nzj" w:id="27"/>
      <w:bookmarkEnd w:id="27"/>
      <w:r w:rsidDel="00000000" w:rsidR="00000000" w:rsidRPr="00000000">
        <w:rPr>
          <w:rFonts w:ascii="Arial" w:cs="Arial" w:eastAsia="Arial" w:hAnsi="Arial"/>
          <w:sz w:val="24"/>
          <w:szCs w:val="24"/>
          <w:rtl w:val="0"/>
        </w:rPr>
        <w:t xml:space="preserve">DHSC, 2022. Integration and Innovation: Working Together to Improve Health and Social Care for All. [Online] </w:t>
        <w:br w:type="textWrapping"/>
        <w:t xml:space="preserve">Available at: https://www.gov.uk</w:t>
        <w:br w:type="textWrapping"/>
        <w:t xml:space="preserve">[Accessed 2 July 2024].</w:t>
      </w:r>
    </w:p>
    <w:p w:rsidR="00000000" w:rsidDel="00000000" w:rsidP="00000000" w:rsidRDefault="00000000" w:rsidRPr="00000000" w14:paraId="0000007A">
      <w:pPr>
        <w:pStyle w:val="Title"/>
        <w:spacing w:line="276" w:lineRule="auto"/>
        <w:rPr>
          <w:rFonts w:ascii="Arial" w:cs="Arial" w:eastAsia="Arial" w:hAnsi="Arial"/>
          <w:sz w:val="24"/>
          <w:szCs w:val="24"/>
        </w:rPr>
      </w:pPr>
      <w:bookmarkStart w:colFirst="0" w:colLast="0" w:name="_heading=h.obz8wthi726c" w:id="28"/>
      <w:bookmarkEnd w:id="28"/>
      <w:r w:rsidDel="00000000" w:rsidR="00000000" w:rsidRPr="00000000">
        <w:rPr>
          <w:rFonts w:ascii="Arial" w:cs="Arial" w:eastAsia="Arial" w:hAnsi="Arial"/>
          <w:sz w:val="24"/>
          <w:szCs w:val="24"/>
          <w:rtl w:val="0"/>
        </w:rPr>
        <w:t xml:space="preserve">Digital Unite, 2021. Digital Skills Training for Older People. [Online] </w:t>
        <w:br w:type="textWrapping"/>
        <w:t xml:space="preserve">Available at: https://www.digitalunite.com</w:t>
        <w:br w:type="textWrapping"/>
        <w:t xml:space="preserve">[Accessed 3 July 2024].</w:t>
      </w:r>
    </w:p>
    <w:p w:rsidR="00000000" w:rsidDel="00000000" w:rsidP="00000000" w:rsidRDefault="00000000" w:rsidRPr="00000000" w14:paraId="0000007B">
      <w:pPr>
        <w:pStyle w:val="Title"/>
        <w:spacing w:line="276" w:lineRule="auto"/>
        <w:rPr>
          <w:rFonts w:ascii="Arial" w:cs="Arial" w:eastAsia="Arial" w:hAnsi="Arial"/>
          <w:sz w:val="24"/>
          <w:szCs w:val="24"/>
        </w:rPr>
      </w:pPr>
      <w:bookmarkStart w:colFirst="0" w:colLast="0" w:name="_heading=h.30y31ydt5j7a" w:id="29"/>
      <w:bookmarkEnd w:id="29"/>
      <w:r w:rsidDel="00000000" w:rsidR="00000000" w:rsidRPr="00000000">
        <w:rPr>
          <w:rFonts w:ascii="Arial" w:cs="Arial" w:eastAsia="Arial" w:hAnsi="Arial"/>
          <w:sz w:val="24"/>
          <w:szCs w:val="24"/>
          <w:rtl w:val="0"/>
        </w:rPr>
        <w:t xml:space="preserve">Harper, S., 2019. Population Aging and the Global Economy: Myth, Fable, and Reality. The Journal of the Economics of Ageing, Volume 14, pp. 100-199.</w:t>
      </w:r>
    </w:p>
    <w:p w:rsidR="00000000" w:rsidDel="00000000" w:rsidP="00000000" w:rsidRDefault="00000000" w:rsidRPr="00000000" w14:paraId="0000007C">
      <w:pPr>
        <w:pStyle w:val="Title"/>
        <w:spacing w:line="276" w:lineRule="auto"/>
        <w:rPr>
          <w:rFonts w:ascii="Arial" w:cs="Arial" w:eastAsia="Arial" w:hAnsi="Arial"/>
          <w:sz w:val="24"/>
          <w:szCs w:val="24"/>
        </w:rPr>
      </w:pPr>
      <w:bookmarkStart w:colFirst="0" w:colLast="0" w:name="_heading=h.twokmkpyua2b" w:id="30"/>
      <w:bookmarkEnd w:id="30"/>
      <w:r w:rsidDel="00000000" w:rsidR="00000000" w:rsidRPr="00000000">
        <w:rPr>
          <w:rFonts w:ascii="Arial" w:cs="Arial" w:eastAsia="Arial" w:hAnsi="Arial"/>
          <w:sz w:val="24"/>
          <w:szCs w:val="24"/>
          <w:rtl w:val="0"/>
        </w:rPr>
        <w:t xml:space="preserve">Havighurst, R. J., 1961. Successful Aging. The Gerontologist, 1(1), pp. 8-13.</w:t>
      </w:r>
    </w:p>
    <w:p w:rsidR="00000000" w:rsidDel="00000000" w:rsidP="00000000" w:rsidRDefault="00000000" w:rsidRPr="00000000" w14:paraId="0000007D">
      <w:pPr>
        <w:pStyle w:val="Title"/>
        <w:spacing w:line="276" w:lineRule="auto"/>
        <w:rPr>
          <w:rFonts w:ascii="Arial" w:cs="Arial" w:eastAsia="Arial" w:hAnsi="Arial"/>
          <w:sz w:val="24"/>
          <w:szCs w:val="24"/>
        </w:rPr>
      </w:pPr>
      <w:bookmarkStart w:colFirst="0" w:colLast="0" w:name="_heading=h.rq3qli9hjcxy" w:id="31"/>
      <w:bookmarkEnd w:id="31"/>
      <w:r w:rsidDel="00000000" w:rsidR="00000000" w:rsidRPr="00000000">
        <w:rPr>
          <w:rFonts w:ascii="Arial" w:cs="Arial" w:eastAsia="Arial" w:hAnsi="Arial"/>
          <w:sz w:val="24"/>
          <w:szCs w:val="24"/>
          <w:rtl w:val="0"/>
        </w:rPr>
        <w:t xml:space="preserve">King's Fund, 2020. Health and Care Services for Older People. [Online] </w:t>
        <w:br w:type="textWrapping"/>
        <w:t xml:space="preserve">Available at: https://www.kingsfund.org.uk</w:t>
        <w:br w:type="textWrapping"/>
        <w:t xml:space="preserve">[Accessed 2 July 2024].</w:t>
      </w:r>
    </w:p>
    <w:p w:rsidR="00000000" w:rsidDel="00000000" w:rsidP="00000000" w:rsidRDefault="00000000" w:rsidRPr="00000000" w14:paraId="0000007E">
      <w:pPr>
        <w:pStyle w:val="Title"/>
        <w:spacing w:line="276" w:lineRule="auto"/>
        <w:rPr>
          <w:rFonts w:ascii="Arial" w:cs="Arial" w:eastAsia="Arial" w:hAnsi="Arial"/>
          <w:sz w:val="24"/>
          <w:szCs w:val="24"/>
        </w:rPr>
      </w:pPr>
      <w:bookmarkStart w:colFirst="0" w:colLast="0" w:name="_heading=h.bksg7x7fcnrz" w:id="32"/>
      <w:bookmarkEnd w:id="32"/>
      <w:r w:rsidDel="00000000" w:rsidR="00000000" w:rsidRPr="00000000">
        <w:rPr>
          <w:rFonts w:ascii="Arial" w:cs="Arial" w:eastAsia="Arial" w:hAnsi="Arial"/>
          <w:sz w:val="24"/>
          <w:szCs w:val="24"/>
          <w:rtl w:val="0"/>
        </w:rPr>
        <w:t xml:space="preserve">NHS Digital, 2021. Virtual Health Consultations: An Evaluation. [Online] </w:t>
        <w:br w:type="textWrapping"/>
        <w:t xml:space="preserve">Available at: https://digital.nhs.uk</w:t>
        <w:br w:type="textWrapping"/>
        <w:t xml:space="preserve">[Accessed 2 July 2024].</w:t>
      </w:r>
    </w:p>
    <w:p w:rsidR="00000000" w:rsidDel="00000000" w:rsidP="00000000" w:rsidRDefault="00000000" w:rsidRPr="00000000" w14:paraId="0000007F">
      <w:pPr>
        <w:pStyle w:val="Title"/>
        <w:spacing w:line="276" w:lineRule="auto"/>
        <w:rPr>
          <w:rFonts w:ascii="Arial" w:cs="Arial" w:eastAsia="Arial" w:hAnsi="Arial"/>
          <w:sz w:val="24"/>
          <w:szCs w:val="24"/>
        </w:rPr>
      </w:pPr>
      <w:bookmarkStart w:colFirst="0" w:colLast="0" w:name="_heading=h.qpo7zf38zvkv" w:id="33"/>
      <w:bookmarkEnd w:id="33"/>
      <w:r w:rsidDel="00000000" w:rsidR="00000000" w:rsidRPr="00000000">
        <w:rPr>
          <w:rFonts w:ascii="Arial" w:cs="Arial" w:eastAsia="Arial" w:hAnsi="Arial"/>
          <w:sz w:val="24"/>
          <w:szCs w:val="24"/>
          <w:rtl w:val="0"/>
        </w:rPr>
        <w:t xml:space="preserve">NIHCE, 2022. Managing Arthritis in Older Adults. [Online] </w:t>
        <w:br w:type="textWrapping"/>
        <w:t xml:space="preserve">Available at: https://www.nice.org.uk</w:t>
        <w:br w:type="textWrapping"/>
        <w:t xml:space="preserve">[Accessed 3 July 2024].</w:t>
      </w:r>
    </w:p>
    <w:p w:rsidR="00000000" w:rsidDel="00000000" w:rsidP="00000000" w:rsidRDefault="00000000" w:rsidRPr="00000000" w14:paraId="00000080">
      <w:pPr>
        <w:pStyle w:val="Title"/>
        <w:spacing w:line="276" w:lineRule="auto"/>
        <w:rPr>
          <w:rFonts w:ascii="Arial" w:cs="Arial" w:eastAsia="Arial" w:hAnsi="Arial"/>
          <w:sz w:val="24"/>
          <w:szCs w:val="24"/>
        </w:rPr>
      </w:pPr>
      <w:bookmarkStart w:colFirst="0" w:colLast="0" w:name="_heading=h.75jqcppaiwof" w:id="34"/>
      <w:bookmarkEnd w:id="34"/>
      <w:r w:rsidDel="00000000" w:rsidR="00000000" w:rsidRPr="00000000">
        <w:rPr>
          <w:rFonts w:ascii="Arial" w:cs="Arial" w:eastAsia="Arial" w:hAnsi="Arial"/>
          <w:sz w:val="24"/>
          <w:szCs w:val="24"/>
          <w:rtl w:val="0"/>
        </w:rPr>
        <w:t xml:space="preserve">ONS, 2023. Overview of the UK Population. [Online] </w:t>
        <w:br w:type="textWrapping"/>
        <w:t xml:space="preserve">Available at: https://www.ons.gov.uk</w:t>
        <w:br w:type="textWrapping"/>
        <w:t xml:space="preserve">[Accessed 2 July 2024].</w:t>
      </w:r>
    </w:p>
    <w:p w:rsidR="00000000" w:rsidDel="00000000" w:rsidP="00000000" w:rsidRDefault="00000000" w:rsidRPr="00000000" w14:paraId="00000081">
      <w:pPr>
        <w:pStyle w:val="Title"/>
        <w:spacing w:line="276" w:lineRule="auto"/>
        <w:rPr>
          <w:rFonts w:ascii="Arial" w:cs="Arial" w:eastAsia="Arial" w:hAnsi="Arial"/>
          <w:sz w:val="24"/>
          <w:szCs w:val="24"/>
        </w:rPr>
      </w:pPr>
      <w:bookmarkStart w:colFirst="0" w:colLast="0" w:name="_heading=h.255zk7sc7hfz" w:id="35"/>
      <w:bookmarkEnd w:id="35"/>
      <w:r w:rsidDel="00000000" w:rsidR="00000000" w:rsidRPr="00000000">
        <w:rPr>
          <w:rFonts w:ascii="Arial" w:cs="Arial" w:eastAsia="Arial" w:hAnsi="Arial"/>
          <w:sz w:val="24"/>
          <w:szCs w:val="24"/>
          <w:rtl w:val="0"/>
        </w:rPr>
        <w:t xml:space="preserve">PHE, 2021. Ageing Well: Evidence-Based Interventions. [Online] </w:t>
        <w:br w:type="textWrapping"/>
        <w:t xml:space="preserve">Available at: https://www.gov.uk</w:t>
        <w:br w:type="textWrapping"/>
        <w:t xml:space="preserve">[Accessed 2 July 2024].</w:t>
      </w:r>
    </w:p>
    <w:p w:rsidR="00000000" w:rsidDel="00000000" w:rsidP="00000000" w:rsidRDefault="00000000" w:rsidRPr="00000000" w14:paraId="00000082">
      <w:pPr>
        <w:pStyle w:val="Title"/>
        <w:spacing w:line="276" w:lineRule="auto"/>
        <w:rPr>
          <w:rFonts w:ascii="Arial" w:cs="Arial" w:eastAsia="Arial" w:hAnsi="Arial"/>
          <w:sz w:val="24"/>
          <w:szCs w:val="24"/>
        </w:rPr>
      </w:pPr>
      <w:bookmarkStart w:colFirst="0" w:colLast="0" w:name="_heading=h.c28f2w8trnj3" w:id="36"/>
      <w:bookmarkEnd w:id="36"/>
      <w:r w:rsidDel="00000000" w:rsidR="00000000" w:rsidRPr="00000000">
        <w:rPr>
          <w:rFonts w:ascii="Arial" w:cs="Arial" w:eastAsia="Arial" w:hAnsi="Arial"/>
          <w:sz w:val="24"/>
          <w:szCs w:val="24"/>
          <w:rtl w:val="0"/>
        </w:rPr>
        <w:t xml:space="preserve">RVS, 2020. Community Transport Services. [Online] </w:t>
        <w:br w:type="textWrapping"/>
        <w:t xml:space="preserve">Available at: https://www.royalvoluntaryservice.org.uk</w:t>
        <w:br w:type="textWrapping"/>
        <w:t xml:space="preserve">[Accessed 2 July 2024].</w:t>
      </w:r>
    </w:p>
    <w:p w:rsidR="00000000" w:rsidDel="00000000" w:rsidP="00000000" w:rsidRDefault="00000000" w:rsidRPr="00000000" w14:paraId="00000083">
      <w:pPr>
        <w:pStyle w:val="Title"/>
        <w:spacing w:line="276" w:lineRule="auto"/>
        <w:rPr>
          <w:rFonts w:ascii="Arial" w:cs="Arial" w:eastAsia="Arial" w:hAnsi="Arial"/>
          <w:sz w:val="24"/>
          <w:szCs w:val="24"/>
        </w:rPr>
      </w:pPr>
      <w:bookmarkStart w:colFirst="0" w:colLast="0" w:name="_heading=h.vqs9xcgbvmj9" w:id="37"/>
      <w:bookmarkEnd w:id="37"/>
      <w:r w:rsidDel="00000000" w:rsidR="00000000" w:rsidRPr="00000000">
        <w:rPr>
          <w:rFonts w:ascii="Arial" w:cs="Arial" w:eastAsia="Arial" w:hAnsi="Arial"/>
          <w:sz w:val="24"/>
          <w:szCs w:val="24"/>
          <w:rtl w:val="0"/>
        </w:rPr>
        <w:t xml:space="preserve">Sainsbury's, 2021. Online Grocecy Shopping. [Online] </w:t>
        <w:br w:type="textWrapping"/>
        <w:t xml:space="preserve">Available at: https://www.sainsburys.co.uk</w:t>
        <w:br w:type="textWrapping"/>
        <w:t xml:space="preserve">[Accessed 2 July 2024].</w:t>
      </w:r>
    </w:p>
    <w:p w:rsidR="00000000" w:rsidDel="00000000" w:rsidP="00000000" w:rsidRDefault="00000000" w:rsidRPr="00000000" w14:paraId="00000084">
      <w:pPr>
        <w:pStyle w:val="Title"/>
        <w:spacing w:line="276" w:lineRule="auto"/>
        <w:rPr>
          <w:rFonts w:ascii="Arial" w:cs="Arial" w:eastAsia="Arial" w:hAnsi="Arial"/>
          <w:sz w:val="24"/>
          <w:szCs w:val="24"/>
        </w:rPr>
      </w:pPr>
      <w:bookmarkStart w:colFirst="0" w:colLast="0" w:name="_heading=h.ak6pzkwoze7d" w:id="38"/>
      <w:bookmarkEnd w:id="38"/>
      <w:r w:rsidDel="00000000" w:rsidR="00000000" w:rsidRPr="00000000">
        <w:rPr>
          <w:rFonts w:ascii="Arial" w:cs="Arial" w:eastAsia="Arial" w:hAnsi="Arial"/>
          <w:sz w:val="24"/>
          <w:szCs w:val="24"/>
          <w:rtl w:val="0"/>
        </w:rPr>
        <w:t xml:space="preserve">SCIE, 2021. Tackling Loneliness and Isolation. [Online] </w:t>
        <w:br w:type="textWrapping"/>
        <w:t xml:space="preserve">Available at: https://www.scie.org.uk</w:t>
        <w:br w:type="textWrapping"/>
        <w:t xml:space="preserve">[Accessed 2 July 2024].</w:t>
      </w:r>
    </w:p>
    <w:p w:rsidR="00000000" w:rsidDel="00000000" w:rsidP="00000000" w:rsidRDefault="00000000" w:rsidRPr="00000000" w14:paraId="00000085">
      <w:pPr>
        <w:pStyle w:val="Title"/>
        <w:spacing w:line="276" w:lineRule="auto"/>
        <w:rPr>
          <w:rFonts w:ascii="Arial" w:cs="Arial" w:eastAsia="Arial" w:hAnsi="Arial"/>
          <w:sz w:val="24"/>
          <w:szCs w:val="24"/>
        </w:rPr>
      </w:pPr>
      <w:bookmarkStart w:colFirst="0" w:colLast="0" w:name="_heading=h.hgol5ji7knzh" w:id="39"/>
      <w:bookmarkEnd w:id="39"/>
      <w:r w:rsidDel="00000000" w:rsidR="00000000" w:rsidRPr="00000000">
        <w:rPr>
          <w:rFonts w:ascii="Arial" w:cs="Arial" w:eastAsia="Arial" w:hAnsi="Arial"/>
          <w:sz w:val="24"/>
          <w:szCs w:val="24"/>
          <w:rtl w:val="0"/>
        </w:rPr>
        <w:t xml:space="preserve">Transport for All, 2021. Accessible Transport Services for Older Adults. [Online] </w:t>
        <w:br w:type="textWrapping"/>
        <w:t xml:space="preserve">Available at: https://www.transportforall.org.uk</w:t>
        <w:br w:type="textWrapping"/>
        <w:t xml:space="preserve">[Accessed 2 July 2024].</w:t>
      </w:r>
    </w:p>
    <w:p w:rsidR="00000000" w:rsidDel="00000000" w:rsidP="00000000" w:rsidRDefault="00000000" w:rsidRPr="00000000" w14:paraId="00000086">
      <w:pPr>
        <w:pStyle w:val="Title"/>
        <w:spacing w:line="276" w:lineRule="auto"/>
        <w:rPr>
          <w:rFonts w:ascii="Arial" w:cs="Arial" w:eastAsia="Arial" w:hAnsi="Arial"/>
          <w:sz w:val="24"/>
          <w:szCs w:val="24"/>
        </w:rPr>
      </w:pPr>
      <w:bookmarkStart w:colFirst="0" w:colLast="0" w:name="_heading=h.jlqdoermjovl" w:id="40"/>
      <w:bookmarkEnd w:id="40"/>
      <w:r w:rsidDel="00000000" w:rsidR="00000000" w:rsidRPr="00000000">
        <w:rPr>
          <w:rFonts w:ascii="Arial" w:cs="Arial" w:eastAsia="Arial" w:hAnsi="Arial"/>
          <w:sz w:val="24"/>
          <w:szCs w:val="24"/>
          <w:rtl w:val="0"/>
        </w:rPr>
        <w:t xml:space="preserve">TSL, 2020. The Silver Line: Befriending Services. [Online] </w:t>
        <w:br w:type="textWrapping"/>
        <w:t xml:space="preserve">Available at: https://www.thesilverline.org.uk</w:t>
        <w:br w:type="textWrapping"/>
        <w:t xml:space="preserve">[Accessed 2 July 2024].</w:t>
      </w:r>
    </w:p>
    <w:p w:rsidR="00000000" w:rsidDel="00000000" w:rsidP="00000000" w:rsidRDefault="00000000" w:rsidRPr="00000000" w14:paraId="00000087">
      <w:pPr>
        <w:pStyle w:val="Title"/>
        <w:spacing w:line="276" w:lineRule="auto"/>
        <w:rPr>
          <w:rFonts w:ascii="Arial" w:cs="Arial" w:eastAsia="Arial" w:hAnsi="Arial"/>
          <w:sz w:val="24"/>
          <w:szCs w:val="24"/>
        </w:rPr>
      </w:pPr>
      <w:bookmarkStart w:colFirst="0" w:colLast="0" w:name="_heading=h.5vnxd9i6ywwo" w:id="41"/>
      <w:bookmarkEnd w:id="41"/>
      <w:r w:rsidDel="00000000" w:rsidR="00000000" w:rsidRPr="00000000">
        <w:rPr>
          <w:rFonts w:ascii="Arial" w:cs="Arial" w:eastAsia="Arial" w:hAnsi="Arial"/>
          <w:sz w:val="24"/>
          <w:szCs w:val="24"/>
          <w:rtl w:val="0"/>
        </w:rPr>
        <w:t xml:space="preserve">UN, 2022. World Population Ageing 2022. [Online] </w:t>
        <w:br w:type="textWrapping"/>
        <w:t xml:space="preserve">Available at: https://www.un.org</w:t>
        <w:br w:type="textWrapping"/>
        <w:t xml:space="preserve">[Accessed 2 July 2024].</w:t>
      </w:r>
    </w:p>
    <w:p w:rsidR="00000000" w:rsidDel="00000000" w:rsidP="00000000" w:rsidRDefault="00000000" w:rsidRPr="00000000" w14:paraId="00000088">
      <w:pPr>
        <w:pStyle w:val="Title"/>
        <w:spacing w:line="276" w:lineRule="auto"/>
        <w:rPr>
          <w:rFonts w:ascii="Arial" w:cs="Arial" w:eastAsia="Arial" w:hAnsi="Arial"/>
          <w:sz w:val="24"/>
          <w:szCs w:val="24"/>
        </w:rPr>
      </w:pPr>
      <w:bookmarkStart w:colFirst="0" w:colLast="0" w:name="_heading=h.5i8rpfbk813j" w:id="42"/>
      <w:bookmarkEnd w:id="42"/>
      <w:r w:rsidDel="00000000" w:rsidR="00000000" w:rsidRPr="00000000">
        <w:rPr>
          <w:rFonts w:ascii="Arial" w:cs="Arial" w:eastAsia="Arial" w:hAnsi="Arial"/>
          <w:sz w:val="24"/>
          <w:szCs w:val="24"/>
          <w:rtl w:val="0"/>
        </w:rPr>
        <w:t xml:space="preserve">WHO, 2021. Ageing and Health. [Online] </w:t>
        <w:br w:type="textWrapping"/>
        <w:t xml:space="preserve">Available at: https://www.who.int</w:t>
        <w:br w:type="textWrapping"/>
        <w:t xml:space="preserve">[Accessed 2 July 2024].</w:t>
      </w:r>
    </w:p>
    <w:p w:rsidR="00000000" w:rsidDel="00000000" w:rsidP="00000000" w:rsidRDefault="00000000" w:rsidRPr="00000000" w14:paraId="00000089">
      <w:pPr>
        <w:jc w:val="both"/>
        <w:rPr/>
      </w:pPr>
      <w:r w:rsidDel="00000000" w:rsidR="00000000" w:rsidRPr="00000000">
        <w:rPr>
          <w:rtl w:val="0"/>
        </w:rPr>
      </w:r>
    </w:p>
    <w:p w:rsidR="00000000" w:rsidDel="00000000" w:rsidP="00000000" w:rsidRDefault="00000000" w:rsidRPr="00000000" w14:paraId="0000008A">
      <w:pPr>
        <w:spacing w:line="480" w:lineRule="auto"/>
        <w:jc w:val="both"/>
        <w:rPr>
          <w:rFonts w:ascii="Times New Roman" w:cs="Times New Roman" w:eastAsia="Times New Roman" w:hAnsi="Times New Roman"/>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rPr/>
  </w:style>
  <w:style w:type="paragraph" w:styleId="Normal" w:default="1">
    <w:name w:val="Normal"/>
    <w:qFormat w:val="1"/>
  </w:style>
  <w:style w:type="paragraph" w:styleId="Heading1">
    <w:name w:val="heading 1"/>
    <w:basedOn w:val="Normal"/>
    <w:next w:val="Normal"/>
    <w:link w:val="Heading1Char"/>
    <w:uiPriority w:val="9"/>
    <w:qFormat w:val="1"/>
    <w:rsid w:val="00931FD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931FD9"/>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uiPriority w:val="9"/>
    <w:unhideWhenUsed w:val="1"/>
    <w:qFormat w:val="1"/>
    <w:rsid w:val="009E2911"/>
    <w:pPr>
      <w:keepNext w:val="1"/>
      <w:keepLines w:val="1"/>
      <w:spacing w:after="0" w:before="40"/>
      <w:outlineLvl w:val="2"/>
    </w:pPr>
    <w:rPr>
      <w:rFonts w:asciiTheme="majorHAnsi" w:cstheme="majorBidi" w:eastAsiaTheme="majorEastAsia" w:hAnsiTheme="majorHAnsi"/>
      <w:color w:val="1f3763" w:themeColor="accent1" w:themeShade="00007F"/>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931FD9"/>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931FD9"/>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931FD9"/>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931FD9"/>
    <w:rPr>
      <w:rFonts w:asciiTheme="majorHAnsi" w:cstheme="majorBidi" w:eastAsiaTheme="majorEastAsia" w:hAnsiTheme="majorHAnsi"/>
      <w:color w:val="2f5496" w:themeColor="accent1" w:themeShade="0000BF"/>
      <w:sz w:val="26"/>
      <w:szCs w:val="26"/>
    </w:rPr>
  </w:style>
  <w:style w:type="character" w:styleId="Heading3Char" w:customStyle="1">
    <w:name w:val="Heading 3 Char"/>
    <w:basedOn w:val="DefaultParagraphFont"/>
    <w:link w:val="Heading3"/>
    <w:uiPriority w:val="9"/>
    <w:rsid w:val="009E2911"/>
    <w:rPr>
      <w:rFonts w:asciiTheme="majorHAnsi" w:cstheme="majorBidi" w:eastAsiaTheme="majorEastAsia" w:hAnsiTheme="majorHAnsi"/>
      <w:color w:val="1f3763" w:themeColor="accent1" w:themeShade="00007F"/>
      <w:sz w:val="24"/>
      <w:szCs w:val="24"/>
    </w:rPr>
  </w:style>
  <w:style w:type="paragraph" w:styleId="Bibliography">
    <w:name w:val="Bibliography"/>
    <w:basedOn w:val="Normal"/>
    <w:next w:val="Normal"/>
    <w:uiPriority w:val="37"/>
    <w:unhideWhenUsed w:val="1"/>
    <w:rsid w:val="00EA6A4E"/>
  </w:style>
  <w:style w:type="paragraph" w:styleId="Header">
    <w:name w:val="header"/>
    <w:basedOn w:val="Normal"/>
    <w:link w:val="HeaderChar"/>
    <w:uiPriority w:val="99"/>
    <w:unhideWhenUsed w:val="1"/>
    <w:rsid w:val="00A02A45"/>
    <w:pPr>
      <w:tabs>
        <w:tab w:val="center" w:pos="4680"/>
        <w:tab w:val="right" w:pos="9360"/>
      </w:tabs>
      <w:spacing w:after="0" w:line="240" w:lineRule="auto"/>
    </w:pPr>
  </w:style>
  <w:style w:type="character" w:styleId="HeaderChar" w:customStyle="1">
    <w:name w:val="Header Char"/>
    <w:basedOn w:val="DefaultParagraphFont"/>
    <w:link w:val="Header"/>
    <w:uiPriority w:val="99"/>
    <w:rsid w:val="00A02A45"/>
  </w:style>
  <w:style w:type="paragraph" w:styleId="Footer">
    <w:name w:val="footer"/>
    <w:basedOn w:val="Normal"/>
    <w:link w:val="FooterChar"/>
    <w:uiPriority w:val="99"/>
    <w:unhideWhenUsed w:val="1"/>
    <w:rsid w:val="00A02A45"/>
    <w:pPr>
      <w:tabs>
        <w:tab w:val="center" w:pos="4680"/>
        <w:tab w:val="right" w:pos="9360"/>
      </w:tabs>
      <w:spacing w:after="0" w:line="240" w:lineRule="auto"/>
    </w:pPr>
  </w:style>
  <w:style w:type="character" w:styleId="FooterChar" w:customStyle="1">
    <w:name w:val="Footer Char"/>
    <w:basedOn w:val="DefaultParagraphFont"/>
    <w:link w:val="Footer"/>
    <w:uiPriority w:val="99"/>
    <w:rsid w:val="00A02A45"/>
  </w:style>
  <w:style w:type="paragraph" w:styleId="TOCHeading">
    <w:name w:val="TOC Heading"/>
    <w:basedOn w:val="Heading1"/>
    <w:next w:val="Normal"/>
    <w:uiPriority w:val="39"/>
    <w:unhideWhenUsed w:val="1"/>
    <w:qFormat w:val="1"/>
    <w:rsid w:val="00A02A45"/>
    <w:pPr>
      <w:outlineLvl w:val="9"/>
    </w:pPr>
  </w:style>
  <w:style w:type="paragraph" w:styleId="TOC1">
    <w:name w:val="toc 1"/>
    <w:basedOn w:val="Normal"/>
    <w:next w:val="Normal"/>
    <w:autoRedefine w:val="1"/>
    <w:uiPriority w:val="39"/>
    <w:unhideWhenUsed w:val="1"/>
    <w:rsid w:val="00A02A45"/>
    <w:pPr>
      <w:spacing w:after="100"/>
    </w:pPr>
  </w:style>
  <w:style w:type="paragraph" w:styleId="TOC2">
    <w:name w:val="toc 2"/>
    <w:basedOn w:val="Normal"/>
    <w:next w:val="Normal"/>
    <w:autoRedefine w:val="1"/>
    <w:uiPriority w:val="39"/>
    <w:unhideWhenUsed w:val="1"/>
    <w:rsid w:val="00A02A45"/>
    <w:pPr>
      <w:spacing w:after="100"/>
      <w:ind w:left="220"/>
    </w:pPr>
  </w:style>
  <w:style w:type="paragraph" w:styleId="TOC3">
    <w:name w:val="toc 3"/>
    <w:basedOn w:val="Normal"/>
    <w:next w:val="Normal"/>
    <w:autoRedefine w:val="1"/>
    <w:uiPriority w:val="39"/>
    <w:unhideWhenUsed w:val="1"/>
    <w:rsid w:val="00A02A45"/>
    <w:pPr>
      <w:spacing w:after="100"/>
      <w:ind w:left="440"/>
    </w:pPr>
  </w:style>
  <w:style w:type="character" w:styleId="Hyperlink">
    <w:name w:val="Hyperlink"/>
    <w:basedOn w:val="DefaultParagraphFont"/>
    <w:uiPriority w:val="99"/>
    <w:unhideWhenUsed w:val="1"/>
    <w:rsid w:val="00A02A45"/>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c5f3Owf9aBY63+qkZwelIv2Hw==">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2024-06-28T12:29:00Z</dcterms:created>
  <dc:creator>HP</dc:creator>
</cp:coreProperties>
</file>