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PESTEL Analysis – Fuel &amp; Brew Station</w:t>
      </w:r>
    </w:p>
    <w:tbl>
      <w:tblPr>
        <w:tblW w:type="auto" w:w="0"/>
        <w:tblLook w:firstColumn="1" w:firstRow="1" w:lastColumn="0" w:lastRow="0" w:noHBand="0" w:noVBand="1" w:val="04A0"/>
      </w:tblPr>
      <w:tblGrid>
        <w:gridCol w:w="1728"/>
        <w:gridCol w:w="1728"/>
        <w:gridCol w:w="1728"/>
        <w:gridCol w:w="1728"/>
        <w:gridCol w:w="1728"/>
      </w:tblGrid>
      <w:tr>
        <w:tc>
          <w:tcPr>
            <w:tcW w:type="dxa" w:w="1728"/>
          </w:tcPr>
          <w:p>
            <w:r>
              <w:t>Factor</w:t>
            </w:r>
          </w:p>
        </w:tc>
        <w:tc>
          <w:tcPr>
            <w:tcW w:type="dxa" w:w="1728"/>
          </w:tcPr>
          <w:p>
            <w:r>
              <w:t>Key Points (Research)</w:t>
            </w:r>
          </w:p>
        </w:tc>
        <w:tc>
          <w:tcPr>
            <w:tcW w:type="dxa" w:w="1728"/>
          </w:tcPr>
          <w:p>
            <w:r>
              <w:t>Opportunities</w:t>
            </w:r>
          </w:p>
        </w:tc>
        <w:tc>
          <w:tcPr>
            <w:tcW w:type="dxa" w:w="1728"/>
          </w:tcPr>
          <w:p>
            <w:r>
              <w:t>Threats</w:t>
            </w:r>
          </w:p>
        </w:tc>
        <w:tc>
          <w:tcPr>
            <w:tcW w:type="dxa" w:w="1728"/>
          </w:tcPr>
          <w:p>
            <w:r>
              <w:t>Impact &amp; Strategy</w:t>
            </w:r>
          </w:p>
        </w:tc>
      </w:tr>
      <w:tr>
        <w:tc>
          <w:tcPr>
            <w:tcW w:type="dxa" w:w="1728"/>
          </w:tcPr>
          <w:p>
            <w:r>
              <w:t>Political</w:t>
            </w:r>
          </w:p>
        </w:tc>
        <w:tc>
          <w:tcPr>
            <w:tcW w:type="dxa" w:w="1728"/>
          </w:tcPr>
          <w:p>
            <w:r>
              <w:t>Fuel industry is heavily regulated with strict safety and environmental rules. Policies affect fuel prices and operations.</w:t>
            </w:r>
          </w:p>
        </w:tc>
        <w:tc>
          <w:tcPr>
            <w:tcW w:type="dxa" w:w="1728"/>
          </w:tcPr>
          <w:p>
            <w:r>
              <w:t>Add EV charging to support clean energy goals. Build strong relations with authorities.</w:t>
            </w:r>
          </w:p>
        </w:tc>
        <w:tc>
          <w:tcPr>
            <w:tcW w:type="dxa" w:w="1728"/>
          </w:tcPr>
          <w:p>
            <w:r>
              <w:t>Policy or tax changes may raise costs or delay permits.</w:t>
            </w:r>
          </w:p>
        </w:tc>
        <w:tc>
          <w:tcPr>
            <w:tcW w:type="dxa" w:w="1728"/>
          </w:tcPr>
          <w:p>
            <w:r>
              <w:t>Ensure full compliance and plan EV charging bays to align with government sustainability goals.</w:t>
            </w:r>
          </w:p>
        </w:tc>
      </w:tr>
      <w:tr>
        <w:tc>
          <w:tcPr>
            <w:tcW w:type="dxa" w:w="1728"/>
          </w:tcPr>
          <w:p>
            <w:r>
              <w:t>Economic</w:t>
            </w:r>
          </w:p>
        </w:tc>
        <w:tc>
          <w:tcPr>
            <w:tcW w:type="dxa" w:w="1728"/>
          </w:tcPr>
          <w:p>
            <w:r>
              <w:t>Sales depend on oil prices, inflation, and consumer spending power.</w:t>
            </w:r>
          </w:p>
        </w:tc>
        <w:tc>
          <w:tcPr>
            <w:tcW w:type="dxa" w:w="1728"/>
          </w:tcPr>
          <w:p>
            <w:r>
              <w:t>Steady fuel demand and café/retail income for extra revenue.</w:t>
            </w:r>
          </w:p>
        </w:tc>
        <w:tc>
          <w:tcPr>
            <w:tcW w:type="dxa" w:w="1728"/>
          </w:tcPr>
          <w:p>
            <w:r>
              <w:t>Inflation and fuel price changes may cut profits.</w:t>
            </w:r>
          </w:p>
        </w:tc>
        <w:tc>
          <w:tcPr>
            <w:tcW w:type="dxa" w:w="1728"/>
          </w:tcPr>
          <w:p>
            <w:r>
              <w:t>Control costs, offer loyalty programs, and balance income between fuel and café sales.</w:t>
            </w:r>
          </w:p>
        </w:tc>
      </w:tr>
      <w:tr>
        <w:tc>
          <w:tcPr>
            <w:tcW w:type="dxa" w:w="1728"/>
          </w:tcPr>
          <w:p>
            <w:r>
              <w:t>Social</w:t>
            </w:r>
          </w:p>
        </w:tc>
        <w:tc>
          <w:tcPr>
            <w:tcW w:type="dxa" w:w="1728"/>
          </w:tcPr>
          <w:p>
            <w:r>
              <w:t>Customers want quick, convenient, and healthy options.</w:t>
            </w:r>
          </w:p>
        </w:tc>
        <w:tc>
          <w:tcPr>
            <w:tcW w:type="dxa" w:w="1728"/>
          </w:tcPr>
          <w:p>
            <w:r>
              <w:t>Offer quality coffee, healthy snacks, and friendly service to attract travelers.</w:t>
            </w:r>
          </w:p>
        </w:tc>
        <w:tc>
          <w:tcPr>
            <w:tcW w:type="dxa" w:w="1728"/>
          </w:tcPr>
          <w:p>
            <w:r>
              <w:t>Changing preferences or strong local competition.</w:t>
            </w:r>
          </w:p>
        </w:tc>
        <w:tc>
          <w:tcPr>
            <w:tcW w:type="dxa" w:w="1728"/>
          </w:tcPr>
          <w:p>
            <w:r>
              <w:t>Focus on clean facilities, fast service, and fresh products to build loyal customers.</w:t>
            </w:r>
          </w:p>
        </w:tc>
      </w:tr>
      <w:tr>
        <w:tc>
          <w:tcPr>
            <w:tcW w:type="dxa" w:w="1728"/>
          </w:tcPr>
          <w:p>
            <w:r>
              <w:t>Technological</w:t>
            </w:r>
          </w:p>
        </w:tc>
        <w:tc>
          <w:tcPr>
            <w:tcW w:type="dxa" w:w="1728"/>
          </w:tcPr>
          <w:p>
            <w:r>
              <w:t>Use of digital payments, POS systems, and growth of EV technology.</w:t>
            </w:r>
          </w:p>
        </w:tc>
        <w:tc>
          <w:tcPr>
            <w:tcW w:type="dxa" w:w="1728"/>
          </w:tcPr>
          <w:p>
            <w:r>
              <w:t>Introduce contactless payments, apps, and EV charging to stay modern.</w:t>
            </w:r>
          </w:p>
        </w:tc>
        <w:tc>
          <w:tcPr>
            <w:tcW w:type="dxa" w:w="1728"/>
          </w:tcPr>
          <w:p>
            <w:r>
              <w:t>High setup costs and fast-changing tech.</w:t>
            </w:r>
          </w:p>
        </w:tc>
        <w:tc>
          <w:tcPr>
            <w:tcW w:type="dxa" w:w="1728"/>
          </w:tcPr>
          <w:p>
            <w:r>
              <w:t>Invest in reliable systems and use sales data to improve stock and performance.</w:t>
            </w:r>
          </w:p>
        </w:tc>
      </w:tr>
      <w:tr>
        <w:tc>
          <w:tcPr>
            <w:tcW w:type="dxa" w:w="1728"/>
          </w:tcPr>
          <w:p>
            <w:r>
              <w:t>Environmental</w:t>
            </w:r>
          </w:p>
        </w:tc>
        <w:tc>
          <w:tcPr>
            <w:tcW w:type="dxa" w:w="1728"/>
          </w:tcPr>
          <w:p>
            <w:r>
              <w:t>High pressure to reduce emissions and operate sustainably.</w:t>
            </w:r>
          </w:p>
        </w:tc>
        <w:tc>
          <w:tcPr>
            <w:tcW w:type="dxa" w:w="1728"/>
          </w:tcPr>
          <w:p>
            <w:r>
              <w:t>Use eco-packaging, LED lighting, and recycling to boost image.</w:t>
            </w:r>
          </w:p>
        </w:tc>
        <w:tc>
          <w:tcPr>
            <w:tcW w:type="dxa" w:w="1728"/>
          </w:tcPr>
          <w:p>
            <w:r>
              <w:t>Risk of fuel spills or stricter green laws increasing costs.</w:t>
            </w:r>
          </w:p>
        </w:tc>
        <w:tc>
          <w:tcPr>
            <w:tcW w:type="dxa" w:w="1728"/>
          </w:tcPr>
          <w:p>
            <w:r>
              <w:t>Apply green practices and promote sustainability to attract eco-conscious customers.</w:t>
            </w:r>
          </w:p>
        </w:tc>
      </w:tr>
      <w:tr>
        <w:tc>
          <w:tcPr>
            <w:tcW w:type="dxa" w:w="1728"/>
          </w:tcPr>
          <w:p>
            <w:r>
              <w:t>Legal</w:t>
            </w:r>
          </w:p>
        </w:tc>
        <w:tc>
          <w:tcPr>
            <w:tcW w:type="dxa" w:w="1728"/>
          </w:tcPr>
          <w:p>
            <w:r>
              <w:t>Must follow fuel, safety, food, and employment laws.</w:t>
            </w:r>
          </w:p>
        </w:tc>
        <w:tc>
          <w:tcPr>
            <w:tcW w:type="dxa" w:w="1728"/>
          </w:tcPr>
          <w:p>
            <w:r>
              <w:t>Good compliance builds trust and reduces risk.</w:t>
            </w:r>
          </w:p>
        </w:tc>
        <w:tc>
          <w:tcPr>
            <w:tcW w:type="dxa" w:w="1728"/>
          </w:tcPr>
          <w:p>
            <w:r>
              <w:t>Fines or closure if laws are broken.</w:t>
            </w:r>
          </w:p>
        </w:tc>
        <w:tc>
          <w:tcPr>
            <w:tcW w:type="dxa" w:w="1728"/>
          </w:tcPr>
          <w:p>
            <w:r>
              <w:t>Train staff, maintain records, and follow safety and hygiene standards closely.</w:t>
            </w:r>
          </w:p>
        </w:tc>
      </w:tr>
    </w:tbl>
    <w:p>
      <w:r>
        <w:br/>
        <w:t>Summary:</w:t>
      </w:r>
    </w:p>
    <w:p>
      <w:r>
        <w:t>Fuel &amp; Brew Station operates in a tightly regulated but opportunity-rich environment. By focusing on compliance, technology, sustainability, and customer experience, the business can stay competitive, future-ready, and trusted by customers and regulators alike.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