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4254AB" w14:textId="77777777" w:rsidR="005B270D" w:rsidRPr="00B6667C" w:rsidRDefault="005B270D" w:rsidP="00B6667C">
      <w:pPr>
        <w:spacing w:line="360" w:lineRule="auto"/>
        <w:jc w:val="center"/>
        <w:rPr>
          <w:rFonts w:ascii="Arial" w:hAnsi="Arial" w:cs="Arial"/>
          <w:sz w:val="24"/>
          <w:szCs w:val="24"/>
        </w:rPr>
      </w:pPr>
      <w:r w:rsidRPr="00B6667C">
        <w:rPr>
          <w:rFonts w:ascii="Arial" w:hAnsi="Arial" w:cs="Arial"/>
          <w:sz w:val="24"/>
          <w:szCs w:val="24"/>
        </w:rPr>
        <w:t>Student number: 2224284</w:t>
      </w:r>
    </w:p>
    <w:p w14:paraId="43B6D1C1" w14:textId="77777777" w:rsidR="005B270D" w:rsidRPr="00B6667C" w:rsidRDefault="005B270D" w:rsidP="00B6667C">
      <w:pPr>
        <w:spacing w:line="360" w:lineRule="auto"/>
        <w:jc w:val="center"/>
        <w:rPr>
          <w:rFonts w:ascii="Arial" w:hAnsi="Arial" w:cs="Arial"/>
          <w:sz w:val="24"/>
          <w:szCs w:val="24"/>
        </w:rPr>
      </w:pPr>
    </w:p>
    <w:p w14:paraId="5799A457" w14:textId="77777777" w:rsidR="005B270D" w:rsidRPr="00B6667C" w:rsidRDefault="005B270D" w:rsidP="00B6667C">
      <w:pPr>
        <w:spacing w:line="360" w:lineRule="auto"/>
        <w:jc w:val="center"/>
        <w:rPr>
          <w:rFonts w:ascii="Arial" w:hAnsi="Arial" w:cs="Arial"/>
          <w:sz w:val="24"/>
          <w:szCs w:val="24"/>
        </w:rPr>
      </w:pPr>
      <w:r w:rsidRPr="00B6667C">
        <w:rPr>
          <w:rFonts w:ascii="Arial" w:hAnsi="Arial" w:cs="Arial"/>
          <w:sz w:val="24"/>
          <w:szCs w:val="24"/>
        </w:rPr>
        <w:t>Student name: Liviu-Marius Postelnicu</w:t>
      </w:r>
    </w:p>
    <w:p w14:paraId="3C428588" w14:textId="77777777" w:rsidR="005B270D" w:rsidRPr="00B6667C" w:rsidRDefault="005B270D" w:rsidP="00B6667C">
      <w:pPr>
        <w:spacing w:line="360" w:lineRule="auto"/>
        <w:jc w:val="center"/>
        <w:rPr>
          <w:rFonts w:ascii="Arial" w:hAnsi="Arial" w:cs="Arial"/>
          <w:sz w:val="24"/>
          <w:szCs w:val="24"/>
        </w:rPr>
      </w:pPr>
    </w:p>
    <w:p w14:paraId="5F0989C5" w14:textId="77777777" w:rsidR="005B270D" w:rsidRPr="00B6667C" w:rsidRDefault="005B270D" w:rsidP="00B6667C">
      <w:pPr>
        <w:spacing w:line="360" w:lineRule="auto"/>
        <w:jc w:val="center"/>
        <w:rPr>
          <w:rFonts w:ascii="Arial" w:hAnsi="Arial" w:cs="Arial"/>
          <w:sz w:val="24"/>
          <w:szCs w:val="24"/>
        </w:rPr>
      </w:pPr>
      <w:r w:rsidRPr="00B6667C">
        <w:rPr>
          <w:rFonts w:ascii="Arial" w:hAnsi="Arial" w:cs="Arial"/>
          <w:sz w:val="24"/>
          <w:szCs w:val="24"/>
        </w:rPr>
        <w:t>Module title: Management &amp; Organisational Behaviour</w:t>
      </w:r>
    </w:p>
    <w:p w14:paraId="0BF742D4" w14:textId="77777777" w:rsidR="005B270D" w:rsidRPr="00B6667C" w:rsidRDefault="005B270D" w:rsidP="00B6667C">
      <w:pPr>
        <w:spacing w:line="360" w:lineRule="auto"/>
        <w:jc w:val="center"/>
        <w:rPr>
          <w:rFonts w:ascii="Arial" w:hAnsi="Arial" w:cs="Arial"/>
          <w:sz w:val="24"/>
          <w:szCs w:val="24"/>
        </w:rPr>
      </w:pPr>
    </w:p>
    <w:p w14:paraId="27CB86F3" w14:textId="77777777" w:rsidR="005B270D" w:rsidRPr="00B6667C" w:rsidRDefault="005B270D" w:rsidP="00B6667C">
      <w:pPr>
        <w:spacing w:line="360" w:lineRule="auto"/>
        <w:jc w:val="center"/>
        <w:rPr>
          <w:rFonts w:ascii="Arial" w:hAnsi="Arial" w:cs="Arial"/>
          <w:sz w:val="24"/>
          <w:szCs w:val="24"/>
          <w:lang w:val="en-GB"/>
        </w:rPr>
      </w:pPr>
      <w:r w:rsidRPr="00B6667C">
        <w:rPr>
          <w:rFonts w:ascii="Arial" w:hAnsi="Arial" w:cs="Arial"/>
          <w:sz w:val="24"/>
          <w:szCs w:val="24"/>
          <w:lang w:val="en-GB"/>
        </w:rPr>
        <w:t>Module code : BMIH5004</w:t>
      </w:r>
    </w:p>
    <w:p w14:paraId="4604DA24" w14:textId="77777777" w:rsidR="005B270D" w:rsidRPr="00B6667C" w:rsidRDefault="005B270D" w:rsidP="00B6667C">
      <w:pPr>
        <w:spacing w:line="360" w:lineRule="auto"/>
        <w:jc w:val="center"/>
        <w:rPr>
          <w:rFonts w:ascii="Arial" w:hAnsi="Arial" w:cs="Arial"/>
          <w:sz w:val="24"/>
          <w:szCs w:val="24"/>
          <w:lang w:val="en-GB"/>
        </w:rPr>
      </w:pPr>
    </w:p>
    <w:p w14:paraId="433163F4" w14:textId="77777777" w:rsidR="005B270D" w:rsidRPr="00B6667C" w:rsidRDefault="005B270D" w:rsidP="00B6667C">
      <w:pPr>
        <w:spacing w:line="360" w:lineRule="auto"/>
        <w:jc w:val="center"/>
        <w:rPr>
          <w:rFonts w:ascii="Arial" w:hAnsi="Arial" w:cs="Arial"/>
          <w:sz w:val="24"/>
          <w:szCs w:val="24"/>
          <w:lang w:val="en-GB"/>
        </w:rPr>
      </w:pPr>
      <w:r w:rsidRPr="00B6667C">
        <w:rPr>
          <w:rFonts w:ascii="Arial" w:hAnsi="Arial" w:cs="Arial"/>
          <w:sz w:val="24"/>
          <w:szCs w:val="24"/>
          <w:lang w:val="en-GB"/>
        </w:rPr>
        <w:t>Lecturer: Jessica Newport</w:t>
      </w:r>
    </w:p>
    <w:p w14:paraId="58D46F6A" w14:textId="77777777" w:rsidR="005B270D" w:rsidRPr="00B6667C" w:rsidRDefault="005B270D" w:rsidP="00B6667C">
      <w:pPr>
        <w:spacing w:line="360" w:lineRule="auto"/>
        <w:jc w:val="center"/>
        <w:rPr>
          <w:rFonts w:ascii="Arial" w:hAnsi="Arial" w:cs="Arial"/>
          <w:sz w:val="24"/>
          <w:szCs w:val="24"/>
          <w:lang w:val="en-GB"/>
        </w:rPr>
      </w:pPr>
    </w:p>
    <w:p w14:paraId="68C3254C" w14:textId="4CA315DF" w:rsidR="005B270D" w:rsidRPr="00B6667C" w:rsidRDefault="005B270D" w:rsidP="00B6667C">
      <w:pPr>
        <w:spacing w:line="360" w:lineRule="auto"/>
        <w:jc w:val="center"/>
        <w:rPr>
          <w:rFonts w:ascii="Arial" w:hAnsi="Arial" w:cs="Arial"/>
          <w:sz w:val="24"/>
          <w:szCs w:val="24"/>
        </w:rPr>
      </w:pPr>
      <w:r w:rsidRPr="00B6667C">
        <w:rPr>
          <w:rFonts w:ascii="Arial" w:hAnsi="Arial" w:cs="Arial"/>
          <w:sz w:val="24"/>
          <w:szCs w:val="24"/>
        </w:rPr>
        <w:t>Word count: 20</w:t>
      </w:r>
      <w:r w:rsidRPr="00B6667C">
        <w:rPr>
          <w:rFonts w:ascii="Arial" w:hAnsi="Arial" w:cs="Arial"/>
          <w:sz w:val="24"/>
          <w:szCs w:val="24"/>
        </w:rPr>
        <w:t>04</w:t>
      </w:r>
    </w:p>
    <w:p w14:paraId="5D5BC871" w14:textId="77777777" w:rsidR="005B270D" w:rsidRPr="00B6667C" w:rsidRDefault="005B270D" w:rsidP="00B6667C">
      <w:pPr>
        <w:spacing w:line="360" w:lineRule="auto"/>
        <w:jc w:val="center"/>
        <w:rPr>
          <w:rFonts w:ascii="Arial" w:hAnsi="Arial" w:cs="Arial"/>
          <w:sz w:val="24"/>
          <w:szCs w:val="24"/>
        </w:rPr>
      </w:pPr>
    </w:p>
    <w:p w14:paraId="58A16A4B" w14:textId="77777777" w:rsidR="005B270D" w:rsidRPr="00B6667C" w:rsidRDefault="005B270D" w:rsidP="00B6667C">
      <w:pPr>
        <w:spacing w:line="360" w:lineRule="auto"/>
        <w:jc w:val="center"/>
        <w:rPr>
          <w:rFonts w:ascii="Arial" w:hAnsi="Arial" w:cs="Arial"/>
          <w:sz w:val="24"/>
          <w:szCs w:val="24"/>
        </w:rPr>
      </w:pPr>
      <w:r w:rsidRPr="00B6667C">
        <w:rPr>
          <w:rFonts w:ascii="Arial" w:hAnsi="Arial" w:cs="Arial"/>
          <w:sz w:val="24"/>
          <w:szCs w:val="24"/>
        </w:rPr>
        <w:t>Title: Assess the impact of different leadership styles on team effectiveness and employee morale in the hospitality industry.</w:t>
      </w:r>
    </w:p>
    <w:p w14:paraId="28296F59" w14:textId="77777777" w:rsidR="005B270D" w:rsidRPr="00B6667C" w:rsidRDefault="005B270D" w:rsidP="00B6667C">
      <w:pPr>
        <w:spacing w:line="360" w:lineRule="auto"/>
        <w:jc w:val="both"/>
        <w:rPr>
          <w:rFonts w:ascii="Arial" w:hAnsi="Arial" w:cs="Arial"/>
          <w:b/>
          <w:bCs/>
          <w:sz w:val="24"/>
          <w:szCs w:val="24"/>
        </w:rPr>
      </w:pPr>
    </w:p>
    <w:p w14:paraId="4CDBE138" w14:textId="77777777" w:rsidR="008A3B9E" w:rsidRPr="00B6667C" w:rsidRDefault="008A3B9E" w:rsidP="00B6667C">
      <w:pPr>
        <w:spacing w:line="360" w:lineRule="auto"/>
        <w:jc w:val="both"/>
        <w:rPr>
          <w:rFonts w:ascii="Arial" w:hAnsi="Arial" w:cs="Arial"/>
          <w:sz w:val="24"/>
          <w:szCs w:val="24"/>
        </w:rPr>
      </w:pPr>
    </w:p>
    <w:p w14:paraId="5EACDBBF" w14:textId="77777777" w:rsidR="005B270D" w:rsidRPr="00B6667C" w:rsidRDefault="005B270D" w:rsidP="00B6667C">
      <w:pPr>
        <w:spacing w:line="360" w:lineRule="auto"/>
        <w:jc w:val="both"/>
        <w:rPr>
          <w:rFonts w:ascii="Arial" w:hAnsi="Arial" w:cs="Arial"/>
          <w:sz w:val="24"/>
          <w:szCs w:val="24"/>
        </w:rPr>
      </w:pPr>
    </w:p>
    <w:p w14:paraId="7DBF285E" w14:textId="77777777" w:rsidR="005B270D" w:rsidRPr="00B6667C" w:rsidRDefault="005B270D" w:rsidP="00B6667C">
      <w:pPr>
        <w:spacing w:line="360" w:lineRule="auto"/>
        <w:jc w:val="both"/>
        <w:rPr>
          <w:rFonts w:ascii="Arial" w:hAnsi="Arial" w:cs="Arial"/>
          <w:sz w:val="24"/>
          <w:szCs w:val="24"/>
        </w:rPr>
      </w:pPr>
    </w:p>
    <w:p w14:paraId="2EED3C56" w14:textId="77777777" w:rsidR="005B270D" w:rsidRPr="00B6667C" w:rsidRDefault="005B270D" w:rsidP="00B6667C">
      <w:pPr>
        <w:spacing w:line="360" w:lineRule="auto"/>
        <w:jc w:val="both"/>
        <w:rPr>
          <w:rFonts w:ascii="Arial" w:hAnsi="Arial" w:cs="Arial"/>
          <w:sz w:val="24"/>
          <w:szCs w:val="24"/>
        </w:rPr>
      </w:pPr>
    </w:p>
    <w:p w14:paraId="02CC0D10" w14:textId="77777777" w:rsidR="005B270D" w:rsidRPr="00B6667C" w:rsidRDefault="005B270D" w:rsidP="00B6667C">
      <w:pPr>
        <w:spacing w:line="360" w:lineRule="auto"/>
        <w:jc w:val="both"/>
        <w:rPr>
          <w:rFonts w:ascii="Arial" w:hAnsi="Arial" w:cs="Arial"/>
          <w:sz w:val="24"/>
          <w:szCs w:val="24"/>
        </w:rPr>
      </w:pPr>
    </w:p>
    <w:p w14:paraId="35253492" w14:textId="77777777" w:rsidR="005B270D" w:rsidRPr="00B6667C" w:rsidRDefault="005B270D" w:rsidP="00B6667C">
      <w:pPr>
        <w:spacing w:line="360" w:lineRule="auto"/>
        <w:jc w:val="both"/>
        <w:rPr>
          <w:rFonts w:ascii="Arial" w:hAnsi="Arial" w:cs="Arial"/>
          <w:sz w:val="24"/>
          <w:szCs w:val="24"/>
        </w:rPr>
      </w:pPr>
    </w:p>
    <w:p w14:paraId="1B163A04" w14:textId="77777777" w:rsidR="005B270D" w:rsidRPr="00B6667C" w:rsidRDefault="005B270D" w:rsidP="00B6667C">
      <w:pPr>
        <w:spacing w:line="360" w:lineRule="auto"/>
        <w:jc w:val="both"/>
        <w:rPr>
          <w:rFonts w:ascii="Arial" w:hAnsi="Arial" w:cs="Arial"/>
          <w:sz w:val="24"/>
          <w:szCs w:val="24"/>
        </w:rPr>
      </w:pPr>
    </w:p>
    <w:p w14:paraId="60276D5E" w14:textId="77777777" w:rsidR="005B270D" w:rsidRPr="00B6667C" w:rsidRDefault="005B270D" w:rsidP="00B6667C">
      <w:pPr>
        <w:spacing w:line="360" w:lineRule="auto"/>
        <w:jc w:val="both"/>
        <w:rPr>
          <w:rFonts w:ascii="Arial" w:hAnsi="Arial" w:cs="Arial"/>
          <w:sz w:val="24"/>
          <w:szCs w:val="24"/>
        </w:rPr>
      </w:pPr>
    </w:p>
    <w:p w14:paraId="61CED8FA" w14:textId="77777777" w:rsidR="005B270D" w:rsidRPr="00B6667C" w:rsidRDefault="005B270D" w:rsidP="00B6667C">
      <w:pPr>
        <w:spacing w:line="360" w:lineRule="auto"/>
        <w:jc w:val="both"/>
        <w:rPr>
          <w:rFonts w:ascii="Arial" w:hAnsi="Arial" w:cs="Arial"/>
          <w:sz w:val="24"/>
          <w:szCs w:val="24"/>
        </w:rPr>
      </w:pPr>
    </w:p>
    <w:p w14:paraId="1E35412C" w14:textId="77777777" w:rsidR="005B270D" w:rsidRPr="00B6667C" w:rsidRDefault="005B270D" w:rsidP="00B6667C">
      <w:pPr>
        <w:spacing w:line="360" w:lineRule="auto"/>
        <w:jc w:val="both"/>
        <w:rPr>
          <w:rFonts w:ascii="Arial" w:hAnsi="Arial" w:cs="Arial"/>
          <w:sz w:val="24"/>
          <w:szCs w:val="24"/>
        </w:rPr>
      </w:pPr>
    </w:p>
    <w:p w14:paraId="56AB018E" w14:textId="77777777" w:rsidR="005B270D" w:rsidRPr="00B6667C" w:rsidRDefault="005B270D" w:rsidP="00B6667C">
      <w:pPr>
        <w:spacing w:line="360" w:lineRule="auto"/>
        <w:jc w:val="both"/>
        <w:rPr>
          <w:rFonts w:ascii="Arial" w:hAnsi="Arial" w:cs="Arial"/>
          <w:sz w:val="24"/>
          <w:szCs w:val="24"/>
        </w:rPr>
      </w:pPr>
    </w:p>
    <w:p w14:paraId="137DE0DB" w14:textId="77777777" w:rsidR="005B270D" w:rsidRPr="00B6667C" w:rsidRDefault="005B270D" w:rsidP="00B6667C">
      <w:pPr>
        <w:spacing w:line="360" w:lineRule="auto"/>
        <w:jc w:val="both"/>
        <w:rPr>
          <w:rFonts w:ascii="Arial" w:hAnsi="Arial" w:cs="Arial"/>
          <w:sz w:val="24"/>
          <w:szCs w:val="24"/>
        </w:rPr>
      </w:pPr>
    </w:p>
    <w:p w14:paraId="63797EFF" w14:textId="77777777" w:rsidR="00B6667C" w:rsidRPr="00B6667C" w:rsidRDefault="00B6667C" w:rsidP="00B6667C">
      <w:pPr>
        <w:spacing w:line="360" w:lineRule="auto"/>
        <w:jc w:val="both"/>
        <w:rPr>
          <w:rFonts w:ascii="Arial" w:hAnsi="Arial" w:cs="Arial"/>
          <w:sz w:val="24"/>
          <w:szCs w:val="24"/>
          <w:lang w:val="en-GB"/>
        </w:rPr>
      </w:pPr>
      <w:r w:rsidRPr="00B6667C">
        <w:rPr>
          <w:rFonts w:ascii="Arial" w:hAnsi="Arial" w:cs="Arial"/>
          <w:sz w:val="24"/>
          <w:szCs w:val="24"/>
          <w:lang w:val="en-GB"/>
        </w:rPr>
        <w:t>I acknowledge using Microsoft 365 (Copilot) accessed from my student account on 18/10/2024 for proofreading. I confirm that I have not presented any AI-generated text as my own work. Additionally, I confirm that I have copies of my drafts, notes, and other resources used before and after using AI tools, which I may be asked to provide as evidence.</w:t>
      </w:r>
    </w:p>
    <w:p w14:paraId="1C72AEF0" w14:textId="77777777" w:rsidR="005B270D" w:rsidRPr="00B6667C" w:rsidRDefault="005B270D" w:rsidP="00B6667C">
      <w:pPr>
        <w:spacing w:line="360" w:lineRule="auto"/>
        <w:jc w:val="both"/>
        <w:rPr>
          <w:rFonts w:ascii="Arial" w:hAnsi="Arial" w:cs="Arial"/>
          <w:sz w:val="24"/>
          <w:szCs w:val="24"/>
          <w:lang w:val="en-GB"/>
        </w:rPr>
      </w:pPr>
    </w:p>
    <w:p w14:paraId="0B0BC358" w14:textId="77777777" w:rsidR="005B270D" w:rsidRPr="00B6667C" w:rsidRDefault="005B270D" w:rsidP="00B6667C">
      <w:pPr>
        <w:spacing w:line="360" w:lineRule="auto"/>
        <w:jc w:val="both"/>
        <w:rPr>
          <w:rFonts w:ascii="Arial" w:hAnsi="Arial" w:cs="Arial"/>
          <w:sz w:val="24"/>
          <w:szCs w:val="24"/>
        </w:rPr>
      </w:pPr>
    </w:p>
    <w:p w14:paraId="03FA4C5D" w14:textId="77777777" w:rsidR="005B270D" w:rsidRPr="00B6667C" w:rsidRDefault="005B270D" w:rsidP="00B6667C">
      <w:pPr>
        <w:spacing w:line="360" w:lineRule="auto"/>
        <w:jc w:val="both"/>
        <w:rPr>
          <w:rFonts w:ascii="Arial" w:hAnsi="Arial" w:cs="Arial"/>
          <w:sz w:val="24"/>
          <w:szCs w:val="24"/>
        </w:rPr>
      </w:pPr>
    </w:p>
    <w:p w14:paraId="05612179" w14:textId="77777777" w:rsidR="005B270D" w:rsidRPr="00B6667C" w:rsidRDefault="005B270D" w:rsidP="00B6667C">
      <w:pPr>
        <w:spacing w:line="360" w:lineRule="auto"/>
        <w:jc w:val="both"/>
        <w:rPr>
          <w:rFonts w:ascii="Arial" w:hAnsi="Arial" w:cs="Arial"/>
          <w:sz w:val="24"/>
          <w:szCs w:val="24"/>
        </w:rPr>
      </w:pPr>
    </w:p>
    <w:p w14:paraId="16B9DC0F" w14:textId="77777777" w:rsidR="005B270D" w:rsidRPr="00B6667C" w:rsidRDefault="005B270D" w:rsidP="00B6667C">
      <w:pPr>
        <w:spacing w:line="360" w:lineRule="auto"/>
        <w:jc w:val="both"/>
        <w:rPr>
          <w:rFonts w:ascii="Arial" w:hAnsi="Arial" w:cs="Arial"/>
          <w:sz w:val="24"/>
          <w:szCs w:val="24"/>
        </w:rPr>
      </w:pPr>
    </w:p>
    <w:p w14:paraId="5D11A2AE" w14:textId="77777777" w:rsidR="005B270D" w:rsidRPr="00B6667C" w:rsidRDefault="005B270D" w:rsidP="00B6667C">
      <w:pPr>
        <w:spacing w:line="360" w:lineRule="auto"/>
        <w:jc w:val="both"/>
        <w:rPr>
          <w:rFonts w:ascii="Arial" w:hAnsi="Arial" w:cs="Arial"/>
          <w:sz w:val="24"/>
          <w:szCs w:val="24"/>
        </w:rPr>
      </w:pPr>
    </w:p>
    <w:p w14:paraId="35AD8591" w14:textId="77777777" w:rsidR="005B270D" w:rsidRPr="00B6667C" w:rsidRDefault="005B270D" w:rsidP="00B6667C">
      <w:pPr>
        <w:spacing w:line="360" w:lineRule="auto"/>
        <w:jc w:val="both"/>
        <w:rPr>
          <w:rFonts w:ascii="Arial" w:hAnsi="Arial" w:cs="Arial"/>
          <w:sz w:val="24"/>
          <w:szCs w:val="24"/>
        </w:rPr>
      </w:pPr>
    </w:p>
    <w:p w14:paraId="13141644" w14:textId="77777777" w:rsidR="005B270D" w:rsidRPr="00B6667C" w:rsidRDefault="005B270D" w:rsidP="00B6667C">
      <w:pPr>
        <w:spacing w:line="360" w:lineRule="auto"/>
        <w:jc w:val="both"/>
        <w:rPr>
          <w:rFonts w:ascii="Arial" w:hAnsi="Arial" w:cs="Arial"/>
          <w:sz w:val="24"/>
          <w:szCs w:val="24"/>
        </w:rPr>
      </w:pPr>
    </w:p>
    <w:p w14:paraId="1505A4EF" w14:textId="77777777" w:rsidR="005B270D" w:rsidRPr="00B6667C" w:rsidRDefault="005B270D" w:rsidP="00B6667C">
      <w:pPr>
        <w:spacing w:line="360" w:lineRule="auto"/>
        <w:jc w:val="both"/>
        <w:rPr>
          <w:rFonts w:ascii="Arial" w:hAnsi="Arial" w:cs="Arial"/>
          <w:sz w:val="24"/>
          <w:szCs w:val="24"/>
        </w:rPr>
      </w:pPr>
    </w:p>
    <w:p w14:paraId="3636DAA1" w14:textId="77777777" w:rsidR="005B270D" w:rsidRPr="00B6667C" w:rsidRDefault="005B270D" w:rsidP="00B6667C">
      <w:pPr>
        <w:spacing w:line="360" w:lineRule="auto"/>
        <w:jc w:val="both"/>
        <w:rPr>
          <w:rFonts w:ascii="Arial" w:hAnsi="Arial" w:cs="Arial"/>
          <w:sz w:val="24"/>
          <w:szCs w:val="24"/>
        </w:rPr>
      </w:pPr>
    </w:p>
    <w:p w14:paraId="2970F228" w14:textId="77777777" w:rsidR="005B270D" w:rsidRPr="00B6667C" w:rsidRDefault="005B270D" w:rsidP="00B6667C">
      <w:pPr>
        <w:spacing w:line="360" w:lineRule="auto"/>
        <w:jc w:val="both"/>
        <w:rPr>
          <w:rFonts w:ascii="Arial" w:hAnsi="Arial" w:cs="Arial"/>
          <w:sz w:val="24"/>
          <w:szCs w:val="24"/>
        </w:rPr>
      </w:pPr>
    </w:p>
    <w:p w14:paraId="3505A316" w14:textId="77777777" w:rsidR="005B270D" w:rsidRPr="00B6667C" w:rsidRDefault="005B270D" w:rsidP="00B6667C">
      <w:pPr>
        <w:spacing w:line="360" w:lineRule="auto"/>
        <w:jc w:val="both"/>
        <w:rPr>
          <w:rFonts w:ascii="Arial" w:hAnsi="Arial" w:cs="Arial"/>
          <w:sz w:val="24"/>
          <w:szCs w:val="24"/>
        </w:rPr>
      </w:pPr>
    </w:p>
    <w:p w14:paraId="397AD506" w14:textId="77777777" w:rsidR="005B270D" w:rsidRPr="00B6667C" w:rsidRDefault="005B270D" w:rsidP="00B6667C">
      <w:pPr>
        <w:spacing w:line="360" w:lineRule="auto"/>
        <w:jc w:val="both"/>
        <w:rPr>
          <w:rFonts w:ascii="Arial" w:hAnsi="Arial" w:cs="Arial"/>
          <w:sz w:val="24"/>
          <w:szCs w:val="24"/>
        </w:rPr>
      </w:pPr>
    </w:p>
    <w:p w14:paraId="326FEED2" w14:textId="77777777" w:rsidR="005B270D" w:rsidRPr="00B6667C" w:rsidRDefault="005B270D" w:rsidP="00B6667C">
      <w:pPr>
        <w:spacing w:line="360" w:lineRule="auto"/>
        <w:jc w:val="both"/>
        <w:rPr>
          <w:rFonts w:ascii="Arial" w:hAnsi="Arial" w:cs="Arial"/>
          <w:sz w:val="24"/>
          <w:szCs w:val="24"/>
        </w:rPr>
      </w:pPr>
    </w:p>
    <w:p w14:paraId="5C097601" w14:textId="77777777" w:rsidR="005B270D" w:rsidRPr="00B6667C" w:rsidRDefault="005B270D" w:rsidP="00B6667C">
      <w:pPr>
        <w:spacing w:line="360" w:lineRule="auto"/>
        <w:jc w:val="both"/>
        <w:rPr>
          <w:rFonts w:ascii="Arial" w:hAnsi="Arial" w:cs="Arial"/>
          <w:sz w:val="24"/>
          <w:szCs w:val="24"/>
        </w:rPr>
      </w:pPr>
    </w:p>
    <w:p w14:paraId="29B1DC06" w14:textId="77777777" w:rsidR="005B270D" w:rsidRPr="00B6667C" w:rsidRDefault="005B270D" w:rsidP="00B6667C">
      <w:pPr>
        <w:spacing w:line="360" w:lineRule="auto"/>
        <w:jc w:val="both"/>
        <w:rPr>
          <w:rFonts w:ascii="Arial" w:hAnsi="Arial" w:cs="Arial"/>
          <w:sz w:val="24"/>
          <w:szCs w:val="24"/>
        </w:rPr>
      </w:pPr>
    </w:p>
    <w:p w14:paraId="297B8F0B" w14:textId="77777777" w:rsidR="005B270D" w:rsidRPr="00B6667C" w:rsidRDefault="005B270D" w:rsidP="00B6667C">
      <w:pPr>
        <w:spacing w:line="360" w:lineRule="auto"/>
        <w:jc w:val="both"/>
        <w:rPr>
          <w:rFonts w:ascii="Arial" w:hAnsi="Arial" w:cs="Arial"/>
          <w:sz w:val="24"/>
          <w:szCs w:val="24"/>
        </w:rPr>
      </w:pPr>
    </w:p>
    <w:p w14:paraId="40EBCB32" w14:textId="77777777" w:rsidR="00B6667C" w:rsidRPr="00B6667C" w:rsidRDefault="00B6667C" w:rsidP="00B6667C">
      <w:pPr>
        <w:spacing w:line="360" w:lineRule="auto"/>
        <w:jc w:val="both"/>
        <w:rPr>
          <w:rFonts w:ascii="Arial" w:hAnsi="Arial" w:cs="Arial"/>
          <w:sz w:val="24"/>
          <w:szCs w:val="24"/>
          <w:lang w:val="en-GB"/>
        </w:rPr>
      </w:pPr>
    </w:p>
    <w:p w14:paraId="5529822D" w14:textId="41BB139A" w:rsidR="005B270D" w:rsidRPr="005B270D" w:rsidRDefault="005B270D" w:rsidP="00B6667C">
      <w:pPr>
        <w:spacing w:line="360" w:lineRule="auto"/>
        <w:jc w:val="both"/>
        <w:rPr>
          <w:rFonts w:ascii="Arial" w:hAnsi="Arial" w:cs="Arial"/>
          <w:sz w:val="24"/>
          <w:szCs w:val="24"/>
          <w:lang w:val="en-GB"/>
        </w:rPr>
      </w:pPr>
      <w:r w:rsidRPr="005B270D">
        <w:rPr>
          <w:rFonts w:ascii="Arial" w:hAnsi="Arial" w:cs="Arial"/>
          <w:sz w:val="24"/>
          <w:szCs w:val="24"/>
          <w:lang w:val="en-GB"/>
        </w:rPr>
        <w:lastRenderedPageBreak/>
        <w:t>In the hospitality industry, where customer service, employee satisfaction, and operational efficiency are closely linked, effective leadership is a key factor in the success of organisations. Mullins and McLean (2019) suggest that leadership significantly influences organisational behaviour by affecting employee attitudes, motivations, and performance. This essay critically analyses different leadership styles—transformational, transactional, and democratic—and their practical implications in the hospitality industry. The essay examines applications of these styles, exemplified by Craig Poole, a transformational leader in the industry, offering insights into the efficacy of leadership across different situations (HospitalityMD, 2023).The essay also evaluates the influence of different leadership styles on morale, cohesion, and performance, employing concrete examples and information from studies to provide useful information regrading leadership from the hospitality industry.</w:t>
      </w:r>
    </w:p>
    <w:p w14:paraId="3473EC30" w14:textId="77777777" w:rsidR="005B270D" w:rsidRPr="005B270D" w:rsidRDefault="005B270D" w:rsidP="00B6667C">
      <w:pPr>
        <w:spacing w:line="360" w:lineRule="auto"/>
        <w:jc w:val="both"/>
        <w:rPr>
          <w:rFonts w:ascii="Arial" w:hAnsi="Arial" w:cs="Arial"/>
          <w:sz w:val="24"/>
          <w:szCs w:val="24"/>
          <w:lang w:val="en-GB"/>
        </w:rPr>
      </w:pPr>
    </w:p>
    <w:p w14:paraId="5E38C03B" w14:textId="77777777" w:rsidR="005B270D" w:rsidRPr="005B270D" w:rsidRDefault="005B270D" w:rsidP="00B6667C">
      <w:pPr>
        <w:spacing w:line="360" w:lineRule="auto"/>
        <w:jc w:val="both"/>
        <w:rPr>
          <w:rFonts w:ascii="Arial" w:hAnsi="Arial" w:cs="Arial"/>
          <w:sz w:val="24"/>
          <w:szCs w:val="24"/>
          <w:lang w:val="en-GB"/>
        </w:rPr>
      </w:pPr>
      <w:r w:rsidRPr="005B270D">
        <w:rPr>
          <w:rFonts w:ascii="Arial" w:hAnsi="Arial" w:cs="Arial"/>
          <w:sz w:val="24"/>
          <w:szCs w:val="24"/>
          <w:lang w:val="en-GB"/>
        </w:rPr>
        <w:t xml:space="preserve">Transformational leadership was initially put forward by James MacGregor Burns in 1978 and was further expanded upon by Bass in 1985, who claimed that transformational leaders inspire and motivate those who follow them to achieve higher performance levels by aligning employee objectives with the organization's mission (Khanin, 2007).Transformational leadership, as stated by Mullins and McLean (2019), is highly regarded for having the ability to stimulate creativity, promote unity among teams, and improve service quality, especially at luxury hotels where innovation and motivation are the highest priority. Research in the hospitality industry indicates that transformational leaders minimise burnout while increasing job satisfaction by connecting employee objectives with the organisational vision, which results in better guest experiences (Huertas-Valdivia et al., 2019; Salem, 2015). The success or failure of this leadership style depends on the leader's capacity to balance long-term visionary objectives with the operational difficulties of the hospitality sector (Sesen et al., 2019). An excellent example of transformational leadership is exemplified by Craig Poole, the general manager of the Reading Hotel. Poole's leadership methodology, focussing on employee empowerment and cultivating a sense of ownership, has been linked to higher productivity and guest satisfaction. His transformational leadership built a workplace culture in which employees felt valued, which in turn improved customer experiences (HospitalityMD, 2023). Although transformational leadership has its benefits, it can be emotionally draining for both leaders and employees, occasionally </w:t>
      </w:r>
      <w:r w:rsidRPr="005B270D">
        <w:rPr>
          <w:rFonts w:ascii="Arial" w:hAnsi="Arial" w:cs="Arial"/>
          <w:sz w:val="24"/>
          <w:szCs w:val="24"/>
          <w:lang w:val="en-GB"/>
        </w:rPr>
        <w:lastRenderedPageBreak/>
        <w:t>resulting in burnout, especially in high-pressure hospitality settings (Salem, 2015). As a result, although transformational leadership may increase employee motivation and innovation, it must be implemented wisely to prevent overwhelming the team.</w:t>
      </w:r>
    </w:p>
    <w:p w14:paraId="42338C9F" w14:textId="77777777" w:rsidR="005B270D" w:rsidRPr="005B270D" w:rsidRDefault="005B270D" w:rsidP="00B6667C">
      <w:pPr>
        <w:spacing w:line="360" w:lineRule="auto"/>
        <w:jc w:val="both"/>
        <w:rPr>
          <w:rFonts w:ascii="Arial" w:hAnsi="Arial" w:cs="Arial"/>
          <w:sz w:val="24"/>
          <w:szCs w:val="24"/>
          <w:lang w:val="en-GB"/>
        </w:rPr>
      </w:pPr>
    </w:p>
    <w:p w14:paraId="4EA68CE6" w14:textId="77777777" w:rsidR="005B270D" w:rsidRPr="005B270D" w:rsidRDefault="005B270D" w:rsidP="00B6667C">
      <w:pPr>
        <w:spacing w:line="360" w:lineRule="auto"/>
        <w:jc w:val="both"/>
        <w:rPr>
          <w:rFonts w:ascii="Arial" w:hAnsi="Arial" w:cs="Arial"/>
          <w:sz w:val="24"/>
          <w:szCs w:val="24"/>
          <w:lang w:val="en-GB"/>
        </w:rPr>
      </w:pPr>
      <w:r w:rsidRPr="005B270D">
        <w:rPr>
          <w:rFonts w:ascii="Arial" w:hAnsi="Arial" w:cs="Arial"/>
          <w:sz w:val="24"/>
          <w:szCs w:val="24"/>
          <w:lang w:val="en-GB"/>
        </w:rPr>
        <w:t xml:space="preserve">In 1940, sociologist Max Weber introduced the concept of transactional leadership, which was eventually popularised and developed by Bernard Bass in the 1980s (Trottier et al., 2008). Bass built on the concept by differentiating transactional leadership from transformational leadership, thereby providing a deeper understanding of leadership styles within organisations (Bycio et al., 1995). </w:t>
      </w:r>
      <w:r w:rsidRPr="005B270D">
        <w:rPr>
          <w:rFonts w:ascii="Arial" w:hAnsi="Arial" w:cs="Arial"/>
          <w:sz w:val="24"/>
          <w:szCs w:val="24"/>
          <w:lang w:val="en-GB"/>
        </w:rPr>
        <w:br/>
        <w:t>Transactional leadership operates within a structure of rewards and penalties, prioritising task completion and compliance to designated responsibilities. Leaders utilising this strategy set specific requirements while offering rewards for meeting goals (Hossny, 2019). Transactional leadership in the hospitality industry has demonstrated its ability to improve short-term employee performance through the creation of clear guidelines and the promotion of productivity. Faraz et al. (2018) show that while this approach improves efficiency in standard operations, it may diminish employee innovation and motivation over time. The study by Wongsunopparat and Jaroensuk (2021) demonstrates that this method is less effective in high-touch hospitality environments where innovation and customer engagement are crucial.</w:t>
      </w:r>
    </w:p>
    <w:p w14:paraId="667824ED" w14:textId="77777777" w:rsidR="005B270D" w:rsidRPr="005B270D" w:rsidRDefault="005B270D" w:rsidP="00B6667C">
      <w:pPr>
        <w:spacing w:line="360" w:lineRule="auto"/>
        <w:jc w:val="both"/>
        <w:rPr>
          <w:rFonts w:ascii="Arial" w:hAnsi="Arial" w:cs="Arial"/>
          <w:sz w:val="24"/>
          <w:szCs w:val="24"/>
          <w:lang w:val="en-GB"/>
        </w:rPr>
      </w:pPr>
    </w:p>
    <w:p w14:paraId="2A2D7BFB" w14:textId="77777777" w:rsidR="005B270D" w:rsidRPr="005B270D" w:rsidRDefault="005B270D" w:rsidP="00792C93">
      <w:pPr>
        <w:spacing w:line="360" w:lineRule="auto"/>
        <w:rPr>
          <w:rFonts w:ascii="Arial" w:hAnsi="Arial" w:cs="Arial"/>
          <w:sz w:val="24"/>
          <w:szCs w:val="24"/>
          <w:lang w:val="en-GB"/>
        </w:rPr>
      </w:pPr>
      <w:r w:rsidRPr="005B270D">
        <w:rPr>
          <w:rFonts w:ascii="Arial" w:hAnsi="Arial" w:cs="Arial"/>
          <w:sz w:val="24"/>
          <w:szCs w:val="24"/>
          <w:lang w:val="en-GB"/>
        </w:rPr>
        <w:t xml:space="preserve">Servant leadership, developed by Robert K. Greenleaf in 1970, points out the leader's function as a servant to their team, prioritising the well-being, growth and development, and autonomy of employees (Wilson, 1999). </w:t>
      </w:r>
      <w:r w:rsidRPr="005B270D">
        <w:rPr>
          <w:rFonts w:ascii="Arial" w:hAnsi="Arial" w:cs="Arial"/>
          <w:sz w:val="24"/>
          <w:szCs w:val="24"/>
          <w:lang w:val="en-GB"/>
        </w:rPr>
        <w:br/>
        <w:t xml:space="preserve">Servant leadership, as laid out by Mullins and McLean (2019), prioritises the happiness of staff members and tries to contribute to their personal and professional development. This leadership style has been particularly effective in sectors such as hospitality, where service quality is tightly associated with employee morale and engagement. Craig Poole's leadership at the Reading Hotel exemplifies the practical execution of servant leadership. By cultivating a supportive and empathetic workplace culture, Poole helped improve employee retention, job satisfaction, and service quality. His leadership exemplified that prioritising employee development results in favourable business outcomes (HospitalityMD, 2023). Despite this, servant </w:t>
      </w:r>
      <w:r w:rsidRPr="005B270D">
        <w:rPr>
          <w:rFonts w:ascii="Arial" w:hAnsi="Arial" w:cs="Arial"/>
          <w:sz w:val="24"/>
          <w:szCs w:val="24"/>
          <w:lang w:val="en-GB"/>
        </w:rPr>
        <w:lastRenderedPageBreak/>
        <w:t xml:space="preserve">leadership may struggle in high-pressure, rapid environments where rapid decision-making is extremely important, as it frequently involves reaching an agreement, possibly hindering timely action. Brownell (2010) posits that this style may be less successful in crisis situations necessitating decisive leadership. This leadership style has shown significant benefits for teamwork and morale in the hospitality industry, particularly in smaller boutique hotels where personalised service is crucial (Hossny, 2019). Dutta and Khatri's (2017) research indicates that servant leadership strengthens employee trust and commitment, leading to lower turnover rates and increasing customer service quality. </w:t>
      </w:r>
    </w:p>
    <w:p w14:paraId="2DFA0488" w14:textId="77777777" w:rsidR="005B270D" w:rsidRPr="005B270D" w:rsidRDefault="005B270D" w:rsidP="00B6667C">
      <w:pPr>
        <w:spacing w:line="360" w:lineRule="auto"/>
        <w:jc w:val="both"/>
        <w:rPr>
          <w:rFonts w:ascii="Arial" w:hAnsi="Arial" w:cs="Arial"/>
          <w:sz w:val="24"/>
          <w:szCs w:val="24"/>
          <w:lang w:val="en-GB"/>
        </w:rPr>
      </w:pPr>
    </w:p>
    <w:p w14:paraId="6B8C9FA8" w14:textId="77777777" w:rsidR="005B270D" w:rsidRPr="005B270D" w:rsidRDefault="005B270D" w:rsidP="00B6667C">
      <w:pPr>
        <w:spacing w:line="360" w:lineRule="auto"/>
        <w:jc w:val="both"/>
        <w:rPr>
          <w:rFonts w:ascii="Arial" w:hAnsi="Arial" w:cs="Arial"/>
          <w:sz w:val="24"/>
          <w:szCs w:val="24"/>
          <w:lang w:val="en-GB"/>
        </w:rPr>
      </w:pPr>
      <w:r w:rsidRPr="005B270D">
        <w:rPr>
          <w:rFonts w:ascii="Arial" w:hAnsi="Arial" w:cs="Arial"/>
          <w:sz w:val="24"/>
          <w:szCs w:val="24"/>
          <w:lang w:val="en-GB"/>
        </w:rPr>
        <w:t>Wheeler (2008) believes that democratic leadership, which Kurt Lewin developed in the 1930s, is characterised by participatory decision-making, in which leaders encourage collaboration and share responsibility with their team. Democratic leadership necessitates team participation in decision-making, producing a collaborative environment. Studies demonstrate that democratic leadership helps to improve employee satisfaction and morale, especially in customer-facing roles within the hospitality industry, where staff contributions are valued (Wongsunopparat &amp; Jaroensuk, 2021). This methodology, as examined by Nazarian et al. (2021), produces innovation and strengthens team effectiveness by allowing employees to express their viewpoints, particularly beneficial in sectors like hotel reception and food services.</w:t>
      </w:r>
    </w:p>
    <w:p w14:paraId="0CD5F076" w14:textId="77777777" w:rsidR="005B270D" w:rsidRPr="005B270D" w:rsidRDefault="005B270D" w:rsidP="00B6667C">
      <w:pPr>
        <w:spacing w:line="360" w:lineRule="auto"/>
        <w:jc w:val="both"/>
        <w:rPr>
          <w:rFonts w:ascii="Arial" w:hAnsi="Arial" w:cs="Arial"/>
          <w:sz w:val="24"/>
          <w:szCs w:val="24"/>
          <w:lang w:val="en-GB"/>
        </w:rPr>
      </w:pPr>
      <w:r w:rsidRPr="005B270D">
        <w:rPr>
          <w:rFonts w:ascii="Arial" w:hAnsi="Arial" w:cs="Arial"/>
          <w:sz w:val="24"/>
          <w:szCs w:val="24"/>
          <w:lang w:val="en-GB"/>
        </w:rPr>
        <w:t>Kara et al. (2013) suggest that transformational leadership helps improve motivation, fosters creativity, and increases job satisfaction as already proved earlier. The hospitality industry contributes to employee well-being by fostering organisational commitment and reducing burnout. The study by Wang et al. (2014) characterises Transformational leaders as individuals who promote innovation and high performance through the cultivation of trust and empowerment.</w:t>
      </w:r>
    </w:p>
    <w:p w14:paraId="06769F3C" w14:textId="77777777" w:rsidR="005B270D" w:rsidRPr="005B270D" w:rsidRDefault="005B270D" w:rsidP="00B6667C">
      <w:pPr>
        <w:spacing w:line="360" w:lineRule="auto"/>
        <w:jc w:val="both"/>
        <w:rPr>
          <w:rFonts w:ascii="Arial" w:hAnsi="Arial" w:cs="Arial"/>
          <w:sz w:val="24"/>
          <w:szCs w:val="24"/>
          <w:lang w:val="en-GB"/>
        </w:rPr>
      </w:pPr>
    </w:p>
    <w:p w14:paraId="0FC77566" w14:textId="77777777" w:rsidR="005B270D" w:rsidRPr="005B270D" w:rsidRDefault="005B270D" w:rsidP="00792C93">
      <w:pPr>
        <w:spacing w:line="360" w:lineRule="auto"/>
        <w:rPr>
          <w:rFonts w:ascii="Arial" w:hAnsi="Arial" w:cs="Arial"/>
          <w:sz w:val="24"/>
          <w:szCs w:val="24"/>
          <w:lang w:val="en-GB"/>
        </w:rPr>
      </w:pPr>
      <w:r w:rsidRPr="005B270D">
        <w:rPr>
          <w:rFonts w:ascii="Arial" w:hAnsi="Arial" w:cs="Arial"/>
          <w:sz w:val="24"/>
          <w:szCs w:val="24"/>
          <w:lang w:val="en-GB"/>
        </w:rPr>
        <w:t xml:space="preserve">Salem (2015) claims that this approach requires competent leaders to skilfully balance inspiration with operational complicated aspects. Moreover, in dynamic environments like hospitality, transformative leadership can lead to burnout due to the significant emotional commitment required from employees. Liang et al. (2017) assert that the challenge of unnecessarily burdening staff with continual motivational </w:t>
      </w:r>
      <w:r w:rsidRPr="005B270D">
        <w:rPr>
          <w:rFonts w:ascii="Arial" w:hAnsi="Arial" w:cs="Arial"/>
          <w:sz w:val="24"/>
          <w:szCs w:val="24"/>
          <w:lang w:val="en-GB"/>
        </w:rPr>
        <w:lastRenderedPageBreak/>
        <w:t xml:space="preserve">calls constitutes a risk. </w:t>
      </w:r>
      <w:r w:rsidRPr="005B270D">
        <w:rPr>
          <w:rFonts w:ascii="Arial" w:hAnsi="Arial" w:cs="Arial"/>
          <w:sz w:val="24"/>
          <w:szCs w:val="24"/>
          <w:lang w:val="en-GB"/>
        </w:rPr>
        <w:br/>
        <w:t xml:space="preserve">Transactional leadership, which emphasises defined processes and reward systems, is especially effective in task-oriented roles. Hossny (2019) asserts that this management style raises employee job satisfaction in the hospitality industry through structured reward systems. It makes certain that expectations are explicitly articulated, leading to effective outcomes, especially in routine operations. </w:t>
      </w:r>
    </w:p>
    <w:p w14:paraId="71EF9129" w14:textId="77777777" w:rsidR="005B270D" w:rsidRPr="005B270D" w:rsidRDefault="005B270D" w:rsidP="00B6667C">
      <w:pPr>
        <w:spacing w:line="360" w:lineRule="auto"/>
        <w:jc w:val="both"/>
        <w:rPr>
          <w:rFonts w:ascii="Arial" w:hAnsi="Arial" w:cs="Arial"/>
          <w:sz w:val="24"/>
          <w:szCs w:val="24"/>
          <w:lang w:val="en-GB"/>
        </w:rPr>
      </w:pPr>
    </w:p>
    <w:p w14:paraId="0EA0BA33" w14:textId="77777777" w:rsidR="005B270D" w:rsidRPr="005B270D" w:rsidRDefault="005B270D" w:rsidP="00792C93">
      <w:pPr>
        <w:spacing w:line="360" w:lineRule="auto"/>
        <w:rPr>
          <w:rFonts w:ascii="Arial" w:hAnsi="Arial" w:cs="Arial"/>
          <w:sz w:val="24"/>
          <w:szCs w:val="24"/>
          <w:lang w:val="en-GB"/>
        </w:rPr>
      </w:pPr>
      <w:r w:rsidRPr="005B270D">
        <w:rPr>
          <w:rFonts w:ascii="Arial" w:hAnsi="Arial" w:cs="Arial"/>
          <w:sz w:val="24"/>
          <w:szCs w:val="24"/>
          <w:lang w:val="en-GB"/>
        </w:rPr>
        <w:t xml:space="preserve">Dai et al. (2013) claim that transactional leadership may restrict innovation and creativity, which are indispensable in hospitality positions that interact with customers. This approach can negatively impact employee morale over time, as the persistent focus on rewards and penalties could lead to a lack of motivation from within (Nazarian et al., 2021). </w:t>
      </w:r>
      <w:r w:rsidRPr="005B270D">
        <w:rPr>
          <w:rFonts w:ascii="Arial" w:hAnsi="Arial" w:cs="Arial"/>
          <w:sz w:val="24"/>
          <w:szCs w:val="24"/>
          <w:lang w:val="en-GB"/>
        </w:rPr>
        <w:br/>
        <w:t>Brownell's (2010) research indicates that Servant leadership fosters trust, builds employee solidarity, and encourages a positive work environment. In the hospitality industry, where service and collaboration are very important, this leadership style considerably improves collaboration between teams and employee satisfaction. Gui et al. (2021) assert that prioritising employees' personal and professional development diminishes turnover rates.</w:t>
      </w:r>
    </w:p>
    <w:p w14:paraId="4713E402" w14:textId="77777777" w:rsidR="005B270D" w:rsidRPr="005B270D" w:rsidRDefault="005B270D" w:rsidP="00B6667C">
      <w:pPr>
        <w:spacing w:line="360" w:lineRule="auto"/>
        <w:jc w:val="both"/>
        <w:rPr>
          <w:rFonts w:ascii="Arial" w:hAnsi="Arial" w:cs="Arial"/>
          <w:sz w:val="24"/>
          <w:szCs w:val="24"/>
          <w:lang w:val="en-GB"/>
        </w:rPr>
      </w:pPr>
      <w:r w:rsidRPr="005B270D">
        <w:rPr>
          <w:rFonts w:ascii="Arial" w:hAnsi="Arial" w:cs="Arial"/>
          <w:sz w:val="24"/>
          <w:szCs w:val="24"/>
          <w:lang w:val="en-GB"/>
        </w:rPr>
        <w:t>The principal drawback of servant leadership is its inefficacy in crisis management. In urgent decision-making scenarios, such as hotel emergencies, servant leadership may be ineffective due to its concentration on collective agreement rather than prompt, decisive action (Brownell, 2010).</w:t>
      </w:r>
    </w:p>
    <w:p w14:paraId="611F0461" w14:textId="77777777" w:rsidR="005B270D" w:rsidRPr="005B270D" w:rsidRDefault="005B270D" w:rsidP="00B6667C">
      <w:pPr>
        <w:spacing w:line="360" w:lineRule="auto"/>
        <w:jc w:val="both"/>
        <w:rPr>
          <w:rFonts w:ascii="Arial" w:hAnsi="Arial" w:cs="Arial"/>
          <w:sz w:val="24"/>
          <w:szCs w:val="24"/>
          <w:lang w:val="en-GB"/>
        </w:rPr>
      </w:pPr>
    </w:p>
    <w:p w14:paraId="7DF7ED67" w14:textId="77777777" w:rsidR="005B270D" w:rsidRPr="005B270D" w:rsidRDefault="005B270D" w:rsidP="00B6667C">
      <w:pPr>
        <w:spacing w:line="360" w:lineRule="auto"/>
        <w:jc w:val="both"/>
        <w:rPr>
          <w:rFonts w:ascii="Arial" w:hAnsi="Arial" w:cs="Arial"/>
          <w:sz w:val="24"/>
          <w:szCs w:val="24"/>
        </w:rPr>
      </w:pPr>
      <w:r w:rsidRPr="005B270D">
        <w:rPr>
          <w:rFonts w:ascii="Arial" w:hAnsi="Arial" w:cs="Arial"/>
          <w:sz w:val="24"/>
          <w:szCs w:val="24"/>
        </w:rPr>
        <w:t>Democratic leadership, discussed by Wongsunopparat and Karoensuk (2021), promotes employee involvement and cultivates team unity. In the hospitality sector, it has been demonstrated to improve employee happiness, particularly in positions necessitating innovation and customer engagement, such as reception and food services. When their contributions are recognised, employees are more likely to feel appreciated and committed to the organisation's success.</w:t>
      </w:r>
    </w:p>
    <w:p w14:paraId="2B5B8566" w14:textId="77777777" w:rsidR="005B270D" w:rsidRPr="005B270D" w:rsidRDefault="005B270D" w:rsidP="00B6667C">
      <w:pPr>
        <w:spacing w:line="360" w:lineRule="auto"/>
        <w:jc w:val="both"/>
        <w:rPr>
          <w:rFonts w:ascii="Arial" w:hAnsi="Arial" w:cs="Arial"/>
          <w:sz w:val="24"/>
          <w:szCs w:val="24"/>
        </w:rPr>
      </w:pPr>
      <w:r w:rsidRPr="005B270D">
        <w:rPr>
          <w:rFonts w:ascii="Arial" w:hAnsi="Arial" w:cs="Arial"/>
          <w:sz w:val="24"/>
          <w:szCs w:val="24"/>
        </w:rPr>
        <w:lastRenderedPageBreak/>
        <w:t>Even so, the democratic approach can be protracted and may result in indecision, especially when prompt decisions are required. This may be a disadvantage in hospitality settings where quickness is essential (Jony et al., 2019).</w:t>
      </w:r>
    </w:p>
    <w:p w14:paraId="711972FE" w14:textId="77777777" w:rsidR="005B270D" w:rsidRPr="005B270D" w:rsidRDefault="005B270D" w:rsidP="00B6667C">
      <w:pPr>
        <w:spacing w:line="360" w:lineRule="auto"/>
        <w:jc w:val="both"/>
        <w:rPr>
          <w:rFonts w:ascii="Arial" w:hAnsi="Arial" w:cs="Arial"/>
          <w:sz w:val="24"/>
          <w:szCs w:val="24"/>
        </w:rPr>
      </w:pPr>
      <w:r w:rsidRPr="005B270D">
        <w:rPr>
          <w:rFonts w:ascii="Arial" w:hAnsi="Arial" w:cs="Arial"/>
          <w:sz w:val="24"/>
          <w:szCs w:val="24"/>
        </w:rPr>
        <w:t>This approach frequently results in suboptimal performance owing to insufficient direction. A lack of clear guidance in the time-sensitive hospitality sector can lead to inefficiency and reduced job satisfaction (Pacsi-Choque et al., 2015).</w:t>
      </w:r>
    </w:p>
    <w:p w14:paraId="785D6B69" w14:textId="77777777" w:rsidR="005B270D" w:rsidRPr="005B270D" w:rsidRDefault="005B270D" w:rsidP="00B6667C">
      <w:pPr>
        <w:spacing w:line="360" w:lineRule="auto"/>
        <w:jc w:val="both"/>
        <w:rPr>
          <w:rFonts w:ascii="Arial" w:hAnsi="Arial" w:cs="Arial"/>
          <w:sz w:val="24"/>
          <w:szCs w:val="24"/>
        </w:rPr>
      </w:pPr>
    </w:p>
    <w:p w14:paraId="32EEA623" w14:textId="77777777" w:rsidR="005B270D" w:rsidRPr="005B270D" w:rsidRDefault="005B270D" w:rsidP="00792C93">
      <w:pPr>
        <w:spacing w:line="360" w:lineRule="auto"/>
        <w:rPr>
          <w:rFonts w:ascii="Arial" w:hAnsi="Arial" w:cs="Arial"/>
          <w:sz w:val="24"/>
          <w:szCs w:val="24"/>
          <w:lang w:val="en-GB"/>
        </w:rPr>
      </w:pPr>
      <w:r w:rsidRPr="005B270D">
        <w:rPr>
          <w:rFonts w:ascii="Arial" w:hAnsi="Arial" w:cs="Arial"/>
          <w:sz w:val="24"/>
          <w:szCs w:val="24"/>
          <w:lang w:val="en-GB"/>
        </w:rPr>
        <w:t xml:space="preserve">Transformational leaders in luxury hotel chains promote motivation and employee engagement by aligning their teams with the company's vision and objectives. This strategy enhances organisational identification, thereby growing employee innovation and improving guest experiences. Research on five-star hotels in Turkey indicates that transformational leadership positively impacts innovative behaviour and service quality by fostering employee ownership of their roles (Sürücü et al., 2021). This leadership strategy significantly reduces burnout among guest-contact staff, resulting in superior customer service (Salem, 2015). </w:t>
      </w:r>
      <w:r w:rsidRPr="005B270D">
        <w:rPr>
          <w:rFonts w:ascii="Arial" w:hAnsi="Arial" w:cs="Arial"/>
          <w:sz w:val="24"/>
          <w:szCs w:val="24"/>
          <w:lang w:val="en-GB"/>
        </w:rPr>
        <w:br/>
      </w:r>
      <w:r w:rsidRPr="005B270D">
        <w:rPr>
          <w:rFonts w:ascii="Arial" w:hAnsi="Arial" w:cs="Arial"/>
          <w:sz w:val="24"/>
          <w:szCs w:val="24"/>
          <w:lang w:val="en-GB"/>
        </w:rPr>
        <w:br/>
        <w:t>Transactional leadership is particularly effective in chain hotels, where conformity to routine operations and standard operating procedures is essential. In the Egyptian hospitality sector, transactional leadership has been shown to help improve organisational commitment through the provision of clear directives and performance-related rewards. Employees at chain hotels demonstrate improved performance when given specific duties and incentives, which improves overall productivity (Sobaih et al., 2020). Emphasising motivation and organisation in transactional leadership optimises operational efficiency, especially in large hotel chains where consistency is essential (Vukovic et al., 2018).</w:t>
      </w:r>
    </w:p>
    <w:p w14:paraId="08686476" w14:textId="77777777" w:rsidR="005B270D" w:rsidRPr="005B270D" w:rsidRDefault="005B270D" w:rsidP="00B6667C">
      <w:pPr>
        <w:spacing w:line="360" w:lineRule="auto"/>
        <w:jc w:val="both"/>
        <w:rPr>
          <w:rFonts w:ascii="Arial" w:hAnsi="Arial" w:cs="Arial"/>
          <w:sz w:val="24"/>
          <w:szCs w:val="24"/>
          <w:lang w:val="en-GB"/>
        </w:rPr>
      </w:pPr>
    </w:p>
    <w:p w14:paraId="27E2AAE1" w14:textId="77777777" w:rsidR="005B270D" w:rsidRPr="005B270D" w:rsidRDefault="005B270D" w:rsidP="00792C93">
      <w:pPr>
        <w:spacing w:line="360" w:lineRule="auto"/>
        <w:rPr>
          <w:rFonts w:ascii="Arial" w:hAnsi="Arial" w:cs="Arial"/>
          <w:sz w:val="24"/>
          <w:szCs w:val="24"/>
          <w:lang w:val="en-GB"/>
        </w:rPr>
      </w:pPr>
      <w:r w:rsidRPr="005B270D">
        <w:rPr>
          <w:rFonts w:ascii="Arial" w:hAnsi="Arial" w:cs="Arial"/>
          <w:sz w:val="24"/>
          <w:szCs w:val="24"/>
          <w:lang w:val="en-GB"/>
        </w:rPr>
        <w:t xml:space="preserve">Servant leadership flourishes in boutique hotels, where personalised service and staff well-being are of the highest priority. Servant leaders in boutique hotels foster trust and loyalty by focussing on the personal and professional development of their employees. A study of Spanish boutique hotels indicated that servant leadership enhanced employee engagement and customer service by fostering a supportive and collaborative environment. In solid, familial work cultures, employees often feel </w:t>
      </w:r>
      <w:r w:rsidRPr="005B270D">
        <w:rPr>
          <w:rFonts w:ascii="Arial" w:hAnsi="Arial" w:cs="Arial"/>
          <w:sz w:val="24"/>
          <w:szCs w:val="24"/>
          <w:lang w:val="en-GB"/>
        </w:rPr>
        <w:lastRenderedPageBreak/>
        <w:t xml:space="preserve">more respected and committed to delivering exceptional guest experiences (Huertas-Valdivia et al., 2019). </w:t>
      </w:r>
      <w:r w:rsidRPr="005B270D">
        <w:rPr>
          <w:rFonts w:ascii="Arial" w:hAnsi="Arial" w:cs="Arial"/>
          <w:sz w:val="24"/>
          <w:szCs w:val="24"/>
          <w:lang w:val="en-GB"/>
        </w:rPr>
        <w:br/>
      </w:r>
      <w:r w:rsidRPr="005B270D">
        <w:rPr>
          <w:rFonts w:ascii="Arial" w:hAnsi="Arial" w:cs="Arial"/>
          <w:sz w:val="24"/>
          <w:szCs w:val="24"/>
          <w:lang w:val="en-GB"/>
        </w:rPr>
        <w:br/>
        <w:t>Democratic leadership increases employee engagement and collaborative participation, notably improving team morale and service quality. In Bangkok's hospitality industry, democratic leadership has been shown to help improve job satisfaction and reduce turnover by involving employees in decision-making processes. This leadership style is especially effective in sectors like front office or food and beverage service, where employee collaboration is crucial for outstanding customer service (Wongsunopparat &amp; Jaroensuk, 2021).</w:t>
      </w:r>
    </w:p>
    <w:p w14:paraId="3DC2536E" w14:textId="77777777" w:rsidR="005B270D" w:rsidRPr="005B270D" w:rsidRDefault="005B270D" w:rsidP="00B6667C">
      <w:pPr>
        <w:spacing w:line="360" w:lineRule="auto"/>
        <w:jc w:val="both"/>
        <w:rPr>
          <w:rFonts w:ascii="Arial" w:hAnsi="Arial" w:cs="Arial"/>
          <w:sz w:val="24"/>
          <w:szCs w:val="24"/>
          <w:lang w:val="en-GB"/>
        </w:rPr>
      </w:pPr>
    </w:p>
    <w:p w14:paraId="630766B2" w14:textId="77777777" w:rsidR="005B270D" w:rsidRPr="005B270D" w:rsidRDefault="005B270D" w:rsidP="00B6667C">
      <w:pPr>
        <w:spacing w:line="360" w:lineRule="auto"/>
        <w:jc w:val="both"/>
        <w:rPr>
          <w:rFonts w:ascii="Arial" w:hAnsi="Arial" w:cs="Arial"/>
          <w:sz w:val="24"/>
          <w:szCs w:val="24"/>
        </w:rPr>
      </w:pPr>
    </w:p>
    <w:p w14:paraId="2DFB9C4C" w14:textId="77777777" w:rsidR="005B270D" w:rsidRPr="005B270D" w:rsidRDefault="005B270D" w:rsidP="00792C93">
      <w:pPr>
        <w:spacing w:line="360" w:lineRule="auto"/>
        <w:rPr>
          <w:rFonts w:ascii="Arial" w:hAnsi="Arial" w:cs="Arial"/>
          <w:sz w:val="24"/>
          <w:szCs w:val="24"/>
          <w:lang w:val="en-GB"/>
        </w:rPr>
      </w:pPr>
      <w:r w:rsidRPr="005B270D">
        <w:rPr>
          <w:rFonts w:ascii="Arial" w:hAnsi="Arial" w:cs="Arial"/>
          <w:sz w:val="24"/>
          <w:szCs w:val="24"/>
          <w:lang w:val="en-GB"/>
        </w:rPr>
        <w:t xml:space="preserve">Sobaih et al. (2020) indicate that transactional leadership, which prioritises reward systems and task execution, generally boosts short-term productivity by setting clear expectations and incentives for their achievement. However, it may restrict long-term satisfaction as employees depend on extrinsic rewards rather than intrinsic motivation. A study conducted in Egyptian hotels indicated that while transactional leadership helped short-term productivity, it showed negligible influence on long-term employee satisfaction and organisational commitment. Overreliance on rewards and penalties can lead to disengagement, especially in creative or high-customer-interaction environments like hospitality. </w:t>
      </w:r>
      <w:r w:rsidRPr="005B270D">
        <w:rPr>
          <w:rFonts w:ascii="Arial" w:hAnsi="Arial" w:cs="Arial"/>
          <w:sz w:val="24"/>
          <w:szCs w:val="24"/>
          <w:lang w:val="en-GB"/>
        </w:rPr>
        <w:br/>
      </w:r>
      <w:r w:rsidRPr="005B270D">
        <w:rPr>
          <w:rFonts w:ascii="Arial" w:hAnsi="Arial" w:cs="Arial"/>
          <w:sz w:val="24"/>
          <w:szCs w:val="24"/>
          <w:lang w:val="en-GB"/>
        </w:rPr>
        <w:br/>
        <w:t xml:space="preserve">Servant leadership, which prioritises employee welfare, correlates with heightened employee loyalty and diminished turnover rates in the hospitality industry. Research on boutique hotels demonstrated that servant leadership fostered a collaborative and trust-based environment, leading to increased job satisfaction and employee retention. Employees who recognise support and appreciation from servant leaders are more inclined to demonstrate loyalty to the organisation, leading to increased service quality and team morale (Huertas-Valdivia et al., 2019). </w:t>
      </w:r>
      <w:r w:rsidRPr="005B270D">
        <w:rPr>
          <w:rFonts w:ascii="Arial" w:hAnsi="Arial" w:cs="Arial"/>
          <w:sz w:val="24"/>
          <w:szCs w:val="24"/>
          <w:lang w:val="en-GB"/>
        </w:rPr>
        <w:br/>
      </w:r>
      <w:r w:rsidRPr="005B270D">
        <w:rPr>
          <w:rFonts w:ascii="Arial" w:hAnsi="Arial" w:cs="Arial"/>
          <w:sz w:val="24"/>
          <w:szCs w:val="24"/>
          <w:lang w:val="en-GB"/>
        </w:rPr>
        <w:br/>
        <w:t xml:space="preserve">Mullins and McLean (2019) classify democratic leadership as an approach to involvement that promotes collaboration through participation of team members in </w:t>
      </w:r>
      <w:r w:rsidRPr="005B270D">
        <w:rPr>
          <w:rFonts w:ascii="Arial" w:hAnsi="Arial" w:cs="Arial"/>
          <w:sz w:val="24"/>
          <w:szCs w:val="24"/>
          <w:lang w:val="en-GB"/>
        </w:rPr>
        <w:lastRenderedPageBreak/>
        <w:t>decision-making activities. This leadership style in the hospitality sector is associated with higher job satisfaction and employee engagement, especially in customer-facing positions where staff contributions directly influence service quality. Democratic leadership in hotels permits front-line employees to offer feedback on better guest services, which has been demonstrated to foster service innovation (Wongsunopparat &amp; Jaroensuk, 2021). The collaborative essence of democratic leadership may delay decision-making, potentially proving disadvantageous in scenarios necessitating immediate response. As a result, while democratic leadership can improve collaboration and creativity, it may be ill-suited for fast-paced environments that require rapid, unilateral decision-making.</w:t>
      </w:r>
    </w:p>
    <w:p w14:paraId="28A7DD16" w14:textId="625C6D97" w:rsidR="005B270D" w:rsidRPr="005B270D" w:rsidRDefault="005B270D" w:rsidP="00B6667C">
      <w:pPr>
        <w:spacing w:line="360" w:lineRule="auto"/>
        <w:jc w:val="both"/>
        <w:rPr>
          <w:rFonts w:ascii="Arial" w:hAnsi="Arial" w:cs="Arial"/>
          <w:sz w:val="24"/>
          <w:szCs w:val="24"/>
          <w:lang w:val="en-GB"/>
        </w:rPr>
      </w:pPr>
      <w:r w:rsidRPr="005B270D">
        <w:rPr>
          <w:rFonts w:ascii="Arial" w:hAnsi="Arial" w:cs="Arial"/>
          <w:sz w:val="24"/>
          <w:szCs w:val="24"/>
          <w:lang w:val="en-GB"/>
        </w:rPr>
        <w:t xml:space="preserve">In summary, proficient leadership in the hospitality sector serves as essential for improving employee morale, achieving service excellence, and ensuring overall organisational success. Mullins and McLean (2019) underline that each leadership style (transformational, transactional, </w:t>
      </w:r>
      <w:r w:rsidR="00792C93" w:rsidRPr="005B270D">
        <w:rPr>
          <w:rFonts w:ascii="Arial" w:hAnsi="Arial" w:cs="Arial"/>
          <w:sz w:val="24"/>
          <w:szCs w:val="24"/>
          <w:lang w:val="en-GB"/>
        </w:rPr>
        <w:t>democratic</w:t>
      </w:r>
      <w:r w:rsidRPr="005B270D">
        <w:rPr>
          <w:rFonts w:ascii="Arial" w:hAnsi="Arial" w:cs="Arial"/>
          <w:sz w:val="24"/>
          <w:szCs w:val="24"/>
          <w:lang w:val="en-GB"/>
        </w:rPr>
        <w:t> or servant) possesses unique advantages and challenges based upon the context of its application. Leaders such as Craig Poole exemplify how adaptive leadership methodologies, especially transformational and servant leadership, may significantly boost employee engagement and customer satisfaction (HospitalityMD, 2023). The efficacy of any leadership style is reliant upon its compatibility with organisational requirements and the leaders' capacity to balance employee welfare with operational efficiency. A thorough comprehension of leadership theory and practice is essential for sustained success.</w:t>
      </w:r>
    </w:p>
    <w:p w14:paraId="4AD967CA" w14:textId="77777777" w:rsidR="005B270D" w:rsidRPr="005B270D" w:rsidRDefault="005B270D" w:rsidP="00B6667C">
      <w:pPr>
        <w:spacing w:line="360" w:lineRule="auto"/>
        <w:jc w:val="both"/>
        <w:rPr>
          <w:rFonts w:ascii="Arial" w:hAnsi="Arial" w:cs="Arial"/>
          <w:sz w:val="24"/>
          <w:szCs w:val="24"/>
        </w:rPr>
      </w:pPr>
    </w:p>
    <w:p w14:paraId="116F7F36" w14:textId="77777777" w:rsidR="005B270D" w:rsidRPr="005B270D" w:rsidRDefault="005B270D" w:rsidP="00B6667C">
      <w:pPr>
        <w:spacing w:line="360" w:lineRule="auto"/>
        <w:jc w:val="both"/>
        <w:rPr>
          <w:rFonts w:ascii="Arial" w:hAnsi="Arial" w:cs="Arial"/>
          <w:sz w:val="24"/>
          <w:szCs w:val="24"/>
        </w:rPr>
      </w:pPr>
    </w:p>
    <w:p w14:paraId="7D6FF163" w14:textId="77777777" w:rsidR="005B270D" w:rsidRPr="005B270D" w:rsidRDefault="005B270D" w:rsidP="00B6667C">
      <w:pPr>
        <w:spacing w:line="360" w:lineRule="auto"/>
        <w:jc w:val="both"/>
        <w:rPr>
          <w:rFonts w:ascii="Arial" w:hAnsi="Arial" w:cs="Arial"/>
          <w:sz w:val="24"/>
          <w:szCs w:val="24"/>
        </w:rPr>
      </w:pPr>
    </w:p>
    <w:p w14:paraId="4A8C5AB3" w14:textId="77777777" w:rsidR="005B270D" w:rsidRPr="005B270D" w:rsidRDefault="005B270D" w:rsidP="00B6667C">
      <w:pPr>
        <w:spacing w:line="360" w:lineRule="auto"/>
        <w:jc w:val="both"/>
        <w:rPr>
          <w:rFonts w:ascii="Arial" w:hAnsi="Arial" w:cs="Arial"/>
          <w:sz w:val="24"/>
          <w:szCs w:val="24"/>
        </w:rPr>
      </w:pPr>
    </w:p>
    <w:p w14:paraId="0580690F" w14:textId="77777777" w:rsidR="005B270D" w:rsidRPr="005B270D" w:rsidRDefault="005B270D" w:rsidP="00B6667C">
      <w:pPr>
        <w:spacing w:line="360" w:lineRule="auto"/>
        <w:jc w:val="both"/>
        <w:rPr>
          <w:rFonts w:ascii="Arial" w:hAnsi="Arial" w:cs="Arial"/>
          <w:sz w:val="24"/>
          <w:szCs w:val="24"/>
        </w:rPr>
      </w:pPr>
    </w:p>
    <w:p w14:paraId="2A4B2ABC" w14:textId="77777777" w:rsidR="005B270D" w:rsidRPr="005B270D" w:rsidRDefault="005B270D" w:rsidP="00B6667C">
      <w:pPr>
        <w:spacing w:line="360" w:lineRule="auto"/>
        <w:jc w:val="both"/>
        <w:rPr>
          <w:rFonts w:ascii="Arial" w:hAnsi="Arial" w:cs="Arial"/>
          <w:sz w:val="24"/>
          <w:szCs w:val="24"/>
        </w:rPr>
      </w:pPr>
    </w:p>
    <w:p w14:paraId="0C366D97" w14:textId="77777777" w:rsidR="005B270D" w:rsidRPr="005B270D" w:rsidRDefault="005B270D" w:rsidP="00B6667C">
      <w:pPr>
        <w:spacing w:line="360" w:lineRule="auto"/>
        <w:jc w:val="both"/>
        <w:rPr>
          <w:rFonts w:ascii="Arial" w:hAnsi="Arial" w:cs="Arial"/>
          <w:sz w:val="24"/>
          <w:szCs w:val="24"/>
        </w:rPr>
      </w:pPr>
    </w:p>
    <w:p w14:paraId="1F17028A" w14:textId="77777777" w:rsidR="005B270D" w:rsidRPr="005B270D" w:rsidRDefault="005B270D" w:rsidP="00B6667C">
      <w:pPr>
        <w:spacing w:line="360" w:lineRule="auto"/>
        <w:jc w:val="both"/>
        <w:rPr>
          <w:rFonts w:ascii="Arial" w:hAnsi="Arial" w:cs="Arial"/>
          <w:sz w:val="24"/>
          <w:szCs w:val="24"/>
        </w:rPr>
      </w:pPr>
    </w:p>
    <w:p w14:paraId="50C922F3" w14:textId="77777777" w:rsidR="005B270D" w:rsidRPr="005B270D" w:rsidRDefault="005B270D" w:rsidP="00B6667C">
      <w:pPr>
        <w:spacing w:line="360" w:lineRule="auto"/>
        <w:jc w:val="both"/>
        <w:rPr>
          <w:rFonts w:ascii="Arial" w:hAnsi="Arial" w:cs="Arial"/>
          <w:sz w:val="24"/>
          <w:szCs w:val="24"/>
        </w:rPr>
      </w:pPr>
      <w:r w:rsidRPr="005B270D">
        <w:rPr>
          <w:rFonts w:ascii="Arial" w:hAnsi="Arial" w:cs="Arial"/>
          <w:sz w:val="24"/>
          <w:szCs w:val="24"/>
        </w:rPr>
        <w:lastRenderedPageBreak/>
        <w:t>References</w:t>
      </w:r>
    </w:p>
    <w:p w14:paraId="4F4EB4AB" w14:textId="77777777" w:rsidR="005B270D" w:rsidRPr="005B270D" w:rsidRDefault="005B270D" w:rsidP="00B6667C">
      <w:pPr>
        <w:spacing w:line="360" w:lineRule="auto"/>
        <w:jc w:val="both"/>
        <w:rPr>
          <w:rFonts w:ascii="Arial" w:hAnsi="Arial" w:cs="Arial"/>
          <w:sz w:val="24"/>
          <w:szCs w:val="24"/>
        </w:rPr>
      </w:pPr>
    </w:p>
    <w:p w14:paraId="1975EFA5" w14:textId="064558ED"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rPr>
        <w:t xml:space="preserve">Brownell, J., </w:t>
      </w:r>
      <w:r w:rsidR="00792C93">
        <w:rPr>
          <w:rFonts w:ascii="Arial" w:hAnsi="Arial" w:cs="Arial"/>
          <w:sz w:val="24"/>
          <w:szCs w:val="24"/>
        </w:rPr>
        <w:t>(</w:t>
      </w:r>
      <w:r w:rsidRPr="005B270D">
        <w:rPr>
          <w:rFonts w:ascii="Arial" w:hAnsi="Arial" w:cs="Arial"/>
          <w:sz w:val="24"/>
          <w:szCs w:val="24"/>
        </w:rPr>
        <w:t>2010</w:t>
      </w:r>
      <w:r w:rsidR="00792C93">
        <w:rPr>
          <w:rFonts w:ascii="Arial" w:hAnsi="Arial" w:cs="Arial"/>
          <w:sz w:val="24"/>
          <w:szCs w:val="24"/>
        </w:rPr>
        <w:t>)</w:t>
      </w:r>
      <w:r w:rsidRPr="005B270D">
        <w:rPr>
          <w:rFonts w:ascii="Arial" w:hAnsi="Arial" w:cs="Arial"/>
          <w:sz w:val="24"/>
          <w:szCs w:val="24"/>
        </w:rPr>
        <w:t>. Leadership in the Service of Hospitality. </w:t>
      </w:r>
      <w:r w:rsidRPr="005B270D">
        <w:rPr>
          <w:rFonts w:ascii="Arial" w:hAnsi="Arial" w:cs="Arial"/>
          <w:i/>
          <w:iCs/>
          <w:sz w:val="24"/>
          <w:szCs w:val="24"/>
        </w:rPr>
        <w:t>Cornell Hospitality Quarterly</w:t>
      </w:r>
      <w:r w:rsidRPr="005B270D">
        <w:rPr>
          <w:rFonts w:ascii="Arial" w:hAnsi="Arial" w:cs="Arial"/>
          <w:sz w:val="24"/>
          <w:szCs w:val="24"/>
        </w:rPr>
        <w:t xml:space="preserve">, 51, pp. 363 - 378. </w:t>
      </w:r>
      <w:hyperlink r:id="rId5" w:history="1">
        <w:r w:rsidRPr="005B270D">
          <w:rPr>
            <w:rStyle w:val="Hyperlink"/>
            <w:rFonts w:ascii="Arial" w:hAnsi="Arial" w:cs="Arial"/>
            <w:sz w:val="24"/>
            <w:szCs w:val="24"/>
          </w:rPr>
          <w:t>https://doi.org/10.1177/1938965510368651</w:t>
        </w:r>
      </w:hyperlink>
      <w:r w:rsidRPr="005B270D">
        <w:rPr>
          <w:rFonts w:ascii="Arial" w:hAnsi="Arial" w:cs="Arial"/>
          <w:sz w:val="24"/>
          <w:szCs w:val="24"/>
        </w:rPr>
        <w:t xml:space="preserve">. </w:t>
      </w:r>
    </w:p>
    <w:p w14:paraId="5C775984" w14:textId="685DC18A"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rPr>
        <w:t xml:space="preserve">Bycio, P., Hackett, R., &amp; Allen, J., </w:t>
      </w:r>
      <w:r w:rsidR="00792C93">
        <w:rPr>
          <w:rFonts w:ascii="Arial" w:hAnsi="Arial" w:cs="Arial"/>
          <w:sz w:val="24"/>
          <w:szCs w:val="24"/>
        </w:rPr>
        <w:t>(</w:t>
      </w:r>
      <w:r w:rsidRPr="005B270D">
        <w:rPr>
          <w:rFonts w:ascii="Arial" w:hAnsi="Arial" w:cs="Arial"/>
          <w:sz w:val="24"/>
          <w:szCs w:val="24"/>
        </w:rPr>
        <w:t>1995</w:t>
      </w:r>
      <w:r w:rsidR="00792C93">
        <w:rPr>
          <w:rFonts w:ascii="Arial" w:hAnsi="Arial" w:cs="Arial"/>
          <w:sz w:val="24"/>
          <w:szCs w:val="24"/>
        </w:rPr>
        <w:t>)</w:t>
      </w:r>
      <w:r w:rsidRPr="005B270D">
        <w:rPr>
          <w:rFonts w:ascii="Arial" w:hAnsi="Arial" w:cs="Arial"/>
          <w:sz w:val="24"/>
          <w:szCs w:val="24"/>
        </w:rPr>
        <w:t>. Further assessments of Bass's (1985) conceptualization of transactional and transformational leadership.. </w:t>
      </w:r>
      <w:r w:rsidRPr="005B270D">
        <w:rPr>
          <w:rFonts w:ascii="Arial" w:hAnsi="Arial" w:cs="Arial"/>
          <w:i/>
          <w:iCs/>
          <w:sz w:val="24"/>
          <w:szCs w:val="24"/>
        </w:rPr>
        <w:t>Journal of Applied Psychology</w:t>
      </w:r>
      <w:r w:rsidRPr="005B270D">
        <w:rPr>
          <w:rFonts w:ascii="Arial" w:hAnsi="Arial" w:cs="Arial"/>
          <w:sz w:val="24"/>
          <w:szCs w:val="24"/>
        </w:rPr>
        <w:t xml:space="preserve">, 80, pp. 468-478. </w:t>
      </w:r>
      <w:hyperlink r:id="rId6" w:history="1">
        <w:r w:rsidRPr="005B270D">
          <w:rPr>
            <w:rStyle w:val="Hyperlink"/>
            <w:rFonts w:ascii="Arial" w:hAnsi="Arial" w:cs="Arial"/>
            <w:sz w:val="24"/>
            <w:szCs w:val="24"/>
          </w:rPr>
          <w:t>https://research.ebsco.com/linkprocessor/plink?id=d800aa17-55eb-395b-aa0b-8bba9b1cb9d9</w:t>
        </w:r>
      </w:hyperlink>
      <w:r w:rsidRPr="005B270D">
        <w:rPr>
          <w:rFonts w:ascii="Arial" w:hAnsi="Arial" w:cs="Arial"/>
          <w:sz w:val="24"/>
          <w:szCs w:val="24"/>
        </w:rPr>
        <w:t>.</w:t>
      </w:r>
    </w:p>
    <w:p w14:paraId="69B20F37" w14:textId="1D3AFFD1"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lang w:val="it-IT"/>
        </w:rPr>
        <w:t xml:space="preserve">Dai, Y., Dai, Y., Chen, K., &amp; Wu, H., </w:t>
      </w:r>
      <w:r w:rsidR="00792C93">
        <w:rPr>
          <w:rFonts w:ascii="Arial" w:hAnsi="Arial" w:cs="Arial"/>
          <w:sz w:val="24"/>
          <w:szCs w:val="24"/>
          <w:lang w:val="it-IT"/>
        </w:rPr>
        <w:t>(</w:t>
      </w:r>
      <w:r w:rsidRPr="005B270D">
        <w:rPr>
          <w:rFonts w:ascii="Arial" w:hAnsi="Arial" w:cs="Arial"/>
          <w:sz w:val="24"/>
          <w:szCs w:val="24"/>
          <w:lang w:val="it-IT"/>
        </w:rPr>
        <w:t>2013</w:t>
      </w:r>
      <w:r w:rsidR="00792C93">
        <w:rPr>
          <w:rFonts w:ascii="Arial" w:hAnsi="Arial" w:cs="Arial"/>
          <w:sz w:val="24"/>
          <w:szCs w:val="24"/>
          <w:lang w:val="it-IT"/>
        </w:rPr>
        <w:t>)</w:t>
      </w:r>
      <w:r w:rsidRPr="005B270D">
        <w:rPr>
          <w:rFonts w:ascii="Arial" w:hAnsi="Arial" w:cs="Arial"/>
          <w:sz w:val="24"/>
          <w:szCs w:val="24"/>
          <w:lang w:val="it-IT"/>
        </w:rPr>
        <w:t xml:space="preserve">. </w:t>
      </w:r>
      <w:r w:rsidRPr="005B270D">
        <w:rPr>
          <w:rFonts w:ascii="Arial" w:hAnsi="Arial" w:cs="Arial"/>
          <w:sz w:val="24"/>
          <w:szCs w:val="24"/>
        </w:rPr>
        <w:t>Transformational vs transactional leadership: which is better?. </w:t>
      </w:r>
      <w:r w:rsidRPr="005B270D">
        <w:rPr>
          <w:rFonts w:ascii="Arial" w:hAnsi="Arial" w:cs="Arial"/>
          <w:i/>
          <w:iCs/>
          <w:sz w:val="24"/>
          <w:szCs w:val="24"/>
        </w:rPr>
        <w:t>International Journal of Contemporary Hospitality Management</w:t>
      </w:r>
      <w:r w:rsidRPr="005B270D">
        <w:rPr>
          <w:rFonts w:ascii="Arial" w:hAnsi="Arial" w:cs="Arial"/>
          <w:sz w:val="24"/>
          <w:szCs w:val="24"/>
        </w:rPr>
        <w:t xml:space="preserve">, 25, pp. 760-778. </w:t>
      </w:r>
      <w:hyperlink r:id="rId7" w:history="1">
        <w:r w:rsidRPr="005B270D">
          <w:rPr>
            <w:rStyle w:val="Hyperlink"/>
            <w:rFonts w:ascii="Arial" w:hAnsi="Arial" w:cs="Arial"/>
            <w:sz w:val="24"/>
            <w:szCs w:val="24"/>
          </w:rPr>
          <w:t>https://www.academia.edu</w:t>
        </w:r>
      </w:hyperlink>
      <w:r w:rsidRPr="005B270D">
        <w:rPr>
          <w:rFonts w:ascii="Arial" w:hAnsi="Arial" w:cs="Arial"/>
          <w:sz w:val="24"/>
          <w:szCs w:val="24"/>
        </w:rPr>
        <w:t xml:space="preserve"> </w:t>
      </w:r>
    </w:p>
    <w:p w14:paraId="6EFEB141" w14:textId="4E0D24F8"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lang w:val="it-IT"/>
        </w:rPr>
        <w:t xml:space="preserve">Dutta, S. and Khatri, P., </w:t>
      </w:r>
      <w:r w:rsidR="0016392C">
        <w:rPr>
          <w:rFonts w:ascii="Arial" w:hAnsi="Arial" w:cs="Arial"/>
          <w:sz w:val="24"/>
          <w:szCs w:val="24"/>
          <w:lang w:val="it-IT"/>
        </w:rPr>
        <w:t>(</w:t>
      </w:r>
      <w:r w:rsidRPr="005B270D">
        <w:rPr>
          <w:rFonts w:ascii="Arial" w:hAnsi="Arial" w:cs="Arial"/>
          <w:sz w:val="24"/>
          <w:szCs w:val="24"/>
          <w:lang w:val="it-IT"/>
        </w:rPr>
        <w:t>2017</w:t>
      </w:r>
      <w:r w:rsidR="0016392C">
        <w:rPr>
          <w:rFonts w:ascii="Arial" w:hAnsi="Arial" w:cs="Arial"/>
          <w:sz w:val="24"/>
          <w:szCs w:val="24"/>
          <w:lang w:val="it-IT"/>
        </w:rPr>
        <w:t>)</w:t>
      </w:r>
      <w:r w:rsidRPr="005B270D">
        <w:rPr>
          <w:rFonts w:ascii="Arial" w:hAnsi="Arial" w:cs="Arial"/>
          <w:sz w:val="24"/>
          <w:szCs w:val="24"/>
          <w:lang w:val="it-IT"/>
        </w:rPr>
        <w:t xml:space="preserve">. </w:t>
      </w:r>
      <w:r w:rsidRPr="005B270D">
        <w:rPr>
          <w:rFonts w:ascii="Arial" w:hAnsi="Arial" w:cs="Arial"/>
          <w:sz w:val="24"/>
          <w:szCs w:val="24"/>
        </w:rPr>
        <w:t>Servant leadership and positive organizational behaviour: The road ahead to reduce employees’ turnover intentions. </w:t>
      </w:r>
      <w:r w:rsidRPr="005B270D">
        <w:rPr>
          <w:rFonts w:ascii="Arial" w:hAnsi="Arial" w:cs="Arial"/>
          <w:i/>
          <w:iCs/>
          <w:sz w:val="24"/>
          <w:szCs w:val="24"/>
        </w:rPr>
        <w:t>On the horizon</w:t>
      </w:r>
      <w:r w:rsidRPr="005B270D">
        <w:rPr>
          <w:rFonts w:ascii="Arial" w:hAnsi="Arial" w:cs="Arial"/>
          <w:sz w:val="24"/>
          <w:szCs w:val="24"/>
        </w:rPr>
        <w:t>, </w:t>
      </w:r>
      <w:r w:rsidRPr="005B270D">
        <w:rPr>
          <w:rFonts w:ascii="Arial" w:hAnsi="Arial" w:cs="Arial"/>
          <w:i/>
          <w:iCs/>
          <w:sz w:val="24"/>
          <w:szCs w:val="24"/>
        </w:rPr>
        <w:t>25</w:t>
      </w:r>
      <w:r w:rsidRPr="005B270D">
        <w:rPr>
          <w:rFonts w:ascii="Arial" w:hAnsi="Arial" w:cs="Arial"/>
          <w:sz w:val="24"/>
          <w:szCs w:val="24"/>
        </w:rPr>
        <w:t xml:space="preserve">(1), pp.60-82. </w:t>
      </w:r>
      <w:hyperlink r:id="rId8" w:history="1">
        <w:r w:rsidRPr="005B270D">
          <w:rPr>
            <w:rStyle w:val="Hyperlink"/>
            <w:rFonts w:ascii="Arial" w:hAnsi="Arial" w:cs="Arial"/>
            <w:sz w:val="24"/>
            <w:szCs w:val="24"/>
          </w:rPr>
          <w:t>https://www.researchgate.net</w:t>
        </w:r>
      </w:hyperlink>
      <w:r w:rsidRPr="005B270D">
        <w:rPr>
          <w:rFonts w:ascii="Arial" w:hAnsi="Arial" w:cs="Arial"/>
          <w:sz w:val="24"/>
          <w:szCs w:val="24"/>
        </w:rPr>
        <w:t xml:space="preserve"> </w:t>
      </w:r>
    </w:p>
    <w:p w14:paraId="3BE3099E" w14:textId="40CCE7CC"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rPr>
        <w:t xml:space="preserve">Faraz, N.A., Yanxia, C., Ahmed, F., Estifo, Z.G. and Raza, A., </w:t>
      </w:r>
      <w:r w:rsidR="0016392C">
        <w:rPr>
          <w:rFonts w:ascii="Arial" w:hAnsi="Arial" w:cs="Arial"/>
          <w:sz w:val="24"/>
          <w:szCs w:val="24"/>
        </w:rPr>
        <w:t>(</w:t>
      </w:r>
      <w:r w:rsidRPr="005B270D">
        <w:rPr>
          <w:rFonts w:ascii="Arial" w:hAnsi="Arial" w:cs="Arial"/>
          <w:sz w:val="24"/>
          <w:szCs w:val="24"/>
        </w:rPr>
        <w:t>2018</w:t>
      </w:r>
      <w:r w:rsidR="0016392C">
        <w:rPr>
          <w:rFonts w:ascii="Arial" w:hAnsi="Arial" w:cs="Arial"/>
          <w:sz w:val="24"/>
          <w:szCs w:val="24"/>
        </w:rPr>
        <w:t>)</w:t>
      </w:r>
      <w:r w:rsidRPr="005B270D">
        <w:rPr>
          <w:rFonts w:ascii="Arial" w:hAnsi="Arial" w:cs="Arial"/>
          <w:sz w:val="24"/>
          <w:szCs w:val="24"/>
        </w:rPr>
        <w:t>. The influence of transactional leadership on innovative work behavior—a mediation model. </w:t>
      </w:r>
      <w:r w:rsidRPr="005B270D">
        <w:rPr>
          <w:rFonts w:ascii="Arial" w:hAnsi="Arial" w:cs="Arial"/>
          <w:i/>
          <w:iCs/>
          <w:sz w:val="24"/>
          <w:szCs w:val="24"/>
        </w:rPr>
        <w:t>European Journal of Business and Social Sciences</w:t>
      </w:r>
      <w:r w:rsidRPr="005B270D">
        <w:rPr>
          <w:rFonts w:ascii="Arial" w:hAnsi="Arial" w:cs="Arial"/>
          <w:sz w:val="24"/>
          <w:szCs w:val="24"/>
        </w:rPr>
        <w:t>, </w:t>
      </w:r>
      <w:r w:rsidRPr="005B270D">
        <w:rPr>
          <w:rFonts w:ascii="Arial" w:hAnsi="Arial" w:cs="Arial"/>
          <w:i/>
          <w:iCs/>
          <w:sz w:val="24"/>
          <w:szCs w:val="24"/>
        </w:rPr>
        <w:t>7</w:t>
      </w:r>
      <w:r w:rsidRPr="005B270D">
        <w:rPr>
          <w:rFonts w:ascii="Arial" w:hAnsi="Arial" w:cs="Arial"/>
          <w:sz w:val="24"/>
          <w:szCs w:val="24"/>
        </w:rPr>
        <w:t xml:space="preserve">(01), pp.51-62. </w:t>
      </w:r>
      <w:hyperlink r:id="rId9" w:history="1">
        <w:r w:rsidRPr="005B270D">
          <w:rPr>
            <w:rStyle w:val="Hyperlink"/>
            <w:rFonts w:ascii="Arial" w:hAnsi="Arial" w:cs="Arial"/>
            <w:sz w:val="24"/>
            <w:szCs w:val="24"/>
          </w:rPr>
          <w:t>https://www.researchgate.net</w:t>
        </w:r>
      </w:hyperlink>
      <w:r w:rsidRPr="005B270D">
        <w:rPr>
          <w:rFonts w:ascii="Arial" w:hAnsi="Arial" w:cs="Arial"/>
          <w:sz w:val="24"/>
          <w:szCs w:val="24"/>
        </w:rPr>
        <w:t xml:space="preserve"> </w:t>
      </w:r>
    </w:p>
    <w:p w14:paraId="0FF4C7BF" w14:textId="6B31865D"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rPr>
        <w:t xml:space="preserve">Gui, C., Zhang, P., Zou, R. and Ouyang, X., </w:t>
      </w:r>
      <w:r w:rsidR="0016392C">
        <w:rPr>
          <w:rFonts w:ascii="Arial" w:hAnsi="Arial" w:cs="Arial"/>
          <w:sz w:val="24"/>
          <w:szCs w:val="24"/>
        </w:rPr>
        <w:t>(</w:t>
      </w:r>
      <w:r w:rsidRPr="005B270D">
        <w:rPr>
          <w:rFonts w:ascii="Arial" w:hAnsi="Arial" w:cs="Arial"/>
          <w:sz w:val="24"/>
          <w:szCs w:val="24"/>
        </w:rPr>
        <w:t>2021</w:t>
      </w:r>
      <w:r w:rsidR="0016392C">
        <w:rPr>
          <w:rFonts w:ascii="Arial" w:hAnsi="Arial" w:cs="Arial"/>
          <w:sz w:val="24"/>
          <w:szCs w:val="24"/>
        </w:rPr>
        <w:t>)</w:t>
      </w:r>
      <w:r w:rsidRPr="005B270D">
        <w:rPr>
          <w:rFonts w:ascii="Arial" w:hAnsi="Arial" w:cs="Arial"/>
          <w:sz w:val="24"/>
          <w:szCs w:val="24"/>
        </w:rPr>
        <w:t>. Servant leadership in hospitality: A meta-analytic review. </w:t>
      </w:r>
      <w:r w:rsidRPr="005B270D">
        <w:rPr>
          <w:rFonts w:ascii="Arial" w:hAnsi="Arial" w:cs="Arial"/>
          <w:i/>
          <w:iCs/>
          <w:sz w:val="24"/>
          <w:szCs w:val="24"/>
        </w:rPr>
        <w:t>Journal of Hospitality Marketing &amp; Management</w:t>
      </w:r>
      <w:r w:rsidRPr="005B270D">
        <w:rPr>
          <w:rFonts w:ascii="Arial" w:hAnsi="Arial" w:cs="Arial"/>
          <w:sz w:val="24"/>
          <w:szCs w:val="24"/>
        </w:rPr>
        <w:t>, </w:t>
      </w:r>
      <w:r w:rsidRPr="005B270D">
        <w:rPr>
          <w:rFonts w:ascii="Arial" w:hAnsi="Arial" w:cs="Arial"/>
          <w:i/>
          <w:iCs/>
          <w:sz w:val="24"/>
          <w:szCs w:val="24"/>
        </w:rPr>
        <w:t>30</w:t>
      </w:r>
      <w:r w:rsidRPr="005B270D">
        <w:rPr>
          <w:rFonts w:ascii="Arial" w:hAnsi="Arial" w:cs="Arial"/>
          <w:sz w:val="24"/>
          <w:szCs w:val="24"/>
        </w:rPr>
        <w:t xml:space="preserve">(4), pp.438-458. </w:t>
      </w:r>
      <w:hyperlink r:id="rId10" w:history="1">
        <w:r w:rsidRPr="005B270D">
          <w:rPr>
            <w:rStyle w:val="Hyperlink"/>
            <w:rFonts w:ascii="Arial" w:hAnsi="Arial" w:cs="Arial"/>
            <w:sz w:val="24"/>
            <w:szCs w:val="24"/>
          </w:rPr>
          <w:t>https://doi.org/10.1080/19368623.2021.1852641</w:t>
        </w:r>
      </w:hyperlink>
      <w:r w:rsidRPr="005B270D">
        <w:rPr>
          <w:rFonts w:ascii="Arial" w:hAnsi="Arial" w:cs="Arial"/>
          <w:sz w:val="24"/>
          <w:szCs w:val="24"/>
        </w:rPr>
        <w:t xml:space="preserve"> </w:t>
      </w:r>
    </w:p>
    <w:p w14:paraId="3C9F9998" w14:textId="2340B2F5"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rPr>
        <w:t xml:space="preserve">HospitalityMD, </w:t>
      </w:r>
      <w:r w:rsidR="0016392C">
        <w:rPr>
          <w:rFonts w:ascii="Arial" w:hAnsi="Arial" w:cs="Arial"/>
          <w:sz w:val="24"/>
          <w:szCs w:val="24"/>
        </w:rPr>
        <w:t>(</w:t>
      </w:r>
      <w:r w:rsidRPr="005B270D">
        <w:rPr>
          <w:rFonts w:ascii="Arial" w:hAnsi="Arial" w:cs="Arial"/>
          <w:sz w:val="24"/>
          <w:szCs w:val="24"/>
        </w:rPr>
        <w:t>2023</w:t>
      </w:r>
      <w:r w:rsidR="0016392C">
        <w:rPr>
          <w:rFonts w:ascii="Arial" w:hAnsi="Arial" w:cs="Arial"/>
          <w:sz w:val="24"/>
          <w:szCs w:val="24"/>
        </w:rPr>
        <w:t>)</w:t>
      </w:r>
      <w:r w:rsidRPr="005B270D">
        <w:rPr>
          <w:rFonts w:ascii="Arial" w:hAnsi="Arial" w:cs="Arial"/>
          <w:sz w:val="24"/>
          <w:szCs w:val="24"/>
        </w:rPr>
        <w:t xml:space="preserve">. Follow Me and I Will Be Behind You. FULL DOCUMENTARY. YouTube Videos. </w:t>
      </w:r>
      <w:hyperlink r:id="rId11" w:history="1">
        <w:r w:rsidRPr="005B270D">
          <w:rPr>
            <w:rStyle w:val="Hyperlink"/>
            <w:rFonts w:ascii="Arial" w:hAnsi="Arial" w:cs="Arial"/>
            <w:sz w:val="24"/>
            <w:szCs w:val="24"/>
          </w:rPr>
          <w:t>https://www.youtube.com/watch?v=Lrh5QIW67Mk</w:t>
        </w:r>
      </w:hyperlink>
      <w:r w:rsidRPr="005B270D">
        <w:rPr>
          <w:rFonts w:ascii="Arial" w:hAnsi="Arial" w:cs="Arial"/>
          <w:sz w:val="24"/>
          <w:szCs w:val="24"/>
        </w:rPr>
        <w:t xml:space="preserve"> </w:t>
      </w:r>
    </w:p>
    <w:p w14:paraId="51D42054" w14:textId="149F3AD8"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rPr>
        <w:t xml:space="preserve">Hossny, M., </w:t>
      </w:r>
      <w:r w:rsidR="0016392C">
        <w:rPr>
          <w:rFonts w:ascii="Arial" w:hAnsi="Arial" w:cs="Arial"/>
          <w:sz w:val="24"/>
          <w:szCs w:val="24"/>
        </w:rPr>
        <w:t>(</w:t>
      </w:r>
      <w:r w:rsidRPr="005B270D">
        <w:rPr>
          <w:rFonts w:ascii="Arial" w:hAnsi="Arial" w:cs="Arial"/>
          <w:sz w:val="24"/>
          <w:szCs w:val="24"/>
        </w:rPr>
        <w:t>2019</w:t>
      </w:r>
      <w:r w:rsidR="0016392C">
        <w:rPr>
          <w:rFonts w:ascii="Arial" w:hAnsi="Arial" w:cs="Arial"/>
          <w:sz w:val="24"/>
          <w:szCs w:val="24"/>
        </w:rPr>
        <w:t>)</w:t>
      </w:r>
      <w:r w:rsidRPr="005B270D">
        <w:rPr>
          <w:rFonts w:ascii="Arial" w:hAnsi="Arial" w:cs="Arial"/>
          <w:sz w:val="24"/>
          <w:szCs w:val="24"/>
        </w:rPr>
        <w:t>. Impact of Leadership Style on Employee Job Satisfaction in the Hospitality Industry. </w:t>
      </w:r>
      <w:r w:rsidRPr="005B270D">
        <w:rPr>
          <w:rFonts w:ascii="Arial" w:hAnsi="Arial" w:cs="Arial"/>
          <w:i/>
          <w:iCs/>
          <w:sz w:val="24"/>
          <w:szCs w:val="24"/>
        </w:rPr>
        <w:t>International Journal of Heritage, Tourism and Hospitality</w:t>
      </w:r>
      <w:r w:rsidRPr="005B270D">
        <w:rPr>
          <w:rFonts w:ascii="Arial" w:hAnsi="Arial" w:cs="Arial"/>
          <w:sz w:val="24"/>
          <w:szCs w:val="24"/>
        </w:rPr>
        <w:t xml:space="preserve">. </w:t>
      </w:r>
      <w:hyperlink r:id="rId12" w:history="1">
        <w:r w:rsidRPr="005B270D">
          <w:rPr>
            <w:rStyle w:val="Hyperlink"/>
            <w:rFonts w:ascii="Arial" w:hAnsi="Arial" w:cs="Arial"/>
            <w:sz w:val="24"/>
            <w:szCs w:val="24"/>
          </w:rPr>
          <w:t>https://doi.org/10.21608/IJHTH.2019.35101</w:t>
        </w:r>
      </w:hyperlink>
      <w:r w:rsidRPr="005B270D">
        <w:rPr>
          <w:rFonts w:ascii="Arial" w:hAnsi="Arial" w:cs="Arial"/>
          <w:sz w:val="24"/>
          <w:szCs w:val="24"/>
        </w:rPr>
        <w:t xml:space="preserve">. </w:t>
      </w:r>
    </w:p>
    <w:p w14:paraId="51E914A0" w14:textId="59FC987D"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lang w:val="it-IT"/>
        </w:rPr>
        <w:lastRenderedPageBreak/>
        <w:t xml:space="preserve">Huertas-Valdivia, I., Gallego-Burín, A., &amp; Lloréns-Montes, F., </w:t>
      </w:r>
      <w:r w:rsidR="00E1767B">
        <w:rPr>
          <w:rFonts w:ascii="Arial" w:hAnsi="Arial" w:cs="Arial"/>
          <w:sz w:val="24"/>
          <w:szCs w:val="24"/>
          <w:lang w:val="it-IT"/>
        </w:rPr>
        <w:t>(</w:t>
      </w:r>
      <w:r w:rsidRPr="005B270D">
        <w:rPr>
          <w:rFonts w:ascii="Arial" w:hAnsi="Arial" w:cs="Arial"/>
          <w:sz w:val="24"/>
          <w:szCs w:val="24"/>
          <w:lang w:val="it-IT"/>
        </w:rPr>
        <w:t>2019</w:t>
      </w:r>
      <w:r w:rsidR="00E1767B">
        <w:rPr>
          <w:rFonts w:ascii="Arial" w:hAnsi="Arial" w:cs="Arial"/>
          <w:sz w:val="24"/>
          <w:szCs w:val="24"/>
          <w:lang w:val="it-IT"/>
        </w:rPr>
        <w:t>)</w:t>
      </w:r>
      <w:r w:rsidRPr="005B270D">
        <w:rPr>
          <w:rFonts w:ascii="Arial" w:hAnsi="Arial" w:cs="Arial"/>
          <w:sz w:val="24"/>
          <w:szCs w:val="24"/>
          <w:lang w:val="it-IT"/>
        </w:rPr>
        <w:t xml:space="preserve">. </w:t>
      </w:r>
      <w:r w:rsidRPr="005B270D">
        <w:rPr>
          <w:rFonts w:ascii="Arial" w:hAnsi="Arial" w:cs="Arial"/>
          <w:sz w:val="24"/>
          <w:szCs w:val="24"/>
        </w:rPr>
        <w:t>Effects of different leadership styles on hospitality workers. </w:t>
      </w:r>
      <w:r w:rsidRPr="005B270D">
        <w:rPr>
          <w:rFonts w:ascii="Arial" w:hAnsi="Arial" w:cs="Arial"/>
          <w:i/>
          <w:iCs/>
          <w:sz w:val="24"/>
          <w:szCs w:val="24"/>
        </w:rPr>
        <w:t>Tourism Management</w:t>
      </w:r>
      <w:r w:rsidRPr="005B270D">
        <w:rPr>
          <w:rFonts w:ascii="Arial" w:hAnsi="Arial" w:cs="Arial"/>
          <w:sz w:val="24"/>
          <w:szCs w:val="24"/>
        </w:rPr>
        <w:t xml:space="preserve">. </w:t>
      </w:r>
      <w:hyperlink r:id="rId13" w:history="1">
        <w:r w:rsidRPr="005B270D">
          <w:rPr>
            <w:rStyle w:val="Hyperlink"/>
            <w:rFonts w:ascii="Arial" w:hAnsi="Arial" w:cs="Arial"/>
            <w:sz w:val="24"/>
            <w:szCs w:val="24"/>
          </w:rPr>
          <w:t>https://doi.org/10.1016/J.TOURMAN.2018.10.027</w:t>
        </w:r>
      </w:hyperlink>
      <w:r w:rsidRPr="005B270D">
        <w:rPr>
          <w:rFonts w:ascii="Arial" w:hAnsi="Arial" w:cs="Arial"/>
          <w:sz w:val="24"/>
          <w:szCs w:val="24"/>
        </w:rPr>
        <w:t xml:space="preserve">. </w:t>
      </w:r>
    </w:p>
    <w:p w14:paraId="75C91D5B" w14:textId="333B6AC6"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rPr>
        <w:t xml:space="preserve">Jony, M.T.I., Alam, M.J., Amin, M.R. and Jahangir, M., </w:t>
      </w:r>
      <w:r w:rsidR="00E1767B">
        <w:rPr>
          <w:rFonts w:ascii="Arial" w:hAnsi="Arial" w:cs="Arial"/>
          <w:sz w:val="24"/>
          <w:szCs w:val="24"/>
        </w:rPr>
        <w:t>(</w:t>
      </w:r>
      <w:r w:rsidRPr="005B270D">
        <w:rPr>
          <w:rFonts w:ascii="Arial" w:hAnsi="Arial" w:cs="Arial"/>
          <w:sz w:val="24"/>
          <w:szCs w:val="24"/>
        </w:rPr>
        <w:t>2019</w:t>
      </w:r>
      <w:r w:rsidR="00E1767B">
        <w:rPr>
          <w:rFonts w:ascii="Arial" w:hAnsi="Arial" w:cs="Arial"/>
          <w:sz w:val="24"/>
          <w:szCs w:val="24"/>
        </w:rPr>
        <w:t>)</w:t>
      </w:r>
      <w:r w:rsidRPr="005B270D">
        <w:rPr>
          <w:rFonts w:ascii="Arial" w:hAnsi="Arial" w:cs="Arial"/>
          <w:sz w:val="24"/>
          <w:szCs w:val="24"/>
        </w:rPr>
        <w:t>. The impact of autocratic, democratic and laissez-faire leadership styles on the success of the organization: A study on the different popular restaurants of Mymensingh, Bangladesh. </w:t>
      </w:r>
      <w:r w:rsidRPr="005B270D">
        <w:rPr>
          <w:rFonts w:ascii="Arial" w:hAnsi="Arial" w:cs="Arial"/>
          <w:i/>
          <w:iCs/>
          <w:sz w:val="24"/>
          <w:szCs w:val="24"/>
        </w:rPr>
        <w:t>Canadian Journal of Business and Information Studies</w:t>
      </w:r>
      <w:r w:rsidRPr="005B270D">
        <w:rPr>
          <w:rFonts w:ascii="Arial" w:hAnsi="Arial" w:cs="Arial"/>
          <w:sz w:val="24"/>
          <w:szCs w:val="24"/>
        </w:rPr>
        <w:t>, </w:t>
      </w:r>
      <w:r w:rsidRPr="005B270D">
        <w:rPr>
          <w:rFonts w:ascii="Arial" w:hAnsi="Arial" w:cs="Arial"/>
          <w:i/>
          <w:iCs/>
          <w:sz w:val="24"/>
          <w:szCs w:val="24"/>
        </w:rPr>
        <w:t>1</w:t>
      </w:r>
      <w:r w:rsidRPr="005B270D">
        <w:rPr>
          <w:rFonts w:ascii="Arial" w:hAnsi="Arial" w:cs="Arial"/>
          <w:sz w:val="24"/>
          <w:szCs w:val="24"/>
        </w:rPr>
        <w:t xml:space="preserve">(6), pp.28-38. </w:t>
      </w:r>
      <w:hyperlink r:id="rId14" w:history="1">
        <w:r w:rsidRPr="005B270D">
          <w:rPr>
            <w:rStyle w:val="Hyperlink"/>
            <w:rFonts w:ascii="Arial" w:hAnsi="Arial" w:cs="Arial"/>
            <w:sz w:val="24"/>
            <w:szCs w:val="24"/>
          </w:rPr>
          <w:t>https://www.academia.edu</w:t>
        </w:r>
      </w:hyperlink>
      <w:r w:rsidRPr="005B270D">
        <w:rPr>
          <w:rFonts w:ascii="Arial" w:hAnsi="Arial" w:cs="Arial"/>
          <w:sz w:val="24"/>
          <w:szCs w:val="24"/>
        </w:rPr>
        <w:t xml:space="preserve"> </w:t>
      </w:r>
    </w:p>
    <w:p w14:paraId="3F782717" w14:textId="74E15224"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rPr>
        <w:t xml:space="preserve">Kara, D., Uysal, M., Sirgy, M., &amp; Lee, G., </w:t>
      </w:r>
      <w:r w:rsidR="00E1767B">
        <w:rPr>
          <w:rFonts w:ascii="Arial" w:hAnsi="Arial" w:cs="Arial"/>
          <w:sz w:val="24"/>
          <w:szCs w:val="24"/>
        </w:rPr>
        <w:t>(</w:t>
      </w:r>
      <w:r w:rsidRPr="005B270D">
        <w:rPr>
          <w:rFonts w:ascii="Arial" w:hAnsi="Arial" w:cs="Arial"/>
          <w:sz w:val="24"/>
          <w:szCs w:val="24"/>
        </w:rPr>
        <w:t>2013</w:t>
      </w:r>
      <w:r w:rsidR="00E1767B">
        <w:rPr>
          <w:rFonts w:ascii="Arial" w:hAnsi="Arial" w:cs="Arial"/>
          <w:sz w:val="24"/>
          <w:szCs w:val="24"/>
        </w:rPr>
        <w:t>)</w:t>
      </w:r>
      <w:r w:rsidRPr="005B270D">
        <w:rPr>
          <w:rFonts w:ascii="Arial" w:hAnsi="Arial" w:cs="Arial"/>
          <w:sz w:val="24"/>
          <w:szCs w:val="24"/>
        </w:rPr>
        <w:t>. The effects of leadership style on employee well-being in hospitality. </w:t>
      </w:r>
      <w:r w:rsidRPr="005B270D">
        <w:rPr>
          <w:rFonts w:ascii="Arial" w:hAnsi="Arial" w:cs="Arial"/>
          <w:i/>
          <w:iCs/>
          <w:sz w:val="24"/>
          <w:szCs w:val="24"/>
        </w:rPr>
        <w:t>International Journal of Hospitality Management</w:t>
      </w:r>
      <w:r w:rsidRPr="005B270D">
        <w:rPr>
          <w:rFonts w:ascii="Arial" w:hAnsi="Arial" w:cs="Arial"/>
          <w:sz w:val="24"/>
          <w:szCs w:val="24"/>
        </w:rPr>
        <w:t xml:space="preserve">, 34, pp. 9-18. </w:t>
      </w:r>
      <w:hyperlink r:id="rId15" w:history="1">
        <w:r w:rsidRPr="005B270D">
          <w:rPr>
            <w:rStyle w:val="Hyperlink"/>
            <w:rFonts w:ascii="Arial" w:hAnsi="Arial" w:cs="Arial"/>
            <w:sz w:val="24"/>
            <w:szCs w:val="24"/>
          </w:rPr>
          <w:t>https://doi.org/10.1016/J.IJHM.2013.02.001</w:t>
        </w:r>
      </w:hyperlink>
      <w:r w:rsidRPr="005B270D">
        <w:rPr>
          <w:rFonts w:ascii="Arial" w:hAnsi="Arial" w:cs="Arial"/>
          <w:sz w:val="24"/>
          <w:szCs w:val="24"/>
        </w:rPr>
        <w:t xml:space="preserve">. </w:t>
      </w:r>
    </w:p>
    <w:p w14:paraId="7F808115" w14:textId="795FC1A7"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rPr>
        <w:t xml:space="preserve">Khanin, D., </w:t>
      </w:r>
      <w:r w:rsidR="00E1767B">
        <w:rPr>
          <w:rFonts w:ascii="Arial" w:hAnsi="Arial" w:cs="Arial"/>
          <w:sz w:val="24"/>
          <w:szCs w:val="24"/>
        </w:rPr>
        <w:t>(</w:t>
      </w:r>
      <w:r w:rsidRPr="005B270D">
        <w:rPr>
          <w:rFonts w:ascii="Arial" w:hAnsi="Arial" w:cs="Arial"/>
          <w:sz w:val="24"/>
          <w:szCs w:val="24"/>
        </w:rPr>
        <w:t>2007</w:t>
      </w:r>
      <w:r w:rsidR="00E1767B">
        <w:rPr>
          <w:rFonts w:ascii="Arial" w:hAnsi="Arial" w:cs="Arial"/>
          <w:sz w:val="24"/>
          <w:szCs w:val="24"/>
        </w:rPr>
        <w:t>)</w:t>
      </w:r>
      <w:r w:rsidRPr="005B270D">
        <w:rPr>
          <w:rFonts w:ascii="Arial" w:hAnsi="Arial" w:cs="Arial"/>
          <w:sz w:val="24"/>
          <w:szCs w:val="24"/>
        </w:rPr>
        <w:t>. Contrasting Burns and Bass: Does the transactional</w:t>
      </w:r>
      <w:r w:rsidRPr="005B270D">
        <w:rPr>
          <w:rFonts w:ascii="Cambria Math" w:hAnsi="Cambria Math" w:cs="Cambria Math"/>
          <w:sz w:val="24"/>
          <w:szCs w:val="24"/>
        </w:rPr>
        <w:t>‐</w:t>
      </w:r>
      <w:r w:rsidRPr="005B270D">
        <w:rPr>
          <w:rFonts w:ascii="Arial" w:hAnsi="Arial" w:cs="Arial"/>
          <w:sz w:val="24"/>
          <w:szCs w:val="24"/>
        </w:rPr>
        <w:t>transformational paradigm live up to Burns' philosophy of transforming leadership?. </w:t>
      </w:r>
      <w:r w:rsidRPr="005B270D">
        <w:rPr>
          <w:rFonts w:ascii="Arial" w:hAnsi="Arial" w:cs="Arial"/>
          <w:i/>
          <w:iCs/>
          <w:sz w:val="24"/>
          <w:szCs w:val="24"/>
        </w:rPr>
        <w:t>Journal of leadership studies</w:t>
      </w:r>
      <w:r w:rsidRPr="005B270D">
        <w:rPr>
          <w:rFonts w:ascii="Arial" w:hAnsi="Arial" w:cs="Arial"/>
          <w:sz w:val="24"/>
          <w:szCs w:val="24"/>
        </w:rPr>
        <w:t>, </w:t>
      </w:r>
      <w:r w:rsidRPr="005B270D">
        <w:rPr>
          <w:rFonts w:ascii="Arial" w:hAnsi="Arial" w:cs="Arial"/>
          <w:i/>
          <w:iCs/>
          <w:sz w:val="24"/>
          <w:szCs w:val="24"/>
        </w:rPr>
        <w:t>1</w:t>
      </w:r>
      <w:r w:rsidRPr="005B270D">
        <w:rPr>
          <w:rFonts w:ascii="Arial" w:hAnsi="Arial" w:cs="Arial"/>
          <w:sz w:val="24"/>
          <w:szCs w:val="24"/>
        </w:rPr>
        <w:t xml:space="preserve">(3), pp.7-25. </w:t>
      </w:r>
      <w:hyperlink r:id="rId16" w:history="1">
        <w:r w:rsidRPr="005B270D">
          <w:rPr>
            <w:rStyle w:val="Hyperlink"/>
            <w:rFonts w:ascii="Arial" w:hAnsi="Arial" w:cs="Arial"/>
            <w:sz w:val="24"/>
            <w:szCs w:val="24"/>
          </w:rPr>
          <w:t>https://doi.org/10.1002/jls.20022</w:t>
        </w:r>
      </w:hyperlink>
    </w:p>
    <w:p w14:paraId="7FE4F9C3" w14:textId="77777777"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rPr>
        <w:t>Mullins, L. J., &amp; McLean, J. E. (2019). Organisational behaviour in the workplace (Twelfth edition).  Pearson Education Limited.</w:t>
      </w:r>
      <w:hyperlink r:id="rId17" w:history="1">
        <w:r w:rsidRPr="005B270D">
          <w:rPr>
            <w:rStyle w:val="Hyperlink"/>
            <w:rFonts w:ascii="Arial" w:hAnsi="Arial" w:cs="Arial"/>
            <w:sz w:val="24"/>
            <w:szCs w:val="24"/>
          </w:rPr>
          <w:t>https://librarysearch.uwtsd.ac.uk/permalink/44WHELF_UWTSD/upgrip/alma99100417502002421</w:t>
        </w:r>
      </w:hyperlink>
    </w:p>
    <w:p w14:paraId="0E4EA6DA" w14:textId="1B3497C1"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rPr>
        <w:t xml:space="preserve">Mwesigwa, D., </w:t>
      </w:r>
      <w:r w:rsidR="00E1767B">
        <w:rPr>
          <w:rFonts w:ascii="Arial" w:hAnsi="Arial" w:cs="Arial"/>
          <w:sz w:val="24"/>
          <w:szCs w:val="24"/>
        </w:rPr>
        <w:t>(</w:t>
      </w:r>
      <w:r w:rsidRPr="005B270D">
        <w:rPr>
          <w:rFonts w:ascii="Arial" w:hAnsi="Arial" w:cs="Arial"/>
          <w:sz w:val="24"/>
          <w:szCs w:val="24"/>
        </w:rPr>
        <w:t>2018</w:t>
      </w:r>
      <w:r w:rsidR="00E1767B">
        <w:rPr>
          <w:rFonts w:ascii="Arial" w:hAnsi="Arial" w:cs="Arial"/>
          <w:sz w:val="24"/>
          <w:szCs w:val="24"/>
        </w:rPr>
        <w:t>)</w:t>
      </w:r>
      <w:r w:rsidRPr="005B270D">
        <w:rPr>
          <w:rFonts w:ascii="Arial" w:hAnsi="Arial" w:cs="Arial"/>
          <w:sz w:val="24"/>
          <w:szCs w:val="24"/>
        </w:rPr>
        <w:t xml:space="preserve">. Enhancing employee performance using selected leadership styles of middle-line managers in the hospitality industry in Mid-Western Uganda. , 9, pp. 25-35. </w:t>
      </w:r>
      <w:hyperlink r:id="rId18" w:history="1">
        <w:r w:rsidRPr="005B270D">
          <w:rPr>
            <w:rStyle w:val="Hyperlink"/>
            <w:rFonts w:ascii="Arial" w:hAnsi="Arial" w:cs="Arial"/>
            <w:sz w:val="24"/>
            <w:szCs w:val="24"/>
          </w:rPr>
          <w:t>https://doi.org/10.5897/JHMT2018.0243</w:t>
        </w:r>
      </w:hyperlink>
      <w:r w:rsidRPr="005B270D">
        <w:rPr>
          <w:rFonts w:ascii="Arial" w:hAnsi="Arial" w:cs="Arial"/>
          <w:sz w:val="24"/>
          <w:szCs w:val="24"/>
        </w:rPr>
        <w:t xml:space="preserve">. </w:t>
      </w:r>
    </w:p>
    <w:p w14:paraId="7A63BA28" w14:textId="00739B17"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lang w:val="it-IT"/>
        </w:rPr>
        <w:t xml:space="preserve">Nazarian, A., Atkinson, P., Foroudi, P., &amp; Edirisinghe, D., </w:t>
      </w:r>
      <w:r w:rsidR="00E1767B">
        <w:rPr>
          <w:rFonts w:ascii="Arial" w:hAnsi="Arial" w:cs="Arial"/>
          <w:sz w:val="24"/>
          <w:szCs w:val="24"/>
          <w:lang w:val="it-IT"/>
        </w:rPr>
        <w:t>(</w:t>
      </w:r>
      <w:r w:rsidRPr="005B270D">
        <w:rPr>
          <w:rFonts w:ascii="Arial" w:hAnsi="Arial" w:cs="Arial"/>
          <w:sz w:val="24"/>
          <w:szCs w:val="24"/>
          <w:lang w:val="it-IT"/>
        </w:rPr>
        <w:t>2021</w:t>
      </w:r>
      <w:r w:rsidR="00E1767B">
        <w:rPr>
          <w:rFonts w:ascii="Arial" w:hAnsi="Arial" w:cs="Arial"/>
          <w:sz w:val="24"/>
          <w:szCs w:val="24"/>
          <w:lang w:val="it-IT"/>
        </w:rPr>
        <w:t>)</w:t>
      </w:r>
      <w:r w:rsidRPr="005B270D">
        <w:rPr>
          <w:rFonts w:ascii="Arial" w:hAnsi="Arial" w:cs="Arial"/>
          <w:sz w:val="24"/>
          <w:szCs w:val="24"/>
          <w:lang w:val="it-IT"/>
        </w:rPr>
        <w:t xml:space="preserve">. </w:t>
      </w:r>
      <w:r w:rsidRPr="005B270D">
        <w:rPr>
          <w:rFonts w:ascii="Arial" w:hAnsi="Arial" w:cs="Arial"/>
          <w:sz w:val="24"/>
          <w:szCs w:val="24"/>
        </w:rPr>
        <w:t>Factors affecting organizational effectiveness in independent hotels – The case of Iran. </w:t>
      </w:r>
      <w:r w:rsidRPr="005B270D">
        <w:rPr>
          <w:rFonts w:ascii="Arial" w:hAnsi="Arial" w:cs="Arial"/>
          <w:i/>
          <w:iCs/>
          <w:sz w:val="24"/>
          <w:szCs w:val="24"/>
        </w:rPr>
        <w:t>Journal of Hospitality and Tourism Management</w:t>
      </w:r>
      <w:r w:rsidRPr="005B270D">
        <w:rPr>
          <w:rFonts w:ascii="Arial" w:hAnsi="Arial" w:cs="Arial"/>
          <w:sz w:val="24"/>
          <w:szCs w:val="24"/>
        </w:rPr>
        <w:t xml:space="preserve">. </w:t>
      </w:r>
      <w:hyperlink r:id="rId19" w:history="1">
        <w:r w:rsidRPr="005B270D">
          <w:rPr>
            <w:rStyle w:val="Hyperlink"/>
            <w:rFonts w:ascii="Arial" w:hAnsi="Arial" w:cs="Arial"/>
            <w:sz w:val="24"/>
            <w:szCs w:val="24"/>
          </w:rPr>
          <w:t>https://doi.org/10.1016/J.JHTM.2021.01.002</w:t>
        </w:r>
      </w:hyperlink>
      <w:r w:rsidRPr="005B270D">
        <w:rPr>
          <w:rFonts w:ascii="Arial" w:hAnsi="Arial" w:cs="Arial"/>
          <w:sz w:val="24"/>
          <w:szCs w:val="24"/>
        </w:rPr>
        <w:t xml:space="preserve">. </w:t>
      </w:r>
    </w:p>
    <w:p w14:paraId="5EE97CE0" w14:textId="2F93775B"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rPr>
        <w:t xml:space="preserve">Salem, I., </w:t>
      </w:r>
      <w:r w:rsidR="00E1767B">
        <w:rPr>
          <w:rFonts w:ascii="Arial" w:hAnsi="Arial" w:cs="Arial"/>
          <w:sz w:val="24"/>
          <w:szCs w:val="24"/>
        </w:rPr>
        <w:t>(</w:t>
      </w:r>
      <w:r w:rsidRPr="005B270D">
        <w:rPr>
          <w:rFonts w:ascii="Arial" w:hAnsi="Arial" w:cs="Arial"/>
          <w:sz w:val="24"/>
          <w:szCs w:val="24"/>
        </w:rPr>
        <w:t>2015</w:t>
      </w:r>
      <w:r w:rsidR="00E1767B">
        <w:rPr>
          <w:rFonts w:ascii="Arial" w:hAnsi="Arial" w:cs="Arial"/>
          <w:sz w:val="24"/>
          <w:szCs w:val="24"/>
        </w:rPr>
        <w:t>)</w:t>
      </w:r>
      <w:r w:rsidRPr="005B270D">
        <w:rPr>
          <w:rFonts w:ascii="Arial" w:hAnsi="Arial" w:cs="Arial"/>
          <w:sz w:val="24"/>
          <w:szCs w:val="24"/>
        </w:rPr>
        <w:t>. Transformational leadership: Relationship to job stress and job burnout in five-star hotels. </w:t>
      </w:r>
      <w:r w:rsidRPr="005B270D">
        <w:rPr>
          <w:rFonts w:ascii="Arial" w:hAnsi="Arial" w:cs="Arial"/>
          <w:i/>
          <w:iCs/>
          <w:sz w:val="24"/>
          <w:szCs w:val="24"/>
        </w:rPr>
        <w:t>Tourism and Hospitality Research</w:t>
      </w:r>
      <w:r w:rsidRPr="005B270D">
        <w:rPr>
          <w:rFonts w:ascii="Arial" w:hAnsi="Arial" w:cs="Arial"/>
          <w:sz w:val="24"/>
          <w:szCs w:val="24"/>
        </w:rPr>
        <w:t xml:space="preserve">, 15, pp. 240 - 253. </w:t>
      </w:r>
      <w:hyperlink r:id="rId20" w:history="1">
        <w:r w:rsidRPr="005B270D">
          <w:rPr>
            <w:rStyle w:val="Hyperlink"/>
            <w:rFonts w:ascii="Arial" w:hAnsi="Arial" w:cs="Arial"/>
            <w:sz w:val="24"/>
            <w:szCs w:val="24"/>
          </w:rPr>
          <w:t>https://doi.org/10.1177/1467358415581445</w:t>
        </w:r>
      </w:hyperlink>
      <w:r w:rsidRPr="005B270D">
        <w:rPr>
          <w:rFonts w:ascii="Arial" w:hAnsi="Arial" w:cs="Arial"/>
          <w:sz w:val="24"/>
          <w:szCs w:val="24"/>
        </w:rPr>
        <w:t xml:space="preserve">. </w:t>
      </w:r>
    </w:p>
    <w:p w14:paraId="3E689064" w14:textId="71749B52"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lang w:val="de-DE"/>
        </w:rPr>
        <w:lastRenderedPageBreak/>
        <w:t xml:space="preserve">Sobaih, A., Hasanein, A., Aliedan, M., &amp; Abdallah, H., </w:t>
      </w:r>
      <w:r w:rsidR="006E736C">
        <w:rPr>
          <w:rFonts w:ascii="Arial" w:hAnsi="Arial" w:cs="Arial"/>
          <w:sz w:val="24"/>
          <w:szCs w:val="24"/>
          <w:lang w:val="de-DE"/>
        </w:rPr>
        <w:t>(</w:t>
      </w:r>
      <w:r w:rsidRPr="005B270D">
        <w:rPr>
          <w:rFonts w:ascii="Arial" w:hAnsi="Arial" w:cs="Arial"/>
          <w:sz w:val="24"/>
          <w:szCs w:val="24"/>
          <w:lang w:val="de-DE"/>
        </w:rPr>
        <w:t>2020</w:t>
      </w:r>
      <w:r w:rsidR="006E736C">
        <w:rPr>
          <w:rFonts w:ascii="Arial" w:hAnsi="Arial" w:cs="Arial"/>
          <w:sz w:val="24"/>
          <w:szCs w:val="24"/>
          <w:lang w:val="de-DE"/>
        </w:rPr>
        <w:t>)</w:t>
      </w:r>
      <w:r w:rsidRPr="005B270D">
        <w:rPr>
          <w:rFonts w:ascii="Arial" w:hAnsi="Arial" w:cs="Arial"/>
          <w:sz w:val="24"/>
          <w:szCs w:val="24"/>
          <w:lang w:val="de-DE"/>
        </w:rPr>
        <w:t xml:space="preserve">. </w:t>
      </w:r>
      <w:r w:rsidRPr="005B270D">
        <w:rPr>
          <w:rFonts w:ascii="Arial" w:hAnsi="Arial" w:cs="Arial"/>
          <w:sz w:val="24"/>
          <w:szCs w:val="24"/>
        </w:rPr>
        <w:t>The impact of transactional and transformational leadership on employee intention to stay in deluxe hotels: Mediating role of organisational commitment. </w:t>
      </w:r>
      <w:r w:rsidRPr="005B270D">
        <w:rPr>
          <w:rFonts w:ascii="Arial" w:hAnsi="Arial" w:cs="Arial"/>
          <w:i/>
          <w:iCs/>
          <w:sz w:val="24"/>
          <w:szCs w:val="24"/>
        </w:rPr>
        <w:t>Tourism and Hospitality Research</w:t>
      </w:r>
      <w:r w:rsidRPr="005B270D">
        <w:rPr>
          <w:rFonts w:ascii="Arial" w:hAnsi="Arial" w:cs="Arial"/>
          <w:sz w:val="24"/>
          <w:szCs w:val="24"/>
        </w:rPr>
        <w:t xml:space="preserve">, 22, pp. 257 - 270. </w:t>
      </w:r>
      <w:hyperlink r:id="rId21" w:history="1">
        <w:r w:rsidRPr="005B270D">
          <w:rPr>
            <w:rStyle w:val="Hyperlink"/>
            <w:rFonts w:ascii="Arial" w:hAnsi="Arial" w:cs="Arial"/>
            <w:sz w:val="24"/>
            <w:szCs w:val="24"/>
          </w:rPr>
          <w:t>https://doi.org/10.1177/1467358420972156</w:t>
        </w:r>
      </w:hyperlink>
      <w:r w:rsidRPr="005B270D">
        <w:rPr>
          <w:rFonts w:ascii="Arial" w:hAnsi="Arial" w:cs="Arial"/>
          <w:sz w:val="24"/>
          <w:szCs w:val="24"/>
        </w:rPr>
        <w:t xml:space="preserve">. </w:t>
      </w:r>
    </w:p>
    <w:p w14:paraId="4C781F33" w14:textId="03B3BFEB"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rPr>
        <w:t xml:space="preserve">Sürücü, L., Maşlakcı, A., &amp; Şeşen, H., </w:t>
      </w:r>
      <w:r w:rsidR="006E736C">
        <w:rPr>
          <w:rFonts w:ascii="Arial" w:hAnsi="Arial" w:cs="Arial"/>
          <w:sz w:val="24"/>
          <w:szCs w:val="24"/>
        </w:rPr>
        <w:t>(</w:t>
      </w:r>
      <w:r w:rsidRPr="005B270D">
        <w:rPr>
          <w:rFonts w:ascii="Arial" w:hAnsi="Arial" w:cs="Arial"/>
          <w:sz w:val="24"/>
          <w:szCs w:val="24"/>
        </w:rPr>
        <w:t>2021</w:t>
      </w:r>
      <w:r w:rsidR="006E736C">
        <w:rPr>
          <w:rFonts w:ascii="Arial" w:hAnsi="Arial" w:cs="Arial"/>
          <w:sz w:val="24"/>
          <w:szCs w:val="24"/>
        </w:rPr>
        <w:t>)</w:t>
      </w:r>
      <w:r w:rsidRPr="005B270D">
        <w:rPr>
          <w:rFonts w:ascii="Arial" w:hAnsi="Arial" w:cs="Arial"/>
          <w:sz w:val="24"/>
          <w:szCs w:val="24"/>
        </w:rPr>
        <w:t>. The Influence of Transformational Leadership on Employees’ Innovative Behaviour in the Hospitality Industry. </w:t>
      </w:r>
      <w:r w:rsidRPr="005B270D">
        <w:rPr>
          <w:rFonts w:ascii="Arial" w:hAnsi="Arial" w:cs="Arial"/>
          <w:i/>
          <w:iCs/>
          <w:sz w:val="24"/>
          <w:szCs w:val="24"/>
        </w:rPr>
        <w:t>Tourism</w:t>
      </w:r>
      <w:r w:rsidRPr="005B270D">
        <w:rPr>
          <w:rFonts w:ascii="Arial" w:hAnsi="Arial" w:cs="Arial"/>
          <w:sz w:val="24"/>
          <w:szCs w:val="24"/>
        </w:rPr>
        <w:t xml:space="preserve">. </w:t>
      </w:r>
      <w:hyperlink r:id="rId22" w:history="1">
        <w:r w:rsidRPr="005B270D">
          <w:rPr>
            <w:rStyle w:val="Hyperlink"/>
            <w:rFonts w:ascii="Arial" w:hAnsi="Arial" w:cs="Arial"/>
            <w:sz w:val="24"/>
            <w:szCs w:val="24"/>
          </w:rPr>
          <w:t>https://doi.org/10.37741/T.69.1.2</w:t>
        </w:r>
      </w:hyperlink>
      <w:r w:rsidRPr="005B270D">
        <w:rPr>
          <w:rFonts w:ascii="Arial" w:hAnsi="Arial" w:cs="Arial"/>
          <w:sz w:val="24"/>
          <w:szCs w:val="24"/>
        </w:rPr>
        <w:t xml:space="preserve">.  </w:t>
      </w:r>
    </w:p>
    <w:p w14:paraId="3751BD52" w14:textId="36866338"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lang w:val="de-DE"/>
        </w:rPr>
        <w:t xml:space="preserve">Trottier, T., Wart, M., &amp; Wang, X., </w:t>
      </w:r>
      <w:r w:rsidR="006E736C">
        <w:rPr>
          <w:rFonts w:ascii="Arial" w:hAnsi="Arial" w:cs="Arial"/>
          <w:sz w:val="24"/>
          <w:szCs w:val="24"/>
          <w:lang w:val="de-DE"/>
        </w:rPr>
        <w:t>(</w:t>
      </w:r>
      <w:r w:rsidRPr="005B270D">
        <w:rPr>
          <w:rFonts w:ascii="Arial" w:hAnsi="Arial" w:cs="Arial"/>
          <w:sz w:val="24"/>
          <w:szCs w:val="24"/>
          <w:lang w:val="de-DE"/>
        </w:rPr>
        <w:t>2008</w:t>
      </w:r>
      <w:r w:rsidR="006E736C">
        <w:rPr>
          <w:rFonts w:ascii="Arial" w:hAnsi="Arial" w:cs="Arial"/>
          <w:sz w:val="24"/>
          <w:szCs w:val="24"/>
          <w:lang w:val="de-DE"/>
        </w:rPr>
        <w:t>)</w:t>
      </w:r>
      <w:r w:rsidRPr="005B270D">
        <w:rPr>
          <w:rFonts w:ascii="Arial" w:hAnsi="Arial" w:cs="Arial"/>
          <w:sz w:val="24"/>
          <w:szCs w:val="24"/>
          <w:lang w:val="de-DE"/>
        </w:rPr>
        <w:t xml:space="preserve">. </w:t>
      </w:r>
      <w:r w:rsidRPr="005B270D">
        <w:rPr>
          <w:rFonts w:ascii="Arial" w:hAnsi="Arial" w:cs="Arial"/>
          <w:sz w:val="24"/>
          <w:szCs w:val="24"/>
        </w:rPr>
        <w:t>Examining the Nature and Significance of Leadership in Government Organizations. </w:t>
      </w:r>
      <w:r w:rsidRPr="005B270D">
        <w:rPr>
          <w:rFonts w:ascii="Arial" w:hAnsi="Arial" w:cs="Arial"/>
          <w:i/>
          <w:iCs/>
          <w:sz w:val="24"/>
          <w:szCs w:val="24"/>
        </w:rPr>
        <w:t>Public Administration Review</w:t>
      </w:r>
      <w:r w:rsidRPr="005B270D">
        <w:rPr>
          <w:rFonts w:ascii="Arial" w:hAnsi="Arial" w:cs="Arial"/>
          <w:sz w:val="24"/>
          <w:szCs w:val="24"/>
        </w:rPr>
        <w:t xml:space="preserve">, 68, pp. 319-333. </w:t>
      </w:r>
      <w:hyperlink r:id="rId23" w:history="1">
        <w:r w:rsidRPr="005B270D">
          <w:rPr>
            <w:rStyle w:val="Hyperlink"/>
            <w:rFonts w:ascii="Arial" w:hAnsi="Arial" w:cs="Arial"/>
            <w:sz w:val="24"/>
            <w:szCs w:val="24"/>
          </w:rPr>
          <w:t>https://doi.org/10.1111/J.1540-6210.2007.00865.X</w:t>
        </w:r>
      </w:hyperlink>
      <w:r w:rsidRPr="005B270D">
        <w:rPr>
          <w:rFonts w:ascii="Arial" w:hAnsi="Arial" w:cs="Arial"/>
          <w:sz w:val="24"/>
          <w:szCs w:val="24"/>
        </w:rPr>
        <w:t>.</w:t>
      </w:r>
    </w:p>
    <w:p w14:paraId="55D8CBCE" w14:textId="7B5B0C19"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rPr>
        <w:t xml:space="preserve">Wheeler, L., </w:t>
      </w:r>
      <w:r w:rsidR="006E736C">
        <w:rPr>
          <w:rFonts w:ascii="Arial" w:hAnsi="Arial" w:cs="Arial"/>
          <w:sz w:val="24"/>
          <w:szCs w:val="24"/>
        </w:rPr>
        <w:t>(</w:t>
      </w:r>
      <w:r w:rsidRPr="005B270D">
        <w:rPr>
          <w:rFonts w:ascii="Arial" w:hAnsi="Arial" w:cs="Arial"/>
          <w:sz w:val="24"/>
          <w:szCs w:val="24"/>
        </w:rPr>
        <w:t>2008</w:t>
      </w:r>
      <w:r w:rsidR="006E736C">
        <w:rPr>
          <w:rFonts w:ascii="Arial" w:hAnsi="Arial" w:cs="Arial"/>
          <w:sz w:val="24"/>
          <w:szCs w:val="24"/>
        </w:rPr>
        <w:t>)</w:t>
      </w:r>
      <w:r w:rsidRPr="005B270D">
        <w:rPr>
          <w:rFonts w:ascii="Arial" w:hAnsi="Arial" w:cs="Arial"/>
          <w:sz w:val="24"/>
          <w:szCs w:val="24"/>
        </w:rPr>
        <w:t>. Kurt Lewin. </w:t>
      </w:r>
      <w:r w:rsidRPr="005B270D">
        <w:rPr>
          <w:rFonts w:ascii="Arial" w:hAnsi="Arial" w:cs="Arial"/>
          <w:i/>
          <w:iCs/>
          <w:sz w:val="24"/>
          <w:szCs w:val="24"/>
        </w:rPr>
        <w:t>Social and personality psychology compass</w:t>
      </w:r>
      <w:r w:rsidRPr="005B270D">
        <w:rPr>
          <w:rFonts w:ascii="Arial" w:hAnsi="Arial" w:cs="Arial"/>
          <w:sz w:val="24"/>
          <w:szCs w:val="24"/>
        </w:rPr>
        <w:t>, </w:t>
      </w:r>
      <w:r w:rsidRPr="005B270D">
        <w:rPr>
          <w:rFonts w:ascii="Arial" w:hAnsi="Arial" w:cs="Arial"/>
          <w:i/>
          <w:iCs/>
          <w:sz w:val="24"/>
          <w:szCs w:val="24"/>
        </w:rPr>
        <w:t>2</w:t>
      </w:r>
      <w:r w:rsidRPr="005B270D">
        <w:rPr>
          <w:rFonts w:ascii="Arial" w:hAnsi="Arial" w:cs="Arial"/>
          <w:sz w:val="24"/>
          <w:szCs w:val="24"/>
        </w:rPr>
        <w:t xml:space="preserve">(4), pp.1638-1650. </w:t>
      </w:r>
      <w:hyperlink r:id="rId24" w:history="1">
        <w:r w:rsidRPr="005B270D">
          <w:rPr>
            <w:rStyle w:val="Hyperlink"/>
            <w:rFonts w:ascii="Arial" w:hAnsi="Arial" w:cs="Arial"/>
            <w:sz w:val="24"/>
            <w:szCs w:val="24"/>
          </w:rPr>
          <w:t>https://doi.org/10.1111/j.1751-9004.2008.00131.x</w:t>
        </w:r>
      </w:hyperlink>
    </w:p>
    <w:p w14:paraId="790F6F94" w14:textId="725E3728"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rPr>
        <w:t xml:space="preserve">Wilson, R.T., </w:t>
      </w:r>
      <w:r w:rsidR="006E736C">
        <w:rPr>
          <w:rFonts w:ascii="Arial" w:hAnsi="Arial" w:cs="Arial"/>
          <w:sz w:val="24"/>
          <w:szCs w:val="24"/>
        </w:rPr>
        <w:t>(</w:t>
      </w:r>
      <w:r w:rsidRPr="005B270D">
        <w:rPr>
          <w:rFonts w:ascii="Arial" w:hAnsi="Arial" w:cs="Arial"/>
          <w:sz w:val="24"/>
          <w:szCs w:val="24"/>
        </w:rPr>
        <w:t>1999</w:t>
      </w:r>
      <w:r w:rsidR="006E736C">
        <w:rPr>
          <w:rFonts w:ascii="Arial" w:hAnsi="Arial" w:cs="Arial"/>
          <w:sz w:val="24"/>
          <w:szCs w:val="24"/>
        </w:rPr>
        <w:t>)</w:t>
      </w:r>
      <w:r w:rsidRPr="005B270D">
        <w:rPr>
          <w:rFonts w:ascii="Arial" w:hAnsi="Arial" w:cs="Arial"/>
          <w:sz w:val="24"/>
          <w:szCs w:val="24"/>
        </w:rPr>
        <w:t>. Servant leadership. </w:t>
      </w:r>
      <w:r w:rsidRPr="005B270D">
        <w:rPr>
          <w:rFonts w:ascii="Arial" w:hAnsi="Arial" w:cs="Arial"/>
          <w:i/>
          <w:iCs/>
          <w:sz w:val="24"/>
          <w:szCs w:val="24"/>
        </w:rPr>
        <w:t>Journal of Integrated Care</w:t>
      </w:r>
      <w:r w:rsidRPr="005B270D">
        <w:rPr>
          <w:rFonts w:ascii="Arial" w:hAnsi="Arial" w:cs="Arial"/>
          <w:sz w:val="24"/>
          <w:szCs w:val="24"/>
        </w:rPr>
        <w:t>, </w:t>
      </w:r>
      <w:r w:rsidRPr="005B270D">
        <w:rPr>
          <w:rFonts w:ascii="Arial" w:hAnsi="Arial" w:cs="Arial"/>
          <w:i/>
          <w:iCs/>
          <w:sz w:val="24"/>
          <w:szCs w:val="24"/>
        </w:rPr>
        <w:t>3</w:t>
      </w:r>
      <w:r w:rsidRPr="005B270D">
        <w:rPr>
          <w:rFonts w:ascii="Arial" w:hAnsi="Arial" w:cs="Arial"/>
          <w:sz w:val="24"/>
          <w:szCs w:val="24"/>
        </w:rPr>
        <w:t xml:space="preserve">(2), pp.100-107. </w:t>
      </w:r>
      <w:hyperlink r:id="rId25" w:history="1">
        <w:r w:rsidRPr="005B270D">
          <w:rPr>
            <w:rStyle w:val="Hyperlink"/>
            <w:rFonts w:ascii="Arial" w:hAnsi="Arial" w:cs="Arial"/>
            <w:sz w:val="24"/>
            <w:szCs w:val="24"/>
          </w:rPr>
          <w:t>https://doi.org/10.1177/146245679900300207</w:t>
        </w:r>
      </w:hyperlink>
    </w:p>
    <w:p w14:paraId="6038877C" w14:textId="276B66A1" w:rsidR="005B270D" w:rsidRPr="005B270D" w:rsidRDefault="005B270D" w:rsidP="00B6667C">
      <w:pPr>
        <w:numPr>
          <w:ilvl w:val="0"/>
          <w:numId w:val="1"/>
        </w:numPr>
        <w:spacing w:line="360" w:lineRule="auto"/>
        <w:jc w:val="both"/>
        <w:rPr>
          <w:rFonts w:ascii="Arial" w:hAnsi="Arial" w:cs="Arial"/>
          <w:sz w:val="24"/>
          <w:szCs w:val="24"/>
        </w:rPr>
      </w:pPr>
      <w:r w:rsidRPr="005B270D">
        <w:rPr>
          <w:rFonts w:ascii="Arial" w:hAnsi="Arial" w:cs="Arial"/>
          <w:sz w:val="24"/>
          <w:szCs w:val="24"/>
        </w:rPr>
        <w:t xml:space="preserve">Wongsunopparat, S., &amp; Jaroensuk, P., </w:t>
      </w:r>
      <w:r w:rsidR="006E736C">
        <w:rPr>
          <w:rFonts w:ascii="Arial" w:hAnsi="Arial" w:cs="Arial"/>
          <w:sz w:val="24"/>
          <w:szCs w:val="24"/>
        </w:rPr>
        <w:t>(</w:t>
      </w:r>
      <w:r w:rsidRPr="005B270D">
        <w:rPr>
          <w:rFonts w:ascii="Arial" w:hAnsi="Arial" w:cs="Arial"/>
          <w:sz w:val="24"/>
          <w:szCs w:val="24"/>
        </w:rPr>
        <w:t>2021</w:t>
      </w:r>
      <w:r w:rsidR="006E736C">
        <w:rPr>
          <w:rFonts w:ascii="Arial" w:hAnsi="Arial" w:cs="Arial"/>
          <w:sz w:val="24"/>
          <w:szCs w:val="24"/>
        </w:rPr>
        <w:t>)</w:t>
      </w:r>
      <w:r w:rsidRPr="005B270D">
        <w:rPr>
          <w:rFonts w:ascii="Arial" w:hAnsi="Arial" w:cs="Arial"/>
          <w:sz w:val="24"/>
          <w:szCs w:val="24"/>
        </w:rPr>
        <w:t>. Suitable Leadership Style for Service Industry in Bangkok. </w:t>
      </w:r>
      <w:r w:rsidRPr="005B270D">
        <w:rPr>
          <w:rFonts w:ascii="Arial" w:hAnsi="Arial" w:cs="Arial"/>
          <w:i/>
          <w:iCs/>
          <w:sz w:val="24"/>
          <w:szCs w:val="24"/>
        </w:rPr>
        <w:t>International Journal of Learning and Development</w:t>
      </w:r>
      <w:r w:rsidRPr="005B270D">
        <w:rPr>
          <w:rFonts w:ascii="Arial" w:hAnsi="Arial" w:cs="Arial"/>
          <w:sz w:val="24"/>
          <w:szCs w:val="24"/>
        </w:rPr>
        <w:t xml:space="preserve">, 11, pp. 39-61. </w:t>
      </w:r>
      <w:hyperlink r:id="rId26" w:history="1">
        <w:r w:rsidRPr="005B270D">
          <w:rPr>
            <w:rStyle w:val="Hyperlink"/>
            <w:rFonts w:ascii="Arial" w:hAnsi="Arial" w:cs="Arial"/>
            <w:sz w:val="24"/>
            <w:szCs w:val="24"/>
          </w:rPr>
          <w:t>https://doi.org/10.5296/IJLD.V11I1.18144</w:t>
        </w:r>
      </w:hyperlink>
      <w:r w:rsidRPr="005B270D">
        <w:rPr>
          <w:rFonts w:ascii="Arial" w:hAnsi="Arial" w:cs="Arial"/>
          <w:sz w:val="24"/>
          <w:szCs w:val="24"/>
        </w:rPr>
        <w:t xml:space="preserve">. </w:t>
      </w:r>
    </w:p>
    <w:p w14:paraId="73B290A9" w14:textId="77777777" w:rsidR="005B270D" w:rsidRPr="005B270D" w:rsidRDefault="005B270D" w:rsidP="00B6667C">
      <w:pPr>
        <w:spacing w:line="360" w:lineRule="auto"/>
        <w:jc w:val="both"/>
        <w:rPr>
          <w:rFonts w:ascii="Arial" w:hAnsi="Arial" w:cs="Arial"/>
          <w:sz w:val="24"/>
          <w:szCs w:val="24"/>
        </w:rPr>
      </w:pPr>
    </w:p>
    <w:p w14:paraId="1D63F984" w14:textId="77777777" w:rsidR="005B270D" w:rsidRPr="00B6667C" w:rsidRDefault="005B270D" w:rsidP="00B6667C">
      <w:pPr>
        <w:spacing w:line="360" w:lineRule="auto"/>
        <w:jc w:val="both"/>
        <w:rPr>
          <w:rFonts w:ascii="Arial" w:hAnsi="Arial" w:cs="Arial"/>
          <w:sz w:val="24"/>
          <w:szCs w:val="24"/>
        </w:rPr>
      </w:pPr>
    </w:p>
    <w:sectPr w:rsidR="005B270D" w:rsidRPr="00B666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2D058E"/>
    <w:multiLevelType w:val="multilevel"/>
    <w:tmpl w:val="CCA697E8"/>
    <w:lvl w:ilvl="0">
      <w:start w:val="1"/>
      <w:numFmt w:val="decimal"/>
      <w:lvlText w:val="%1."/>
      <w:lvlJc w:val="left"/>
      <w:pPr>
        <w:tabs>
          <w:tab w:val="num" w:pos="720"/>
        </w:tabs>
        <w:ind w:left="720" w:hanging="360"/>
      </w:pPr>
      <w:rPr>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930236647">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B9E"/>
    <w:rsid w:val="0016392C"/>
    <w:rsid w:val="005B270D"/>
    <w:rsid w:val="006E736C"/>
    <w:rsid w:val="007749B0"/>
    <w:rsid w:val="00792C93"/>
    <w:rsid w:val="008A3B9E"/>
    <w:rsid w:val="00B6667C"/>
    <w:rsid w:val="00E17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AD51D"/>
  <w15:chartTrackingRefBased/>
  <w15:docId w15:val="{CC30F574-FB44-4931-A0BC-2BD1DAAEA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70D"/>
    <w:pPr>
      <w:spacing w:line="259" w:lineRule="auto"/>
    </w:pPr>
    <w:rPr>
      <w:sz w:val="22"/>
      <w:szCs w:val="22"/>
      <w:lang w:val="en-US"/>
    </w:rPr>
  </w:style>
  <w:style w:type="paragraph" w:styleId="Heading1">
    <w:name w:val="heading 1"/>
    <w:basedOn w:val="Normal"/>
    <w:next w:val="Normal"/>
    <w:link w:val="Heading1Char"/>
    <w:uiPriority w:val="9"/>
    <w:qFormat/>
    <w:rsid w:val="008A3B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3B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3B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3B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3B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3B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3B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3B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3B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3B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3B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3B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3B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3B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3B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3B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3B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3B9E"/>
    <w:rPr>
      <w:rFonts w:eastAsiaTheme="majorEastAsia" w:cstheme="majorBidi"/>
      <w:color w:val="272727" w:themeColor="text1" w:themeTint="D8"/>
    </w:rPr>
  </w:style>
  <w:style w:type="paragraph" w:styleId="Title">
    <w:name w:val="Title"/>
    <w:basedOn w:val="Normal"/>
    <w:next w:val="Normal"/>
    <w:link w:val="TitleChar"/>
    <w:uiPriority w:val="10"/>
    <w:qFormat/>
    <w:rsid w:val="008A3B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3B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3B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3B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3B9E"/>
    <w:pPr>
      <w:spacing w:before="160"/>
      <w:jc w:val="center"/>
    </w:pPr>
    <w:rPr>
      <w:i/>
      <w:iCs/>
      <w:color w:val="404040" w:themeColor="text1" w:themeTint="BF"/>
    </w:rPr>
  </w:style>
  <w:style w:type="character" w:customStyle="1" w:styleId="QuoteChar">
    <w:name w:val="Quote Char"/>
    <w:basedOn w:val="DefaultParagraphFont"/>
    <w:link w:val="Quote"/>
    <w:uiPriority w:val="29"/>
    <w:rsid w:val="008A3B9E"/>
    <w:rPr>
      <w:i/>
      <w:iCs/>
      <w:color w:val="404040" w:themeColor="text1" w:themeTint="BF"/>
    </w:rPr>
  </w:style>
  <w:style w:type="paragraph" w:styleId="ListParagraph">
    <w:name w:val="List Paragraph"/>
    <w:basedOn w:val="Normal"/>
    <w:uiPriority w:val="34"/>
    <w:qFormat/>
    <w:rsid w:val="008A3B9E"/>
    <w:pPr>
      <w:ind w:left="720"/>
      <w:contextualSpacing/>
    </w:pPr>
  </w:style>
  <w:style w:type="character" w:styleId="IntenseEmphasis">
    <w:name w:val="Intense Emphasis"/>
    <w:basedOn w:val="DefaultParagraphFont"/>
    <w:uiPriority w:val="21"/>
    <w:qFormat/>
    <w:rsid w:val="008A3B9E"/>
    <w:rPr>
      <w:i/>
      <w:iCs/>
      <w:color w:val="0F4761" w:themeColor="accent1" w:themeShade="BF"/>
    </w:rPr>
  </w:style>
  <w:style w:type="paragraph" w:styleId="IntenseQuote">
    <w:name w:val="Intense Quote"/>
    <w:basedOn w:val="Normal"/>
    <w:next w:val="Normal"/>
    <w:link w:val="IntenseQuoteChar"/>
    <w:uiPriority w:val="30"/>
    <w:qFormat/>
    <w:rsid w:val="008A3B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3B9E"/>
    <w:rPr>
      <w:i/>
      <w:iCs/>
      <w:color w:val="0F4761" w:themeColor="accent1" w:themeShade="BF"/>
    </w:rPr>
  </w:style>
  <w:style w:type="character" w:styleId="IntenseReference">
    <w:name w:val="Intense Reference"/>
    <w:basedOn w:val="DefaultParagraphFont"/>
    <w:uiPriority w:val="32"/>
    <w:qFormat/>
    <w:rsid w:val="008A3B9E"/>
    <w:rPr>
      <w:b/>
      <w:bCs/>
      <w:smallCaps/>
      <w:color w:val="0F4761" w:themeColor="accent1" w:themeShade="BF"/>
      <w:spacing w:val="5"/>
    </w:rPr>
  </w:style>
  <w:style w:type="character" w:styleId="Hyperlink">
    <w:name w:val="Hyperlink"/>
    <w:basedOn w:val="DefaultParagraphFont"/>
    <w:uiPriority w:val="99"/>
    <w:unhideWhenUsed/>
    <w:rsid w:val="005B270D"/>
    <w:rPr>
      <w:color w:val="467886" w:themeColor="hyperlink"/>
      <w:u w:val="single"/>
    </w:rPr>
  </w:style>
  <w:style w:type="character" w:styleId="UnresolvedMention">
    <w:name w:val="Unresolved Mention"/>
    <w:basedOn w:val="DefaultParagraphFont"/>
    <w:uiPriority w:val="99"/>
    <w:semiHidden/>
    <w:unhideWhenUsed/>
    <w:rsid w:val="005B27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7160983">
      <w:bodyDiv w:val="1"/>
      <w:marLeft w:val="0"/>
      <w:marRight w:val="0"/>
      <w:marTop w:val="0"/>
      <w:marBottom w:val="0"/>
      <w:divBdr>
        <w:top w:val="none" w:sz="0" w:space="0" w:color="auto"/>
        <w:left w:val="none" w:sz="0" w:space="0" w:color="auto"/>
        <w:bottom w:val="none" w:sz="0" w:space="0" w:color="auto"/>
        <w:right w:val="none" w:sz="0" w:space="0" w:color="auto"/>
      </w:divBdr>
    </w:div>
    <w:div w:id="628168712">
      <w:bodyDiv w:val="1"/>
      <w:marLeft w:val="0"/>
      <w:marRight w:val="0"/>
      <w:marTop w:val="0"/>
      <w:marBottom w:val="0"/>
      <w:divBdr>
        <w:top w:val="none" w:sz="0" w:space="0" w:color="auto"/>
        <w:left w:val="none" w:sz="0" w:space="0" w:color="auto"/>
        <w:bottom w:val="none" w:sz="0" w:space="0" w:color="auto"/>
        <w:right w:val="none" w:sz="0" w:space="0" w:color="auto"/>
      </w:divBdr>
    </w:div>
    <w:div w:id="1150051948">
      <w:bodyDiv w:val="1"/>
      <w:marLeft w:val="0"/>
      <w:marRight w:val="0"/>
      <w:marTop w:val="0"/>
      <w:marBottom w:val="0"/>
      <w:divBdr>
        <w:top w:val="none" w:sz="0" w:space="0" w:color="auto"/>
        <w:left w:val="none" w:sz="0" w:space="0" w:color="auto"/>
        <w:bottom w:val="none" w:sz="0" w:space="0" w:color="auto"/>
        <w:right w:val="none" w:sz="0" w:space="0" w:color="auto"/>
      </w:divBdr>
    </w:div>
    <w:div w:id="1367291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Sumedha-Dutta/publication/313661130_Servant_leadership_and_positive_organizational_behaviour_the_road_ahead_to_reduce_employees'_turnover_intentions/links/5af2ef75aca2720af9bfc453/Servant-leadership-and-positive-organizational-behaviour-the-road-ahead-to-reduce-employees-turnover-intentions.pdf" TargetMode="External"/><Relationship Id="rId13" Type="http://schemas.openxmlformats.org/officeDocument/2006/relationships/hyperlink" Target="https://doi.org/10.1016/J.TOURMAN.2018.10.027" TargetMode="External"/><Relationship Id="rId18" Type="http://schemas.openxmlformats.org/officeDocument/2006/relationships/hyperlink" Target="https://doi.org/10.5897/JHMT2018.0243" TargetMode="External"/><Relationship Id="rId26" Type="http://schemas.openxmlformats.org/officeDocument/2006/relationships/hyperlink" Target="https://doi.org/10.5296/IJLD.V11I1.18144" TargetMode="External"/><Relationship Id="rId3" Type="http://schemas.openxmlformats.org/officeDocument/2006/relationships/settings" Target="settings.xml"/><Relationship Id="rId21" Type="http://schemas.openxmlformats.org/officeDocument/2006/relationships/hyperlink" Target="https://doi.org/10.1177/1467358420972156" TargetMode="External"/><Relationship Id="rId7" Type="http://schemas.openxmlformats.org/officeDocument/2006/relationships/hyperlink" Target="https://www.academia.edu/download/32269107/Transformational_vs_transactional_leadership_which_is_better_.pdf" TargetMode="External"/><Relationship Id="rId12" Type="http://schemas.openxmlformats.org/officeDocument/2006/relationships/hyperlink" Target="https://doi.org/10.21608/IJHTH.2019.35101" TargetMode="External"/><Relationship Id="rId17" Type="http://schemas.openxmlformats.org/officeDocument/2006/relationships/hyperlink" Target="https://librarysearch.uwtsd.ac.uk/permalink/44WHELF_UWTSD/upgrip/alma99100417502002421" TargetMode="External"/><Relationship Id="rId25" Type="http://schemas.openxmlformats.org/officeDocument/2006/relationships/hyperlink" Target="https://doi.org/10.1177/146245679900300207" TargetMode="External"/><Relationship Id="rId2" Type="http://schemas.openxmlformats.org/officeDocument/2006/relationships/styles" Target="styles.xml"/><Relationship Id="rId16" Type="http://schemas.openxmlformats.org/officeDocument/2006/relationships/hyperlink" Target="https://doi.org/10.1002/jls.20022" TargetMode="External"/><Relationship Id="rId20" Type="http://schemas.openxmlformats.org/officeDocument/2006/relationships/hyperlink" Target="https://doi.org/10.1177/1467358415581445" TargetMode="External"/><Relationship Id="rId1" Type="http://schemas.openxmlformats.org/officeDocument/2006/relationships/numbering" Target="numbering.xml"/><Relationship Id="rId6" Type="http://schemas.openxmlformats.org/officeDocument/2006/relationships/hyperlink" Target="https://research.ebsco.com/linkprocessor/plink?id=d800aa17-55eb-395b-aa0b-8bba9b1cb9d9" TargetMode="External"/><Relationship Id="rId11" Type="http://schemas.openxmlformats.org/officeDocument/2006/relationships/hyperlink" Target="https://www.youtube.com/watch?v=Lrh5QIW67Mk" TargetMode="External"/><Relationship Id="rId24" Type="http://schemas.openxmlformats.org/officeDocument/2006/relationships/hyperlink" Target="https://doi.org/10.1111/j.1751-9004.2008.00131.x" TargetMode="External"/><Relationship Id="rId5" Type="http://schemas.openxmlformats.org/officeDocument/2006/relationships/hyperlink" Target="https://doi.org/10.1177/1938965510368651" TargetMode="External"/><Relationship Id="rId15" Type="http://schemas.openxmlformats.org/officeDocument/2006/relationships/hyperlink" Target="https://doi.org/10.1016/J.IJHM.2013.02.001" TargetMode="External"/><Relationship Id="rId23" Type="http://schemas.openxmlformats.org/officeDocument/2006/relationships/hyperlink" Target="https://doi.org/10.1111/J.1540-6210.2007.00865.X" TargetMode="External"/><Relationship Id="rId28" Type="http://schemas.openxmlformats.org/officeDocument/2006/relationships/theme" Target="theme/theme1.xml"/><Relationship Id="rId10" Type="http://schemas.openxmlformats.org/officeDocument/2006/relationships/hyperlink" Target="https://doi.org/10.1080/19368623.2021.1852641" TargetMode="External"/><Relationship Id="rId19" Type="http://schemas.openxmlformats.org/officeDocument/2006/relationships/hyperlink" Target="https://doi.org/10.1016/J.JHTM.2021.01.002" TargetMode="External"/><Relationship Id="rId4" Type="http://schemas.openxmlformats.org/officeDocument/2006/relationships/webSettings" Target="webSettings.xml"/><Relationship Id="rId9" Type="http://schemas.openxmlformats.org/officeDocument/2006/relationships/hyperlink" Target="https://www.researchgate.net/profile/Fawad-Ahmed-6/publication/325698773_THE_INFLUENCE_OF_TRANSACTIONAL_LEADERSHIP_ON_INNOVATIVE_WORK_BEHAVIOR-A_MEDIATION_MODEL/links/5b1edd52aca272277fa70547/THE-INFLUENCE-OF-TRANSACTIONAL-LEADERSHIP-ON-INNOVATIVE-WORK-BEHAVIOR-A-MEDIATION-MODEL.pdf" TargetMode="External"/><Relationship Id="rId14" Type="http://schemas.openxmlformats.org/officeDocument/2006/relationships/hyperlink" Target="https://www.academia.edu/download/84240439/The_20impact_20of_20autocratic__20democratic_20__20laissez-faire_20leadership.pdf" TargetMode="External"/><Relationship Id="rId22" Type="http://schemas.openxmlformats.org/officeDocument/2006/relationships/hyperlink" Target="https://doi.org/10.37741/T.69.1.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3445</Words>
  <Characters>19638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 Postelnicu (2224284)</dc:creator>
  <cp:keywords/>
  <dc:description/>
  <cp:lastModifiedBy>Liviu Postelnicu (2224284)</cp:lastModifiedBy>
  <cp:revision>6</cp:revision>
  <dcterms:created xsi:type="dcterms:W3CDTF">2024-10-18T19:45:00Z</dcterms:created>
  <dcterms:modified xsi:type="dcterms:W3CDTF">2024-10-18T20:05:00Z</dcterms:modified>
</cp:coreProperties>
</file>