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D4447" w14:textId="4BBE21D8" w:rsidR="00CF28B4" w:rsidRDefault="00CF28B4" w:rsidP="00CF3B7E">
      <w:pPr>
        <w:rPr>
          <w:b/>
          <w:bCs/>
          <w:sz w:val="24"/>
          <w:szCs w:val="24"/>
          <w:u w:val="single"/>
        </w:rPr>
      </w:pPr>
      <w:r>
        <w:rPr>
          <w:b/>
          <w:bCs/>
          <w:sz w:val="24"/>
          <w:szCs w:val="24"/>
          <w:u w:val="single"/>
        </w:rPr>
        <w:t>Name – Matthew Benson-Davison</w:t>
      </w:r>
    </w:p>
    <w:p w14:paraId="24EE3B38" w14:textId="5A2BB17C" w:rsidR="00CF28B4" w:rsidRDefault="00CF28B4" w:rsidP="00CF3B7E">
      <w:pPr>
        <w:rPr>
          <w:b/>
          <w:bCs/>
          <w:sz w:val="24"/>
          <w:szCs w:val="24"/>
          <w:u w:val="single"/>
        </w:rPr>
      </w:pPr>
      <w:r>
        <w:rPr>
          <w:b/>
          <w:bCs/>
          <w:sz w:val="24"/>
          <w:szCs w:val="24"/>
          <w:u w:val="single"/>
        </w:rPr>
        <w:t>University number – 2124831</w:t>
      </w:r>
    </w:p>
    <w:p w14:paraId="059C9A5E" w14:textId="2742F4E4" w:rsidR="00CF28B4" w:rsidRDefault="00CF28B4" w:rsidP="00CF3B7E">
      <w:pPr>
        <w:rPr>
          <w:b/>
          <w:bCs/>
          <w:sz w:val="24"/>
          <w:szCs w:val="24"/>
          <w:u w:val="single"/>
        </w:rPr>
      </w:pPr>
      <w:r>
        <w:rPr>
          <w:b/>
          <w:bCs/>
          <w:sz w:val="24"/>
          <w:szCs w:val="24"/>
          <w:u w:val="single"/>
        </w:rPr>
        <w:t>Cohort – 1:22</w:t>
      </w:r>
    </w:p>
    <w:p w14:paraId="411B441B" w14:textId="77777777" w:rsidR="00CF28B4" w:rsidRDefault="00CF28B4" w:rsidP="00CF3B7E">
      <w:pPr>
        <w:rPr>
          <w:b/>
          <w:bCs/>
          <w:sz w:val="24"/>
          <w:szCs w:val="24"/>
          <w:u w:val="single"/>
        </w:rPr>
      </w:pPr>
    </w:p>
    <w:p w14:paraId="6D424E37" w14:textId="77777777" w:rsidR="00CF28B4" w:rsidRDefault="00CF28B4" w:rsidP="00CF3B7E">
      <w:pPr>
        <w:rPr>
          <w:b/>
          <w:bCs/>
          <w:sz w:val="24"/>
          <w:szCs w:val="24"/>
          <w:u w:val="single"/>
        </w:rPr>
      </w:pPr>
    </w:p>
    <w:p w14:paraId="310E0378" w14:textId="4E109573" w:rsidR="00CF3B7E" w:rsidRDefault="00CF3B7E" w:rsidP="00CF3B7E">
      <w:pPr>
        <w:rPr>
          <w:sz w:val="24"/>
          <w:szCs w:val="24"/>
        </w:rPr>
      </w:pPr>
      <w:r>
        <w:rPr>
          <w:b/>
          <w:bCs/>
          <w:sz w:val="24"/>
          <w:szCs w:val="24"/>
          <w:u w:val="single"/>
        </w:rPr>
        <w:t xml:space="preserve">Effectiveness of Intelligence Led Policing in Reducing Repeat </w:t>
      </w:r>
      <w:proofErr w:type="spellStart"/>
      <w:r>
        <w:rPr>
          <w:b/>
          <w:bCs/>
          <w:sz w:val="24"/>
          <w:szCs w:val="24"/>
          <w:u w:val="single"/>
        </w:rPr>
        <w:t>Victimisation</w:t>
      </w:r>
      <w:proofErr w:type="spellEnd"/>
      <w:r>
        <w:rPr>
          <w:sz w:val="24"/>
          <w:szCs w:val="24"/>
        </w:rPr>
        <w:t xml:space="preserve"> </w:t>
      </w:r>
    </w:p>
    <w:p w14:paraId="0EBF2A3A" w14:textId="77777777" w:rsidR="00CF3B7E" w:rsidRDefault="00CF3B7E" w:rsidP="00CF3B7E">
      <w:pPr>
        <w:rPr>
          <w:sz w:val="24"/>
          <w:szCs w:val="24"/>
        </w:rPr>
      </w:pPr>
    </w:p>
    <w:p w14:paraId="56C3A712" w14:textId="77777777" w:rsidR="00CF3B7E" w:rsidRDefault="00CF3B7E" w:rsidP="00CF3B7E">
      <w:pPr>
        <w:rPr>
          <w:b/>
          <w:bCs/>
          <w:sz w:val="24"/>
          <w:szCs w:val="24"/>
          <w:u w:val="single"/>
        </w:rPr>
      </w:pPr>
      <w:r>
        <w:rPr>
          <w:b/>
          <w:bCs/>
          <w:sz w:val="24"/>
          <w:szCs w:val="24"/>
          <w:u w:val="single"/>
        </w:rPr>
        <w:t xml:space="preserve">Introduction </w:t>
      </w:r>
    </w:p>
    <w:p w14:paraId="2AED39A1" w14:textId="507DE7F6" w:rsidR="00CF3B7E" w:rsidRDefault="00CF3B7E" w:rsidP="00CF3B7E">
      <w:pPr>
        <w:spacing w:line="480" w:lineRule="auto"/>
        <w:rPr>
          <w:sz w:val="24"/>
          <w:szCs w:val="24"/>
        </w:rPr>
      </w:pPr>
      <w:r>
        <w:rPr>
          <w:sz w:val="24"/>
          <w:szCs w:val="24"/>
        </w:rPr>
        <w:t xml:space="preserve">Intelligence-Led Policing (ILP) was first introduced in the UK in the 1990s and has been a model used to counter the threat from acquisitive and Serious and </w:t>
      </w:r>
      <w:proofErr w:type="spellStart"/>
      <w:r>
        <w:rPr>
          <w:sz w:val="24"/>
          <w:szCs w:val="24"/>
        </w:rPr>
        <w:t>Organised</w:t>
      </w:r>
      <w:proofErr w:type="spellEnd"/>
      <w:r>
        <w:rPr>
          <w:sz w:val="24"/>
          <w:szCs w:val="24"/>
        </w:rPr>
        <w:t xml:space="preserve"> Crime ever since. According to Carter and Carter (2009), ILP is a model that identifies crime, using information gathered from a variety of sources including Law Enforcement agencies, the </w:t>
      </w:r>
      <w:proofErr w:type="gramStart"/>
      <w:r>
        <w:rPr>
          <w:sz w:val="24"/>
          <w:szCs w:val="24"/>
        </w:rPr>
        <w:t>general public</w:t>
      </w:r>
      <w:proofErr w:type="gramEnd"/>
      <w:r>
        <w:rPr>
          <w:sz w:val="24"/>
          <w:szCs w:val="24"/>
        </w:rPr>
        <w:t xml:space="preserve">, and other stakeholders, such as the National Crime Agency (NCA). This form of policing functions by identifying trends in </w:t>
      </w:r>
      <w:r w:rsidR="000052BB">
        <w:rPr>
          <w:sz w:val="24"/>
          <w:szCs w:val="24"/>
        </w:rPr>
        <w:t>crime and</w:t>
      </w:r>
      <w:r>
        <w:rPr>
          <w:sz w:val="24"/>
          <w:szCs w:val="24"/>
        </w:rPr>
        <w:t xml:space="preserve"> linking to likely repeat offenders via a data-driven approach. </w:t>
      </w:r>
    </w:p>
    <w:p w14:paraId="69C89207" w14:textId="77777777" w:rsidR="00CF3B7E" w:rsidRDefault="00CF3B7E" w:rsidP="00CF3B7E">
      <w:pPr>
        <w:spacing w:line="480" w:lineRule="auto"/>
        <w:rPr>
          <w:sz w:val="24"/>
          <w:szCs w:val="24"/>
        </w:rPr>
      </w:pPr>
      <w:r>
        <w:rPr>
          <w:sz w:val="24"/>
          <w:szCs w:val="24"/>
        </w:rPr>
        <w:t xml:space="preserve">The method is preventive because it lowers crime and guarantees safety of people and property using data as the basis of exploring crime and criminals. ILP aims to stop </w:t>
      </w:r>
      <w:proofErr w:type="spellStart"/>
      <w:r>
        <w:rPr>
          <w:sz w:val="24"/>
          <w:szCs w:val="24"/>
        </w:rPr>
        <w:t>victimisation</w:t>
      </w:r>
      <w:proofErr w:type="spellEnd"/>
      <w:r>
        <w:rPr>
          <w:sz w:val="24"/>
          <w:szCs w:val="24"/>
        </w:rPr>
        <w:t xml:space="preserve">, which differs from predictive policing whose focus is more on crime statistics to identify crime patterns. In the following essay I will explore and </w:t>
      </w:r>
      <w:proofErr w:type="spellStart"/>
      <w:r>
        <w:rPr>
          <w:sz w:val="24"/>
          <w:szCs w:val="24"/>
        </w:rPr>
        <w:t>analyse</w:t>
      </w:r>
      <w:proofErr w:type="spellEnd"/>
      <w:r>
        <w:rPr>
          <w:sz w:val="24"/>
          <w:szCs w:val="24"/>
        </w:rPr>
        <w:t xml:space="preserve"> the use of ILP in reducing repeat </w:t>
      </w:r>
      <w:proofErr w:type="spellStart"/>
      <w:r>
        <w:rPr>
          <w:sz w:val="24"/>
          <w:szCs w:val="24"/>
        </w:rPr>
        <w:t>victimisation</w:t>
      </w:r>
      <w:proofErr w:type="spellEnd"/>
      <w:r>
        <w:rPr>
          <w:sz w:val="24"/>
          <w:szCs w:val="24"/>
        </w:rPr>
        <w:t xml:space="preserve"> across the UK and Europe. </w:t>
      </w:r>
    </w:p>
    <w:p w14:paraId="4E970DC1" w14:textId="77777777" w:rsidR="00CF3B7E" w:rsidRDefault="00CF3B7E" w:rsidP="00CF3B7E">
      <w:pPr>
        <w:spacing w:line="480" w:lineRule="auto"/>
        <w:rPr>
          <w:b/>
          <w:bCs/>
          <w:sz w:val="24"/>
          <w:szCs w:val="24"/>
        </w:rPr>
      </w:pPr>
      <w:r>
        <w:rPr>
          <w:b/>
          <w:bCs/>
          <w:sz w:val="24"/>
          <w:szCs w:val="24"/>
        </w:rPr>
        <w:t>Intelligence-Led Policing (ILP)</w:t>
      </w:r>
    </w:p>
    <w:p w14:paraId="13F77E95" w14:textId="77777777" w:rsidR="00CF3B7E" w:rsidRDefault="00CF3B7E" w:rsidP="00CF3B7E">
      <w:pPr>
        <w:spacing w:line="480" w:lineRule="auto"/>
        <w:rPr>
          <w:rFonts w:cstheme="minorHAnsi"/>
          <w:color w:val="202124"/>
          <w:sz w:val="24"/>
          <w:szCs w:val="24"/>
          <w:shd w:val="clear" w:color="auto" w:fill="FFFFFF"/>
        </w:rPr>
      </w:pPr>
      <w:r>
        <w:rPr>
          <w:rFonts w:cstheme="minorHAnsi"/>
          <w:sz w:val="24"/>
          <w:szCs w:val="24"/>
        </w:rPr>
        <w:t xml:space="preserve">ILP can be described as a practice of sharing information between law enforcement agencies and other stakeholders, </w:t>
      </w:r>
      <w:r>
        <w:rPr>
          <w:rFonts w:cstheme="minorHAnsi"/>
          <w:color w:val="202124"/>
          <w:sz w:val="24"/>
          <w:szCs w:val="24"/>
          <w:shd w:val="clear" w:color="auto" w:fill="FFFFFF"/>
        </w:rPr>
        <w:t>that can be used to more efficiently direct law enforcement resources to the people and places where they are likely to be the most impactive.</w:t>
      </w:r>
    </w:p>
    <w:p w14:paraId="18BFC8F6" w14:textId="58CD6BD4" w:rsidR="00CF3B7E" w:rsidRDefault="00CF3B7E" w:rsidP="00CF3B7E">
      <w:pPr>
        <w:spacing w:line="480" w:lineRule="auto"/>
        <w:rPr>
          <w:sz w:val="24"/>
          <w:szCs w:val="24"/>
        </w:rPr>
      </w:pPr>
      <w:r>
        <w:rPr>
          <w:sz w:val="24"/>
          <w:szCs w:val="24"/>
        </w:rPr>
        <w:lastRenderedPageBreak/>
        <w:t xml:space="preserve">According to Ratcliffe 2016, ILP started in the UK in the 1990s when law enforcement agencies were concerned with being ineffective in responding to specific crimes, and failing to resolve the major issues which were offences committed by repeat offenders. The British government began implementing a ‘business plan’ philosophy for all government services with the objective of either </w:t>
      </w:r>
      <w:r w:rsidR="000052BB">
        <w:rPr>
          <w:sz w:val="24"/>
          <w:szCs w:val="24"/>
        </w:rPr>
        <w:t>privatizing</w:t>
      </w:r>
      <w:r>
        <w:rPr>
          <w:sz w:val="24"/>
          <w:szCs w:val="24"/>
        </w:rPr>
        <w:t xml:space="preserve"> portions of government services or applying a business model (Ratcliffe 2016). Police staff were moved from reactive crime investigation teams to proactive units. These units were directed by criminal intelligence </w:t>
      </w:r>
      <w:r w:rsidR="000052BB">
        <w:rPr>
          <w:sz w:val="24"/>
          <w:szCs w:val="24"/>
        </w:rPr>
        <w:t>analysts,</w:t>
      </w:r>
      <w:r>
        <w:rPr>
          <w:sz w:val="24"/>
          <w:szCs w:val="24"/>
        </w:rPr>
        <w:t xml:space="preserve"> and this promoted greater intelligence gathering requirements.</w:t>
      </w:r>
    </w:p>
    <w:p w14:paraId="108D4D00" w14:textId="77777777" w:rsidR="00CF3B7E" w:rsidRDefault="00CF3B7E" w:rsidP="00CF3B7E">
      <w:pPr>
        <w:spacing w:line="480" w:lineRule="auto"/>
        <w:rPr>
          <w:sz w:val="24"/>
          <w:szCs w:val="24"/>
        </w:rPr>
      </w:pPr>
      <w:r>
        <w:rPr>
          <w:sz w:val="24"/>
          <w:szCs w:val="24"/>
        </w:rPr>
        <w:t>It was originally called the Kent Policing Model whose focus was on serious crimes related to property at the time. Less serious crimes were referred to other departments and agencies that could handle non-police services (Ratcliffe 2016).</w:t>
      </w:r>
    </w:p>
    <w:p w14:paraId="17CFC55B" w14:textId="77777777" w:rsidR="00CF3B7E" w:rsidRDefault="00CF3B7E" w:rsidP="00CF3B7E">
      <w:pPr>
        <w:spacing w:line="480" w:lineRule="auto"/>
        <w:rPr>
          <w:sz w:val="24"/>
          <w:szCs w:val="24"/>
        </w:rPr>
      </w:pPr>
      <w:r>
        <w:rPr>
          <w:sz w:val="24"/>
          <w:szCs w:val="24"/>
        </w:rPr>
        <w:t>From these early UK developments in intelligence led policing grew the National Intelligence Model (NIM) in 2000, which evolved into a business and management model for resource decisions affecting a wide range of police activities.</w:t>
      </w:r>
    </w:p>
    <w:p w14:paraId="18D2EB0F" w14:textId="77777777" w:rsidR="00CF3B7E" w:rsidRDefault="00CF3B7E" w:rsidP="00CF3B7E">
      <w:pPr>
        <w:spacing w:line="480" w:lineRule="auto"/>
        <w:rPr>
          <w:sz w:val="24"/>
          <w:szCs w:val="24"/>
        </w:rPr>
      </w:pPr>
      <w:r>
        <w:rPr>
          <w:sz w:val="24"/>
          <w:szCs w:val="24"/>
        </w:rPr>
        <w:t xml:space="preserve"> NIM was adopted in England and Wales to meet the needs of the policing community, and priorities focused on various crime areas including violent crime, football hooliganism, local recurring crime issues, and non-serious </w:t>
      </w:r>
      <w:proofErr w:type="spellStart"/>
      <w:r>
        <w:rPr>
          <w:sz w:val="24"/>
          <w:szCs w:val="24"/>
        </w:rPr>
        <w:t>Organised</w:t>
      </w:r>
      <w:proofErr w:type="spellEnd"/>
      <w:r>
        <w:rPr>
          <w:sz w:val="24"/>
          <w:szCs w:val="24"/>
        </w:rPr>
        <w:t xml:space="preserve"> Crime. At the national level, the NCA used the model to focus attention on International </w:t>
      </w:r>
      <w:proofErr w:type="spellStart"/>
      <w:r>
        <w:rPr>
          <w:sz w:val="24"/>
          <w:szCs w:val="24"/>
        </w:rPr>
        <w:t>Organised</w:t>
      </w:r>
      <w:proofErr w:type="spellEnd"/>
      <w:r>
        <w:rPr>
          <w:sz w:val="24"/>
          <w:szCs w:val="24"/>
        </w:rPr>
        <w:t xml:space="preserve"> Crime including terrorism and other external threats to the UK.</w:t>
      </w:r>
    </w:p>
    <w:p w14:paraId="6E905E5C" w14:textId="5F401F91" w:rsidR="00CF3B7E" w:rsidRDefault="00CF3B7E" w:rsidP="00CF3B7E">
      <w:pPr>
        <w:spacing w:line="480" w:lineRule="auto"/>
        <w:rPr>
          <w:sz w:val="24"/>
          <w:szCs w:val="24"/>
        </w:rPr>
      </w:pPr>
      <w:r>
        <w:rPr>
          <w:sz w:val="24"/>
          <w:szCs w:val="24"/>
        </w:rPr>
        <w:t xml:space="preserve">ILP </w:t>
      </w:r>
      <w:proofErr w:type="gramStart"/>
      <w:r>
        <w:rPr>
          <w:sz w:val="24"/>
          <w:szCs w:val="24"/>
        </w:rPr>
        <w:t>actually developed</w:t>
      </w:r>
      <w:proofErr w:type="gramEnd"/>
      <w:r>
        <w:rPr>
          <w:sz w:val="24"/>
          <w:szCs w:val="24"/>
        </w:rPr>
        <w:t xml:space="preserve"> initially in the United States in the 1960’s and 70’s following </w:t>
      </w:r>
      <w:r w:rsidR="000052BB">
        <w:rPr>
          <w:sz w:val="24"/>
          <w:szCs w:val="24"/>
        </w:rPr>
        <w:t>a breakdown</w:t>
      </w:r>
      <w:r>
        <w:rPr>
          <w:sz w:val="24"/>
          <w:szCs w:val="24"/>
        </w:rPr>
        <w:t xml:space="preserve"> in the relationship between many communities and the police.</w:t>
      </w:r>
    </w:p>
    <w:p w14:paraId="3380ED4D" w14:textId="77777777" w:rsidR="00CF3B7E" w:rsidRDefault="00CF3B7E" w:rsidP="00CF3B7E">
      <w:pPr>
        <w:spacing w:line="480" w:lineRule="auto"/>
        <w:rPr>
          <w:sz w:val="24"/>
          <w:szCs w:val="24"/>
        </w:rPr>
      </w:pPr>
      <w:r>
        <w:rPr>
          <w:sz w:val="24"/>
          <w:szCs w:val="24"/>
        </w:rPr>
        <w:lastRenderedPageBreak/>
        <w:t xml:space="preserve">ILP was first tested in Camden, New Jersey, USA to deal with violent gangs and drug offenders. Experts studied and interviewed police officers in that </w:t>
      </w:r>
      <w:proofErr w:type="gramStart"/>
      <w:r>
        <w:rPr>
          <w:sz w:val="24"/>
          <w:szCs w:val="24"/>
        </w:rPr>
        <w:t>area, and</w:t>
      </w:r>
      <w:proofErr w:type="gramEnd"/>
      <w:r>
        <w:rPr>
          <w:sz w:val="24"/>
          <w:szCs w:val="24"/>
        </w:rPr>
        <w:t xml:space="preserve"> established that the department focused on responding to the activities of the gang rather than patrolling areas where the gangs committed such crimes. BJA (2007) defines ILP as a collaborative approach to law enforcement combining problem solving, information sharing, police accountability, and enhancing intelligence capability (p.1). Carter (2009) built on this definition noting that ILP is a collection and analysis of crime related information and conditions contributing toward crime. The </w:t>
      </w:r>
      <w:proofErr w:type="spellStart"/>
      <w:r>
        <w:rPr>
          <w:sz w:val="24"/>
          <w:szCs w:val="24"/>
        </w:rPr>
        <w:t>analysed</w:t>
      </w:r>
      <w:proofErr w:type="spellEnd"/>
      <w:r>
        <w:rPr>
          <w:sz w:val="24"/>
          <w:szCs w:val="24"/>
        </w:rPr>
        <w:t xml:space="preserve"> information generates outcomes that lead to actionable intelligence product aiding enforcement of tactical responses to threats (Carter 2009, p.11). The definition can be dissected to illustrate features of ILP and how it works. </w:t>
      </w:r>
    </w:p>
    <w:p w14:paraId="741C82CE" w14:textId="77777777" w:rsidR="00CF3B7E" w:rsidRDefault="00CF3B7E" w:rsidP="00CF3B7E">
      <w:pPr>
        <w:spacing w:line="480" w:lineRule="auto"/>
        <w:rPr>
          <w:b/>
          <w:bCs/>
          <w:sz w:val="24"/>
          <w:szCs w:val="24"/>
        </w:rPr>
      </w:pPr>
      <w:r>
        <w:rPr>
          <w:b/>
          <w:bCs/>
          <w:sz w:val="24"/>
          <w:szCs w:val="24"/>
        </w:rPr>
        <w:t>Features and Operation of ILP</w:t>
      </w:r>
    </w:p>
    <w:p w14:paraId="04D2FEE4" w14:textId="77777777" w:rsidR="00CF3B7E" w:rsidRDefault="00CF3B7E" w:rsidP="00CF3B7E">
      <w:pPr>
        <w:spacing w:line="480" w:lineRule="auto"/>
        <w:rPr>
          <w:sz w:val="24"/>
          <w:szCs w:val="24"/>
        </w:rPr>
      </w:pPr>
      <w:r>
        <w:rPr>
          <w:sz w:val="24"/>
          <w:szCs w:val="24"/>
        </w:rPr>
        <w:t>Collection of raw data is a crucial part of intelligence. Although predictive data-driven models have been used for decades across the world, ILP focuses on individual crime perpetrators. The process of collecting data is focused on identifying and understanding threats emerging within an area. The analyst determines this objective by defining intelligence requirements based on information received from the public and offenders, in the form of suspicious activity (</w:t>
      </w:r>
      <w:proofErr w:type="spellStart"/>
      <w:r>
        <w:rPr>
          <w:sz w:val="24"/>
          <w:szCs w:val="24"/>
        </w:rPr>
        <w:t>Shapland</w:t>
      </w:r>
      <w:proofErr w:type="spellEnd"/>
      <w:r>
        <w:rPr>
          <w:sz w:val="24"/>
          <w:szCs w:val="24"/>
        </w:rPr>
        <w:t xml:space="preserve"> and Bottoms, 2019). The collected data should be </w:t>
      </w:r>
      <w:proofErr w:type="spellStart"/>
      <w:r>
        <w:rPr>
          <w:sz w:val="24"/>
          <w:szCs w:val="24"/>
        </w:rPr>
        <w:t>analysed</w:t>
      </w:r>
      <w:proofErr w:type="spellEnd"/>
      <w:r>
        <w:rPr>
          <w:sz w:val="24"/>
          <w:szCs w:val="24"/>
        </w:rPr>
        <w:t xml:space="preserve"> using a problem-solving approach involving deductive and inductive reasoning to define requirements and forecast threats. The mode of analysis for the data may be quantitative for strategic analysis, although it is mostly qualitative. Ratcliffe (2008) argues that the analytic process is synergistic providing integrated meaning and deriving knowledge </w:t>
      </w:r>
      <w:r>
        <w:rPr>
          <w:sz w:val="24"/>
          <w:szCs w:val="24"/>
        </w:rPr>
        <w:lastRenderedPageBreak/>
        <w:t xml:space="preserve">from diverse raw facts. Besides, the analysis helps in defining gaps and articulating requirements. </w:t>
      </w:r>
    </w:p>
    <w:p w14:paraId="2D893397" w14:textId="77777777" w:rsidR="00CF3B7E" w:rsidRDefault="00CF3B7E" w:rsidP="00CF3B7E">
      <w:pPr>
        <w:spacing w:line="480" w:lineRule="auto"/>
        <w:rPr>
          <w:sz w:val="24"/>
          <w:szCs w:val="24"/>
        </w:rPr>
      </w:pPr>
      <w:r>
        <w:rPr>
          <w:sz w:val="24"/>
          <w:szCs w:val="24"/>
        </w:rPr>
        <w:t xml:space="preserve">It is possible to identify variables in a community and surrounding regions supporting generation and maturation of crime using </w:t>
      </w:r>
      <w:proofErr w:type="gramStart"/>
      <w:r>
        <w:rPr>
          <w:sz w:val="24"/>
          <w:szCs w:val="24"/>
        </w:rPr>
        <w:t>threat-focused</w:t>
      </w:r>
      <w:proofErr w:type="gramEnd"/>
      <w:r>
        <w:rPr>
          <w:sz w:val="24"/>
          <w:szCs w:val="24"/>
        </w:rPr>
        <w:t xml:space="preserve"> ILP. The focus could be on the emergence of </w:t>
      </w:r>
      <w:proofErr w:type="spellStart"/>
      <w:r>
        <w:rPr>
          <w:sz w:val="24"/>
          <w:szCs w:val="24"/>
        </w:rPr>
        <w:t>Organised</w:t>
      </w:r>
      <w:proofErr w:type="spellEnd"/>
      <w:r>
        <w:rPr>
          <w:sz w:val="24"/>
          <w:szCs w:val="24"/>
        </w:rPr>
        <w:t xml:space="preserve"> Crime Gangs in a region known for trafficking drugs and guns, emergence of extremist groups articulating violence, conflicts within a region attributed to ethnic, racial, or religious groups, and other unique features idiosyncratic to a specific community like proximity to an international border (Ratcliffe 2016). Collected information provides insights about existence of conditions or factors exacerbating crime. A critical element of the analytic process is the capacity to produce actionable intelligence. According to Ratcliffe (2005), intelligence is necessary for law enforcers to make decisions. Useful intelligence must offer direction for development and execution of plans. Law enforcement units have sufficient information to develop interventions to threats using actionable intelligence (Ratcliffe 2016). Intelligence reports created from data and information can be in a variety of forms, for example it may describe an imminent threat to a community or region, identify criminals posing a significant threat, or predict where a specific crime may occur within a date range. It contains information that officers should be aware </w:t>
      </w:r>
      <w:proofErr w:type="gramStart"/>
      <w:r>
        <w:rPr>
          <w:sz w:val="24"/>
          <w:szCs w:val="24"/>
        </w:rPr>
        <w:t>of</w:t>
      </w:r>
      <w:proofErr w:type="gramEnd"/>
      <w:r>
        <w:rPr>
          <w:sz w:val="24"/>
          <w:szCs w:val="24"/>
        </w:rPr>
        <w:t xml:space="preserve"> and law enforcement agencies should be able to </w:t>
      </w:r>
      <w:proofErr w:type="spellStart"/>
      <w:r>
        <w:rPr>
          <w:sz w:val="24"/>
          <w:szCs w:val="24"/>
        </w:rPr>
        <w:t>utilise</w:t>
      </w:r>
      <w:proofErr w:type="spellEnd"/>
      <w:r>
        <w:rPr>
          <w:sz w:val="24"/>
          <w:szCs w:val="24"/>
        </w:rPr>
        <w:t xml:space="preserve"> in an operational manner (</w:t>
      </w:r>
      <w:proofErr w:type="spellStart"/>
      <w:r>
        <w:rPr>
          <w:sz w:val="24"/>
          <w:szCs w:val="24"/>
        </w:rPr>
        <w:t>Shapland</w:t>
      </w:r>
      <w:proofErr w:type="spellEnd"/>
      <w:r>
        <w:rPr>
          <w:sz w:val="24"/>
          <w:szCs w:val="24"/>
        </w:rPr>
        <w:t xml:space="preserve"> and Bottoms, 2019). Implementation of ILP to its full potential requires political support, and high- and middle-level management awareness and commitment. Additional preconditions comprise existence of a multi-agency approach to law enforcement, clear task mechanism, presence of IT communication channels, and analytical databases and personnel. These ILP requirements and approaches can be effectively used to </w:t>
      </w:r>
      <w:proofErr w:type="spellStart"/>
      <w:r>
        <w:rPr>
          <w:sz w:val="24"/>
          <w:szCs w:val="24"/>
        </w:rPr>
        <w:t>minimise</w:t>
      </w:r>
      <w:proofErr w:type="spellEnd"/>
      <w:r>
        <w:rPr>
          <w:sz w:val="24"/>
          <w:szCs w:val="24"/>
        </w:rPr>
        <w:t xml:space="preserve"> repeat </w:t>
      </w:r>
      <w:proofErr w:type="spellStart"/>
      <w:r>
        <w:rPr>
          <w:sz w:val="24"/>
          <w:szCs w:val="24"/>
        </w:rPr>
        <w:t>victimisation</w:t>
      </w:r>
      <w:proofErr w:type="spellEnd"/>
      <w:r>
        <w:rPr>
          <w:sz w:val="24"/>
          <w:szCs w:val="24"/>
        </w:rPr>
        <w:t>.</w:t>
      </w:r>
    </w:p>
    <w:p w14:paraId="038CFBA1" w14:textId="77777777" w:rsidR="00CF3B7E" w:rsidRDefault="00CF3B7E" w:rsidP="00CF3B7E">
      <w:pPr>
        <w:spacing w:line="480" w:lineRule="auto"/>
        <w:rPr>
          <w:sz w:val="24"/>
          <w:szCs w:val="24"/>
        </w:rPr>
      </w:pPr>
    </w:p>
    <w:p w14:paraId="529E05CF" w14:textId="77777777" w:rsidR="00CF3B7E" w:rsidRDefault="00CF3B7E" w:rsidP="00CF3B7E">
      <w:pPr>
        <w:spacing w:line="480" w:lineRule="auto"/>
        <w:rPr>
          <w:b/>
          <w:bCs/>
          <w:sz w:val="24"/>
          <w:szCs w:val="24"/>
        </w:rPr>
      </w:pPr>
      <w:r>
        <w:rPr>
          <w:b/>
          <w:bCs/>
          <w:sz w:val="24"/>
          <w:szCs w:val="24"/>
        </w:rPr>
        <w:t xml:space="preserve">Repeat </w:t>
      </w:r>
      <w:proofErr w:type="spellStart"/>
      <w:r>
        <w:rPr>
          <w:b/>
          <w:bCs/>
          <w:sz w:val="24"/>
          <w:szCs w:val="24"/>
        </w:rPr>
        <w:t>Victimisation</w:t>
      </w:r>
      <w:proofErr w:type="spellEnd"/>
    </w:p>
    <w:p w14:paraId="1351CA7E" w14:textId="77777777" w:rsidR="00CF3B7E" w:rsidRDefault="00CF3B7E" w:rsidP="00CF3B7E">
      <w:pPr>
        <w:spacing w:line="480" w:lineRule="auto"/>
        <w:rPr>
          <w:sz w:val="24"/>
          <w:szCs w:val="24"/>
        </w:rPr>
      </w:pPr>
      <w:r>
        <w:rPr>
          <w:sz w:val="24"/>
          <w:szCs w:val="24"/>
        </w:rPr>
        <w:t xml:space="preserve">ILP is effective in identifying previous crimes and preventing future occurrences, including repeat </w:t>
      </w:r>
      <w:proofErr w:type="spellStart"/>
      <w:r>
        <w:rPr>
          <w:sz w:val="24"/>
          <w:szCs w:val="24"/>
        </w:rPr>
        <w:t>victimisation</w:t>
      </w:r>
      <w:proofErr w:type="spellEnd"/>
      <w:r>
        <w:rPr>
          <w:sz w:val="24"/>
          <w:szCs w:val="24"/>
        </w:rPr>
        <w:t xml:space="preserve">. According to Bridgeman and Hobbs (1997), some places and people suffer repeated incidents of crime with patterns of repeat </w:t>
      </w:r>
      <w:proofErr w:type="spellStart"/>
      <w:r>
        <w:rPr>
          <w:sz w:val="24"/>
          <w:szCs w:val="24"/>
        </w:rPr>
        <w:t>victimisation</w:t>
      </w:r>
      <w:proofErr w:type="spellEnd"/>
      <w:r>
        <w:rPr>
          <w:sz w:val="24"/>
          <w:szCs w:val="24"/>
        </w:rPr>
        <w:t xml:space="preserve"> experienced for both property and personal crime (p.1). It is possible to reduce crime by targeting preventive efforts on the victims with practical application being on crime management and policing. Pease and Farrell (2016) define repeat </w:t>
      </w:r>
      <w:proofErr w:type="spellStart"/>
      <w:r>
        <w:rPr>
          <w:sz w:val="24"/>
          <w:szCs w:val="24"/>
        </w:rPr>
        <w:t>victimisation</w:t>
      </w:r>
      <w:proofErr w:type="spellEnd"/>
      <w:r>
        <w:rPr>
          <w:sz w:val="24"/>
          <w:szCs w:val="24"/>
        </w:rPr>
        <w:t xml:space="preserve"> as victims suffering the same crime multiple times over a specified period (p.1). The propensity for further </w:t>
      </w:r>
      <w:proofErr w:type="spellStart"/>
      <w:r>
        <w:rPr>
          <w:sz w:val="24"/>
          <w:szCs w:val="24"/>
        </w:rPr>
        <w:t>victimisation</w:t>
      </w:r>
      <w:proofErr w:type="spellEnd"/>
      <w:r>
        <w:rPr>
          <w:sz w:val="24"/>
          <w:szCs w:val="24"/>
        </w:rPr>
        <w:t xml:space="preserve"> after the first incident increases significantly across various offences. Some congruence exists between the Crime Survey for England and Wales and records of the police. The former reports that repeat </w:t>
      </w:r>
      <w:proofErr w:type="spellStart"/>
      <w:r>
        <w:rPr>
          <w:sz w:val="24"/>
          <w:szCs w:val="24"/>
        </w:rPr>
        <w:t>victimisation</w:t>
      </w:r>
      <w:proofErr w:type="spellEnd"/>
      <w:r>
        <w:rPr>
          <w:sz w:val="24"/>
          <w:szCs w:val="24"/>
        </w:rPr>
        <w:t xml:space="preserve"> accounts for 39% of crimes committed as reported by </w:t>
      </w:r>
      <w:proofErr w:type="spellStart"/>
      <w:r>
        <w:rPr>
          <w:sz w:val="24"/>
          <w:szCs w:val="24"/>
        </w:rPr>
        <w:t>Ignatans</w:t>
      </w:r>
      <w:proofErr w:type="spellEnd"/>
      <w:r>
        <w:rPr>
          <w:sz w:val="24"/>
          <w:szCs w:val="24"/>
        </w:rPr>
        <w:t xml:space="preserve"> and Pease (2018), although recent data from Dorset Police reported that repeat </w:t>
      </w:r>
      <w:proofErr w:type="spellStart"/>
      <w:r>
        <w:rPr>
          <w:sz w:val="24"/>
          <w:szCs w:val="24"/>
        </w:rPr>
        <w:t>victimisation</w:t>
      </w:r>
      <w:proofErr w:type="spellEnd"/>
      <w:r>
        <w:rPr>
          <w:sz w:val="24"/>
          <w:szCs w:val="24"/>
        </w:rPr>
        <w:t xml:space="preserve"> accounted for only 12.4% of crime (Lay, Ariel, and </w:t>
      </w:r>
      <w:proofErr w:type="spellStart"/>
      <w:r>
        <w:rPr>
          <w:sz w:val="24"/>
          <w:szCs w:val="24"/>
        </w:rPr>
        <w:t>Harinam</w:t>
      </w:r>
      <w:proofErr w:type="spellEnd"/>
      <w:r>
        <w:rPr>
          <w:sz w:val="24"/>
          <w:szCs w:val="24"/>
        </w:rPr>
        <w:t xml:space="preserve"> 2023). Police records indicate a wide range of incidents of repeat victimization (</w:t>
      </w:r>
      <w:proofErr w:type="spellStart"/>
      <w:r>
        <w:rPr>
          <w:sz w:val="24"/>
          <w:szCs w:val="24"/>
        </w:rPr>
        <w:t>Dudfield</w:t>
      </w:r>
      <w:proofErr w:type="spellEnd"/>
      <w:r>
        <w:rPr>
          <w:sz w:val="24"/>
          <w:szCs w:val="24"/>
        </w:rPr>
        <w:t xml:space="preserve"> et al. 2017). Patterns of repeat incidents have been reported in different offences, such as domestic and commercial burglary, car crime, armed robbery, racial attacks, bullying, and domestic violence. It is possible for an individual, place, or premise to be re-</w:t>
      </w:r>
      <w:proofErr w:type="spellStart"/>
      <w:r>
        <w:rPr>
          <w:sz w:val="24"/>
          <w:szCs w:val="24"/>
        </w:rPr>
        <w:t>victimised</w:t>
      </w:r>
      <w:proofErr w:type="spellEnd"/>
      <w:r>
        <w:rPr>
          <w:sz w:val="24"/>
          <w:szCs w:val="24"/>
        </w:rPr>
        <w:t xml:space="preserve"> by the same type of crime such as repeated burglary or domestic violence. </w:t>
      </w:r>
    </w:p>
    <w:p w14:paraId="43D1F3A7" w14:textId="77777777" w:rsidR="00CF3B7E" w:rsidRDefault="00CF3B7E" w:rsidP="00CF3B7E">
      <w:pPr>
        <w:spacing w:line="480" w:lineRule="auto"/>
        <w:rPr>
          <w:sz w:val="24"/>
          <w:szCs w:val="24"/>
        </w:rPr>
      </w:pPr>
      <w:r>
        <w:rPr>
          <w:sz w:val="24"/>
          <w:szCs w:val="24"/>
        </w:rPr>
        <w:t xml:space="preserve">Repeat </w:t>
      </w:r>
      <w:proofErr w:type="spellStart"/>
      <w:r>
        <w:rPr>
          <w:sz w:val="24"/>
          <w:szCs w:val="24"/>
        </w:rPr>
        <w:t>victimisation</w:t>
      </w:r>
      <w:proofErr w:type="spellEnd"/>
      <w:r>
        <w:rPr>
          <w:sz w:val="24"/>
          <w:szCs w:val="24"/>
        </w:rPr>
        <w:t xml:space="preserve"> is predictable, rapid, and highest in areas where crime is more prolific. According to Pease, </w:t>
      </w:r>
      <w:proofErr w:type="spellStart"/>
      <w:r>
        <w:rPr>
          <w:sz w:val="24"/>
          <w:szCs w:val="24"/>
        </w:rPr>
        <w:t>Ignatans</w:t>
      </w:r>
      <w:proofErr w:type="spellEnd"/>
      <w:r>
        <w:rPr>
          <w:sz w:val="24"/>
          <w:szCs w:val="24"/>
        </w:rPr>
        <w:t xml:space="preserve">, and Batty (2018), once a person or place is </w:t>
      </w:r>
      <w:proofErr w:type="spellStart"/>
      <w:r>
        <w:rPr>
          <w:sz w:val="24"/>
          <w:szCs w:val="24"/>
        </w:rPr>
        <w:t>victimised</w:t>
      </w:r>
      <w:proofErr w:type="spellEnd"/>
      <w:r>
        <w:rPr>
          <w:sz w:val="24"/>
          <w:szCs w:val="24"/>
        </w:rPr>
        <w:t xml:space="preserve">, they are more likely to be </w:t>
      </w:r>
      <w:proofErr w:type="spellStart"/>
      <w:r>
        <w:rPr>
          <w:sz w:val="24"/>
          <w:szCs w:val="24"/>
        </w:rPr>
        <w:t>victimised</w:t>
      </w:r>
      <w:proofErr w:type="spellEnd"/>
      <w:r>
        <w:rPr>
          <w:sz w:val="24"/>
          <w:szCs w:val="24"/>
        </w:rPr>
        <w:t xml:space="preserve"> again compared to the ones that have not, and second and subsequent offences can follow rapidly after the first. In instances of burglary, this may be </w:t>
      </w:r>
      <w:r>
        <w:rPr>
          <w:sz w:val="24"/>
          <w:szCs w:val="24"/>
        </w:rPr>
        <w:lastRenderedPageBreak/>
        <w:t xml:space="preserve">explained as the offender expects </w:t>
      </w:r>
      <w:proofErr w:type="gramStart"/>
      <w:r>
        <w:rPr>
          <w:sz w:val="24"/>
          <w:szCs w:val="24"/>
        </w:rPr>
        <w:t>property</w:t>
      </w:r>
      <w:proofErr w:type="gramEnd"/>
      <w:r>
        <w:rPr>
          <w:sz w:val="24"/>
          <w:szCs w:val="24"/>
        </w:rPr>
        <w:t xml:space="preserve"> they stole on the first occasion to have been replaced, often following an insurance pay out, and therefore commit subsequent offences for the new goods.</w:t>
      </w:r>
    </w:p>
    <w:p w14:paraId="687D2A21" w14:textId="77777777" w:rsidR="00CF3B7E" w:rsidRDefault="00CF3B7E" w:rsidP="00CF3B7E">
      <w:pPr>
        <w:spacing w:line="480" w:lineRule="auto"/>
        <w:rPr>
          <w:sz w:val="24"/>
          <w:szCs w:val="24"/>
        </w:rPr>
      </w:pPr>
      <w:r>
        <w:rPr>
          <w:sz w:val="24"/>
          <w:szCs w:val="24"/>
        </w:rPr>
        <w:t xml:space="preserve">The heightened period decreases significantly over time, meaning that crime prevention mechanisms should be put in place quickly (Lay, Ariel, and </w:t>
      </w:r>
      <w:proofErr w:type="spellStart"/>
      <w:r>
        <w:rPr>
          <w:sz w:val="24"/>
          <w:szCs w:val="24"/>
        </w:rPr>
        <w:t>Harinam</w:t>
      </w:r>
      <w:proofErr w:type="spellEnd"/>
      <w:r>
        <w:rPr>
          <w:sz w:val="24"/>
          <w:szCs w:val="24"/>
        </w:rPr>
        <w:t xml:space="preserve"> 2023). For instance, the police can coordinate with the victims to install mobile alarms on a temporary basis and reallocated as the risks diminish. Lastly, some areas have higher crime rates because of more </w:t>
      </w:r>
      <w:proofErr w:type="spellStart"/>
      <w:r>
        <w:rPr>
          <w:sz w:val="24"/>
          <w:szCs w:val="24"/>
        </w:rPr>
        <w:t>victimisation</w:t>
      </w:r>
      <w:proofErr w:type="spellEnd"/>
      <w:r>
        <w:rPr>
          <w:sz w:val="24"/>
          <w:szCs w:val="24"/>
        </w:rPr>
        <w:t xml:space="preserve"> of the same people. As such, a focus on repeat victims targets high crime areas. </w:t>
      </w:r>
    </w:p>
    <w:p w14:paraId="24C61360" w14:textId="77777777" w:rsidR="00CF3B7E" w:rsidRDefault="00CF3B7E" w:rsidP="00CF3B7E">
      <w:pPr>
        <w:spacing w:line="480" w:lineRule="auto"/>
        <w:rPr>
          <w:sz w:val="24"/>
          <w:szCs w:val="24"/>
        </w:rPr>
      </w:pPr>
      <w:r>
        <w:rPr>
          <w:sz w:val="24"/>
          <w:szCs w:val="24"/>
        </w:rPr>
        <w:t xml:space="preserve">Many police officers are aware that the same people and places emerge repeatedly in their work. Nonetheless, the prevalence was underestimated for several reasons. First is under-reporting whereby people fail to report all incidents they suffer. Secondly, some crimes reported to the police remain unrecorded, therefore failing to link and identify the extent of repeat </w:t>
      </w:r>
      <w:proofErr w:type="spellStart"/>
      <w:r>
        <w:rPr>
          <w:sz w:val="24"/>
          <w:szCs w:val="24"/>
        </w:rPr>
        <w:t>victimisation</w:t>
      </w:r>
      <w:proofErr w:type="spellEnd"/>
      <w:r>
        <w:rPr>
          <w:sz w:val="24"/>
          <w:szCs w:val="24"/>
        </w:rPr>
        <w:t xml:space="preserve"> (Bridgeman and Hobbs 1997, p.2). Many police crime recording systems do not readily identify repeat victims and the working practices </w:t>
      </w:r>
      <w:proofErr w:type="spellStart"/>
      <w:r>
        <w:rPr>
          <w:sz w:val="24"/>
          <w:szCs w:val="24"/>
        </w:rPr>
        <w:t>characterised</w:t>
      </w:r>
      <w:proofErr w:type="spellEnd"/>
      <w:r>
        <w:rPr>
          <w:sz w:val="24"/>
          <w:szCs w:val="24"/>
        </w:rPr>
        <w:t xml:space="preserve"> by police shifts and unit boundaries mean that various officers are likely to handle the same victim, hence, lowering chances of creating links between incidents. </w:t>
      </w:r>
    </w:p>
    <w:p w14:paraId="5DE2061E" w14:textId="77777777" w:rsidR="00CF3B7E" w:rsidRDefault="00CF3B7E" w:rsidP="00CF3B7E">
      <w:pPr>
        <w:spacing w:line="480" w:lineRule="auto"/>
        <w:rPr>
          <w:b/>
          <w:bCs/>
          <w:sz w:val="24"/>
          <w:szCs w:val="24"/>
        </w:rPr>
      </w:pPr>
      <w:r>
        <w:rPr>
          <w:b/>
          <w:bCs/>
          <w:sz w:val="24"/>
          <w:szCs w:val="24"/>
        </w:rPr>
        <w:t xml:space="preserve">ILP and Repeat </w:t>
      </w:r>
      <w:proofErr w:type="spellStart"/>
      <w:r>
        <w:rPr>
          <w:b/>
          <w:bCs/>
          <w:sz w:val="24"/>
          <w:szCs w:val="24"/>
        </w:rPr>
        <w:t>Victimisation</w:t>
      </w:r>
      <w:proofErr w:type="spellEnd"/>
    </w:p>
    <w:p w14:paraId="4311883C" w14:textId="77777777" w:rsidR="00CF3B7E" w:rsidRDefault="00CF3B7E" w:rsidP="00CF3B7E">
      <w:pPr>
        <w:spacing w:line="480" w:lineRule="auto"/>
        <w:rPr>
          <w:sz w:val="24"/>
          <w:szCs w:val="24"/>
        </w:rPr>
      </w:pPr>
      <w:r>
        <w:rPr>
          <w:sz w:val="24"/>
          <w:szCs w:val="24"/>
        </w:rPr>
        <w:t xml:space="preserve">ILP can be used to provide information about repeat </w:t>
      </w:r>
      <w:proofErr w:type="spellStart"/>
      <w:r>
        <w:rPr>
          <w:sz w:val="24"/>
          <w:szCs w:val="24"/>
        </w:rPr>
        <w:t>victimisation</w:t>
      </w:r>
      <w:proofErr w:type="spellEnd"/>
      <w:r>
        <w:rPr>
          <w:sz w:val="24"/>
          <w:szCs w:val="24"/>
        </w:rPr>
        <w:t xml:space="preserve">. According to Ratcliffe (2005), knowledge about repeat </w:t>
      </w:r>
      <w:proofErr w:type="spellStart"/>
      <w:r>
        <w:rPr>
          <w:sz w:val="24"/>
          <w:szCs w:val="24"/>
        </w:rPr>
        <w:t>victimisation</w:t>
      </w:r>
      <w:proofErr w:type="spellEnd"/>
      <w:r>
        <w:rPr>
          <w:sz w:val="24"/>
          <w:szCs w:val="24"/>
        </w:rPr>
        <w:t xml:space="preserve"> directs attention to the victim, the time, and possible perpetrator of a likely future crime. The approach helps to </w:t>
      </w:r>
      <w:proofErr w:type="spellStart"/>
      <w:r>
        <w:rPr>
          <w:sz w:val="24"/>
          <w:szCs w:val="24"/>
        </w:rPr>
        <w:t>utilise</w:t>
      </w:r>
      <w:proofErr w:type="spellEnd"/>
      <w:r>
        <w:rPr>
          <w:sz w:val="24"/>
          <w:szCs w:val="24"/>
        </w:rPr>
        <w:t xml:space="preserve"> scarce police resources cost-effectively to avert repeat </w:t>
      </w:r>
      <w:proofErr w:type="spellStart"/>
      <w:r>
        <w:rPr>
          <w:sz w:val="24"/>
          <w:szCs w:val="24"/>
        </w:rPr>
        <w:t>victimisation</w:t>
      </w:r>
      <w:proofErr w:type="spellEnd"/>
      <w:r>
        <w:rPr>
          <w:sz w:val="24"/>
          <w:szCs w:val="24"/>
        </w:rPr>
        <w:t xml:space="preserve">. Analysis of local crime using this approach plays a crucial role in crime management strategy (Ratcliffe 2016). Police officers </w:t>
      </w:r>
      <w:r>
        <w:rPr>
          <w:sz w:val="24"/>
          <w:szCs w:val="24"/>
        </w:rPr>
        <w:lastRenderedPageBreak/>
        <w:t xml:space="preserve">using this strategy have been able to decrease crime and enhance the quality of service accordingly. Focusing on victims is one of the approaches to tackle crimes, however the police can also use a strategy targeting all three different elements of crimes: the locations, offenders, and victims (Bridgeman and Hobbs 1997, p.3). </w:t>
      </w:r>
    </w:p>
    <w:p w14:paraId="12A44FC0" w14:textId="77777777" w:rsidR="00CF3B7E" w:rsidRDefault="00CF3B7E" w:rsidP="00CF3B7E">
      <w:pPr>
        <w:spacing w:line="480" w:lineRule="auto"/>
        <w:rPr>
          <w:b/>
          <w:bCs/>
          <w:sz w:val="24"/>
          <w:szCs w:val="24"/>
        </w:rPr>
      </w:pPr>
      <w:r>
        <w:rPr>
          <w:b/>
          <w:bCs/>
          <w:sz w:val="24"/>
          <w:szCs w:val="24"/>
        </w:rPr>
        <w:t xml:space="preserve">Effectiveness of ILP in Reducing Repeat </w:t>
      </w:r>
      <w:proofErr w:type="spellStart"/>
      <w:r>
        <w:rPr>
          <w:b/>
          <w:bCs/>
          <w:sz w:val="24"/>
          <w:szCs w:val="24"/>
        </w:rPr>
        <w:t>Victimisation</w:t>
      </w:r>
      <w:proofErr w:type="spellEnd"/>
    </w:p>
    <w:p w14:paraId="44942615" w14:textId="77777777" w:rsidR="00CF3B7E" w:rsidRDefault="00CF3B7E" w:rsidP="00CF3B7E">
      <w:pPr>
        <w:spacing w:line="480" w:lineRule="auto"/>
        <w:rPr>
          <w:sz w:val="24"/>
          <w:szCs w:val="24"/>
        </w:rPr>
      </w:pPr>
      <w:r>
        <w:rPr>
          <w:sz w:val="24"/>
          <w:szCs w:val="24"/>
        </w:rPr>
        <w:t xml:space="preserve">ILP is effective in reducing repeat </w:t>
      </w:r>
      <w:proofErr w:type="spellStart"/>
      <w:r>
        <w:rPr>
          <w:sz w:val="24"/>
          <w:szCs w:val="24"/>
        </w:rPr>
        <w:t>victimisation</w:t>
      </w:r>
      <w:proofErr w:type="spellEnd"/>
      <w:r>
        <w:rPr>
          <w:sz w:val="24"/>
          <w:szCs w:val="24"/>
        </w:rPr>
        <w:t xml:space="preserve"> because it entails sharing of data and information about victims and possibility of re-</w:t>
      </w:r>
      <w:proofErr w:type="spellStart"/>
      <w:r>
        <w:rPr>
          <w:sz w:val="24"/>
          <w:szCs w:val="24"/>
        </w:rPr>
        <w:t>victimisation</w:t>
      </w:r>
      <w:proofErr w:type="spellEnd"/>
      <w:r>
        <w:rPr>
          <w:sz w:val="24"/>
          <w:szCs w:val="24"/>
        </w:rPr>
        <w:t xml:space="preserve">. The information shared among multi-agency teams engaged in combating crime helps develop strategies to </w:t>
      </w:r>
      <w:proofErr w:type="spellStart"/>
      <w:r>
        <w:rPr>
          <w:sz w:val="24"/>
          <w:szCs w:val="24"/>
        </w:rPr>
        <w:t>allevitate</w:t>
      </w:r>
      <w:proofErr w:type="spellEnd"/>
      <w:r>
        <w:rPr>
          <w:sz w:val="24"/>
          <w:szCs w:val="24"/>
        </w:rPr>
        <w:t xml:space="preserve"> </w:t>
      </w:r>
      <w:proofErr w:type="spellStart"/>
      <w:r>
        <w:rPr>
          <w:sz w:val="24"/>
          <w:szCs w:val="24"/>
        </w:rPr>
        <w:t>revictimisation</w:t>
      </w:r>
      <w:proofErr w:type="spellEnd"/>
      <w:r>
        <w:rPr>
          <w:sz w:val="24"/>
          <w:szCs w:val="24"/>
        </w:rPr>
        <w:t xml:space="preserve">. According to White (2018), past </w:t>
      </w:r>
      <w:proofErr w:type="spellStart"/>
      <w:r>
        <w:rPr>
          <w:sz w:val="24"/>
          <w:szCs w:val="24"/>
        </w:rPr>
        <w:t>victimisation</w:t>
      </w:r>
      <w:proofErr w:type="spellEnd"/>
      <w:r>
        <w:rPr>
          <w:sz w:val="24"/>
          <w:szCs w:val="24"/>
        </w:rPr>
        <w:t xml:space="preserve"> </w:t>
      </w:r>
      <w:proofErr w:type="gramStart"/>
      <w:r>
        <w:rPr>
          <w:sz w:val="24"/>
          <w:szCs w:val="24"/>
        </w:rPr>
        <w:t>offer</w:t>
      </w:r>
      <w:proofErr w:type="gramEnd"/>
      <w:r>
        <w:rPr>
          <w:sz w:val="24"/>
          <w:szCs w:val="24"/>
        </w:rPr>
        <w:t xml:space="preserve"> a predictive validity for future </w:t>
      </w:r>
      <w:proofErr w:type="spellStart"/>
      <w:r>
        <w:rPr>
          <w:sz w:val="24"/>
          <w:szCs w:val="24"/>
        </w:rPr>
        <w:t>victimisation</w:t>
      </w:r>
      <w:proofErr w:type="spellEnd"/>
      <w:r>
        <w:rPr>
          <w:sz w:val="24"/>
          <w:szCs w:val="24"/>
        </w:rPr>
        <w:t xml:space="preserve"> with people experiencing the events likely to reappear in police databases. ILP helps disrupt this repetitive pattern by targeting victims and likelihood of re-</w:t>
      </w:r>
      <w:proofErr w:type="spellStart"/>
      <w:r>
        <w:rPr>
          <w:sz w:val="24"/>
          <w:szCs w:val="24"/>
        </w:rPr>
        <w:t>victimisation</w:t>
      </w:r>
      <w:proofErr w:type="spellEnd"/>
      <w:r>
        <w:rPr>
          <w:sz w:val="24"/>
          <w:szCs w:val="24"/>
        </w:rPr>
        <w:t>. Grove et al. (2012) conducted a systematic review of 31 studies and established that targeting re-</w:t>
      </w:r>
      <w:proofErr w:type="spellStart"/>
      <w:r>
        <w:rPr>
          <w:sz w:val="24"/>
          <w:szCs w:val="24"/>
        </w:rPr>
        <w:t>victimisation</w:t>
      </w:r>
      <w:proofErr w:type="spellEnd"/>
      <w:r>
        <w:rPr>
          <w:sz w:val="24"/>
          <w:szCs w:val="24"/>
        </w:rPr>
        <w:t xml:space="preserve"> can result in significant reduction in crime, particularly when the objective is to tailor and </w:t>
      </w:r>
      <w:proofErr w:type="spellStart"/>
      <w:r>
        <w:rPr>
          <w:sz w:val="24"/>
          <w:szCs w:val="24"/>
        </w:rPr>
        <w:t>contextualise</w:t>
      </w:r>
      <w:proofErr w:type="spellEnd"/>
      <w:r>
        <w:rPr>
          <w:sz w:val="24"/>
          <w:szCs w:val="24"/>
        </w:rPr>
        <w:t xml:space="preserve"> interventions to specific types of crimes. </w:t>
      </w:r>
    </w:p>
    <w:p w14:paraId="0285C95A" w14:textId="77777777" w:rsidR="00CF3B7E" w:rsidRDefault="00CF3B7E" w:rsidP="00CF3B7E">
      <w:pPr>
        <w:spacing w:line="480" w:lineRule="auto"/>
        <w:rPr>
          <w:sz w:val="24"/>
          <w:szCs w:val="24"/>
        </w:rPr>
      </w:pPr>
      <w:r>
        <w:rPr>
          <w:sz w:val="24"/>
          <w:szCs w:val="24"/>
        </w:rPr>
        <w:t>A recent shift in re-</w:t>
      </w:r>
      <w:proofErr w:type="spellStart"/>
      <w:r>
        <w:rPr>
          <w:sz w:val="24"/>
          <w:szCs w:val="24"/>
        </w:rPr>
        <w:t>victimisation</w:t>
      </w:r>
      <w:proofErr w:type="spellEnd"/>
      <w:r>
        <w:rPr>
          <w:sz w:val="24"/>
          <w:szCs w:val="24"/>
        </w:rPr>
        <w:t xml:space="preserve"> studies </w:t>
      </w:r>
      <w:proofErr w:type="spellStart"/>
      <w:r>
        <w:rPr>
          <w:sz w:val="24"/>
          <w:szCs w:val="24"/>
        </w:rPr>
        <w:t>analysed</w:t>
      </w:r>
      <w:proofErr w:type="spellEnd"/>
      <w:r>
        <w:rPr>
          <w:sz w:val="24"/>
          <w:szCs w:val="24"/>
        </w:rPr>
        <w:t xml:space="preserve"> harm estimates rather than crude crime counts, with the objective of comparing </w:t>
      </w:r>
      <w:proofErr w:type="spellStart"/>
      <w:r>
        <w:rPr>
          <w:sz w:val="24"/>
          <w:szCs w:val="24"/>
        </w:rPr>
        <w:t>victimisation</w:t>
      </w:r>
      <w:proofErr w:type="spellEnd"/>
      <w:r>
        <w:rPr>
          <w:sz w:val="24"/>
          <w:szCs w:val="24"/>
        </w:rPr>
        <w:t xml:space="preserve"> across victims based on count leads. Crime harm scores show that a small proportion of victims experience the bulk of crime reported to the police. For instance, concentrations in family settings indicate that about 20% of the families known to police experience almost all serious violence (Rima et al. 2019). Bland and Ariel (2015) reported that 1.7%-2.7% of couples known to police accounted for about 80% of cases of domestic abuse reported to police; 4 percent of all victims in Dorset suffered 85% of reported crime harm (</w:t>
      </w:r>
      <w:proofErr w:type="spellStart"/>
      <w:r>
        <w:rPr>
          <w:sz w:val="24"/>
          <w:szCs w:val="24"/>
        </w:rPr>
        <w:t>Dudfield</w:t>
      </w:r>
      <w:proofErr w:type="spellEnd"/>
      <w:r>
        <w:rPr>
          <w:sz w:val="24"/>
          <w:szCs w:val="24"/>
        </w:rPr>
        <w:t xml:space="preserve"> et al. 2017). Using the </w:t>
      </w:r>
      <w:r>
        <w:rPr>
          <w:sz w:val="24"/>
          <w:szCs w:val="24"/>
        </w:rPr>
        <w:lastRenderedPageBreak/>
        <w:t xml:space="preserve">overflow of empirical evidence enables the police to understand pareto curves, illustrating concentrations in </w:t>
      </w:r>
      <w:proofErr w:type="spellStart"/>
      <w:r>
        <w:rPr>
          <w:sz w:val="24"/>
          <w:szCs w:val="24"/>
        </w:rPr>
        <w:t>victimisation</w:t>
      </w:r>
      <w:proofErr w:type="spellEnd"/>
      <w:r>
        <w:rPr>
          <w:sz w:val="24"/>
          <w:szCs w:val="24"/>
        </w:rPr>
        <w:t xml:space="preserve"> as a precursor for accurate prediction of future offending.</w:t>
      </w:r>
    </w:p>
    <w:p w14:paraId="618A2D60" w14:textId="77777777" w:rsidR="00CF3B7E" w:rsidRDefault="00CF3B7E" w:rsidP="00CF3B7E">
      <w:pPr>
        <w:spacing w:line="480" w:lineRule="auto"/>
        <w:rPr>
          <w:rFonts w:cstheme="minorHAnsi"/>
          <w:sz w:val="24"/>
          <w:szCs w:val="24"/>
        </w:rPr>
      </w:pPr>
      <w:r>
        <w:rPr>
          <w:sz w:val="24"/>
          <w:szCs w:val="24"/>
        </w:rPr>
        <w:t xml:space="preserve">Police using ILP can identify concentrations and patterns in distribution of crime and harm and </w:t>
      </w:r>
      <w:proofErr w:type="spellStart"/>
      <w:r>
        <w:rPr>
          <w:sz w:val="24"/>
          <w:szCs w:val="24"/>
        </w:rPr>
        <w:t>analyse</w:t>
      </w:r>
      <w:proofErr w:type="spellEnd"/>
      <w:r>
        <w:rPr>
          <w:sz w:val="24"/>
          <w:szCs w:val="24"/>
        </w:rPr>
        <w:t xml:space="preserve"> the forecast accuracy of future victim targets. The ILP model based upon relevant theory and empirical evidence uses robust measures of central tendency and distributions to articulate how data in police custody focuses on victims (Lay, Ariel, and </w:t>
      </w:r>
      <w:proofErr w:type="spellStart"/>
      <w:r>
        <w:rPr>
          <w:sz w:val="24"/>
          <w:szCs w:val="24"/>
        </w:rPr>
        <w:t>Harinam</w:t>
      </w:r>
      <w:proofErr w:type="spellEnd"/>
      <w:r>
        <w:rPr>
          <w:sz w:val="24"/>
          <w:szCs w:val="24"/>
        </w:rPr>
        <w:t xml:space="preserve"> 2023). Police analysts can streamline and partially automate analysis to exploit capabilities of systems. Pratt et al. (2014) conducted a meta-analysis of 66 studies estimating the relationship between low-self-control and </w:t>
      </w:r>
      <w:proofErr w:type="spellStart"/>
      <w:proofErr w:type="gramStart"/>
      <w:r>
        <w:rPr>
          <w:sz w:val="24"/>
          <w:szCs w:val="24"/>
        </w:rPr>
        <w:t>victimisation</w:t>
      </w:r>
      <w:proofErr w:type="spellEnd"/>
      <w:r>
        <w:rPr>
          <w:sz w:val="24"/>
          <w:szCs w:val="24"/>
        </w:rPr>
        <w:t>, and</w:t>
      </w:r>
      <w:proofErr w:type="gramEnd"/>
      <w:r>
        <w:rPr>
          <w:sz w:val="24"/>
          <w:szCs w:val="24"/>
        </w:rPr>
        <w:t xml:space="preserve"> reported that repeat </w:t>
      </w:r>
      <w:proofErr w:type="spellStart"/>
      <w:r>
        <w:rPr>
          <w:sz w:val="24"/>
          <w:szCs w:val="24"/>
        </w:rPr>
        <w:t>victimisation</w:t>
      </w:r>
      <w:proofErr w:type="spellEnd"/>
      <w:r>
        <w:rPr>
          <w:sz w:val="24"/>
          <w:szCs w:val="24"/>
        </w:rPr>
        <w:t xml:space="preserve"> is an outcome of self-control with the variable being reported to mitigate risky lifestyles (</w:t>
      </w:r>
      <w:proofErr w:type="spellStart"/>
      <w:r>
        <w:rPr>
          <w:sz w:val="24"/>
          <w:szCs w:val="24"/>
        </w:rPr>
        <w:t>Turanovic</w:t>
      </w:r>
      <w:proofErr w:type="spellEnd"/>
      <w:r>
        <w:rPr>
          <w:sz w:val="24"/>
          <w:szCs w:val="24"/>
        </w:rPr>
        <w:t xml:space="preserve"> and Pratt 2014). </w:t>
      </w:r>
      <w:r>
        <w:rPr>
          <w:rFonts w:cstheme="minorHAnsi"/>
          <w:sz w:val="24"/>
          <w:szCs w:val="24"/>
        </w:rPr>
        <w:t xml:space="preserve">ILP has effectively reduced repeat </w:t>
      </w:r>
      <w:proofErr w:type="spellStart"/>
      <w:r>
        <w:rPr>
          <w:rFonts w:cstheme="minorHAnsi"/>
          <w:sz w:val="24"/>
          <w:szCs w:val="24"/>
        </w:rPr>
        <w:t>victimisation</w:t>
      </w:r>
      <w:proofErr w:type="spellEnd"/>
      <w:r>
        <w:rPr>
          <w:rFonts w:cstheme="minorHAnsi"/>
          <w:sz w:val="24"/>
          <w:szCs w:val="24"/>
        </w:rPr>
        <w:t xml:space="preserve"> across the globe. </w:t>
      </w:r>
    </w:p>
    <w:p w14:paraId="0CFBB81D" w14:textId="77777777" w:rsidR="00CF3B7E" w:rsidRDefault="00CF3B7E" w:rsidP="00CF3B7E">
      <w:pPr>
        <w:spacing w:line="480" w:lineRule="auto"/>
        <w:rPr>
          <w:sz w:val="24"/>
          <w:szCs w:val="24"/>
        </w:rPr>
      </w:pPr>
      <w:r>
        <w:rPr>
          <w:sz w:val="24"/>
          <w:szCs w:val="24"/>
        </w:rPr>
        <w:t>In 2014, the American Statistical Association studied the use of predictive policing algorithms versus the use of dedicated crime analysts in three divisions of the Los Angeles and California Police Departments and two divisions in Kent, United Kingdom.</w:t>
      </w:r>
    </w:p>
    <w:p w14:paraId="2FD2DACC" w14:textId="77777777" w:rsidR="00CF3B7E" w:rsidRDefault="00CF3B7E" w:rsidP="00CF3B7E">
      <w:pPr>
        <w:spacing w:line="480" w:lineRule="auto"/>
        <w:rPr>
          <w:sz w:val="24"/>
          <w:szCs w:val="24"/>
        </w:rPr>
      </w:pPr>
      <w:r>
        <w:rPr>
          <w:sz w:val="24"/>
          <w:szCs w:val="24"/>
        </w:rPr>
        <w:t xml:space="preserve">The models predicted 1.4 to 2.2 times as many crimes as dedicated analysts did, resulting in a 7.4 decrease in crime as a function of patrol time (Mohler et al. 2015). </w:t>
      </w:r>
    </w:p>
    <w:p w14:paraId="472088AB" w14:textId="77777777" w:rsidR="00CF3B7E" w:rsidRDefault="00CF3B7E" w:rsidP="00CF3B7E">
      <w:pPr>
        <w:spacing w:line="480" w:lineRule="auto"/>
        <w:rPr>
          <w:sz w:val="24"/>
          <w:szCs w:val="24"/>
        </w:rPr>
      </w:pPr>
      <w:r>
        <w:rPr>
          <w:sz w:val="24"/>
          <w:szCs w:val="24"/>
        </w:rPr>
        <w:t xml:space="preserve">When ILP was introduced into Kent in the 1990’s, property crime reduced by 24% over a </w:t>
      </w:r>
      <w:proofErr w:type="gramStart"/>
      <w:r>
        <w:rPr>
          <w:sz w:val="24"/>
          <w:szCs w:val="24"/>
        </w:rPr>
        <w:t>3 year</w:t>
      </w:r>
      <w:proofErr w:type="gramEnd"/>
      <w:r>
        <w:rPr>
          <w:sz w:val="24"/>
          <w:szCs w:val="24"/>
        </w:rPr>
        <w:t xml:space="preserve"> period, and when adopted by the United States, they reported crime reduced throughout 50 states. (Study.com 2022).</w:t>
      </w:r>
    </w:p>
    <w:p w14:paraId="4627E9AD" w14:textId="77777777" w:rsidR="00CF3B7E" w:rsidRDefault="00CF3B7E" w:rsidP="00CF3B7E">
      <w:pPr>
        <w:spacing w:line="480" w:lineRule="auto"/>
        <w:rPr>
          <w:sz w:val="24"/>
          <w:szCs w:val="24"/>
        </w:rPr>
      </w:pPr>
    </w:p>
    <w:p w14:paraId="043C7EB9" w14:textId="77777777" w:rsidR="00CF3B7E" w:rsidRDefault="00CF3B7E" w:rsidP="00CF3B7E">
      <w:pPr>
        <w:spacing w:line="480" w:lineRule="auto"/>
        <w:rPr>
          <w:b/>
          <w:bCs/>
          <w:sz w:val="24"/>
          <w:szCs w:val="24"/>
        </w:rPr>
      </w:pPr>
      <w:r>
        <w:rPr>
          <w:b/>
          <w:bCs/>
          <w:sz w:val="24"/>
          <w:szCs w:val="24"/>
        </w:rPr>
        <w:t>Conclusion</w:t>
      </w:r>
    </w:p>
    <w:p w14:paraId="1FD62FC3" w14:textId="77777777" w:rsidR="00CF3B7E" w:rsidRDefault="00CF3B7E" w:rsidP="00CF3B7E">
      <w:pPr>
        <w:pStyle w:val="NormalWeb"/>
        <w:shd w:val="clear" w:color="auto" w:fill="FFFFFF"/>
        <w:spacing w:line="480" w:lineRule="auto"/>
        <w:rPr>
          <w:rFonts w:asciiTheme="minorHAnsi" w:hAnsiTheme="minorHAnsi" w:cstheme="minorHAnsi"/>
          <w:color w:val="000000"/>
        </w:rPr>
      </w:pPr>
      <w:r>
        <w:rPr>
          <w:rFonts w:asciiTheme="minorHAnsi" w:hAnsiTheme="minorHAnsi" w:cstheme="minorHAnsi"/>
          <w:color w:val="000000"/>
        </w:rPr>
        <w:lastRenderedPageBreak/>
        <w:t xml:space="preserve">Intelligence-led policing has been found to be an effective tool in the fight against crime, as it focuses resources on areas of high crime risk. </w:t>
      </w:r>
    </w:p>
    <w:p w14:paraId="76F31A49" w14:textId="77777777" w:rsidR="00CF3B7E" w:rsidRDefault="00CF3B7E" w:rsidP="00CF3B7E">
      <w:pPr>
        <w:pStyle w:val="NormalWeb"/>
        <w:shd w:val="clear" w:color="auto" w:fill="FFFFFF"/>
        <w:spacing w:line="480" w:lineRule="auto"/>
        <w:rPr>
          <w:rFonts w:asciiTheme="minorHAnsi" w:hAnsiTheme="minorHAnsi" w:cstheme="minorHAnsi"/>
          <w:color w:val="000000"/>
        </w:rPr>
      </w:pPr>
      <w:r>
        <w:rPr>
          <w:rFonts w:asciiTheme="minorHAnsi" w:hAnsiTheme="minorHAnsi" w:cstheme="minorHAnsi"/>
          <w:color w:val="000000"/>
        </w:rPr>
        <w:t>This leads to greater cost effectiveness and improved outcomes for both law enforcement and the public.</w:t>
      </w:r>
    </w:p>
    <w:p w14:paraId="6744698A" w14:textId="77777777" w:rsidR="00CF3B7E" w:rsidRDefault="00CF3B7E" w:rsidP="00CF3B7E">
      <w:pPr>
        <w:pStyle w:val="NormalWeb"/>
        <w:shd w:val="clear" w:color="auto" w:fill="FFFFFF"/>
        <w:spacing w:line="480" w:lineRule="auto"/>
        <w:rPr>
          <w:rFonts w:asciiTheme="minorHAnsi" w:hAnsiTheme="minorHAnsi" w:cstheme="minorHAnsi"/>
          <w:color w:val="000000"/>
        </w:rPr>
      </w:pPr>
      <w:r>
        <w:rPr>
          <w:rFonts w:asciiTheme="minorHAnsi" w:hAnsiTheme="minorHAnsi" w:cstheme="minorHAnsi"/>
          <w:color w:val="000000"/>
        </w:rPr>
        <w:t>Targeted crime prevention using data-driven strategies and community engagement is a powerful tool for intelligence-led policing. It allows law enforcement agencies to allocate resources more strategically while reducing the incidence of crime. Although there are some limitations regarding privacy concerns around surveillance techniques used to gather data, these issues should not undermine the significant impact this approach could have on public safety if implemented correctly.</w:t>
      </w:r>
    </w:p>
    <w:p w14:paraId="0F3F55E5" w14:textId="39455110" w:rsidR="00CF3B7E" w:rsidRPr="00CF28B4" w:rsidRDefault="00CF3B7E" w:rsidP="00CF28B4">
      <w:pPr>
        <w:pStyle w:val="NormalWeb"/>
        <w:shd w:val="clear" w:color="auto" w:fill="FFFFFF"/>
        <w:spacing w:line="480" w:lineRule="auto"/>
        <w:rPr>
          <w:rFonts w:asciiTheme="minorHAnsi" w:hAnsiTheme="minorHAnsi" w:cstheme="minorHAnsi"/>
          <w:color w:val="000000"/>
        </w:rPr>
      </w:pPr>
      <w:r>
        <w:rPr>
          <w:rFonts w:asciiTheme="minorHAnsi" w:hAnsiTheme="minorHAnsi" w:cstheme="minorHAnsi"/>
          <w:color w:val="000000"/>
        </w:rPr>
        <w:t>Words 2,166</w:t>
      </w:r>
      <w:r>
        <w:t xml:space="preserve"> </w:t>
      </w:r>
    </w:p>
    <w:p w14:paraId="3CC36C7F" w14:textId="4504DEAE" w:rsidR="00CF3B7E" w:rsidRDefault="00CF3B7E" w:rsidP="00CF3B7E">
      <w:pPr>
        <w:spacing w:line="480" w:lineRule="auto"/>
        <w:rPr>
          <w:sz w:val="24"/>
          <w:szCs w:val="24"/>
        </w:rPr>
      </w:pPr>
      <w:proofErr w:type="gramStart"/>
      <w:r>
        <w:rPr>
          <w:sz w:val="24"/>
          <w:szCs w:val="24"/>
        </w:rPr>
        <w:t>Bibliography  -</w:t>
      </w:r>
      <w:proofErr w:type="gramEnd"/>
    </w:p>
    <w:p w14:paraId="1EAEDBDE" w14:textId="58D69FF5" w:rsidR="00CF3B7E" w:rsidRDefault="00CF3B7E" w:rsidP="00CF3B7E">
      <w:pPr>
        <w:spacing w:line="480" w:lineRule="auto"/>
        <w:rPr>
          <w:sz w:val="24"/>
          <w:szCs w:val="24"/>
        </w:rPr>
      </w:pPr>
      <w:r>
        <w:rPr>
          <w:sz w:val="24"/>
          <w:szCs w:val="24"/>
        </w:rPr>
        <w:t>BJA. (2007) Intelligence-led policing and the Bureau of Justice, Bureau of Justice Assistance (BJA).</w:t>
      </w:r>
    </w:p>
    <w:p w14:paraId="3535A03A" w14:textId="77777777" w:rsidR="00CF3B7E" w:rsidRDefault="00CF3B7E" w:rsidP="00CF3B7E">
      <w:pPr>
        <w:spacing w:line="480" w:lineRule="auto"/>
        <w:rPr>
          <w:sz w:val="24"/>
          <w:szCs w:val="24"/>
        </w:rPr>
      </w:pPr>
      <w:r>
        <w:rPr>
          <w:sz w:val="24"/>
          <w:szCs w:val="24"/>
        </w:rPr>
        <w:t>Bland, M. and Ariel, B. (2015) ‘Targeting Escalation in Reported Domestic Abuse: Evidence from 36,000 callouts’, International Criminal Justice Review, vol. 25, no, 1, pp. 30–53.</w:t>
      </w:r>
    </w:p>
    <w:p w14:paraId="65509CF9" w14:textId="77777777" w:rsidR="00CF3B7E" w:rsidRDefault="00CF3B7E" w:rsidP="00CF3B7E">
      <w:pPr>
        <w:spacing w:line="480" w:lineRule="auto"/>
        <w:rPr>
          <w:sz w:val="24"/>
          <w:szCs w:val="24"/>
        </w:rPr>
      </w:pPr>
      <w:r>
        <w:rPr>
          <w:sz w:val="24"/>
          <w:szCs w:val="24"/>
        </w:rPr>
        <w:t xml:space="preserve">Bridgeman, C. and Hobbs, L. (1997) ‘Preventing Repeat </w:t>
      </w:r>
      <w:proofErr w:type="spellStart"/>
      <w:r>
        <w:rPr>
          <w:sz w:val="24"/>
          <w:szCs w:val="24"/>
        </w:rPr>
        <w:t>Victimisation</w:t>
      </w:r>
      <w:proofErr w:type="spellEnd"/>
      <w:r>
        <w:rPr>
          <w:sz w:val="24"/>
          <w:szCs w:val="24"/>
        </w:rPr>
        <w:t xml:space="preserve">: The Police Officers’ Guide’, The Police Research Group. </w:t>
      </w:r>
    </w:p>
    <w:p w14:paraId="60A2D65F" w14:textId="77777777" w:rsidR="00CF3B7E" w:rsidRDefault="00CF3B7E" w:rsidP="00CF3B7E">
      <w:pPr>
        <w:spacing w:line="480" w:lineRule="auto"/>
        <w:rPr>
          <w:sz w:val="24"/>
          <w:szCs w:val="24"/>
        </w:rPr>
      </w:pPr>
      <w:r>
        <w:rPr>
          <w:sz w:val="24"/>
          <w:szCs w:val="24"/>
        </w:rPr>
        <w:t>Carter, D. L. (2009) Law Enforcement Intelligence: A Guide for State, Local and Tribal Law Enforcement Agencies (2 ed.), Office of Community Oriented Policing Services.</w:t>
      </w:r>
    </w:p>
    <w:p w14:paraId="6206D326" w14:textId="77777777" w:rsidR="00CF3B7E" w:rsidRDefault="00CF3B7E" w:rsidP="00CF3B7E">
      <w:pPr>
        <w:spacing w:line="480" w:lineRule="auto"/>
        <w:rPr>
          <w:sz w:val="24"/>
          <w:szCs w:val="24"/>
        </w:rPr>
      </w:pPr>
      <w:r>
        <w:rPr>
          <w:sz w:val="24"/>
          <w:szCs w:val="24"/>
        </w:rPr>
        <w:lastRenderedPageBreak/>
        <w:t>Carter, D.L. and Carter, J.G. (2009) ‘Intelligence -led policing: Conceptual considerations for public policy’, Criminal Justice Policy Review, 20(3), 310-325.</w:t>
      </w:r>
    </w:p>
    <w:p w14:paraId="3ADF5470" w14:textId="77777777" w:rsidR="00CF3B7E" w:rsidRDefault="00CF3B7E" w:rsidP="00CF3B7E">
      <w:pPr>
        <w:spacing w:line="480" w:lineRule="auto"/>
        <w:rPr>
          <w:sz w:val="24"/>
          <w:szCs w:val="24"/>
        </w:rPr>
      </w:pPr>
      <w:proofErr w:type="spellStart"/>
      <w:r>
        <w:rPr>
          <w:sz w:val="24"/>
          <w:szCs w:val="24"/>
        </w:rPr>
        <w:t>Dudfield</w:t>
      </w:r>
      <w:proofErr w:type="spellEnd"/>
      <w:r>
        <w:rPr>
          <w:sz w:val="24"/>
          <w:szCs w:val="24"/>
        </w:rPr>
        <w:t xml:space="preserve">, G., Angel, C., Sherman, L. W., and </w:t>
      </w:r>
      <w:proofErr w:type="spellStart"/>
      <w:r>
        <w:rPr>
          <w:sz w:val="24"/>
          <w:szCs w:val="24"/>
        </w:rPr>
        <w:t>Torrence</w:t>
      </w:r>
      <w:proofErr w:type="spellEnd"/>
      <w:r>
        <w:rPr>
          <w:sz w:val="24"/>
          <w:szCs w:val="24"/>
        </w:rPr>
        <w:t>, S. (2017) ‘The “Power Curve” of Victim Harm: Targeting the Distribution of Crime Harm Index Values Across All Victims and Repeat Victims Over 1 Year’, Cambridge Journal of Evidence-Based Policing, vol. 1, no. 1, pp. 38–58.</w:t>
      </w:r>
    </w:p>
    <w:p w14:paraId="24B71B4A" w14:textId="77777777" w:rsidR="00CF3B7E" w:rsidRDefault="00CF3B7E" w:rsidP="00CF3B7E">
      <w:pPr>
        <w:spacing w:line="480" w:lineRule="auto"/>
        <w:rPr>
          <w:sz w:val="24"/>
          <w:szCs w:val="24"/>
        </w:rPr>
      </w:pPr>
      <w:r>
        <w:rPr>
          <w:sz w:val="24"/>
          <w:szCs w:val="24"/>
        </w:rPr>
        <w:t xml:space="preserve">Grove, L. E., Farrell, G., Farrington, D. P., and Johnson, S. D. (2012) Preventing Repeat </w:t>
      </w:r>
      <w:proofErr w:type="spellStart"/>
      <w:r>
        <w:rPr>
          <w:sz w:val="24"/>
          <w:szCs w:val="24"/>
        </w:rPr>
        <w:t>Victimisation</w:t>
      </w:r>
      <w:proofErr w:type="spellEnd"/>
      <w:r>
        <w:rPr>
          <w:sz w:val="24"/>
          <w:szCs w:val="24"/>
        </w:rPr>
        <w:t>: A systematic Review, Stockholm: The Swedish National Council for Crime Prevention.</w:t>
      </w:r>
    </w:p>
    <w:p w14:paraId="1F9EAE1E" w14:textId="77777777" w:rsidR="00CF3B7E" w:rsidRDefault="00CF3B7E" w:rsidP="00CF3B7E">
      <w:pPr>
        <w:spacing w:line="480" w:lineRule="auto"/>
        <w:rPr>
          <w:sz w:val="24"/>
          <w:szCs w:val="24"/>
        </w:rPr>
      </w:pPr>
      <w:r>
        <w:rPr>
          <w:sz w:val="24"/>
          <w:szCs w:val="24"/>
        </w:rPr>
        <w:t xml:space="preserve">Hunt, P., Saunders, J., and John, S. (2014) Hollywood, Evaluation of the Shreveport Predictive Policing Experiment, RAND Corporation. </w:t>
      </w:r>
    </w:p>
    <w:p w14:paraId="258A6C46" w14:textId="77777777" w:rsidR="00CF3B7E" w:rsidRDefault="00CF3B7E" w:rsidP="00CF3B7E">
      <w:pPr>
        <w:spacing w:line="480" w:lineRule="auto"/>
        <w:rPr>
          <w:sz w:val="24"/>
          <w:szCs w:val="24"/>
        </w:rPr>
      </w:pPr>
      <w:proofErr w:type="spellStart"/>
      <w:r>
        <w:rPr>
          <w:sz w:val="24"/>
          <w:szCs w:val="24"/>
        </w:rPr>
        <w:t>Ignatans</w:t>
      </w:r>
      <w:proofErr w:type="spellEnd"/>
      <w:r>
        <w:rPr>
          <w:sz w:val="24"/>
          <w:szCs w:val="24"/>
        </w:rPr>
        <w:t xml:space="preserve">, D. and Pease, K. (2018) ‘Crime Concentrations: Hot Dots, Hot Spots and Hot Flushes’, In </w:t>
      </w:r>
      <w:proofErr w:type="spellStart"/>
      <w:r>
        <w:rPr>
          <w:sz w:val="24"/>
          <w:szCs w:val="24"/>
        </w:rPr>
        <w:t>Bruinsma</w:t>
      </w:r>
      <w:proofErr w:type="spellEnd"/>
      <w:r>
        <w:rPr>
          <w:sz w:val="24"/>
          <w:szCs w:val="24"/>
        </w:rPr>
        <w:t>, G. J. N. and Johnson, S. D. (eds), The Oxford Handbook of Environmental Criminology, New York: Oxford University Press.</w:t>
      </w:r>
    </w:p>
    <w:p w14:paraId="4A6875D2" w14:textId="77777777" w:rsidR="00CF3B7E" w:rsidRDefault="00CF3B7E" w:rsidP="00CF3B7E">
      <w:pPr>
        <w:spacing w:line="480" w:lineRule="auto"/>
        <w:rPr>
          <w:sz w:val="24"/>
          <w:szCs w:val="24"/>
        </w:rPr>
      </w:pPr>
      <w:r>
        <w:rPr>
          <w:sz w:val="24"/>
          <w:szCs w:val="24"/>
        </w:rPr>
        <w:t xml:space="preserve">Lay, W., Ariel, B., and </w:t>
      </w:r>
      <w:proofErr w:type="spellStart"/>
      <w:r>
        <w:rPr>
          <w:sz w:val="24"/>
          <w:szCs w:val="24"/>
        </w:rPr>
        <w:t>Harinam</w:t>
      </w:r>
      <w:proofErr w:type="spellEnd"/>
      <w:r>
        <w:rPr>
          <w:sz w:val="24"/>
          <w:szCs w:val="24"/>
        </w:rPr>
        <w:t>, V. (2023) ‘Recalibrating the Police to focus on Victims Police Records’, Policing, vol. 17, pp.1-19.</w:t>
      </w:r>
    </w:p>
    <w:p w14:paraId="247CE291" w14:textId="77777777" w:rsidR="00CF3B7E" w:rsidRDefault="00CF3B7E" w:rsidP="00CF3B7E">
      <w:pPr>
        <w:spacing w:line="480" w:lineRule="auto"/>
        <w:rPr>
          <w:sz w:val="24"/>
          <w:szCs w:val="24"/>
        </w:rPr>
      </w:pPr>
      <w:r>
        <w:rPr>
          <w:sz w:val="24"/>
          <w:szCs w:val="24"/>
        </w:rPr>
        <w:t xml:space="preserve">Mohler, G.O. et al. (2015) ‘Randomized Controlled Field Trials of Predictive Policing’, Journal of the American Statistical Association, vol. 110, no. 512 (2015): 1399–1411. </w:t>
      </w:r>
    </w:p>
    <w:p w14:paraId="660C9004" w14:textId="77777777" w:rsidR="00CF3B7E" w:rsidRDefault="00CF3B7E" w:rsidP="00CF3B7E">
      <w:pPr>
        <w:spacing w:line="480" w:lineRule="auto"/>
        <w:rPr>
          <w:sz w:val="24"/>
          <w:szCs w:val="24"/>
        </w:rPr>
      </w:pPr>
      <w:r>
        <w:rPr>
          <w:sz w:val="24"/>
          <w:szCs w:val="24"/>
        </w:rPr>
        <w:t xml:space="preserve">Pease, K. and Farrell, G. (2016) ‘Repeat </w:t>
      </w:r>
      <w:proofErr w:type="spellStart"/>
      <w:r>
        <w:rPr>
          <w:sz w:val="24"/>
          <w:szCs w:val="24"/>
        </w:rPr>
        <w:t>Victimisation</w:t>
      </w:r>
      <w:proofErr w:type="spellEnd"/>
      <w:r>
        <w:rPr>
          <w:sz w:val="24"/>
          <w:szCs w:val="24"/>
        </w:rPr>
        <w:t xml:space="preserve">’, In Wortley, R. and </w:t>
      </w:r>
      <w:proofErr w:type="spellStart"/>
      <w:r>
        <w:rPr>
          <w:sz w:val="24"/>
          <w:szCs w:val="24"/>
        </w:rPr>
        <w:t>Townsley</w:t>
      </w:r>
      <w:proofErr w:type="spellEnd"/>
      <w:r>
        <w:rPr>
          <w:sz w:val="24"/>
          <w:szCs w:val="24"/>
        </w:rPr>
        <w:t>, M. (eds), Environmental Criminology and Crime Analysis, 2nd ed., London: Routledge, pp. 156–174.</w:t>
      </w:r>
    </w:p>
    <w:p w14:paraId="0AFDE444" w14:textId="5249CC28" w:rsidR="00CF3B7E" w:rsidRDefault="00CF3B7E" w:rsidP="00CF3B7E">
      <w:pPr>
        <w:spacing w:line="480" w:lineRule="auto"/>
        <w:rPr>
          <w:sz w:val="24"/>
          <w:szCs w:val="24"/>
        </w:rPr>
      </w:pPr>
      <w:r>
        <w:rPr>
          <w:sz w:val="24"/>
          <w:szCs w:val="24"/>
        </w:rPr>
        <w:t xml:space="preserve">Pease, K., </w:t>
      </w:r>
      <w:proofErr w:type="spellStart"/>
      <w:r>
        <w:rPr>
          <w:sz w:val="24"/>
          <w:szCs w:val="24"/>
        </w:rPr>
        <w:t>Ignatans</w:t>
      </w:r>
      <w:proofErr w:type="spellEnd"/>
      <w:r>
        <w:rPr>
          <w:sz w:val="24"/>
          <w:szCs w:val="24"/>
        </w:rPr>
        <w:t xml:space="preserve">, D., and Batty, L. (2018) ‘Whatever Happened to Repeat </w:t>
      </w:r>
      <w:proofErr w:type="spellStart"/>
      <w:r>
        <w:rPr>
          <w:sz w:val="24"/>
          <w:szCs w:val="24"/>
        </w:rPr>
        <w:t>Victimisation</w:t>
      </w:r>
      <w:proofErr w:type="spellEnd"/>
      <w:r>
        <w:rPr>
          <w:sz w:val="24"/>
          <w:szCs w:val="24"/>
        </w:rPr>
        <w:t>’, Crime Prevention and Community Safety, vol. 20, pp. 256-267.</w:t>
      </w:r>
    </w:p>
    <w:p w14:paraId="492AAD04" w14:textId="77777777" w:rsidR="00CF3B7E" w:rsidRDefault="00CF3B7E" w:rsidP="00CF3B7E">
      <w:pPr>
        <w:spacing w:line="480" w:lineRule="auto"/>
        <w:rPr>
          <w:sz w:val="24"/>
          <w:szCs w:val="24"/>
        </w:rPr>
      </w:pPr>
      <w:r>
        <w:rPr>
          <w:sz w:val="24"/>
          <w:szCs w:val="24"/>
        </w:rPr>
        <w:lastRenderedPageBreak/>
        <w:t xml:space="preserve">Pratt, T. C., </w:t>
      </w:r>
      <w:proofErr w:type="spellStart"/>
      <w:r>
        <w:rPr>
          <w:sz w:val="24"/>
          <w:szCs w:val="24"/>
        </w:rPr>
        <w:t>Turanovic</w:t>
      </w:r>
      <w:proofErr w:type="spellEnd"/>
      <w:r>
        <w:rPr>
          <w:sz w:val="24"/>
          <w:szCs w:val="24"/>
        </w:rPr>
        <w:t>, J. J., Fox, K. A., and Wright, K. A. (2014) ‘Self-control and Victimization: A Meta-analysis’, Criminology, vol. 52, no. 1, pp. 87–116.</w:t>
      </w:r>
    </w:p>
    <w:p w14:paraId="053C41A8" w14:textId="77777777" w:rsidR="00CF3B7E" w:rsidRDefault="00CF3B7E" w:rsidP="00CF3B7E">
      <w:pPr>
        <w:spacing w:line="480" w:lineRule="auto"/>
        <w:rPr>
          <w:sz w:val="24"/>
          <w:szCs w:val="24"/>
        </w:rPr>
      </w:pPr>
      <w:r>
        <w:rPr>
          <w:sz w:val="24"/>
          <w:szCs w:val="24"/>
        </w:rPr>
        <w:t>Ratcliffe, J. H. (2005) ‘The effectiveness of police intelligence management: A New Zealand case study’, Police Practice and Research, vol. 6, no. 5, pp. 434-445.</w:t>
      </w:r>
    </w:p>
    <w:p w14:paraId="73AF7D48" w14:textId="77777777" w:rsidR="00CF3B7E" w:rsidRDefault="00CF3B7E" w:rsidP="00CF3B7E">
      <w:pPr>
        <w:spacing w:line="480" w:lineRule="auto"/>
        <w:rPr>
          <w:sz w:val="24"/>
          <w:szCs w:val="24"/>
        </w:rPr>
      </w:pPr>
      <w:r>
        <w:rPr>
          <w:sz w:val="24"/>
          <w:szCs w:val="24"/>
        </w:rPr>
        <w:t>Ratcliffe, J. H. (2008) ‘Knowledge Management challenges in the Development of Intelligence-Led Policing’, In T. Williamson (ed.), The Handbook of Knowledge Based Policing: Current Conceptions and Future Directions, Chichester: John Wiley and Sons, pp. 205–220.</w:t>
      </w:r>
    </w:p>
    <w:p w14:paraId="2E66164A" w14:textId="77777777" w:rsidR="00CF3B7E" w:rsidRDefault="00CF3B7E" w:rsidP="00CF3B7E">
      <w:pPr>
        <w:spacing w:line="480" w:lineRule="auto"/>
        <w:rPr>
          <w:sz w:val="24"/>
          <w:szCs w:val="24"/>
        </w:rPr>
      </w:pPr>
      <w:r>
        <w:rPr>
          <w:sz w:val="24"/>
          <w:szCs w:val="24"/>
        </w:rPr>
        <w:t>Ratcliffe, J. H. (2016) Intelligence-Led Policing, Cullompton, UK: Willan.</w:t>
      </w:r>
    </w:p>
    <w:p w14:paraId="1D71D459" w14:textId="77777777" w:rsidR="00CF3B7E" w:rsidRDefault="00CF3B7E" w:rsidP="00CF3B7E">
      <w:pPr>
        <w:spacing w:line="480" w:lineRule="auto"/>
        <w:rPr>
          <w:sz w:val="24"/>
          <w:szCs w:val="24"/>
        </w:rPr>
      </w:pPr>
      <w:r>
        <w:rPr>
          <w:sz w:val="24"/>
          <w:szCs w:val="24"/>
        </w:rPr>
        <w:t xml:space="preserve">Rima, D., </w:t>
      </w:r>
      <w:proofErr w:type="spellStart"/>
      <w:r>
        <w:rPr>
          <w:sz w:val="24"/>
          <w:szCs w:val="24"/>
        </w:rPr>
        <w:t>Yerbol</w:t>
      </w:r>
      <w:proofErr w:type="spellEnd"/>
      <w:r>
        <w:rPr>
          <w:sz w:val="24"/>
          <w:szCs w:val="24"/>
        </w:rPr>
        <w:t xml:space="preserve">, A., </w:t>
      </w:r>
      <w:proofErr w:type="spellStart"/>
      <w:r>
        <w:rPr>
          <w:sz w:val="24"/>
          <w:szCs w:val="24"/>
        </w:rPr>
        <w:t>Adlet</w:t>
      </w:r>
      <w:proofErr w:type="spellEnd"/>
      <w:r>
        <w:rPr>
          <w:sz w:val="24"/>
          <w:szCs w:val="24"/>
        </w:rPr>
        <w:t xml:space="preserve">, Y., </w:t>
      </w:r>
      <w:proofErr w:type="spellStart"/>
      <w:r>
        <w:rPr>
          <w:sz w:val="24"/>
          <w:szCs w:val="24"/>
        </w:rPr>
        <w:t>Sholpan</w:t>
      </w:r>
      <w:proofErr w:type="spellEnd"/>
      <w:r>
        <w:rPr>
          <w:sz w:val="24"/>
          <w:szCs w:val="24"/>
        </w:rPr>
        <w:t xml:space="preserve">, M., and Beaver, K. M. (2019) ‘Familial Concentration and Distribution of Adolescent </w:t>
      </w:r>
      <w:proofErr w:type="spellStart"/>
      <w:r>
        <w:rPr>
          <w:sz w:val="24"/>
          <w:szCs w:val="24"/>
        </w:rPr>
        <w:t>Victimisation</w:t>
      </w:r>
      <w:proofErr w:type="spellEnd"/>
      <w:r>
        <w:rPr>
          <w:sz w:val="24"/>
          <w:szCs w:val="24"/>
        </w:rPr>
        <w:t xml:space="preserve">: An Analysis of Factors that Promote and Protect </w:t>
      </w:r>
    </w:p>
    <w:p w14:paraId="32EC2E67" w14:textId="77777777" w:rsidR="00CF3B7E" w:rsidRDefault="00CF3B7E" w:rsidP="00CF3B7E">
      <w:pPr>
        <w:spacing w:line="480" w:lineRule="auto"/>
        <w:rPr>
          <w:sz w:val="24"/>
          <w:szCs w:val="24"/>
        </w:rPr>
      </w:pPr>
      <w:r>
        <w:rPr>
          <w:sz w:val="24"/>
          <w:szCs w:val="24"/>
        </w:rPr>
        <w:t xml:space="preserve">Siblings from </w:t>
      </w:r>
      <w:proofErr w:type="spellStart"/>
      <w:r>
        <w:rPr>
          <w:sz w:val="24"/>
          <w:szCs w:val="24"/>
        </w:rPr>
        <w:t>Victimisation</w:t>
      </w:r>
      <w:proofErr w:type="spellEnd"/>
      <w:r>
        <w:rPr>
          <w:sz w:val="24"/>
          <w:szCs w:val="24"/>
        </w:rPr>
        <w:t>’, Victim &amp; Offenders: An International Journal of Evidence-Based Research, Policy, and Practice, vol. 14, no. 6, pp. 727–744.</w:t>
      </w:r>
    </w:p>
    <w:p w14:paraId="29BCF79E" w14:textId="77777777" w:rsidR="00CF3B7E" w:rsidRDefault="00CF3B7E" w:rsidP="00CF3B7E">
      <w:pPr>
        <w:spacing w:line="480" w:lineRule="auto"/>
        <w:rPr>
          <w:sz w:val="24"/>
          <w:szCs w:val="24"/>
        </w:rPr>
      </w:pPr>
      <w:proofErr w:type="spellStart"/>
      <w:r>
        <w:rPr>
          <w:sz w:val="24"/>
          <w:szCs w:val="24"/>
        </w:rPr>
        <w:t>Shapland</w:t>
      </w:r>
      <w:proofErr w:type="spellEnd"/>
      <w:r>
        <w:rPr>
          <w:sz w:val="24"/>
          <w:szCs w:val="24"/>
        </w:rPr>
        <w:t xml:space="preserve">, J. and Bottoms, A. (2019) ‘Offending, </w:t>
      </w:r>
      <w:proofErr w:type="spellStart"/>
      <w:r>
        <w:rPr>
          <w:sz w:val="24"/>
          <w:szCs w:val="24"/>
        </w:rPr>
        <w:t>Victimisation</w:t>
      </w:r>
      <w:proofErr w:type="spellEnd"/>
      <w:r>
        <w:rPr>
          <w:sz w:val="24"/>
          <w:szCs w:val="24"/>
        </w:rPr>
        <w:t xml:space="preserve"> and Desistance: The Lives of Adult Young Men from the Sheffield Desistance Study’, In </w:t>
      </w:r>
      <w:proofErr w:type="spellStart"/>
      <w:r>
        <w:rPr>
          <w:sz w:val="24"/>
          <w:szCs w:val="24"/>
        </w:rPr>
        <w:t>Farrall</w:t>
      </w:r>
      <w:proofErr w:type="spellEnd"/>
      <w:r>
        <w:rPr>
          <w:sz w:val="24"/>
          <w:szCs w:val="24"/>
        </w:rPr>
        <w:t>, S. (ed), The Architecture of Desistance, Routledge, pp. 203–226.</w:t>
      </w:r>
    </w:p>
    <w:p w14:paraId="517425D7" w14:textId="77777777" w:rsidR="00CF3B7E" w:rsidRDefault="00CF3B7E" w:rsidP="00CF3B7E">
      <w:pPr>
        <w:spacing w:line="480" w:lineRule="auto"/>
        <w:rPr>
          <w:rFonts w:cstheme="minorHAnsi"/>
          <w:sz w:val="24"/>
          <w:szCs w:val="24"/>
        </w:rPr>
      </w:pPr>
      <w:r>
        <w:rPr>
          <w:rFonts w:cstheme="minorHAnsi"/>
          <w:sz w:val="24"/>
          <w:szCs w:val="24"/>
        </w:rPr>
        <w:t xml:space="preserve">Study.com (2022) </w:t>
      </w:r>
      <w:hyperlink r:id="rId5" w:history="1">
        <w:r>
          <w:rPr>
            <w:rStyle w:val="Hyperlink"/>
            <w:rFonts w:cstheme="minorHAnsi"/>
            <w:sz w:val="24"/>
            <w:szCs w:val="24"/>
          </w:rPr>
          <w:t xml:space="preserve">Intelligence Led </w:t>
        </w:r>
        <w:proofErr w:type="gramStart"/>
        <w:r>
          <w:rPr>
            <w:rStyle w:val="Hyperlink"/>
            <w:rFonts w:cstheme="minorHAnsi"/>
            <w:sz w:val="24"/>
            <w:szCs w:val="24"/>
          </w:rPr>
          <w:t>Policing  Model</w:t>
        </w:r>
        <w:proofErr w:type="gramEnd"/>
        <w:r>
          <w:rPr>
            <w:rStyle w:val="Hyperlink"/>
            <w:rFonts w:cstheme="minorHAnsi"/>
            <w:sz w:val="24"/>
            <w:szCs w:val="24"/>
          </w:rPr>
          <w:t xml:space="preserve">, History &amp; Examples </w:t>
        </w:r>
      </w:hyperlink>
    </w:p>
    <w:p w14:paraId="6FDC80D8" w14:textId="77777777" w:rsidR="00CF3B7E" w:rsidRDefault="00CF3B7E" w:rsidP="00CF3B7E">
      <w:pPr>
        <w:spacing w:line="480" w:lineRule="auto"/>
        <w:rPr>
          <w:sz w:val="24"/>
          <w:szCs w:val="24"/>
        </w:rPr>
      </w:pPr>
      <w:proofErr w:type="spellStart"/>
      <w:r>
        <w:rPr>
          <w:sz w:val="24"/>
          <w:szCs w:val="24"/>
        </w:rPr>
        <w:t>Turanovic</w:t>
      </w:r>
      <w:proofErr w:type="spellEnd"/>
      <w:r>
        <w:rPr>
          <w:sz w:val="24"/>
          <w:szCs w:val="24"/>
        </w:rPr>
        <w:t xml:space="preserve">, J. J. and Pratt, T. C. (2014) ‘“Can’t Stop, Won’t Stop”: Self-control, Risky Lifestyles, and Repeat </w:t>
      </w:r>
      <w:proofErr w:type="spellStart"/>
      <w:r>
        <w:rPr>
          <w:sz w:val="24"/>
          <w:szCs w:val="24"/>
        </w:rPr>
        <w:t>Victimisation</w:t>
      </w:r>
      <w:proofErr w:type="spellEnd"/>
      <w:r>
        <w:rPr>
          <w:sz w:val="24"/>
          <w:szCs w:val="24"/>
        </w:rPr>
        <w:t>’, Journal of Quantitative Criminology, vol. 30, no. 1, pp. 29–56.</w:t>
      </w:r>
    </w:p>
    <w:p w14:paraId="7947D334" w14:textId="77777777" w:rsidR="00CF3B7E" w:rsidRDefault="00CF3B7E" w:rsidP="00CF3B7E">
      <w:pPr>
        <w:spacing w:line="480" w:lineRule="auto"/>
        <w:rPr>
          <w:sz w:val="24"/>
          <w:szCs w:val="24"/>
        </w:rPr>
      </w:pPr>
      <w:r>
        <w:rPr>
          <w:sz w:val="24"/>
          <w:szCs w:val="24"/>
        </w:rPr>
        <w:lastRenderedPageBreak/>
        <w:t xml:space="preserve">White, W. (2018) ‘Targeting Victim Harm in Avon and Somerset: Concentrations and a Retrospective Analysis of Identifying Risk Factors for Individual </w:t>
      </w:r>
      <w:proofErr w:type="spellStart"/>
      <w:r>
        <w:rPr>
          <w:sz w:val="24"/>
          <w:szCs w:val="24"/>
        </w:rPr>
        <w:t>Victimisation</w:t>
      </w:r>
      <w:proofErr w:type="spellEnd"/>
      <w:r>
        <w:rPr>
          <w:sz w:val="24"/>
          <w:szCs w:val="24"/>
        </w:rPr>
        <w:t xml:space="preserve"> in Bristol in 2016 and 2017’, Unpublished in </w:t>
      </w:r>
      <w:proofErr w:type="spellStart"/>
      <w:r>
        <w:rPr>
          <w:sz w:val="24"/>
          <w:szCs w:val="24"/>
        </w:rPr>
        <w:t>Mst</w:t>
      </w:r>
      <w:proofErr w:type="spellEnd"/>
      <w:r>
        <w:rPr>
          <w:sz w:val="24"/>
          <w:szCs w:val="24"/>
        </w:rPr>
        <w:t xml:space="preserve"> Thesis, Institute of Criminology, University of Cambridge.</w:t>
      </w:r>
    </w:p>
    <w:p w14:paraId="6242FFB2" w14:textId="77777777" w:rsidR="00CF28B4" w:rsidRDefault="00CF28B4" w:rsidP="00CF3B7E">
      <w:pPr>
        <w:spacing w:line="480" w:lineRule="auto"/>
        <w:rPr>
          <w:sz w:val="24"/>
          <w:szCs w:val="24"/>
        </w:rPr>
      </w:pPr>
    </w:p>
    <w:p w14:paraId="51698C45" w14:textId="0146A0AF" w:rsidR="00CF28B4" w:rsidRDefault="00CF28B4" w:rsidP="00CF28B4">
      <w:pPr>
        <w:spacing w:after="0" w:line="480" w:lineRule="auto"/>
        <w:jc w:val="center"/>
        <w:rPr>
          <w:rFonts w:cstheme="minorHAnsi"/>
          <w:b/>
          <w:bCs/>
          <w:sz w:val="24"/>
          <w:szCs w:val="24"/>
        </w:rPr>
      </w:pPr>
      <w:r w:rsidRPr="005F3CDF">
        <w:rPr>
          <w:rFonts w:cstheme="minorHAnsi"/>
          <w:b/>
          <w:bCs/>
          <w:sz w:val="24"/>
          <w:szCs w:val="24"/>
        </w:rPr>
        <w:t>Risks of Poor Engagement between Police and Local Communities</w:t>
      </w:r>
    </w:p>
    <w:p w14:paraId="67CB2167" w14:textId="77777777" w:rsidR="00CF28B4" w:rsidRPr="005F3CDF" w:rsidRDefault="00CF28B4" w:rsidP="00CF28B4">
      <w:pPr>
        <w:spacing w:after="0" w:line="480" w:lineRule="auto"/>
        <w:jc w:val="center"/>
        <w:rPr>
          <w:rFonts w:cstheme="minorHAnsi"/>
          <w:b/>
          <w:bCs/>
          <w:sz w:val="24"/>
          <w:szCs w:val="24"/>
        </w:rPr>
      </w:pPr>
    </w:p>
    <w:p w14:paraId="59370BEE" w14:textId="77777777" w:rsidR="00CF28B4" w:rsidRPr="00ED71C8" w:rsidRDefault="00CF28B4" w:rsidP="00CF28B4">
      <w:pPr>
        <w:spacing w:after="0" w:line="480" w:lineRule="auto"/>
        <w:rPr>
          <w:rFonts w:cstheme="minorHAnsi"/>
          <w:sz w:val="24"/>
          <w:szCs w:val="24"/>
        </w:rPr>
      </w:pPr>
      <w:r w:rsidRPr="00ED71C8">
        <w:rPr>
          <w:rFonts w:cstheme="minorHAnsi"/>
          <w:b/>
          <w:bCs/>
          <w:sz w:val="24"/>
          <w:szCs w:val="24"/>
        </w:rPr>
        <w:t>Introduction</w:t>
      </w:r>
      <w:r w:rsidRPr="00ED71C8">
        <w:rPr>
          <w:rFonts w:cstheme="minorHAnsi"/>
          <w:sz w:val="24"/>
          <w:szCs w:val="24"/>
        </w:rPr>
        <w:t xml:space="preserve"> </w:t>
      </w:r>
    </w:p>
    <w:p w14:paraId="2FD193A3" w14:textId="77777777" w:rsidR="00CF28B4" w:rsidRDefault="00CF28B4" w:rsidP="00CF28B4">
      <w:pPr>
        <w:spacing w:after="0" w:line="480" w:lineRule="auto"/>
        <w:rPr>
          <w:rFonts w:cstheme="minorHAnsi"/>
          <w:sz w:val="24"/>
          <w:szCs w:val="24"/>
        </w:rPr>
      </w:pPr>
      <w:r w:rsidRPr="00ED71C8">
        <w:rPr>
          <w:rFonts w:cstheme="minorHAnsi"/>
          <w:sz w:val="24"/>
          <w:szCs w:val="24"/>
        </w:rPr>
        <w:t xml:space="preserve">Community policing is an essential tool within the sphere of policing because of its impact on crime and community cohesion. Criminals </w:t>
      </w:r>
      <w:r>
        <w:rPr>
          <w:rFonts w:cstheme="minorHAnsi"/>
          <w:sz w:val="24"/>
          <w:szCs w:val="24"/>
        </w:rPr>
        <w:t xml:space="preserve">have constantly changed the way they operate, for example they </w:t>
      </w:r>
      <w:r w:rsidRPr="00ED71C8">
        <w:rPr>
          <w:rFonts w:cstheme="minorHAnsi"/>
          <w:sz w:val="24"/>
          <w:szCs w:val="24"/>
        </w:rPr>
        <w:t>have increased their mobility</w:t>
      </w:r>
      <w:r>
        <w:rPr>
          <w:rFonts w:cstheme="minorHAnsi"/>
          <w:sz w:val="24"/>
          <w:szCs w:val="24"/>
        </w:rPr>
        <w:t xml:space="preserve"> through the use of cars on an </w:t>
      </w:r>
      <w:proofErr w:type="gramStart"/>
      <w:r>
        <w:rPr>
          <w:rFonts w:cstheme="minorHAnsi"/>
          <w:sz w:val="24"/>
          <w:szCs w:val="24"/>
        </w:rPr>
        <w:t>ever improving</w:t>
      </w:r>
      <w:proofErr w:type="gramEnd"/>
      <w:r>
        <w:rPr>
          <w:rFonts w:cstheme="minorHAnsi"/>
          <w:sz w:val="24"/>
          <w:szCs w:val="24"/>
        </w:rPr>
        <w:t xml:space="preserve"> road network, and also via the use of trains and on occasion air travel.</w:t>
      </w:r>
    </w:p>
    <w:p w14:paraId="16199674" w14:textId="77777777" w:rsidR="00CF28B4" w:rsidRDefault="00CF28B4" w:rsidP="00CF28B4">
      <w:pPr>
        <w:spacing w:after="0" w:line="480" w:lineRule="auto"/>
        <w:rPr>
          <w:rFonts w:cstheme="minorHAnsi"/>
          <w:sz w:val="24"/>
          <w:szCs w:val="24"/>
        </w:rPr>
      </w:pPr>
      <w:r>
        <w:rPr>
          <w:rFonts w:cstheme="minorHAnsi"/>
          <w:sz w:val="24"/>
          <w:szCs w:val="24"/>
        </w:rPr>
        <w:t>P</w:t>
      </w:r>
      <w:r w:rsidRPr="00ED71C8">
        <w:rPr>
          <w:rFonts w:cstheme="minorHAnsi"/>
          <w:sz w:val="24"/>
          <w:szCs w:val="24"/>
        </w:rPr>
        <w:t xml:space="preserve">atterns of crime have </w:t>
      </w:r>
      <w:r>
        <w:rPr>
          <w:rFonts w:cstheme="minorHAnsi"/>
          <w:sz w:val="24"/>
          <w:szCs w:val="24"/>
        </w:rPr>
        <w:t xml:space="preserve">also </w:t>
      </w:r>
      <w:r w:rsidRPr="00ED71C8">
        <w:rPr>
          <w:rFonts w:cstheme="minorHAnsi"/>
          <w:sz w:val="24"/>
          <w:szCs w:val="24"/>
        </w:rPr>
        <w:t xml:space="preserve">changed, </w:t>
      </w:r>
      <w:r>
        <w:rPr>
          <w:rFonts w:cstheme="minorHAnsi"/>
          <w:sz w:val="24"/>
          <w:szCs w:val="24"/>
        </w:rPr>
        <w:t xml:space="preserve">with offences of People Trafficking and </w:t>
      </w:r>
      <w:proofErr w:type="gramStart"/>
      <w:r>
        <w:rPr>
          <w:rFonts w:cstheme="minorHAnsi"/>
          <w:sz w:val="24"/>
          <w:szCs w:val="24"/>
        </w:rPr>
        <w:t>Modern Day</w:t>
      </w:r>
      <w:proofErr w:type="gramEnd"/>
      <w:r>
        <w:rPr>
          <w:rFonts w:cstheme="minorHAnsi"/>
          <w:sz w:val="24"/>
          <w:szCs w:val="24"/>
        </w:rPr>
        <w:t xml:space="preserve"> Slavery now being more prevalent, whilst the more traditional drug, violent and gun related criminality remain. To keep pace with the </w:t>
      </w:r>
      <w:proofErr w:type="gramStart"/>
      <w:r>
        <w:rPr>
          <w:rFonts w:cstheme="minorHAnsi"/>
          <w:sz w:val="24"/>
          <w:szCs w:val="24"/>
        </w:rPr>
        <w:t>ever changing</w:t>
      </w:r>
      <w:proofErr w:type="gramEnd"/>
      <w:r>
        <w:rPr>
          <w:rFonts w:cstheme="minorHAnsi"/>
          <w:sz w:val="24"/>
          <w:szCs w:val="24"/>
        </w:rPr>
        <w:t xml:space="preserve"> picture of criminality, </w:t>
      </w:r>
      <w:r w:rsidRPr="00ED71C8">
        <w:rPr>
          <w:rFonts w:cstheme="minorHAnsi"/>
          <w:sz w:val="24"/>
          <w:szCs w:val="24"/>
        </w:rPr>
        <w:t>the need for better community engagement and intelligence</w:t>
      </w:r>
      <w:r>
        <w:rPr>
          <w:rFonts w:cstheme="minorHAnsi"/>
          <w:sz w:val="24"/>
          <w:szCs w:val="24"/>
        </w:rPr>
        <w:t xml:space="preserve"> has never been higher.</w:t>
      </w:r>
    </w:p>
    <w:p w14:paraId="6EADA97E"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The community is a crucial agent and partner in the promotion of peace and security, and close engagement between the police and communities it serves is essential to enhance cohesion through increased trust and confidence.</w:t>
      </w:r>
    </w:p>
    <w:p w14:paraId="174C404F"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This paper analyses the effects of poor community engagement on cohesion as illustrated by </w:t>
      </w:r>
      <w:r>
        <w:rPr>
          <w:rFonts w:cstheme="minorHAnsi"/>
          <w:sz w:val="24"/>
          <w:szCs w:val="24"/>
        </w:rPr>
        <w:t xml:space="preserve">scenes of violent disorder within Cardiff </w:t>
      </w:r>
      <w:r w:rsidRPr="00ED71C8">
        <w:rPr>
          <w:rFonts w:cstheme="minorHAnsi"/>
          <w:sz w:val="24"/>
          <w:szCs w:val="24"/>
        </w:rPr>
        <w:t>in May this year</w:t>
      </w:r>
      <w:r>
        <w:rPr>
          <w:rFonts w:cstheme="minorHAnsi"/>
          <w:sz w:val="24"/>
          <w:szCs w:val="24"/>
        </w:rPr>
        <w:t>,</w:t>
      </w:r>
      <w:r w:rsidRPr="00ED71C8">
        <w:rPr>
          <w:rFonts w:cstheme="minorHAnsi"/>
          <w:sz w:val="24"/>
          <w:szCs w:val="24"/>
        </w:rPr>
        <w:t xml:space="preserve"> </w:t>
      </w:r>
      <w:r>
        <w:rPr>
          <w:rFonts w:cstheme="minorHAnsi"/>
          <w:sz w:val="24"/>
          <w:szCs w:val="24"/>
        </w:rPr>
        <w:t>following a tragic road</w:t>
      </w:r>
      <w:r w:rsidRPr="00ED71C8">
        <w:rPr>
          <w:rFonts w:cstheme="minorHAnsi"/>
          <w:sz w:val="24"/>
          <w:szCs w:val="24"/>
        </w:rPr>
        <w:t xml:space="preserve"> accident that </w:t>
      </w:r>
      <w:r>
        <w:rPr>
          <w:rFonts w:cstheme="minorHAnsi"/>
          <w:sz w:val="24"/>
          <w:szCs w:val="24"/>
        </w:rPr>
        <w:t xml:space="preserve">led to the death of </w:t>
      </w:r>
      <w:r w:rsidRPr="00ED71C8">
        <w:rPr>
          <w:rFonts w:cstheme="minorHAnsi"/>
          <w:sz w:val="24"/>
          <w:szCs w:val="24"/>
        </w:rPr>
        <w:t xml:space="preserve">two teenagers.  </w:t>
      </w:r>
    </w:p>
    <w:p w14:paraId="634BE226" w14:textId="77777777" w:rsidR="00CF28B4" w:rsidRPr="00ED71C8" w:rsidRDefault="00CF28B4" w:rsidP="00CF28B4">
      <w:pPr>
        <w:spacing w:after="0" w:line="480" w:lineRule="auto"/>
        <w:rPr>
          <w:rFonts w:cstheme="minorHAnsi"/>
          <w:sz w:val="24"/>
          <w:szCs w:val="24"/>
        </w:rPr>
      </w:pPr>
      <w:r w:rsidRPr="00ED71C8">
        <w:rPr>
          <w:rFonts w:cstheme="minorHAnsi"/>
          <w:b/>
          <w:bCs/>
          <w:sz w:val="24"/>
          <w:szCs w:val="24"/>
        </w:rPr>
        <w:t>Police-Community Engagement</w:t>
      </w:r>
    </w:p>
    <w:p w14:paraId="712FC8A2"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lastRenderedPageBreak/>
        <w:t>The Police Bill of 1829 created the policing system known today</w:t>
      </w:r>
      <w:r>
        <w:rPr>
          <w:rFonts w:cstheme="minorHAnsi"/>
          <w:sz w:val="24"/>
          <w:szCs w:val="24"/>
        </w:rPr>
        <w:t xml:space="preserve">, and the </w:t>
      </w:r>
      <w:r w:rsidRPr="00ED71C8">
        <w:rPr>
          <w:rFonts w:cstheme="minorHAnsi"/>
          <w:sz w:val="24"/>
          <w:szCs w:val="24"/>
        </w:rPr>
        <w:t xml:space="preserve">first Police Force was created by Sir Robert Peel, </w:t>
      </w:r>
      <w:r>
        <w:rPr>
          <w:rFonts w:cstheme="minorHAnsi"/>
          <w:sz w:val="24"/>
          <w:szCs w:val="24"/>
        </w:rPr>
        <w:t xml:space="preserve">with the </w:t>
      </w:r>
      <w:r w:rsidRPr="00ED71C8">
        <w:rPr>
          <w:rFonts w:cstheme="minorHAnsi"/>
          <w:sz w:val="24"/>
          <w:szCs w:val="24"/>
        </w:rPr>
        <w:t xml:space="preserve">aim to protect the </w:t>
      </w:r>
      <w:r>
        <w:rPr>
          <w:rFonts w:cstheme="minorHAnsi"/>
          <w:sz w:val="24"/>
          <w:szCs w:val="24"/>
        </w:rPr>
        <w:t xml:space="preserve">safety and wellbeing residents </w:t>
      </w:r>
      <w:proofErr w:type="gramStart"/>
      <w:r>
        <w:rPr>
          <w:rFonts w:cstheme="minorHAnsi"/>
          <w:sz w:val="24"/>
          <w:szCs w:val="24"/>
        </w:rPr>
        <w:t xml:space="preserve">of </w:t>
      </w:r>
      <w:r w:rsidRPr="00ED71C8">
        <w:rPr>
          <w:rFonts w:cstheme="minorHAnsi"/>
          <w:sz w:val="24"/>
          <w:szCs w:val="24"/>
        </w:rPr>
        <w:t xml:space="preserve"> London</w:t>
      </w:r>
      <w:proofErr w:type="gramEnd"/>
      <w:r w:rsidRPr="00ED71C8">
        <w:rPr>
          <w:rFonts w:cstheme="minorHAnsi"/>
          <w:sz w:val="24"/>
          <w:szCs w:val="24"/>
        </w:rPr>
        <w:t xml:space="preserve">. </w:t>
      </w:r>
    </w:p>
    <w:p w14:paraId="5130E038"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Proactive policing aiming to maintain positive relations with communit</w:t>
      </w:r>
      <w:r>
        <w:rPr>
          <w:rFonts w:cstheme="minorHAnsi"/>
          <w:sz w:val="24"/>
          <w:szCs w:val="24"/>
        </w:rPr>
        <w:t>ies</w:t>
      </w:r>
      <w:r w:rsidRPr="00ED71C8">
        <w:rPr>
          <w:rFonts w:cstheme="minorHAnsi"/>
          <w:sz w:val="24"/>
          <w:szCs w:val="24"/>
        </w:rPr>
        <w:t xml:space="preserve"> prevailed in the early days of policing in England and Wales, however, the law enforcement style of policing is embedded in the growing mobility of criminals, changes in patterns of crime, and high rates of crime and violence. Hence, since the inception of the earliest policing models, there have been many different styles adopted, to counteract the changing methods of criminals to ply their trade.</w:t>
      </w:r>
    </w:p>
    <w:p w14:paraId="5B169770"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The introduction of the Police Act in 1964, which intended to increase the effectiveness of </w:t>
      </w:r>
      <w:r>
        <w:rPr>
          <w:rFonts w:cstheme="minorHAnsi"/>
          <w:sz w:val="24"/>
          <w:szCs w:val="24"/>
        </w:rPr>
        <w:t xml:space="preserve">the </w:t>
      </w:r>
      <w:r w:rsidRPr="00ED71C8">
        <w:rPr>
          <w:rFonts w:cstheme="minorHAnsi"/>
          <w:sz w:val="24"/>
          <w:szCs w:val="24"/>
        </w:rPr>
        <w:t>police, re</w:t>
      </w:r>
      <w:r>
        <w:rPr>
          <w:rFonts w:cstheme="minorHAnsi"/>
          <w:sz w:val="24"/>
          <w:szCs w:val="24"/>
        </w:rPr>
        <w:t xml:space="preserve">duced the visibility of police officers from </w:t>
      </w:r>
      <w:r w:rsidRPr="00ED71C8">
        <w:rPr>
          <w:rFonts w:cstheme="minorHAnsi"/>
          <w:sz w:val="24"/>
          <w:szCs w:val="24"/>
        </w:rPr>
        <w:t>communit</w:t>
      </w:r>
      <w:r>
        <w:rPr>
          <w:rFonts w:cstheme="minorHAnsi"/>
          <w:sz w:val="24"/>
          <w:szCs w:val="24"/>
        </w:rPr>
        <w:t>ies by</w:t>
      </w:r>
      <w:r w:rsidRPr="00ED71C8">
        <w:rPr>
          <w:rFonts w:cstheme="minorHAnsi"/>
          <w:sz w:val="24"/>
          <w:szCs w:val="24"/>
        </w:rPr>
        <w:t xml:space="preserve"> increasing </w:t>
      </w:r>
      <w:proofErr w:type="spellStart"/>
      <w:r w:rsidRPr="00ED71C8">
        <w:rPr>
          <w:rFonts w:cstheme="minorHAnsi"/>
          <w:sz w:val="24"/>
          <w:szCs w:val="24"/>
        </w:rPr>
        <w:t>specialisation</w:t>
      </w:r>
      <w:proofErr w:type="spellEnd"/>
      <w:r w:rsidRPr="00ED71C8">
        <w:rPr>
          <w:rFonts w:cstheme="minorHAnsi"/>
          <w:sz w:val="24"/>
          <w:szCs w:val="24"/>
        </w:rPr>
        <w:t xml:space="preserve"> and professionalism (U.S. Department of Justice 1994). Additionally, the alienation of police from the community can be attributed to police exercising ‘rough policing’ strategies along with disproportionate and discriminatory conduct by some officers (Pala and </w:t>
      </w:r>
      <w:proofErr w:type="spellStart"/>
      <w:r w:rsidRPr="00ED71C8">
        <w:rPr>
          <w:rFonts w:cstheme="minorHAnsi"/>
          <w:sz w:val="24"/>
          <w:szCs w:val="24"/>
        </w:rPr>
        <w:t>Balcioglu</w:t>
      </w:r>
      <w:proofErr w:type="spellEnd"/>
      <w:r w:rsidRPr="00ED71C8">
        <w:rPr>
          <w:rFonts w:cstheme="minorHAnsi"/>
          <w:sz w:val="24"/>
          <w:szCs w:val="24"/>
        </w:rPr>
        <w:t xml:space="preserve"> 2016). As a result, police lost their capacity to </w:t>
      </w:r>
      <w:proofErr w:type="spellStart"/>
      <w:r w:rsidRPr="00ED71C8">
        <w:rPr>
          <w:rFonts w:cstheme="minorHAnsi"/>
          <w:sz w:val="24"/>
          <w:szCs w:val="24"/>
        </w:rPr>
        <w:t>recognise</w:t>
      </w:r>
      <w:proofErr w:type="spellEnd"/>
      <w:r w:rsidRPr="00ED71C8">
        <w:rPr>
          <w:rFonts w:cstheme="minorHAnsi"/>
          <w:sz w:val="24"/>
          <w:szCs w:val="24"/>
        </w:rPr>
        <w:t xml:space="preserve"> and respond to concerns raised by communities. </w:t>
      </w:r>
    </w:p>
    <w:p w14:paraId="0CBC8E64"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An investigation into suitable policing strategies led to a consensus that the success of the police in fighting crime is based on various factors, the most essential one being collaboration with the public. According to </w:t>
      </w:r>
      <w:proofErr w:type="spellStart"/>
      <w:r w:rsidRPr="00ED71C8">
        <w:rPr>
          <w:rFonts w:cstheme="minorHAnsi"/>
          <w:sz w:val="24"/>
          <w:szCs w:val="24"/>
        </w:rPr>
        <w:t>Gulma</w:t>
      </w:r>
      <w:proofErr w:type="spellEnd"/>
      <w:r w:rsidRPr="00ED71C8">
        <w:rPr>
          <w:rFonts w:cstheme="minorHAnsi"/>
          <w:sz w:val="24"/>
          <w:szCs w:val="24"/>
        </w:rPr>
        <w:t xml:space="preserve"> (2018), poor relationships with the public, led some police forces to create new posts and introduce police/community consultation meetings while others increased foot-patrols to engage with community. A study by Pala and </w:t>
      </w:r>
      <w:proofErr w:type="spellStart"/>
      <w:r w:rsidRPr="00ED71C8">
        <w:rPr>
          <w:rFonts w:cstheme="minorHAnsi"/>
          <w:sz w:val="24"/>
          <w:szCs w:val="24"/>
        </w:rPr>
        <w:t>Balcioglu</w:t>
      </w:r>
      <w:proofErr w:type="spellEnd"/>
      <w:r w:rsidRPr="00ED71C8">
        <w:rPr>
          <w:rFonts w:cstheme="minorHAnsi"/>
          <w:sz w:val="24"/>
          <w:szCs w:val="24"/>
        </w:rPr>
        <w:t xml:space="preserve"> (2016) reported that police-public relations are crucial for effectiveness of the police. It is necessary for police and community to engage each other and allow the police to solve community needs through consultation, with foot-patrol as an essential feature. The </w:t>
      </w:r>
      <w:r w:rsidRPr="00ED71C8">
        <w:rPr>
          <w:rFonts w:cstheme="minorHAnsi"/>
          <w:sz w:val="24"/>
          <w:szCs w:val="24"/>
        </w:rPr>
        <w:lastRenderedPageBreak/>
        <w:t>two common designs or schemes of community policing are community partnership and problem solving.</w:t>
      </w:r>
    </w:p>
    <w:p w14:paraId="38AF389E" w14:textId="77777777" w:rsidR="00CF28B4" w:rsidRPr="00ED71C8" w:rsidRDefault="00CF28B4" w:rsidP="00CF28B4">
      <w:pPr>
        <w:pStyle w:val="ListParagraph"/>
        <w:numPr>
          <w:ilvl w:val="0"/>
          <w:numId w:val="1"/>
        </w:numPr>
        <w:spacing w:after="0" w:line="480" w:lineRule="auto"/>
        <w:rPr>
          <w:rFonts w:cstheme="minorHAnsi"/>
          <w:b/>
          <w:bCs/>
          <w:sz w:val="24"/>
          <w:szCs w:val="24"/>
        </w:rPr>
      </w:pPr>
      <w:r w:rsidRPr="00ED71C8">
        <w:rPr>
          <w:rFonts w:cstheme="minorHAnsi"/>
          <w:b/>
          <w:bCs/>
          <w:sz w:val="24"/>
          <w:szCs w:val="24"/>
        </w:rPr>
        <w:t>Community Partnership</w:t>
      </w:r>
    </w:p>
    <w:p w14:paraId="351BD845"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The public are sometimes referred to as the ‘eyes and ears’ of the police because their engagement is the cornerstone of community policing. The community is no longer perceived as a passive audience corresponding with the normative sponsorship theory, which argues that people are of goodwill and positive about cooperation with the police to benefit the community (Hirschfield et al. 2013). Instead, the community is an active agent and partner in enhancement of peace and security through what is called ‘partnership policing.’ According to Pala and </w:t>
      </w:r>
      <w:proofErr w:type="spellStart"/>
      <w:r w:rsidRPr="00ED71C8">
        <w:rPr>
          <w:rFonts w:cstheme="minorHAnsi"/>
          <w:sz w:val="24"/>
          <w:szCs w:val="24"/>
        </w:rPr>
        <w:t>Balcioglu</w:t>
      </w:r>
      <w:proofErr w:type="spellEnd"/>
      <w:r w:rsidRPr="00ED71C8">
        <w:rPr>
          <w:rFonts w:cstheme="minorHAnsi"/>
          <w:sz w:val="24"/>
          <w:szCs w:val="24"/>
        </w:rPr>
        <w:t xml:space="preserve"> (2016), community partnership argues that it is almost impossible for the police to prevent crime and bring criminals to justice independently without involving the public. Besides, partnering with police reduces the fear of crime among citizens, improves the reputation of police, increases the sense of risk among offenders, and enhances the capacity of citizens to protect themselves (</w:t>
      </w:r>
      <w:r w:rsidRPr="00ED71C8">
        <w:rPr>
          <w:rStyle w:val="markedcontent"/>
          <w:rFonts w:cstheme="minorHAnsi"/>
          <w:sz w:val="24"/>
          <w:szCs w:val="24"/>
        </w:rPr>
        <w:t>Gill et al. 2014</w:t>
      </w:r>
      <w:r w:rsidRPr="00ED71C8">
        <w:rPr>
          <w:rFonts w:cstheme="minorHAnsi"/>
          <w:sz w:val="24"/>
          <w:szCs w:val="24"/>
        </w:rPr>
        <w:t xml:space="preserve">). Police partnership with community has become a crucial element of policing in England and Wales since 1993 when the Audit Commission and Her Majesty’s Inspectorate of Constabulary (1997) </w:t>
      </w:r>
      <w:proofErr w:type="spellStart"/>
      <w:r w:rsidRPr="00ED71C8">
        <w:rPr>
          <w:rFonts w:cstheme="minorHAnsi"/>
          <w:sz w:val="24"/>
          <w:szCs w:val="24"/>
        </w:rPr>
        <w:t>recognised</w:t>
      </w:r>
      <w:proofErr w:type="spellEnd"/>
      <w:r w:rsidRPr="00ED71C8">
        <w:rPr>
          <w:rFonts w:cstheme="minorHAnsi"/>
          <w:sz w:val="24"/>
          <w:szCs w:val="24"/>
        </w:rPr>
        <w:t xml:space="preserve"> that police forces were engaged in too much reactive work. Police Community Support Officers (PCSOs) were introduced in 2002 and significant efforts supporting community partnership between police and the public have been implemented. </w:t>
      </w:r>
    </w:p>
    <w:p w14:paraId="0844A4DD" w14:textId="77777777" w:rsidR="00CF28B4" w:rsidRPr="00ED71C8" w:rsidRDefault="00CF28B4" w:rsidP="00CF28B4">
      <w:pPr>
        <w:pStyle w:val="ListParagraph"/>
        <w:numPr>
          <w:ilvl w:val="0"/>
          <w:numId w:val="1"/>
        </w:numPr>
        <w:spacing w:after="0" w:line="480" w:lineRule="auto"/>
        <w:rPr>
          <w:rFonts w:cstheme="minorHAnsi"/>
          <w:b/>
          <w:bCs/>
          <w:sz w:val="24"/>
          <w:szCs w:val="24"/>
        </w:rPr>
      </w:pPr>
      <w:r w:rsidRPr="00ED71C8">
        <w:rPr>
          <w:rFonts w:cstheme="minorHAnsi"/>
          <w:b/>
          <w:bCs/>
          <w:sz w:val="24"/>
          <w:szCs w:val="24"/>
        </w:rPr>
        <w:t xml:space="preserve">Problem Solving </w:t>
      </w:r>
    </w:p>
    <w:p w14:paraId="4C7564F0"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The professionalism and </w:t>
      </w:r>
      <w:proofErr w:type="spellStart"/>
      <w:r w:rsidRPr="00ED71C8">
        <w:rPr>
          <w:rFonts w:cstheme="minorHAnsi"/>
          <w:sz w:val="24"/>
          <w:szCs w:val="24"/>
        </w:rPr>
        <w:t>specialisation</w:t>
      </w:r>
      <w:proofErr w:type="spellEnd"/>
      <w:r w:rsidRPr="00ED71C8">
        <w:rPr>
          <w:rFonts w:cstheme="minorHAnsi"/>
          <w:sz w:val="24"/>
          <w:szCs w:val="24"/>
        </w:rPr>
        <w:t xml:space="preserve"> of police made them lose interest in ‘less popular’ issues affecting communities since they lie outside the crime priorities. The problem-oriented paradigm of policing requires police to focus on underlying problems to lower </w:t>
      </w:r>
      <w:r w:rsidRPr="00ED71C8">
        <w:rPr>
          <w:rFonts w:cstheme="minorHAnsi"/>
          <w:sz w:val="24"/>
          <w:szCs w:val="24"/>
        </w:rPr>
        <w:lastRenderedPageBreak/>
        <w:t xml:space="preserve">crime and disorder. At the </w:t>
      </w:r>
      <w:proofErr w:type="spellStart"/>
      <w:r w:rsidRPr="00ED71C8">
        <w:rPr>
          <w:rFonts w:cstheme="minorHAnsi"/>
          <w:sz w:val="24"/>
          <w:szCs w:val="24"/>
        </w:rPr>
        <w:t>centre</w:t>
      </w:r>
      <w:proofErr w:type="spellEnd"/>
      <w:r w:rsidRPr="00ED71C8">
        <w:rPr>
          <w:rFonts w:cstheme="minorHAnsi"/>
          <w:sz w:val="24"/>
          <w:szCs w:val="24"/>
        </w:rPr>
        <w:t xml:space="preserve"> of this model is the desire for the police to </w:t>
      </w:r>
      <w:proofErr w:type="spellStart"/>
      <w:r w:rsidRPr="00ED71C8">
        <w:rPr>
          <w:rFonts w:cstheme="minorHAnsi"/>
          <w:sz w:val="24"/>
          <w:szCs w:val="24"/>
        </w:rPr>
        <w:t>analyse</w:t>
      </w:r>
      <w:proofErr w:type="spellEnd"/>
      <w:r w:rsidRPr="00ED71C8">
        <w:rPr>
          <w:rFonts w:cstheme="minorHAnsi"/>
          <w:sz w:val="24"/>
          <w:szCs w:val="24"/>
        </w:rPr>
        <w:t xml:space="preserve"> issues affecting people, such as learning more about offenders and making a careful consideration why they collaborated in situations they did (Pala and </w:t>
      </w:r>
      <w:proofErr w:type="spellStart"/>
      <w:r w:rsidRPr="00ED71C8">
        <w:rPr>
          <w:rFonts w:cstheme="minorHAnsi"/>
          <w:sz w:val="24"/>
          <w:szCs w:val="24"/>
        </w:rPr>
        <w:t>Balcioglu</w:t>
      </w:r>
      <w:proofErr w:type="spellEnd"/>
      <w:r w:rsidRPr="00ED71C8">
        <w:rPr>
          <w:rFonts w:cstheme="minorHAnsi"/>
          <w:sz w:val="24"/>
          <w:szCs w:val="24"/>
        </w:rPr>
        <w:t xml:space="preserve"> 2016). Issues around a crime are unlikely to end by themselves unless some form of intervention is undertaken. Community policing using this approach argues that involvement of citizens in policing increases police awareness about the problems and make them more responsive</w:t>
      </w:r>
      <w:r>
        <w:rPr>
          <w:rFonts w:cstheme="minorHAnsi"/>
          <w:sz w:val="24"/>
          <w:szCs w:val="24"/>
        </w:rPr>
        <w:t xml:space="preserve"> and attentive</w:t>
      </w:r>
      <w:r w:rsidRPr="00ED71C8">
        <w:rPr>
          <w:rFonts w:cstheme="minorHAnsi"/>
          <w:sz w:val="24"/>
          <w:szCs w:val="24"/>
        </w:rPr>
        <w:t xml:space="preserve"> to community’s needs (</w:t>
      </w:r>
      <w:proofErr w:type="spellStart"/>
      <w:r w:rsidRPr="00ED71C8">
        <w:rPr>
          <w:rStyle w:val="markedcontent"/>
          <w:rFonts w:cstheme="minorHAnsi"/>
          <w:sz w:val="24"/>
          <w:szCs w:val="24"/>
        </w:rPr>
        <w:t>Hardyns</w:t>
      </w:r>
      <w:proofErr w:type="spellEnd"/>
      <w:r w:rsidRPr="00ED71C8">
        <w:rPr>
          <w:rStyle w:val="markedcontent"/>
          <w:rFonts w:cstheme="minorHAnsi"/>
          <w:sz w:val="24"/>
          <w:szCs w:val="24"/>
        </w:rPr>
        <w:t xml:space="preserve"> and Pauwels 2009)</w:t>
      </w:r>
      <w:r w:rsidRPr="00ED71C8">
        <w:rPr>
          <w:rFonts w:cstheme="minorHAnsi"/>
          <w:sz w:val="24"/>
          <w:szCs w:val="24"/>
        </w:rPr>
        <w:t xml:space="preserve">. As such, citizens should play an active role in policing </w:t>
      </w:r>
      <w:r>
        <w:rPr>
          <w:rFonts w:cstheme="minorHAnsi"/>
          <w:sz w:val="24"/>
          <w:szCs w:val="24"/>
        </w:rPr>
        <w:t xml:space="preserve">by </w:t>
      </w:r>
      <w:r w:rsidRPr="00ED71C8">
        <w:rPr>
          <w:rFonts w:cstheme="minorHAnsi"/>
          <w:sz w:val="24"/>
          <w:szCs w:val="24"/>
        </w:rPr>
        <w:t xml:space="preserve">using the opportunity to participate in influencing local policing priorities. For instance, police often classify serious crimes of murder, rape, and robbery as the biggest challenges facing communities, although residents might be </w:t>
      </w:r>
      <w:r>
        <w:rPr>
          <w:rFonts w:cstheme="minorHAnsi"/>
          <w:sz w:val="24"/>
          <w:szCs w:val="24"/>
        </w:rPr>
        <w:t xml:space="preserve">more </w:t>
      </w:r>
      <w:r w:rsidRPr="00ED71C8">
        <w:rPr>
          <w:rFonts w:cstheme="minorHAnsi"/>
          <w:sz w:val="24"/>
          <w:szCs w:val="24"/>
        </w:rPr>
        <w:t xml:space="preserve">concerned about rowdy youths </w:t>
      </w:r>
      <w:r>
        <w:rPr>
          <w:rFonts w:cstheme="minorHAnsi"/>
          <w:sz w:val="24"/>
          <w:szCs w:val="24"/>
        </w:rPr>
        <w:t>or dog fouling</w:t>
      </w:r>
      <w:r w:rsidRPr="00ED71C8">
        <w:rPr>
          <w:rFonts w:cstheme="minorHAnsi"/>
          <w:sz w:val="24"/>
          <w:szCs w:val="24"/>
        </w:rPr>
        <w:t xml:space="preserve">. Less popular problems can range from domestic violence to drunk driving or </w:t>
      </w:r>
      <w:r>
        <w:rPr>
          <w:rFonts w:cstheme="minorHAnsi"/>
          <w:sz w:val="24"/>
          <w:szCs w:val="24"/>
        </w:rPr>
        <w:t xml:space="preserve">illegal </w:t>
      </w:r>
      <w:r w:rsidRPr="00ED71C8">
        <w:rPr>
          <w:rFonts w:cstheme="minorHAnsi"/>
          <w:sz w:val="24"/>
          <w:szCs w:val="24"/>
        </w:rPr>
        <w:t>car parking</w:t>
      </w:r>
      <w:r>
        <w:rPr>
          <w:rFonts w:cstheme="minorHAnsi"/>
          <w:sz w:val="24"/>
          <w:szCs w:val="24"/>
        </w:rPr>
        <w:t xml:space="preserve">. </w:t>
      </w:r>
      <w:r w:rsidRPr="00ED71C8">
        <w:rPr>
          <w:rFonts w:cstheme="minorHAnsi"/>
          <w:sz w:val="24"/>
          <w:szCs w:val="24"/>
        </w:rPr>
        <w:t xml:space="preserve">(Lister, Fowler, and </w:t>
      </w:r>
      <w:proofErr w:type="spellStart"/>
      <w:r w:rsidRPr="00ED71C8">
        <w:rPr>
          <w:rFonts w:cstheme="minorHAnsi"/>
          <w:sz w:val="24"/>
          <w:szCs w:val="24"/>
        </w:rPr>
        <w:t>Staniforth</w:t>
      </w:r>
      <w:proofErr w:type="spellEnd"/>
      <w:r w:rsidRPr="00ED71C8">
        <w:rPr>
          <w:rFonts w:cstheme="minorHAnsi"/>
          <w:sz w:val="24"/>
          <w:szCs w:val="24"/>
        </w:rPr>
        <w:t xml:space="preserve">, 2014). </w:t>
      </w:r>
      <w:r>
        <w:rPr>
          <w:rFonts w:cstheme="minorHAnsi"/>
          <w:sz w:val="24"/>
          <w:szCs w:val="24"/>
        </w:rPr>
        <w:t xml:space="preserve">The investigation of serious crime is essential to ensure the wellbeing and safety of communities, however residents are often more concerned with the commission of </w:t>
      </w:r>
      <w:proofErr w:type="gramStart"/>
      <w:r>
        <w:rPr>
          <w:rFonts w:cstheme="minorHAnsi"/>
          <w:sz w:val="24"/>
          <w:szCs w:val="24"/>
        </w:rPr>
        <w:t>lower level</w:t>
      </w:r>
      <w:proofErr w:type="gramEnd"/>
      <w:r>
        <w:rPr>
          <w:rFonts w:cstheme="minorHAnsi"/>
          <w:sz w:val="24"/>
          <w:szCs w:val="24"/>
        </w:rPr>
        <w:t xml:space="preserve"> crime which happens more readily and is more visible on a daily basis. </w:t>
      </w:r>
    </w:p>
    <w:p w14:paraId="4EAE1CEF" w14:textId="77777777" w:rsidR="00CF28B4" w:rsidRDefault="00CF28B4" w:rsidP="00CF28B4">
      <w:pPr>
        <w:spacing w:after="0" w:line="480" w:lineRule="auto"/>
        <w:rPr>
          <w:rFonts w:cstheme="minorHAnsi"/>
          <w:sz w:val="24"/>
          <w:szCs w:val="24"/>
        </w:rPr>
      </w:pPr>
      <w:r w:rsidRPr="00ED71C8">
        <w:rPr>
          <w:rFonts w:cstheme="minorHAnsi"/>
          <w:sz w:val="24"/>
          <w:szCs w:val="24"/>
        </w:rPr>
        <w:t xml:space="preserve">Problem-solving involving police and communities can lower the fear of crime, </w:t>
      </w:r>
      <w:r>
        <w:rPr>
          <w:rFonts w:cstheme="minorHAnsi"/>
          <w:sz w:val="24"/>
          <w:szCs w:val="24"/>
        </w:rPr>
        <w:t xml:space="preserve">and commission of </w:t>
      </w:r>
      <w:r w:rsidRPr="00ED71C8">
        <w:rPr>
          <w:rFonts w:cstheme="minorHAnsi"/>
          <w:sz w:val="24"/>
          <w:szCs w:val="24"/>
        </w:rPr>
        <w:t>violent and property crime</w:t>
      </w:r>
      <w:r>
        <w:rPr>
          <w:rFonts w:cstheme="minorHAnsi"/>
          <w:sz w:val="24"/>
          <w:szCs w:val="24"/>
        </w:rPr>
        <w:t xml:space="preserve"> as well as many other offences</w:t>
      </w:r>
      <w:r w:rsidRPr="00ED71C8">
        <w:rPr>
          <w:rFonts w:cstheme="minorHAnsi"/>
          <w:sz w:val="24"/>
          <w:szCs w:val="24"/>
        </w:rPr>
        <w:t>. Through such approaches, the police can help improve the quality of life of the community (</w:t>
      </w:r>
      <w:r w:rsidRPr="00ED71C8">
        <w:rPr>
          <w:rStyle w:val="markedcontent"/>
          <w:rFonts w:cstheme="minorHAnsi"/>
          <w:sz w:val="24"/>
          <w:szCs w:val="24"/>
        </w:rPr>
        <w:t>Cock 2010)</w:t>
      </w:r>
      <w:r w:rsidRPr="00ED71C8">
        <w:rPr>
          <w:rFonts w:cstheme="minorHAnsi"/>
          <w:sz w:val="24"/>
          <w:szCs w:val="24"/>
        </w:rPr>
        <w:t>. An example is the involvement of the police department in San Diego with the community</w:t>
      </w:r>
      <w:r>
        <w:rPr>
          <w:rFonts w:cstheme="minorHAnsi"/>
          <w:sz w:val="24"/>
          <w:szCs w:val="24"/>
        </w:rPr>
        <w:t xml:space="preserve">, where a supermarket </w:t>
      </w:r>
      <w:r w:rsidRPr="00ED71C8">
        <w:rPr>
          <w:rFonts w:cstheme="minorHAnsi"/>
          <w:sz w:val="24"/>
          <w:szCs w:val="24"/>
        </w:rPr>
        <w:t xml:space="preserve">trolley station was prone to gang fights, violent crimes, and </w:t>
      </w:r>
      <w:r>
        <w:rPr>
          <w:rFonts w:cstheme="minorHAnsi"/>
          <w:sz w:val="24"/>
          <w:szCs w:val="24"/>
        </w:rPr>
        <w:t>drug use.</w:t>
      </w:r>
      <w:r w:rsidRPr="00ED71C8">
        <w:rPr>
          <w:rFonts w:cstheme="minorHAnsi"/>
          <w:sz w:val="24"/>
          <w:szCs w:val="24"/>
        </w:rPr>
        <w:t xml:space="preserve"> </w:t>
      </w:r>
      <w:proofErr w:type="gramStart"/>
      <w:r w:rsidRPr="00ED71C8">
        <w:rPr>
          <w:rFonts w:cstheme="minorHAnsi"/>
          <w:sz w:val="24"/>
          <w:szCs w:val="24"/>
        </w:rPr>
        <w:t>After  careful</w:t>
      </w:r>
      <w:proofErr w:type="gramEnd"/>
      <w:r w:rsidRPr="00ED71C8">
        <w:rPr>
          <w:rFonts w:cstheme="minorHAnsi"/>
          <w:sz w:val="24"/>
          <w:szCs w:val="24"/>
        </w:rPr>
        <w:t xml:space="preserve"> analysis, the police agreed that the design of the station contributed to the problem and </w:t>
      </w:r>
      <w:r>
        <w:rPr>
          <w:rFonts w:cstheme="minorHAnsi"/>
          <w:sz w:val="24"/>
          <w:szCs w:val="24"/>
        </w:rPr>
        <w:t xml:space="preserve">in collaboration with several other agencies, </w:t>
      </w:r>
      <w:r w:rsidRPr="00ED71C8">
        <w:rPr>
          <w:rFonts w:cstheme="minorHAnsi"/>
          <w:sz w:val="24"/>
          <w:szCs w:val="24"/>
        </w:rPr>
        <w:t xml:space="preserve">the station was redesigned </w:t>
      </w:r>
      <w:r>
        <w:rPr>
          <w:rFonts w:cstheme="minorHAnsi"/>
          <w:sz w:val="24"/>
          <w:szCs w:val="24"/>
        </w:rPr>
        <w:t xml:space="preserve">so youths no longer gathered there so solving </w:t>
      </w:r>
      <w:r w:rsidRPr="00ED71C8">
        <w:rPr>
          <w:rFonts w:cstheme="minorHAnsi"/>
          <w:sz w:val="24"/>
          <w:szCs w:val="24"/>
        </w:rPr>
        <w:t xml:space="preserve">the problem (Pala and </w:t>
      </w:r>
      <w:proofErr w:type="spellStart"/>
      <w:r w:rsidRPr="00ED71C8">
        <w:rPr>
          <w:rFonts w:cstheme="minorHAnsi"/>
          <w:sz w:val="24"/>
          <w:szCs w:val="24"/>
        </w:rPr>
        <w:t>Balcioglu</w:t>
      </w:r>
      <w:proofErr w:type="spellEnd"/>
      <w:r w:rsidRPr="00ED71C8">
        <w:rPr>
          <w:rFonts w:cstheme="minorHAnsi"/>
          <w:sz w:val="24"/>
          <w:szCs w:val="24"/>
        </w:rPr>
        <w:t xml:space="preserve"> 2016). </w:t>
      </w:r>
    </w:p>
    <w:p w14:paraId="0898DD30" w14:textId="77777777" w:rsidR="00CF28B4" w:rsidRDefault="00CF28B4" w:rsidP="00CF28B4">
      <w:pPr>
        <w:spacing w:after="0" w:line="480" w:lineRule="auto"/>
        <w:rPr>
          <w:rFonts w:cstheme="minorHAnsi"/>
          <w:sz w:val="24"/>
          <w:szCs w:val="24"/>
        </w:rPr>
      </w:pPr>
      <w:r>
        <w:rPr>
          <w:rFonts w:cstheme="minorHAnsi"/>
          <w:sz w:val="24"/>
          <w:szCs w:val="24"/>
        </w:rPr>
        <w:lastRenderedPageBreak/>
        <w:t xml:space="preserve">Many examples exist of similar inter agency problem solving initiatives within many UK forces which become an annual procedure. For </w:t>
      </w:r>
      <w:proofErr w:type="gramStart"/>
      <w:r>
        <w:rPr>
          <w:rFonts w:cstheme="minorHAnsi"/>
          <w:sz w:val="24"/>
          <w:szCs w:val="24"/>
        </w:rPr>
        <w:t>example</w:t>
      </w:r>
      <w:proofErr w:type="gramEnd"/>
      <w:r>
        <w:rPr>
          <w:rFonts w:cstheme="minorHAnsi"/>
          <w:sz w:val="24"/>
          <w:szCs w:val="24"/>
        </w:rPr>
        <w:t xml:space="preserve"> crime prevention initiatives during the spring and summer months highlighting the need to secure sheds and garages from the risk of gardening equipment being stolen.</w:t>
      </w:r>
    </w:p>
    <w:p w14:paraId="6B6A1E2D"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Effective engagement of the community by police consistent with emerging problems helps improve the quality of life of the public. </w:t>
      </w:r>
    </w:p>
    <w:p w14:paraId="611496D6" w14:textId="77777777" w:rsidR="00CF28B4" w:rsidRDefault="00CF28B4" w:rsidP="00CF28B4">
      <w:pPr>
        <w:spacing w:after="0" w:line="480" w:lineRule="auto"/>
        <w:ind w:firstLine="90"/>
        <w:rPr>
          <w:rFonts w:cstheme="minorHAnsi"/>
          <w:b/>
          <w:bCs/>
          <w:sz w:val="24"/>
          <w:szCs w:val="24"/>
        </w:rPr>
      </w:pPr>
    </w:p>
    <w:p w14:paraId="6DEB7E8F" w14:textId="77777777" w:rsidR="00CF28B4" w:rsidRDefault="00CF28B4" w:rsidP="00CF28B4">
      <w:pPr>
        <w:spacing w:after="0" w:line="480" w:lineRule="auto"/>
        <w:ind w:firstLine="90"/>
        <w:rPr>
          <w:rFonts w:cstheme="minorHAnsi"/>
          <w:b/>
          <w:bCs/>
          <w:sz w:val="24"/>
          <w:szCs w:val="24"/>
        </w:rPr>
      </w:pPr>
    </w:p>
    <w:p w14:paraId="7E632696" w14:textId="77777777" w:rsidR="00CF28B4" w:rsidRPr="00ED71C8" w:rsidRDefault="00CF28B4" w:rsidP="00CF28B4">
      <w:pPr>
        <w:spacing w:after="0" w:line="480" w:lineRule="auto"/>
        <w:ind w:firstLine="90"/>
        <w:rPr>
          <w:rFonts w:cstheme="minorHAnsi"/>
          <w:b/>
          <w:bCs/>
          <w:sz w:val="24"/>
          <w:szCs w:val="24"/>
        </w:rPr>
      </w:pPr>
      <w:r w:rsidRPr="00ED71C8">
        <w:rPr>
          <w:rFonts w:cstheme="minorHAnsi"/>
          <w:b/>
          <w:bCs/>
          <w:sz w:val="24"/>
          <w:szCs w:val="24"/>
        </w:rPr>
        <w:t>Poor Engagement of Police and Community</w:t>
      </w:r>
    </w:p>
    <w:p w14:paraId="3CCC4566" w14:textId="77777777" w:rsidR="00CF28B4" w:rsidRDefault="00CF28B4" w:rsidP="00CF28B4">
      <w:pPr>
        <w:spacing w:after="0" w:line="480" w:lineRule="auto"/>
        <w:rPr>
          <w:rFonts w:cstheme="minorHAnsi"/>
          <w:sz w:val="24"/>
          <w:szCs w:val="24"/>
        </w:rPr>
      </w:pPr>
      <w:r>
        <w:rPr>
          <w:rFonts w:cstheme="minorHAnsi"/>
          <w:sz w:val="24"/>
          <w:szCs w:val="24"/>
        </w:rPr>
        <w:t>C</w:t>
      </w:r>
      <w:r w:rsidRPr="00ED71C8">
        <w:rPr>
          <w:rFonts w:cstheme="minorHAnsi"/>
          <w:sz w:val="24"/>
          <w:szCs w:val="24"/>
        </w:rPr>
        <w:t xml:space="preserve">lose alliance between police and community should not be limited to isolated events or a series of incidents, neither should it be confined to a particular period. Nonetheless, difficult periods in England and Wales have led to budget cuts and other challenges, limiting funds to the police. For instance, the 2010 coalition government </w:t>
      </w:r>
      <w:r>
        <w:rPr>
          <w:rFonts w:cstheme="minorHAnsi"/>
          <w:sz w:val="24"/>
          <w:szCs w:val="24"/>
        </w:rPr>
        <w:t xml:space="preserve">significantly reduced the budget for Law enforcement, resulting in a </w:t>
      </w:r>
      <w:r w:rsidRPr="00ED71C8">
        <w:rPr>
          <w:rFonts w:cstheme="minorHAnsi"/>
          <w:sz w:val="24"/>
          <w:szCs w:val="24"/>
        </w:rPr>
        <w:t xml:space="preserve">slashing </w:t>
      </w:r>
      <w:r>
        <w:rPr>
          <w:rFonts w:cstheme="minorHAnsi"/>
          <w:sz w:val="24"/>
          <w:szCs w:val="24"/>
        </w:rPr>
        <w:t xml:space="preserve">by </w:t>
      </w:r>
      <w:r w:rsidRPr="00ED71C8">
        <w:rPr>
          <w:rFonts w:cstheme="minorHAnsi"/>
          <w:sz w:val="24"/>
          <w:szCs w:val="24"/>
        </w:rPr>
        <w:t xml:space="preserve">20% of police funding by 2014/2015 period (Pala and </w:t>
      </w:r>
      <w:proofErr w:type="spellStart"/>
      <w:r w:rsidRPr="00ED71C8">
        <w:rPr>
          <w:rFonts w:cstheme="minorHAnsi"/>
          <w:sz w:val="24"/>
          <w:szCs w:val="24"/>
        </w:rPr>
        <w:t>Balcioglu</w:t>
      </w:r>
      <w:proofErr w:type="spellEnd"/>
      <w:r w:rsidRPr="00ED71C8">
        <w:rPr>
          <w:rFonts w:cstheme="minorHAnsi"/>
          <w:sz w:val="24"/>
          <w:szCs w:val="24"/>
        </w:rPr>
        <w:t xml:space="preserve"> 2016). The 20% budget reduction is equivalent to 2.1 billion, leading to redundancy of 16,200 police officers, 1,800 PCSOs, and 16,100 police workforce. According to Chatfield (2016), </w:t>
      </w:r>
      <w:r>
        <w:rPr>
          <w:rFonts w:cstheme="minorHAnsi"/>
          <w:sz w:val="24"/>
          <w:szCs w:val="24"/>
        </w:rPr>
        <w:t>a</w:t>
      </w:r>
      <w:r w:rsidRPr="00ED71C8">
        <w:rPr>
          <w:rFonts w:cstheme="minorHAnsi"/>
          <w:sz w:val="24"/>
          <w:szCs w:val="24"/>
        </w:rPr>
        <w:t xml:space="preserve"> reduction in the number of patrolling officers is unlikely to affect apprehension of criminals.</w:t>
      </w:r>
      <w:r>
        <w:rPr>
          <w:rFonts w:cstheme="minorHAnsi"/>
          <w:sz w:val="24"/>
          <w:szCs w:val="24"/>
        </w:rPr>
        <w:t xml:space="preserve"> This suggests that the likelihood of an officer catching a criminal and arresting them in the commission of a crime is low. </w:t>
      </w:r>
      <w:proofErr w:type="gramStart"/>
      <w:r>
        <w:rPr>
          <w:rFonts w:cstheme="minorHAnsi"/>
          <w:sz w:val="24"/>
          <w:szCs w:val="24"/>
        </w:rPr>
        <w:t>However</w:t>
      </w:r>
      <w:proofErr w:type="gramEnd"/>
      <w:r>
        <w:rPr>
          <w:rFonts w:cstheme="minorHAnsi"/>
          <w:sz w:val="24"/>
          <w:szCs w:val="24"/>
        </w:rPr>
        <w:t xml:space="preserve"> it cannot quantify the information and intelligence a patrolling officer may learn from a period on patrol, and as we have discussed the reassurance provided to the community. Additionally, </w:t>
      </w:r>
      <w:r w:rsidRPr="00ED71C8">
        <w:rPr>
          <w:rFonts w:cstheme="minorHAnsi"/>
          <w:sz w:val="24"/>
          <w:szCs w:val="24"/>
        </w:rPr>
        <w:t>it does not imply that there are no impacts on the service functions of the police. Strickland and Beard (2012) posit that PCSOs have been found to have assumed roles that</w:t>
      </w:r>
      <w:r>
        <w:rPr>
          <w:rFonts w:cstheme="minorHAnsi"/>
          <w:sz w:val="24"/>
          <w:szCs w:val="24"/>
        </w:rPr>
        <w:t xml:space="preserve"> were traditionally</w:t>
      </w:r>
      <w:r w:rsidRPr="00ED71C8">
        <w:rPr>
          <w:rFonts w:cstheme="minorHAnsi"/>
          <w:sz w:val="24"/>
          <w:szCs w:val="24"/>
        </w:rPr>
        <w:t xml:space="preserve"> performed by regular police</w:t>
      </w:r>
      <w:r>
        <w:rPr>
          <w:rFonts w:cstheme="minorHAnsi"/>
          <w:sz w:val="24"/>
          <w:szCs w:val="24"/>
        </w:rPr>
        <w:t>,</w:t>
      </w:r>
      <w:r w:rsidRPr="00ED71C8">
        <w:rPr>
          <w:rFonts w:cstheme="minorHAnsi"/>
          <w:sz w:val="24"/>
          <w:szCs w:val="24"/>
        </w:rPr>
        <w:t xml:space="preserve"> because of </w:t>
      </w:r>
      <w:r>
        <w:rPr>
          <w:rFonts w:cstheme="minorHAnsi"/>
          <w:sz w:val="24"/>
          <w:szCs w:val="24"/>
        </w:rPr>
        <w:t xml:space="preserve">staff </w:t>
      </w:r>
      <w:r w:rsidRPr="00ED71C8">
        <w:rPr>
          <w:rFonts w:cstheme="minorHAnsi"/>
          <w:sz w:val="24"/>
          <w:szCs w:val="24"/>
        </w:rPr>
        <w:t xml:space="preserve">shortages. </w:t>
      </w:r>
      <w:r>
        <w:rPr>
          <w:rFonts w:cstheme="minorHAnsi"/>
          <w:sz w:val="24"/>
          <w:szCs w:val="24"/>
        </w:rPr>
        <w:t>Additionally, t</w:t>
      </w:r>
      <w:r w:rsidRPr="00ED71C8">
        <w:rPr>
          <w:rFonts w:cstheme="minorHAnsi"/>
          <w:sz w:val="24"/>
          <w:szCs w:val="24"/>
        </w:rPr>
        <w:t xml:space="preserve">he intensity of </w:t>
      </w:r>
      <w:r w:rsidRPr="00ED71C8">
        <w:rPr>
          <w:rFonts w:cstheme="minorHAnsi"/>
          <w:sz w:val="24"/>
          <w:szCs w:val="24"/>
        </w:rPr>
        <w:lastRenderedPageBreak/>
        <w:t>bureaucracy in policing</w:t>
      </w:r>
      <w:r>
        <w:rPr>
          <w:rFonts w:cstheme="minorHAnsi"/>
          <w:sz w:val="24"/>
          <w:szCs w:val="24"/>
        </w:rPr>
        <w:t xml:space="preserve"> reduces police availability to respond</w:t>
      </w:r>
      <w:r w:rsidRPr="00ED71C8">
        <w:rPr>
          <w:rFonts w:cstheme="minorHAnsi"/>
          <w:sz w:val="24"/>
          <w:szCs w:val="24"/>
        </w:rPr>
        <w:t xml:space="preserve">, </w:t>
      </w:r>
      <w:r>
        <w:rPr>
          <w:rFonts w:cstheme="minorHAnsi"/>
          <w:sz w:val="24"/>
          <w:szCs w:val="24"/>
        </w:rPr>
        <w:t xml:space="preserve">which consequently </w:t>
      </w:r>
      <w:r w:rsidRPr="00ED71C8">
        <w:rPr>
          <w:rFonts w:cstheme="minorHAnsi"/>
          <w:sz w:val="24"/>
          <w:szCs w:val="24"/>
        </w:rPr>
        <w:t>contradict</w:t>
      </w:r>
      <w:r>
        <w:rPr>
          <w:rFonts w:cstheme="minorHAnsi"/>
          <w:sz w:val="24"/>
          <w:szCs w:val="24"/>
        </w:rPr>
        <w:t>s</w:t>
      </w:r>
      <w:r w:rsidRPr="00ED71C8">
        <w:rPr>
          <w:rFonts w:cstheme="minorHAnsi"/>
          <w:sz w:val="24"/>
          <w:szCs w:val="24"/>
        </w:rPr>
        <w:t xml:space="preserve"> the motives of establishing PCSOs. </w:t>
      </w:r>
    </w:p>
    <w:p w14:paraId="038F2C1B"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PCSOs were established to “contribute to policing of </w:t>
      </w:r>
      <w:proofErr w:type="spellStart"/>
      <w:r w:rsidRPr="00ED71C8">
        <w:rPr>
          <w:rFonts w:cstheme="minorHAnsi"/>
          <w:sz w:val="24"/>
          <w:szCs w:val="24"/>
        </w:rPr>
        <w:t>neighbourhoods</w:t>
      </w:r>
      <w:proofErr w:type="spellEnd"/>
      <w:r w:rsidRPr="00ED71C8">
        <w:rPr>
          <w:rFonts w:cstheme="minorHAnsi"/>
          <w:sz w:val="24"/>
          <w:szCs w:val="24"/>
        </w:rPr>
        <w:t xml:space="preserve"> through visibility patrols with the goal of reassuring the public, increasing order in the public, and being accessible to the public and partnership security agencies at local level” (Centre for Local Economic Strategies 2014). The challenges can also affect police-public confidence, which is linked to poor relationship with the community, enhanced public frustration toward police, and loss of legitimacy of the police. </w:t>
      </w:r>
    </w:p>
    <w:p w14:paraId="269BB751" w14:textId="77777777" w:rsidR="00CF28B4" w:rsidRDefault="00CF28B4" w:rsidP="00CF28B4">
      <w:pPr>
        <w:spacing w:after="0" w:line="480" w:lineRule="auto"/>
        <w:rPr>
          <w:rFonts w:cstheme="minorHAnsi"/>
          <w:sz w:val="24"/>
          <w:szCs w:val="24"/>
        </w:rPr>
      </w:pPr>
      <w:r w:rsidRPr="00ED71C8">
        <w:rPr>
          <w:rFonts w:cstheme="minorHAnsi"/>
          <w:sz w:val="24"/>
          <w:szCs w:val="24"/>
        </w:rPr>
        <w:t xml:space="preserve">A study by the Police Federation to </w:t>
      </w:r>
      <w:proofErr w:type="spellStart"/>
      <w:r w:rsidRPr="00ED71C8">
        <w:rPr>
          <w:rFonts w:cstheme="minorHAnsi"/>
          <w:sz w:val="24"/>
          <w:szCs w:val="24"/>
        </w:rPr>
        <w:t>analyse</w:t>
      </w:r>
      <w:proofErr w:type="spellEnd"/>
      <w:r w:rsidRPr="00ED71C8">
        <w:rPr>
          <w:rFonts w:cstheme="minorHAnsi"/>
          <w:sz w:val="24"/>
          <w:szCs w:val="24"/>
        </w:rPr>
        <w:t xml:space="preserve"> national deployment reported that 75% </w:t>
      </w:r>
      <w:proofErr w:type="gramStart"/>
      <w:r w:rsidRPr="00ED71C8">
        <w:rPr>
          <w:rFonts w:cstheme="minorHAnsi"/>
          <w:sz w:val="24"/>
          <w:szCs w:val="24"/>
        </w:rPr>
        <w:t>of  PCSOs</w:t>
      </w:r>
      <w:proofErr w:type="gramEnd"/>
      <w:r w:rsidRPr="00ED71C8">
        <w:rPr>
          <w:rFonts w:cstheme="minorHAnsi"/>
          <w:sz w:val="24"/>
          <w:szCs w:val="24"/>
        </w:rPr>
        <w:t xml:space="preserve"> </w:t>
      </w:r>
      <w:r>
        <w:rPr>
          <w:rFonts w:cstheme="minorHAnsi"/>
          <w:sz w:val="24"/>
          <w:szCs w:val="24"/>
        </w:rPr>
        <w:t xml:space="preserve">time was </w:t>
      </w:r>
      <w:r w:rsidRPr="00ED71C8">
        <w:rPr>
          <w:rFonts w:cstheme="minorHAnsi"/>
          <w:sz w:val="24"/>
          <w:szCs w:val="24"/>
        </w:rPr>
        <w:t>spent doing unrelated roles with only 12% of PCSOs and police officers available (Cosgrove and Ramshaw, 2013). Adults reporting high visibility or availability of police are likely to rate the officers positively while those who do not rate the police negatively</w:t>
      </w:r>
      <w:r>
        <w:rPr>
          <w:rFonts w:cstheme="minorHAnsi"/>
          <w:sz w:val="24"/>
          <w:szCs w:val="24"/>
        </w:rPr>
        <w:t>, reflecting how important patrol time is for police and PCSO’s.</w:t>
      </w:r>
    </w:p>
    <w:p w14:paraId="3ED4580C"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Poor community policing </w:t>
      </w:r>
      <w:proofErr w:type="spellStart"/>
      <w:r w:rsidRPr="00ED71C8">
        <w:rPr>
          <w:rFonts w:cstheme="minorHAnsi"/>
          <w:sz w:val="24"/>
          <w:szCs w:val="24"/>
        </w:rPr>
        <w:t>characterised</w:t>
      </w:r>
      <w:proofErr w:type="spellEnd"/>
      <w:r w:rsidRPr="00ED71C8">
        <w:rPr>
          <w:rFonts w:cstheme="minorHAnsi"/>
          <w:sz w:val="24"/>
          <w:szCs w:val="24"/>
        </w:rPr>
        <w:t xml:space="preserve"> by reduced foot patrols and limited engagement of the public creates a weak public perception of crime</w:t>
      </w:r>
      <w:r>
        <w:rPr>
          <w:rFonts w:cstheme="minorHAnsi"/>
          <w:sz w:val="24"/>
          <w:szCs w:val="24"/>
        </w:rPr>
        <w:t xml:space="preserve"> prevention</w:t>
      </w:r>
      <w:r w:rsidRPr="00ED71C8">
        <w:rPr>
          <w:rFonts w:cstheme="minorHAnsi"/>
          <w:sz w:val="24"/>
          <w:szCs w:val="24"/>
        </w:rPr>
        <w:t xml:space="preserve"> and increased </w:t>
      </w:r>
      <w:r>
        <w:rPr>
          <w:rFonts w:cstheme="minorHAnsi"/>
          <w:sz w:val="24"/>
          <w:szCs w:val="24"/>
        </w:rPr>
        <w:t>fear</w:t>
      </w:r>
      <w:r w:rsidRPr="00ED71C8">
        <w:rPr>
          <w:rFonts w:cstheme="minorHAnsi"/>
          <w:sz w:val="24"/>
          <w:szCs w:val="24"/>
        </w:rPr>
        <w:t xml:space="preserve"> of crime</w:t>
      </w:r>
      <w:r>
        <w:rPr>
          <w:rFonts w:cstheme="minorHAnsi"/>
          <w:sz w:val="24"/>
          <w:szCs w:val="24"/>
        </w:rPr>
        <w:t xml:space="preserve"> commission</w:t>
      </w:r>
      <w:r w:rsidRPr="00ED71C8">
        <w:rPr>
          <w:rFonts w:cstheme="minorHAnsi"/>
          <w:sz w:val="24"/>
          <w:szCs w:val="24"/>
        </w:rPr>
        <w:t xml:space="preserve">. Reduced conspicuous police presence reduces public confidence in local policing and citizen reassurance, which is the feeling of safety and security experienced by the public whenever they see a police officer nearby (Local Government Association 2019). A lack of citizen reassurance widens the gap between public perception of inevitable growth in crime rates and statistical reality. Besides, it increases public fear, which is closely correlated with disorder than with crime, limiting members of the community from participating in community policing and contributes to social inactivity. According to </w:t>
      </w:r>
      <w:r w:rsidRPr="00ED71C8">
        <w:rPr>
          <w:rStyle w:val="markedcontent"/>
          <w:rFonts w:cstheme="minorHAnsi"/>
          <w:sz w:val="24"/>
          <w:szCs w:val="24"/>
        </w:rPr>
        <w:t>Goodwin (2011)</w:t>
      </w:r>
      <w:r w:rsidRPr="00ED71C8">
        <w:rPr>
          <w:rFonts w:cstheme="minorHAnsi"/>
          <w:sz w:val="24"/>
          <w:szCs w:val="24"/>
        </w:rPr>
        <w:t xml:space="preserve">, a sense of reassurance can be achieved using a police service that is visible </w:t>
      </w:r>
      <w:r w:rsidRPr="00ED71C8">
        <w:rPr>
          <w:rFonts w:cstheme="minorHAnsi"/>
          <w:sz w:val="24"/>
          <w:szCs w:val="24"/>
        </w:rPr>
        <w:lastRenderedPageBreak/>
        <w:t xml:space="preserve">and accessible with officers and support staff providing services that are familiar to local communities. </w:t>
      </w:r>
    </w:p>
    <w:p w14:paraId="734291FB" w14:textId="77777777" w:rsidR="00CF28B4" w:rsidRPr="00ED71C8" w:rsidRDefault="00CF28B4" w:rsidP="00CF28B4">
      <w:pPr>
        <w:spacing w:after="0" w:line="480" w:lineRule="auto"/>
        <w:rPr>
          <w:rFonts w:cstheme="minorHAnsi"/>
          <w:b/>
          <w:bCs/>
          <w:sz w:val="24"/>
          <w:szCs w:val="24"/>
        </w:rPr>
      </w:pPr>
      <w:r w:rsidRPr="00ED71C8">
        <w:rPr>
          <w:rFonts w:cstheme="minorHAnsi"/>
          <w:b/>
          <w:bCs/>
          <w:sz w:val="24"/>
          <w:szCs w:val="24"/>
        </w:rPr>
        <w:t>Case Scenario</w:t>
      </w:r>
    </w:p>
    <w:p w14:paraId="5BE75147"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 xml:space="preserve">A recent example of using coercive strategies by some police officers led to Cardiff riots in which it is alleged that social media </w:t>
      </w:r>
      <w:proofErr w:type="spellStart"/>
      <w:r w:rsidRPr="00ED71C8">
        <w:rPr>
          <w:rFonts w:cstheme="minorHAnsi"/>
          <w:sz w:val="24"/>
          <w:szCs w:val="24"/>
        </w:rPr>
        <w:t>rumour</w:t>
      </w:r>
      <w:proofErr w:type="spellEnd"/>
      <w:r w:rsidRPr="00ED71C8">
        <w:rPr>
          <w:rFonts w:cstheme="minorHAnsi"/>
          <w:sz w:val="24"/>
          <w:szCs w:val="24"/>
        </w:rPr>
        <w:t xml:space="preserve"> instigated civil unrest. According to Grierson and Morris (2023), </w:t>
      </w:r>
      <w:proofErr w:type="spellStart"/>
      <w:r w:rsidRPr="00ED71C8">
        <w:rPr>
          <w:rFonts w:cstheme="minorHAnsi"/>
          <w:sz w:val="24"/>
          <w:szCs w:val="24"/>
        </w:rPr>
        <w:t>rumours</w:t>
      </w:r>
      <w:proofErr w:type="spellEnd"/>
      <w:r w:rsidRPr="00ED71C8">
        <w:rPr>
          <w:rFonts w:cstheme="minorHAnsi"/>
          <w:sz w:val="24"/>
          <w:szCs w:val="24"/>
        </w:rPr>
        <w:t xml:space="preserve"> circulating on social media about the death of two teenagers in a crash in Cardiff triggered riots leading to the injury of 12 police officers on 22</w:t>
      </w:r>
      <w:r w:rsidRPr="00ED71C8">
        <w:rPr>
          <w:rFonts w:cstheme="minorHAnsi"/>
          <w:sz w:val="24"/>
          <w:szCs w:val="24"/>
          <w:vertAlign w:val="superscript"/>
        </w:rPr>
        <w:t>nd</w:t>
      </w:r>
      <w:r w:rsidRPr="00ED71C8">
        <w:rPr>
          <w:rFonts w:cstheme="minorHAnsi"/>
          <w:sz w:val="24"/>
          <w:szCs w:val="24"/>
        </w:rPr>
        <w:t xml:space="preserve"> May 2023. The two boys that were killed, named </w:t>
      </w:r>
      <w:proofErr w:type="spellStart"/>
      <w:r w:rsidRPr="00ED71C8">
        <w:rPr>
          <w:rFonts w:cstheme="minorHAnsi"/>
          <w:sz w:val="24"/>
          <w:szCs w:val="24"/>
        </w:rPr>
        <w:t>Kyrees</w:t>
      </w:r>
      <w:proofErr w:type="spellEnd"/>
      <w:r w:rsidRPr="00ED71C8">
        <w:rPr>
          <w:rFonts w:cstheme="minorHAnsi"/>
          <w:sz w:val="24"/>
          <w:szCs w:val="24"/>
        </w:rPr>
        <w:t xml:space="preserve"> Sullivan, 16, and Harvey Evans, 15 </w:t>
      </w:r>
      <w:r>
        <w:rPr>
          <w:rFonts w:cstheme="minorHAnsi"/>
          <w:sz w:val="24"/>
          <w:szCs w:val="24"/>
        </w:rPr>
        <w:t xml:space="preserve">were </w:t>
      </w:r>
      <w:r w:rsidRPr="00ED71C8">
        <w:rPr>
          <w:rFonts w:cstheme="minorHAnsi"/>
          <w:sz w:val="24"/>
          <w:szCs w:val="24"/>
        </w:rPr>
        <w:t xml:space="preserve">riding an off-road bike or </w:t>
      </w:r>
      <w:r>
        <w:rPr>
          <w:rFonts w:cstheme="minorHAnsi"/>
          <w:sz w:val="24"/>
          <w:szCs w:val="24"/>
        </w:rPr>
        <w:t xml:space="preserve">‘e’ </w:t>
      </w:r>
      <w:r w:rsidRPr="00ED71C8">
        <w:rPr>
          <w:rFonts w:cstheme="minorHAnsi"/>
          <w:sz w:val="24"/>
          <w:szCs w:val="24"/>
        </w:rPr>
        <w:t xml:space="preserve">scooter and were involved in an accident.  CCTV footage showed a police van </w:t>
      </w:r>
      <w:r>
        <w:rPr>
          <w:rFonts w:cstheme="minorHAnsi"/>
          <w:sz w:val="24"/>
          <w:szCs w:val="24"/>
        </w:rPr>
        <w:t xml:space="preserve">following </w:t>
      </w:r>
      <w:r w:rsidRPr="00ED71C8">
        <w:rPr>
          <w:rFonts w:cstheme="minorHAnsi"/>
          <w:sz w:val="24"/>
          <w:szCs w:val="24"/>
        </w:rPr>
        <w:t xml:space="preserve">an electric bike on Frank Road before the road traffic collision in which the two boys died. Several hours of disorder and riots </w:t>
      </w:r>
      <w:r>
        <w:rPr>
          <w:rFonts w:cstheme="minorHAnsi"/>
          <w:sz w:val="24"/>
          <w:szCs w:val="24"/>
        </w:rPr>
        <w:t xml:space="preserve">involving </w:t>
      </w:r>
      <w:r w:rsidRPr="00ED71C8">
        <w:rPr>
          <w:rFonts w:cstheme="minorHAnsi"/>
          <w:sz w:val="24"/>
          <w:szCs w:val="24"/>
        </w:rPr>
        <w:t>residents ensued into the Monday night</w:t>
      </w:r>
      <w:r>
        <w:rPr>
          <w:rFonts w:cstheme="minorHAnsi"/>
          <w:sz w:val="24"/>
          <w:szCs w:val="24"/>
        </w:rPr>
        <w:t xml:space="preserve">, and </w:t>
      </w:r>
      <w:r w:rsidRPr="00ED71C8">
        <w:rPr>
          <w:rFonts w:cstheme="minorHAnsi"/>
          <w:sz w:val="24"/>
          <w:szCs w:val="24"/>
        </w:rPr>
        <w:t xml:space="preserve">several </w:t>
      </w:r>
      <w:r>
        <w:rPr>
          <w:rFonts w:cstheme="minorHAnsi"/>
          <w:sz w:val="24"/>
          <w:szCs w:val="24"/>
        </w:rPr>
        <w:t xml:space="preserve">police officers </w:t>
      </w:r>
      <w:r w:rsidRPr="00ED71C8">
        <w:rPr>
          <w:rFonts w:cstheme="minorHAnsi"/>
          <w:sz w:val="24"/>
          <w:szCs w:val="24"/>
        </w:rPr>
        <w:t xml:space="preserve">were injured. </w:t>
      </w:r>
      <w:r>
        <w:rPr>
          <w:rFonts w:cstheme="minorHAnsi"/>
          <w:sz w:val="24"/>
          <w:szCs w:val="24"/>
        </w:rPr>
        <w:t>Many</w:t>
      </w:r>
      <w:r w:rsidRPr="00ED71C8">
        <w:rPr>
          <w:rFonts w:cstheme="minorHAnsi"/>
          <w:sz w:val="24"/>
          <w:szCs w:val="24"/>
        </w:rPr>
        <w:t xml:space="preserve"> vehicles were set alight and property damaged. The Cardiff case illustrates the alienation of the relationship between the community and police. </w:t>
      </w:r>
    </w:p>
    <w:p w14:paraId="5425FDD0" w14:textId="77777777" w:rsidR="00CF28B4" w:rsidRPr="00ED71C8" w:rsidRDefault="00CF28B4" w:rsidP="00CF28B4">
      <w:pPr>
        <w:spacing w:after="0" w:line="480" w:lineRule="auto"/>
        <w:rPr>
          <w:rFonts w:cstheme="minorHAnsi"/>
          <w:b/>
          <w:bCs/>
          <w:sz w:val="24"/>
          <w:szCs w:val="24"/>
        </w:rPr>
      </w:pPr>
      <w:r w:rsidRPr="00ED71C8">
        <w:rPr>
          <w:rFonts w:cstheme="minorHAnsi"/>
          <w:b/>
          <w:bCs/>
          <w:sz w:val="24"/>
          <w:szCs w:val="24"/>
        </w:rPr>
        <w:t xml:space="preserve">Impact of Poor Engagement on Community Cohesion </w:t>
      </w:r>
    </w:p>
    <w:p w14:paraId="5086F96A" w14:textId="77777777" w:rsidR="00CF28B4" w:rsidRPr="00ED71C8" w:rsidRDefault="00CF28B4" w:rsidP="00CF28B4">
      <w:pPr>
        <w:spacing w:after="0" w:line="480" w:lineRule="auto"/>
        <w:rPr>
          <w:rFonts w:cstheme="minorHAnsi"/>
          <w:sz w:val="24"/>
          <w:szCs w:val="24"/>
        </w:rPr>
      </w:pPr>
      <w:r w:rsidRPr="00ED71C8">
        <w:rPr>
          <w:rFonts w:cstheme="minorHAnsi"/>
          <w:sz w:val="24"/>
          <w:szCs w:val="24"/>
        </w:rPr>
        <w:t>Community cohesion is the capacity of communities to function and grow in harmony rather than in conflict (</w:t>
      </w:r>
      <w:proofErr w:type="spellStart"/>
      <w:r w:rsidRPr="00ED71C8">
        <w:rPr>
          <w:rFonts w:cstheme="minorHAnsi"/>
          <w:sz w:val="24"/>
          <w:szCs w:val="24"/>
        </w:rPr>
        <w:t>Gulma</w:t>
      </w:r>
      <w:proofErr w:type="spellEnd"/>
      <w:r w:rsidRPr="00ED71C8">
        <w:rPr>
          <w:rFonts w:cstheme="minorHAnsi"/>
          <w:sz w:val="24"/>
          <w:szCs w:val="24"/>
        </w:rPr>
        <w:t xml:space="preserve"> 2018; </w:t>
      </w:r>
      <w:r w:rsidRPr="00ED71C8">
        <w:rPr>
          <w:rStyle w:val="markedcontent"/>
          <w:rFonts w:cstheme="minorHAnsi"/>
          <w:sz w:val="24"/>
          <w:szCs w:val="24"/>
        </w:rPr>
        <w:t>Ted 2013</w:t>
      </w:r>
      <w:r w:rsidRPr="00ED71C8">
        <w:rPr>
          <w:rFonts w:cstheme="minorHAnsi"/>
          <w:sz w:val="24"/>
          <w:szCs w:val="24"/>
        </w:rPr>
        <w:t xml:space="preserve">). The concept has broadened to include shared identity, respect for cultural differences, enhanced social interaction, civic engagement, and people having similar opportunities. </w:t>
      </w:r>
      <w:r>
        <w:rPr>
          <w:rFonts w:cstheme="minorHAnsi"/>
          <w:sz w:val="24"/>
          <w:szCs w:val="24"/>
        </w:rPr>
        <w:t xml:space="preserve">Understanding the need for </w:t>
      </w:r>
      <w:r w:rsidRPr="00ED71C8">
        <w:rPr>
          <w:rFonts w:cstheme="minorHAnsi"/>
          <w:sz w:val="24"/>
          <w:szCs w:val="24"/>
        </w:rPr>
        <w:t xml:space="preserve">Community cohesion came to light in the UK in 2001 after the disturbances that were witnessed in Bradford, Oldham, and Burnley after ethnic minorities </w:t>
      </w:r>
      <w:r>
        <w:rPr>
          <w:rFonts w:cstheme="minorHAnsi"/>
          <w:sz w:val="24"/>
          <w:szCs w:val="24"/>
        </w:rPr>
        <w:t xml:space="preserve">claimed </w:t>
      </w:r>
      <w:proofErr w:type="spellStart"/>
      <w:r w:rsidRPr="00ED71C8">
        <w:rPr>
          <w:rFonts w:cstheme="minorHAnsi"/>
          <w:sz w:val="24"/>
          <w:szCs w:val="24"/>
        </w:rPr>
        <w:t>marginalisation</w:t>
      </w:r>
      <w:proofErr w:type="spellEnd"/>
      <w:r w:rsidRPr="00ED71C8">
        <w:rPr>
          <w:rFonts w:cstheme="minorHAnsi"/>
          <w:sz w:val="24"/>
          <w:szCs w:val="24"/>
        </w:rPr>
        <w:t xml:space="preserve"> by White majority populations (Centre for Local Economic Strategies 2014). Cohesive communities are perceived as those with a common vision, sense of belonging, respect for diversity, and similar life opportunities for all people in the community regardless of their backgrounds. A critical </w:t>
      </w:r>
      <w:r w:rsidRPr="00ED71C8">
        <w:rPr>
          <w:rFonts w:cstheme="minorHAnsi"/>
          <w:sz w:val="24"/>
          <w:szCs w:val="24"/>
        </w:rPr>
        <w:lastRenderedPageBreak/>
        <w:t xml:space="preserve">factor contributing to community cohesion is integration that enables people and residents to adjust to one another. According to </w:t>
      </w:r>
      <w:r w:rsidRPr="00ED71C8">
        <w:rPr>
          <w:rStyle w:val="markedcontent"/>
          <w:rFonts w:cstheme="minorHAnsi"/>
          <w:sz w:val="24"/>
          <w:szCs w:val="24"/>
        </w:rPr>
        <w:t>Local Government Association (2002)</w:t>
      </w:r>
      <w:r w:rsidRPr="00ED71C8">
        <w:rPr>
          <w:rFonts w:cstheme="minorHAnsi"/>
          <w:sz w:val="24"/>
          <w:szCs w:val="24"/>
        </w:rPr>
        <w:t xml:space="preserve">, an integrated and cohesive community encompasses people from diverse backgrounds having similar life opportunities, knowing their rights and responsibilities, and trusting one another and local institutions. As such, people in cohesive communities have a shared vision of belonging, focus on what new and existing communities have in common, and have strong and positive relationships between people. </w:t>
      </w:r>
    </w:p>
    <w:p w14:paraId="651B4414" w14:textId="77777777" w:rsidR="00CF28B4" w:rsidRDefault="00CF28B4" w:rsidP="00CF28B4">
      <w:pPr>
        <w:spacing w:after="0" w:line="480" w:lineRule="auto"/>
        <w:ind w:firstLine="720"/>
        <w:rPr>
          <w:rFonts w:cstheme="minorHAnsi"/>
          <w:sz w:val="24"/>
          <w:szCs w:val="24"/>
        </w:rPr>
      </w:pPr>
      <w:r w:rsidRPr="00ED71C8">
        <w:rPr>
          <w:rFonts w:cstheme="minorHAnsi"/>
          <w:sz w:val="24"/>
          <w:szCs w:val="24"/>
        </w:rPr>
        <w:t xml:space="preserve">According to </w:t>
      </w:r>
      <w:r>
        <w:rPr>
          <w:rFonts w:cstheme="minorHAnsi"/>
          <w:sz w:val="24"/>
          <w:szCs w:val="24"/>
        </w:rPr>
        <w:t xml:space="preserve">the </w:t>
      </w:r>
      <w:r w:rsidRPr="00ED71C8">
        <w:rPr>
          <w:rFonts w:cstheme="minorHAnsi"/>
          <w:sz w:val="24"/>
          <w:szCs w:val="24"/>
        </w:rPr>
        <w:t xml:space="preserve">Centre for Local Economic Strategies (2014), increased presence of community </w:t>
      </w:r>
      <w:proofErr w:type="spellStart"/>
      <w:r w:rsidRPr="00ED71C8">
        <w:rPr>
          <w:rFonts w:cstheme="minorHAnsi"/>
          <w:sz w:val="24"/>
          <w:szCs w:val="24"/>
        </w:rPr>
        <w:t>organisations</w:t>
      </w:r>
      <w:proofErr w:type="spellEnd"/>
      <w:r>
        <w:rPr>
          <w:rFonts w:cstheme="minorHAnsi"/>
          <w:sz w:val="24"/>
          <w:szCs w:val="24"/>
        </w:rPr>
        <w:t>, for example s</w:t>
      </w:r>
      <w:r w:rsidRPr="00ED71C8">
        <w:rPr>
          <w:rFonts w:cstheme="minorHAnsi"/>
          <w:sz w:val="24"/>
          <w:szCs w:val="24"/>
        </w:rPr>
        <w:t xml:space="preserve">ports and leisure facilities, residents’ associations, and schools </w:t>
      </w:r>
      <w:r>
        <w:rPr>
          <w:rFonts w:cstheme="minorHAnsi"/>
          <w:sz w:val="24"/>
          <w:szCs w:val="24"/>
        </w:rPr>
        <w:t xml:space="preserve">also </w:t>
      </w:r>
      <w:r w:rsidRPr="00ED71C8">
        <w:rPr>
          <w:rFonts w:cstheme="minorHAnsi"/>
          <w:sz w:val="24"/>
          <w:szCs w:val="24"/>
        </w:rPr>
        <w:t xml:space="preserve">help </w:t>
      </w:r>
      <w:r>
        <w:rPr>
          <w:rFonts w:cstheme="minorHAnsi"/>
          <w:sz w:val="24"/>
          <w:szCs w:val="24"/>
        </w:rPr>
        <w:t xml:space="preserve">to </w:t>
      </w:r>
      <w:r w:rsidRPr="00ED71C8">
        <w:rPr>
          <w:rFonts w:cstheme="minorHAnsi"/>
          <w:sz w:val="24"/>
          <w:szCs w:val="24"/>
        </w:rPr>
        <w:t>bring people together. Poor community engagement limits the knowledge of the police about local communities and their problems</w:t>
      </w:r>
      <w:r>
        <w:rPr>
          <w:rFonts w:cstheme="minorHAnsi"/>
          <w:sz w:val="24"/>
          <w:szCs w:val="24"/>
        </w:rPr>
        <w:t>, therefore leading to a lack of actionable intelligence</w:t>
      </w:r>
      <w:r w:rsidRPr="00ED71C8">
        <w:rPr>
          <w:rFonts w:cstheme="minorHAnsi"/>
          <w:sz w:val="24"/>
          <w:szCs w:val="24"/>
        </w:rPr>
        <w:t xml:space="preserve">. </w:t>
      </w:r>
    </w:p>
    <w:p w14:paraId="620F94AC" w14:textId="77777777" w:rsidR="00CF28B4" w:rsidRPr="00ED71C8" w:rsidRDefault="00CF28B4" w:rsidP="00CF28B4">
      <w:pPr>
        <w:spacing w:after="0" w:line="480" w:lineRule="auto"/>
        <w:rPr>
          <w:rFonts w:cstheme="minorHAnsi"/>
          <w:sz w:val="24"/>
          <w:szCs w:val="24"/>
        </w:rPr>
      </w:pPr>
      <w:r>
        <w:rPr>
          <w:rFonts w:cstheme="minorHAnsi"/>
          <w:sz w:val="24"/>
          <w:szCs w:val="24"/>
        </w:rPr>
        <w:t xml:space="preserve">Additionally, </w:t>
      </w:r>
      <w:r w:rsidRPr="00ED71C8">
        <w:rPr>
          <w:rFonts w:cstheme="minorHAnsi"/>
          <w:sz w:val="24"/>
          <w:szCs w:val="24"/>
        </w:rPr>
        <w:t>the level of public mistrust increases as divergent goals with the police increase (</w:t>
      </w:r>
      <w:r w:rsidRPr="00ED71C8">
        <w:rPr>
          <w:rStyle w:val="markedcontent"/>
          <w:rFonts w:cstheme="minorHAnsi"/>
          <w:sz w:val="24"/>
          <w:szCs w:val="24"/>
        </w:rPr>
        <w:t>ICOCO 2009)</w:t>
      </w:r>
      <w:r w:rsidRPr="00ED71C8">
        <w:rPr>
          <w:rFonts w:cstheme="minorHAnsi"/>
          <w:sz w:val="24"/>
          <w:szCs w:val="24"/>
        </w:rPr>
        <w:t xml:space="preserve">. Limited </w:t>
      </w:r>
      <w:r>
        <w:rPr>
          <w:rFonts w:cstheme="minorHAnsi"/>
          <w:sz w:val="24"/>
          <w:szCs w:val="24"/>
        </w:rPr>
        <w:t xml:space="preserve">opportunities </w:t>
      </w:r>
      <w:r w:rsidRPr="00ED71C8">
        <w:rPr>
          <w:rFonts w:cstheme="minorHAnsi"/>
          <w:sz w:val="24"/>
          <w:szCs w:val="24"/>
        </w:rPr>
        <w:t xml:space="preserve">exist to foster positive relationships between the police and residents in communities from diverse backgrounds. The outcome is increased instances of crime and fear, all of which undermine community cohesion and resilience. Fear of being a victim of crime or racist attack damages community cohesion in areas </w:t>
      </w:r>
      <w:proofErr w:type="spellStart"/>
      <w:r w:rsidRPr="00ED71C8">
        <w:rPr>
          <w:rFonts w:cstheme="minorHAnsi"/>
          <w:sz w:val="24"/>
          <w:szCs w:val="24"/>
        </w:rPr>
        <w:t>characterised</w:t>
      </w:r>
      <w:proofErr w:type="spellEnd"/>
      <w:r w:rsidRPr="00ED71C8">
        <w:rPr>
          <w:rFonts w:cstheme="minorHAnsi"/>
          <w:sz w:val="24"/>
          <w:szCs w:val="24"/>
        </w:rPr>
        <w:t xml:space="preserve"> by large White and Pakistani and Bangladeshi populations (</w:t>
      </w:r>
      <w:r w:rsidRPr="00ED71C8">
        <w:rPr>
          <w:rStyle w:val="markedcontent"/>
          <w:rFonts w:cstheme="minorHAnsi"/>
          <w:sz w:val="24"/>
          <w:szCs w:val="24"/>
        </w:rPr>
        <w:t>Cooper and Innes 2009</w:t>
      </w:r>
      <w:r w:rsidRPr="00ED71C8">
        <w:rPr>
          <w:rFonts w:cstheme="minorHAnsi"/>
          <w:sz w:val="24"/>
          <w:szCs w:val="24"/>
        </w:rPr>
        <w:t>). A decrease in the fear of crime and an increased confidence in policing improves perceptions of community cohesion.</w:t>
      </w:r>
    </w:p>
    <w:p w14:paraId="0AC7696C" w14:textId="77777777" w:rsidR="00CF28B4" w:rsidRPr="00ED71C8" w:rsidRDefault="00CF28B4" w:rsidP="00CF28B4">
      <w:pPr>
        <w:spacing w:after="0" w:line="480" w:lineRule="auto"/>
        <w:rPr>
          <w:rFonts w:cstheme="minorHAnsi"/>
          <w:sz w:val="24"/>
          <w:szCs w:val="24"/>
        </w:rPr>
      </w:pPr>
      <w:r w:rsidRPr="00ED71C8">
        <w:rPr>
          <w:rFonts w:cstheme="minorHAnsi"/>
          <w:b/>
          <w:bCs/>
          <w:sz w:val="24"/>
          <w:szCs w:val="24"/>
        </w:rPr>
        <w:t>Conclusion</w:t>
      </w:r>
    </w:p>
    <w:p w14:paraId="1F240D08" w14:textId="77777777" w:rsidR="00CF28B4" w:rsidRDefault="00CF28B4" w:rsidP="00CF28B4">
      <w:pPr>
        <w:spacing w:after="0" w:line="480" w:lineRule="auto"/>
        <w:rPr>
          <w:rFonts w:cstheme="minorHAnsi"/>
          <w:sz w:val="24"/>
          <w:szCs w:val="24"/>
        </w:rPr>
      </w:pPr>
      <w:r w:rsidRPr="00ED71C8">
        <w:rPr>
          <w:rFonts w:cstheme="minorHAnsi"/>
          <w:sz w:val="24"/>
          <w:szCs w:val="24"/>
        </w:rPr>
        <w:t xml:space="preserve">Poor community engagement affects community cohesion by limiting sharing of knowledge and culture about diverse backgrounds of residents and community’s needs. </w:t>
      </w:r>
      <w:r>
        <w:rPr>
          <w:rFonts w:cstheme="minorHAnsi"/>
          <w:sz w:val="24"/>
          <w:szCs w:val="24"/>
        </w:rPr>
        <w:t xml:space="preserve">Where policing is unaware of a </w:t>
      </w:r>
      <w:proofErr w:type="gramStart"/>
      <w:r>
        <w:rPr>
          <w:rFonts w:cstheme="minorHAnsi"/>
          <w:sz w:val="24"/>
          <w:szCs w:val="24"/>
        </w:rPr>
        <w:t>communities</w:t>
      </w:r>
      <w:proofErr w:type="gramEnd"/>
      <w:r>
        <w:rPr>
          <w:rFonts w:cstheme="minorHAnsi"/>
          <w:sz w:val="24"/>
          <w:szCs w:val="24"/>
        </w:rPr>
        <w:t xml:space="preserve"> fears, they will fail to resolve them which will in turn </w:t>
      </w:r>
      <w:r w:rsidRPr="00ED71C8">
        <w:rPr>
          <w:rFonts w:cstheme="minorHAnsi"/>
          <w:sz w:val="24"/>
          <w:szCs w:val="24"/>
        </w:rPr>
        <w:t xml:space="preserve">affect the </w:t>
      </w:r>
      <w:r w:rsidRPr="00ED71C8">
        <w:rPr>
          <w:rFonts w:cstheme="minorHAnsi"/>
          <w:sz w:val="24"/>
          <w:szCs w:val="24"/>
        </w:rPr>
        <w:lastRenderedPageBreak/>
        <w:t>vision, sense of belonging, respect for diversity, and similar life opportunities for all people in the community.</w:t>
      </w:r>
    </w:p>
    <w:p w14:paraId="4514B99B" w14:textId="77777777" w:rsidR="00CF28B4" w:rsidRPr="00ED71C8" w:rsidRDefault="00CF28B4" w:rsidP="00CF28B4">
      <w:pPr>
        <w:spacing w:after="0" w:line="480" w:lineRule="auto"/>
        <w:rPr>
          <w:rFonts w:cstheme="minorHAnsi"/>
          <w:sz w:val="24"/>
          <w:szCs w:val="24"/>
        </w:rPr>
      </w:pPr>
      <w:r>
        <w:rPr>
          <w:rFonts w:cstheme="minorHAnsi"/>
          <w:sz w:val="24"/>
          <w:szCs w:val="24"/>
        </w:rPr>
        <w:t xml:space="preserve">This narrative highlights the importance of close engagement between the police and communities to ensure harmonious relationships. </w:t>
      </w:r>
    </w:p>
    <w:p w14:paraId="47215702" w14:textId="77777777" w:rsidR="00CF28B4" w:rsidRPr="00ED71C8" w:rsidRDefault="00CF28B4" w:rsidP="00CF28B4">
      <w:pPr>
        <w:spacing w:after="0" w:line="480" w:lineRule="auto"/>
        <w:ind w:firstLine="720"/>
        <w:rPr>
          <w:rFonts w:cstheme="minorHAnsi"/>
          <w:sz w:val="24"/>
          <w:szCs w:val="24"/>
        </w:rPr>
      </w:pPr>
    </w:p>
    <w:p w14:paraId="6513D08D" w14:textId="77777777" w:rsidR="00CF28B4" w:rsidRPr="00ED71C8" w:rsidRDefault="00CF28B4" w:rsidP="00CF28B4">
      <w:pPr>
        <w:rPr>
          <w:rFonts w:cstheme="minorHAnsi"/>
          <w:sz w:val="24"/>
          <w:szCs w:val="24"/>
        </w:rPr>
      </w:pPr>
      <w:r>
        <w:rPr>
          <w:rFonts w:cstheme="minorHAnsi"/>
          <w:sz w:val="24"/>
          <w:szCs w:val="24"/>
        </w:rPr>
        <w:t>2207 words</w:t>
      </w:r>
      <w:r w:rsidRPr="00ED71C8">
        <w:rPr>
          <w:rFonts w:cstheme="minorHAnsi"/>
          <w:sz w:val="24"/>
          <w:szCs w:val="24"/>
        </w:rPr>
        <w:br w:type="page"/>
      </w:r>
    </w:p>
    <w:p w14:paraId="44348F7C" w14:textId="7F2D208C" w:rsidR="00CF28B4" w:rsidRDefault="00CF28B4" w:rsidP="00CF28B4">
      <w:pPr>
        <w:spacing w:after="0" w:line="480" w:lineRule="auto"/>
        <w:ind w:left="720" w:hanging="720"/>
        <w:rPr>
          <w:rFonts w:cstheme="minorHAnsi"/>
          <w:sz w:val="24"/>
          <w:szCs w:val="24"/>
        </w:rPr>
      </w:pPr>
      <w:r>
        <w:rPr>
          <w:rFonts w:cstheme="minorHAnsi"/>
          <w:sz w:val="24"/>
          <w:szCs w:val="24"/>
        </w:rPr>
        <w:lastRenderedPageBreak/>
        <w:t xml:space="preserve">Bibliography </w:t>
      </w:r>
      <w:r>
        <w:rPr>
          <w:rFonts w:cstheme="minorHAnsi"/>
          <w:sz w:val="24"/>
          <w:szCs w:val="24"/>
        </w:rPr>
        <w:t>-</w:t>
      </w:r>
    </w:p>
    <w:p w14:paraId="2F714EDB"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 xml:space="preserve">Centre for Local Economic Strategies. (2014) ‘Community Cohesion and resilience: Acknowledging the role and contribution of housing providers’, </w:t>
      </w:r>
      <w:r w:rsidRPr="00ED71C8">
        <w:rPr>
          <w:rFonts w:cstheme="minorHAnsi"/>
          <w:i/>
          <w:iCs/>
          <w:sz w:val="24"/>
          <w:szCs w:val="24"/>
        </w:rPr>
        <w:t>Centre for Local Economic Strategies,</w:t>
      </w:r>
      <w:r w:rsidRPr="00ED71C8">
        <w:rPr>
          <w:rFonts w:cstheme="minorHAnsi"/>
          <w:sz w:val="24"/>
          <w:szCs w:val="24"/>
        </w:rPr>
        <w:t xml:space="preserve"> available from:</w:t>
      </w:r>
    </w:p>
    <w:p w14:paraId="28EAF3FD" w14:textId="77777777" w:rsidR="00CF28B4" w:rsidRDefault="00CF28B4" w:rsidP="00CF28B4">
      <w:pPr>
        <w:spacing w:after="0" w:line="480" w:lineRule="auto"/>
        <w:ind w:left="720" w:hanging="720"/>
        <w:rPr>
          <w:rFonts w:cstheme="minorHAnsi"/>
          <w:sz w:val="24"/>
          <w:szCs w:val="24"/>
        </w:rPr>
      </w:pPr>
      <w:r>
        <w:rPr>
          <w:rFonts w:cstheme="minorHAnsi"/>
          <w:sz w:val="24"/>
          <w:szCs w:val="24"/>
        </w:rPr>
        <w:t xml:space="preserve">              </w:t>
      </w:r>
      <w:hyperlink r:id="rId6" w:history="1">
        <w:r w:rsidRPr="006C0A7C">
          <w:rPr>
            <w:rStyle w:val="Hyperlink"/>
            <w:rFonts w:cstheme="minorHAnsi"/>
            <w:sz w:val="24"/>
            <w:szCs w:val="24"/>
          </w:rPr>
          <w:t>https://www.housingdiversitynetwork.co.uk/wp-content/uploads/HDN-CLES-Community-Cohesion-Report-February-2014.pdf</w:t>
        </w:r>
      </w:hyperlink>
      <w:r w:rsidRPr="00ED71C8">
        <w:rPr>
          <w:rFonts w:cstheme="minorHAnsi"/>
          <w:sz w:val="24"/>
          <w:szCs w:val="24"/>
        </w:rPr>
        <w:t>.</w:t>
      </w:r>
      <w:r>
        <w:rPr>
          <w:rFonts w:cstheme="minorHAnsi"/>
          <w:sz w:val="24"/>
          <w:szCs w:val="24"/>
        </w:rPr>
        <w:t xml:space="preserve"> </w:t>
      </w:r>
      <w:r w:rsidRPr="00ED71C8">
        <w:rPr>
          <w:rFonts w:cstheme="minorHAnsi"/>
          <w:sz w:val="24"/>
          <w:szCs w:val="24"/>
        </w:rPr>
        <w:t>[Accessed Jul. 19, 2023].</w:t>
      </w:r>
    </w:p>
    <w:p w14:paraId="589EEEE0" w14:textId="77777777" w:rsidR="00CF28B4" w:rsidRPr="00ED71C8" w:rsidRDefault="00CF28B4" w:rsidP="00CF28B4">
      <w:pPr>
        <w:spacing w:after="0" w:line="480" w:lineRule="auto"/>
        <w:ind w:left="720" w:hanging="720"/>
        <w:rPr>
          <w:rFonts w:cstheme="minorHAnsi"/>
          <w:sz w:val="24"/>
          <w:szCs w:val="24"/>
        </w:rPr>
      </w:pPr>
    </w:p>
    <w:p w14:paraId="643EE987"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 xml:space="preserve">Chatfield, C. (2016) ‘Community cohesion strategy for Birmingham’, available from: </w:t>
      </w:r>
      <w:hyperlink r:id="rId7" w:history="1">
        <w:r w:rsidRPr="006C0A7C">
          <w:rPr>
            <w:rStyle w:val="Hyperlink"/>
            <w:rFonts w:cstheme="minorHAnsi"/>
            <w:sz w:val="24"/>
            <w:szCs w:val="24"/>
          </w:rPr>
          <w:t>https://birmingham.cmis.uk.com/Birmingham/Document.ashx</w:t>
        </w:r>
      </w:hyperlink>
      <w:r>
        <w:rPr>
          <w:rFonts w:cstheme="minorHAnsi"/>
          <w:sz w:val="24"/>
          <w:szCs w:val="24"/>
        </w:rPr>
        <w:t xml:space="preserve"> </w:t>
      </w:r>
    </w:p>
    <w:p w14:paraId="5C91DE4C" w14:textId="77777777" w:rsidR="00CF28B4" w:rsidRPr="00ED71C8" w:rsidRDefault="00CF28B4" w:rsidP="00CF28B4">
      <w:pPr>
        <w:spacing w:after="0" w:line="480" w:lineRule="auto"/>
        <w:ind w:left="720" w:hanging="720"/>
        <w:rPr>
          <w:rFonts w:cstheme="minorHAnsi"/>
          <w:sz w:val="24"/>
          <w:szCs w:val="24"/>
        </w:rPr>
      </w:pPr>
    </w:p>
    <w:p w14:paraId="6309E5EB" w14:textId="77777777" w:rsidR="00CF28B4" w:rsidRDefault="00CF28B4" w:rsidP="00CF28B4">
      <w:pPr>
        <w:spacing w:after="0" w:line="480" w:lineRule="auto"/>
        <w:ind w:left="720" w:hanging="720"/>
        <w:rPr>
          <w:rStyle w:val="markedcontent"/>
          <w:rFonts w:cstheme="minorHAnsi"/>
          <w:sz w:val="24"/>
          <w:szCs w:val="24"/>
        </w:rPr>
      </w:pPr>
      <w:r w:rsidRPr="00ED71C8">
        <w:rPr>
          <w:rStyle w:val="markedcontent"/>
          <w:rFonts w:cstheme="minorHAnsi"/>
          <w:sz w:val="24"/>
          <w:szCs w:val="24"/>
        </w:rPr>
        <w:t>Cock, J.C. (2010) ‘</w:t>
      </w:r>
      <w:r w:rsidRPr="00ED71C8">
        <w:rPr>
          <w:rStyle w:val="markedcontent"/>
          <w:rFonts w:cstheme="minorHAnsi"/>
          <w:i/>
          <w:iCs/>
          <w:sz w:val="24"/>
          <w:szCs w:val="24"/>
        </w:rPr>
        <w:t xml:space="preserve">Evaluating the Impact of Voluntary and Community Sector </w:t>
      </w:r>
      <w:proofErr w:type="spellStart"/>
      <w:r w:rsidRPr="00ED71C8">
        <w:rPr>
          <w:rStyle w:val="markedcontent"/>
          <w:rFonts w:cstheme="minorHAnsi"/>
          <w:i/>
          <w:iCs/>
          <w:sz w:val="24"/>
          <w:szCs w:val="24"/>
        </w:rPr>
        <w:t>Organisations</w:t>
      </w:r>
      <w:proofErr w:type="spellEnd"/>
      <w:r w:rsidRPr="00ED71C8">
        <w:rPr>
          <w:rStyle w:val="markedcontent"/>
          <w:rFonts w:cstheme="minorHAnsi"/>
          <w:i/>
          <w:iCs/>
          <w:sz w:val="24"/>
          <w:szCs w:val="24"/>
        </w:rPr>
        <w:t xml:space="preserve"> on Community Cohesion</w:t>
      </w:r>
      <w:r w:rsidRPr="00ED71C8">
        <w:rPr>
          <w:rStyle w:val="markedcontent"/>
          <w:rFonts w:cstheme="minorHAnsi"/>
          <w:sz w:val="24"/>
          <w:szCs w:val="24"/>
        </w:rPr>
        <w:t xml:space="preserve">, Goldsmiths </w:t>
      </w:r>
      <w:proofErr w:type="gramStart"/>
      <w:r w:rsidRPr="00ED71C8">
        <w:rPr>
          <w:rStyle w:val="markedcontent"/>
          <w:rFonts w:cstheme="minorHAnsi"/>
          <w:sz w:val="24"/>
          <w:szCs w:val="24"/>
        </w:rPr>
        <w:t>College</w:t>
      </w:r>
      <w:proofErr w:type="gramEnd"/>
      <w:r w:rsidRPr="00ED71C8">
        <w:rPr>
          <w:rStyle w:val="markedcontent"/>
          <w:rFonts w:cstheme="minorHAnsi"/>
          <w:sz w:val="24"/>
          <w:szCs w:val="24"/>
        </w:rPr>
        <w:t xml:space="preserve"> and Praxis.</w:t>
      </w:r>
    </w:p>
    <w:p w14:paraId="0DC6602F" w14:textId="77777777" w:rsidR="00CF28B4" w:rsidRPr="00ED71C8" w:rsidRDefault="00CF28B4" w:rsidP="00CF28B4">
      <w:pPr>
        <w:spacing w:after="0" w:line="480" w:lineRule="auto"/>
        <w:ind w:left="720" w:hanging="720"/>
        <w:rPr>
          <w:rStyle w:val="markedcontent"/>
          <w:rFonts w:cstheme="minorHAnsi"/>
          <w:sz w:val="24"/>
          <w:szCs w:val="24"/>
        </w:rPr>
      </w:pPr>
    </w:p>
    <w:p w14:paraId="0E64AF90" w14:textId="77777777" w:rsidR="00CF28B4" w:rsidRDefault="00CF28B4" w:rsidP="00CF28B4">
      <w:pPr>
        <w:spacing w:after="0" w:line="480" w:lineRule="auto"/>
        <w:ind w:left="720" w:hanging="720"/>
        <w:rPr>
          <w:rStyle w:val="markedcontent"/>
          <w:rFonts w:cstheme="minorHAnsi"/>
          <w:sz w:val="24"/>
          <w:szCs w:val="24"/>
        </w:rPr>
      </w:pPr>
      <w:r w:rsidRPr="00ED71C8">
        <w:rPr>
          <w:rStyle w:val="markedcontent"/>
          <w:rFonts w:cstheme="minorHAnsi"/>
          <w:sz w:val="24"/>
          <w:szCs w:val="24"/>
        </w:rPr>
        <w:t>Cooper, H. and Innes, M. (2009) ‘</w:t>
      </w:r>
      <w:r w:rsidRPr="00ED71C8">
        <w:rPr>
          <w:rStyle w:val="markedcontent"/>
          <w:rFonts w:cstheme="minorHAnsi"/>
          <w:i/>
          <w:iCs/>
          <w:sz w:val="24"/>
          <w:szCs w:val="24"/>
        </w:rPr>
        <w:t>The Causes and Consequences of Community Cohesion in Wales: A Secondary Analysis’</w:t>
      </w:r>
      <w:r w:rsidRPr="00ED71C8">
        <w:rPr>
          <w:rStyle w:val="markedcontent"/>
          <w:rFonts w:cstheme="minorHAnsi"/>
          <w:sz w:val="24"/>
          <w:szCs w:val="24"/>
        </w:rPr>
        <w:t>, Cardiff: Cardiff University School of Social Sciences</w:t>
      </w:r>
    </w:p>
    <w:p w14:paraId="47AFDB8A" w14:textId="77777777" w:rsidR="00CF28B4" w:rsidRPr="00ED71C8" w:rsidRDefault="00CF28B4" w:rsidP="00CF28B4">
      <w:pPr>
        <w:spacing w:after="0" w:line="480" w:lineRule="auto"/>
        <w:ind w:left="720" w:hanging="720"/>
        <w:rPr>
          <w:rStyle w:val="markedcontent"/>
          <w:rFonts w:cstheme="minorHAnsi"/>
          <w:sz w:val="24"/>
          <w:szCs w:val="24"/>
        </w:rPr>
      </w:pPr>
    </w:p>
    <w:p w14:paraId="408607C3"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Cosgrove, F., and Ramshaw, P. (2013) ‘It Is What You Do as Well as the Way that</w:t>
      </w:r>
      <w:r w:rsidRPr="00ED71C8">
        <w:rPr>
          <w:rFonts w:cstheme="minorHAnsi"/>
          <w:sz w:val="24"/>
          <w:szCs w:val="24"/>
        </w:rPr>
        <w:br/>
        <w:t>You Do It: The Value and Deployment of PCSOS in Achieving Public</w:t>
      </w:r>
      <w:r w:rsidRPr="00ED71C8">
        <w:rPr>
          <w:rFonts w:cstheme="minorHAnsi"/>
          <w:sz w:val="24"/>
          <w:szCs w:val="24"/>
        </w:rPr>
        <w:br/>
        <w:t xml:space="preserve">Engagement’, </w:t>
      </w:r>
      <w:r w:rsidRPr="00ED71C8">
        <w:rPr>
          <w:rFonts w:cstheme="minorHAnsi"/>
          <w:i/>
          <w:iCs/>
          <w:sz w:val="24"/>
          <w:szCs w:val="24"/>
        </w:rPr>
        <w:t>Policing and Society: An International Journal of Research and Policy</w:t>
      </w:r>
      <w:r w:rsidRPr="00ED71C8">
        <w:rPr>
          <w:rFonts w:cstheme="minorHAnsi"/>
          <w:sz w:val="24"/>
          <w:szCs w:val="24"/>
        </w:rPr>
        <w:t>, vol. 1, pp. 1-20.</w:t>
      </w:r>
    </w:p>
    <w:p w14:paraId="70E49A61" w14:textId="77777777" w:rsidR="00CF28B4" w:rsidRPr="00ED71C8" w:rsidRDefault="00CF28B4" w:rsidP="00CF28B4">
      <w:pPr>
        <w:spacing w:after="0" w:line="480" w:lineRule="auto"/>
        <w:ind w:left="720" w:hanging="720"/>
        <w:rPr>
          <w:rStyle w:val="markedcontent"/>
          <w:rFonts w:cstheme="minorHAnsi"/>
          <w:sz w:val="24"/>
          <w:szCs w:val="24"/>
        </w:rPr>
      </w:pPr>
    </w:p>
    <w:p w14:paraId="0D037394" w14:textId="77777777" w:rsidR="00CF28B4" w:rsidRDefault="00CF28B4" w:rsidP="00CF28B4">
      <w:pPr>
        <w:spacing w:after="0" w:line="480" w:lineRule="auto"/>
        <w:ind w:left="720" w:hanging="720"/>
        <w:rPr>
          <w:rStyle w:val="markedcontent"/>
          <w:rFonts w:cstheme="minorHAnsi"/>
          <w:sz w:val="24"/>
          <w:szCs w:val="24"/>
        </w:rPr>
      </w:pPr>
      <w:r w:rsidRPr="00ED71C8">
        <w:rPr>
          <w:rStyle w:val="markedcontent"/>
          <w:rFonts w:cstheme="minorHAnsi"/>
          <w:sz w:val="24"/>
          <w:szCs w:val="24"/>
        </w:rPr>
        <w:t xml:space="preserve">Gill, C., Weisburd, D., </w:t>
      </w:r>
      <w:proofErr w:type="spellStart"/>
      <w:r w:rsidRPr="00ED71C8">
        <w:rPr>
          <w:rStyle w:val="markedcontent"/>
          <w:rFonts w:cstheme="minorHAnsi"/>
          <w:sz w:val="24"/>
          <w:szCs w:val="24"/>
        </w:rPr>
        <w:t>Telep</w:t>
      </w:r>
      <w:proofErr w:type="spellEnd"/>
      <w:r w:rsidRPr="00ED71C8">
        <w:rPr>
          <w:rStyle w:val="markedcontent"/>
          <w:rFonts w:cstheme="minorHAnsi"/>
          <w:sz w:val="24"/>
          <w:szCs w:val="24"/>
        </w:rPr>
        <w:t xml:space="preserve">, C. W., Vitter, Z. and Bennett, T. (2014) ‘Community-oriented policing to reduce crime, disorder and fear and increase satisfaction and legitimacy </w:t>
      </w:r>
      <w:r w:rsidRPr="00ED71C8">
        <w:rPr>
          <w:rStyle w:val="markedcontent"/>
          <w:rFonts w:cstheme="minorHAnsi"/>
          <w:sz w:val="24"/>
          <w:szCs w:val="24"/>
        </w:rPr>
        <w:lastRenderedPageBreak/>
        <w:t xml:space="preserve">among citizens: a systematic review’, </w:t>
      </w:r>
      <w:r w:rsidRPr="00ED71C8">
        <w:rPr>
          <w:rStyle w:val="markedcontent"/>
          <w:rFonts w:cstheme="minorHAnsi"/>
          <w:i/>
          <w:iCs/>
          <w:sz w:val="24"/>
          <w:szCs w:val="24"/>
        </w:rPr>
        <w:t>Journal of Experimental Criminology</w:t>
      </w:r>
      <w:r w:rsidRPr="00ED71C8">
        <w:rPr>
          <w:rStyle w:val="markedcontent"/>
          <w:rFonts w:cstheme="minorHAnsi"/>
          <w:sz w:val="24"/>
          <w:szCs w:val="24"/>
        </w:rPr>
        <w:t>, vol. 10, pp. 399-428.</w:t>
      </w:r>
    </w:p>
    <w:p w14:paraId="58759D73" w14:textId="77777777" w:rsidR="00CF28B4" w:rsidRPr="00ED71C8" w:rsidRDefault="00CF28B4" w:rsidP="00CF28B4">
      <w:pPr>
        <w:spacing w:after="0" w:line="480" w:lineRule="auto"/>
        <w:ind w:left="720" w:hanging="720"/>
        <w:rPr>
          <w:rStyle w:val="markedcontent"/>
          <w:rFonts w:cstheme="minorHAnsi"/>
          <w:sz w:val="24"/>
          <w:szCs w:val="24"/>
        </w:rPr>
      </w:pPr>
    </w:p>
    <w:p w14:paraId="332636D2" w14:textId="77777777" w:rsidR="00CF28B4" w:rsidRDefault="00CF28B4" w:rsidP="00CF28B4">
      <w:pPr>
        <w:spacing w:after="0" w:line="480" w:lineRule="auto"/>
        <w:ind w:left="720" w:hanging="720"/>
        <w:rPr>
          <w:rStyle w:val="markedcontent"/>
          <w:rFonts w:cstheme="minorHAnsi"/>
          <w:sz w:val="24"/>
          <w:szCs w:val="24"/>
        </w:rPr>
      </w:pPr>
      <w:r w:rsidRPr="00ED71C8">
        <w:rPr>
          <w:rStyle w:val="markedcontent"/>
          <w:rFonts w:cstheme="minorHAnsi"/>
          <w:sz w:val="24"/>
          <w:szCs w:val="24"/>
        </w:rPr>
        <w:t xml:space="preserve">Goodwin, M. (2011) </w:t>
      </w:r>
      <w:r w:rsidRPr="00ED71C8">
        <w:rPr>
          <w:rStyle w:val="markedcontent"/>
          <w:rFonts w:cstheme="minorHAnsi"/>
          <w:i/>
          <w:iCs/>
          <w:sz w:val="24"/>
          <w:szCs w:val="24"/>
        </w:rPr>
        <w:t xml:space="preserve">Right Response: Understanding and Countering Populist Extremism in Europe, </w:t>
      </w:r>
      <w:r w:rsidRPr="00ED71C8">
        <w:rPr>
          <w:rStyle w:val="markedcontent"/>
          <w:rFonts w:cstheme="minorHAnsi"/>
          <w:sz w:val="24"/>
          <w:szCs w:val="24"/>
        </w:rPr>
        <w:t>Chatham House.</w:t>
      </w:r>
    </w:p>
    <w:p w14:paraId="5C11DB4C" w14:textId="77777777" w:rsidR="00CF28B4" w:rsidRPr="00ED71C8" w:rsidRDefault="00CF28B4" w:rsidP="00CF28B4">
      <w:pPr>
        <w:spacing w:after="0" w:line="480" w:lineRule="auto"/>
        <w:ind w:left="720" w:hanging="720"/>
        <w:rPr>
          <w:rStyle w:val="markedcontent"/>
          <w:rFonts w:cstheme="minorHAnsi"/>
          <w:sz w:val="24"/>
          <w:szCs w:val="24"/>
        </w:rPr>
      </w:pPr>
    </w:p>
    <w:p w14:paraId="3416D79D" w14:textId="77777777" w:rsidR="00CF28B4" w:rsidRPr="00ED71C8" w:rsidRDefault="00CF28B4" w:rsidP="00CF28B4">
      <w:pPr>
        <w:spacing w:after="0" w:line="480" w:lineRule="auto"/>
        <w:ind w:left="720" w:hanging="720"/>
        <w:rPr>
          <w:rFonts w:cstheme="minorHAnsi"/>
          <w:sz w:val="24"/>
          <w:szCs w:val="24"/>
        </w:rPr>
      </w:pPr>
      <w:proofErr w:type="spellStart"/>
      <w:r w:rsidRPr="00ED71C8">
        <w:rPr>
          <w:rFonts w:cstheme="minorHAnsi"/>
          <w:sz w:val="24"/>
          <w:szCs w:val="24"/>
        </w:rPr>
        <w:t>Gulma</w:t>
      </w:r>
      <w:proofErr w:type="spellEnd"/>
      <w:r w:rsidRPr="00ED71C8">
        <w:rPr>
          <w:rFonts w:cstheme="minorHAnsi"/>
          <w:sz w:val="24"/>
          <w:szCs w:val="24"/>
        </w:rPr>
        <w:t>, U.L. (2018) ‘</w:t>
      </w:r>
      <w:r w:rsidRPr="00ED71C8">
        <w:rPr>
          <w:rFonts w:cstheme="minorHAnsi"/>
          <w:i/>
          <w:iCs/>
          <w:sz w:val="24"/>
          <w:szCs w:val="24"/>
        </w:rPr>
        <w:t>The impact of community cohesion on crime’</w:t>
      </w:r>
      <w:r w:rsidRPr="00ED71C8">
        <w:rPr>
          <w:rFonts w:cstheme="minorHAnsi"/>
          <w:sz w:val="24"/>
          <w:szCs w:val="24"/>
        </w:rPr>
        <w:t>, Thesis, University of Leeds.</w:t>
      </w:r>
    </w:p>
    <w:p w14:paraId="6B5A762D"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 xml:space="preserve">Grierson and Morris (2023) ‘Cardiff riots: Social Media </w:t>
      </w:r>
      <w:proofErr w:type="spellStart"/>
      <w:r w:rsidRPr="00ED71C8">
        <w:rPr>
          <w:rFonts w:cstheme="minorHAnsi"/>
          <w:sz w:val="24"/>
          <w:szCs w:val="24"/>
        </w:rPr>
        <w:t>rumours</w:t>
      </w:r>
      <w:proofErr w:type="spellEnd"/>
      <w:r w:rsidRPr="00ED71C8">
        <w:rPr>
          <w:rFonts w:cstheme="minorHAnsi"/>
          <w:sz w:val="24"/>
          <w:szCs w:val="24"/>
        </w:rPr>
        <w:t xml:space="preserve"> about crash started unrest, says police Commissioner’, </w:t>
      </w:r>
      <w:r w:rsidRPr="00ED71C8">
        <w:rPr>
          <w:rFonts w:cstheme="minorHAnsi"/>
          <w:i/>
          <w:iCs/>
          <w:sz w:val="24"/>
          <w:szCs w:val="24"/>
        </w:rPr>
        <w:t>The Guardian</w:t>
      </w:r>
      <w:r w:rsidRPr="00ED71C8">
        <w:rPr>
          <w:rFonts w:cstheme="minorHAnsi"/>
          <w:sz w:val="24"/>
          <w:szCs w:val="24"/>
        </w:rPr>
        <w:t>, May 23, 2023.</w:t>
      </w:r>
    </w:p>
    <w:p w14:paraId="08749BE1" w14:textId="77777777" w:rsidR="00CF28B4" w:rsidRPr="00ED71C8" w:rsidRDefault="00CF28B4" w:rsidP="00CF28B4">
      <w:pPr>
        <w:spacing w:after="0" w:line="480" w:lineRule="auto"/>
        <w:ind w:left="720" w:hanging="720"/>
        <w:rPr>
          <w:rFonts w:cstheme="minorHAnsi"/>
          <w:sz w:val="24"/>
          <w:szCs w:val="24"/>
        </w:rPr>
      </w:pPr>
    </w:p>
    <w:p w14:paraId="7C8CC034" w14:textId="77777777" w:rsidR="00CF28B4" w:rsidRDefault="00CF28B4" w:rsidP="00CF28B4">
      <w:pPr>
        <w:spacing w:after="0" w:line="480" w:lineRule="auto"/>
        <w:ind w:left="720" w:hanging="720"/>
        <w:rPr>
          <w:rStyle w:val="markedcontent"/>
          <w:rFonts w:cstheme="minorHAnsi"/>
          <w:sz w:val="24"/>
          <w:szCs w:val="24"/>
        </w:rPr>
      </w:pPr>
      <w:proofErr w:type="spellStart"/>
      <w:r w:rsidRPr="00ED71C8">
        <w:rPr>
          <w:rStyle w:val="markedcontent"/>
          <w:rFonts w:cstheme="minorHAnsi"/>
          <w:sz w:val="24"/>
          <w:szCs w:val="24"/>
        </w:rPr>
        <w:t>Hardyns</w:t>
      </w:r>
      <w:proofErr w:type="spellEnd"/>
      <w:r w:rsidRPr="00ED71C8">
        <w:rPr>
          <w:rStyle w:val="markedcontent"/>
          <w:rFonts w:cstheme="minorHAnsi"/>
          <w:sz w:val="24"/>
          <w:szCs w:val="24"/>
        </w:rPr>
        <w:t xml:space="preserve">, W. and Pauwels, L. (2009) ‘The geography of social cohesion and crime at the municipality level’, </w:t>
      </w:r>
      <w:r w:rsidRPr="00ED71C8">
        <w:rPr>
          <w:rStyle w:val="markedcontent"/>
          <w:rFonts w:cstheme="minorHAnsi"/>
          <w:i/>
          <w:iCs/>
          <w:sz w:val="24"/>
          <w:szCs w:val="24"/>
        </w:rPr>
        <w:t>Contemporary Issues in the Empirical Study of Crime</w:t>
      </w:r>
      <w:r w:rsidRPr="00ED71C8">
        <w:rPr>
          <w:rStyle w:val="markedcontent"/>
          <w:rFonts w:cstheme="minorHAnsi"/>
          <w:sz w:val="24"/>
          <w:szCs w:val="24"/>
        </w:rPr>
        <w:t>, pp. 157-178.</w:t>
      </w:r>
    </w:p>
    <w:p w14:paraId="3EB6974F" w14:textId="77777777" w:rsidR="00CF28B4" w:rsidRPr="00ED71C8" w:rsidRDefault="00CF28B4" w:rsidP="00CF28B4">
      <w:pPr>
        <w:spacing w:after="0" w:line="480" w:lineRule="auto"/>
        <w:ind w:left="720" w:hanging="720"/>
        <w:rPr>
          <w:rStyle w:val="markedcontent"/>
          <w:rFonts w:cstheme="minorHAnsi"/>
          <w:sz w:val="24"/>
          <w:szCs w:val="24"/>
        </w:rPr>
      </w:pPr>
    </w:p>
    <w:p w14:paraId="7DD77475"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 xml:space="preserve">Hirschfield, A., Birkin, M., </w:t>
      </w:r>
      <w:proofErr w:type="spellStart"/>
      <w:r w:rsidRPr="00ED71C8">
        <w:rPr>
          <w:rFonts w:cstheme="minorHAnsi"/>
          <w:sz w:val="24"/>
          <w:szCs w:val="24"/>
        </w:rPr>
        <w:t>Brunsdon</w:t>
      </w:r>
      <w:proofErr w:type="spellEnd"/>
      <w:r w:rsidRPr="00ED71C8">
        <w:rPr>
          <w:rFonts w:cstheme="minorHAnsi"/>
          <w:sz w:val="24"/>
          <w:szCs w:val="24"/>
        </w:rPr>
        <w:t xml:space="preserve">, C., </w:t>
      </w:r>
      <w:proofErr w:type="spellStart"/>
      <w:r w:rsidRPr="00ED71C8">
        <w:rPr>
          <w:rFonts w:cstheme="minorHAnsi"/>
          <w:sz w:val="24"/>
          <w:szCs w:val="24"/>
        </w:rPr>
        <w:t>Malleson</w:t>
      </w:r>
      <w:proofErr w:type="spellEnd"/>
      <w:r w:rsidRPr="00ED71C8">
        <w:rPr>
          <w:rFonts w:cstheme="minorHAnsi"/>
          <w:sz w:val="24"/>
          <w:szCs w:val="24"/>
        </w:rPr>
        <w:t xml:space="preserve">, N., &amp; Newton, A. (2013) ‘How places influence crime: The impact of surrounding areas on </w:t>
      </w:r>
      <w:proofErr w:type="spellStart"/>
      <w:r w:rsidRPr="00ED71C8">
        <w:rPr>
          <w:rFonts w:cstheme="minorHAnsi"/>
          <w:sz w:val="24"/>
          <w:szCs w:val="24"/>
        </w:rPr>
        <w:t>neighbourhood</w:t>
      </w:r>
      <w:proofErr w:type="spellEnd"/>
      <w:r w:rsidRPr="00ED71C8">
        <w:rPr>
          <w:rFonts w:cstheme="minorHAnsi"/>
          <w:sz w:val="24"/>
          <w:szCs w:val="24"/>
        </w:rPr>
        <w:t xml:space="preserve"> burglary rates in a British city’, </w:t>
      </w:r>
      <w:r w:rsidRPr="00ED71C8">
        <w:rPr>
          <w:rFonts w:cstheme="minorHAnsi"/>
          <w:i/>
          <w:iCs/>
          <w:sz w:val="24"/>
          <w:szCs w:val="24"/>
        </w:rPr>
        <w:t>Urban Studies</w:t>
      </w:r>
      <w:r w:rsidRPr="00ED71C8">
        <w:rPr>
          <w:rFonts w:cstheme="minorHAnsi"/>
          <w:sz w:val="24"/>
          <w:szCs w:val="24"/>
        </w:rPr>
        <w:t>, vol. 51, no. 5, pp. 1057–1072.</w:t>
      </w:r>
    </w:p>
    <w:p w14:paraId="4D9BA6A3" w14:textId="77777777" w:rsidR="00CF28B4" w:rsidRPr="00ED71C8" w:rsidRDefault="00CF28B4" w:rsidP="00CF28B4">
      <w:pPr>
        <w:spacing w:after="0" w:line="480" w:lineRule="auto"/>
        <w:ind w:left="720" w:hanging="720"/>
        <w:rPr>
          <w:rFonts w:cstheme="minorHAnsi"/>
          <w:sz w:val="24"/>
          <w:szCs w:val="24"/>
        </w:rPr>
      </w:pPr>
    </w:p>
    <w:p w14:paraId="6754980D" w14:textId="77777777" w:rsidR="00CF28B4" w:rsidRDefault="00CF28B4" w:rsidP="00CF28B4">
      <w:pPr>
        <w:spacing w:after="0" w:line="480" w:lineRule="auto"/>
        <w:ind w:left="720" w:hanging="720"/>
        <w:rPr>
          <w:rStyle w:val="markedcontent"/>
          <w:rFonts w:cstheme="minorHAnsi"/>
          <w:sz w:val="24"/>
          <w:szCs w:val="24"/>
        </w:rPr>
      </w:pPr>
      <w:bookmarkStart w:id="0" w:name="_Hlk140786664"/>
      <w:r w:rsidRPr="00ED71C8">
        <w:rPr>
          <w:rStyle w:val="markedcontent"/>
          <w:rFonts w:cstheme="minorHAnsi"/>
          <w:sz w:val="24"/>
          <w:szCs w:val="24"/>
        </w:rPr>
        <w:t>ICOCO. (2009)</w:t>
      </w:r>
      <w:bookmarkEnd w:id="0"/>
      <w:r w:rsidRPr="00ED71C8">
        <w:rPr>
          <w:rStyle w:val="markedcontent"/>
          <w:rFonts w:cstheme="minorHAnsi"/>
          <w:sz w:val="24"/>
          <w:szCs w:val="24"/>
        </w:rPr>
        <w:t xml:space="preserve"> </w:t>
      </w:r>
      <w:r w:rsidRPr="00ED71C8">
        <w:rPr>
          <w:rStyle w:val="markedcontent"/>
          <w:rFonts w:cstheme="minorHAnsi"/>
          <w:i/>
          <w:iCs/>
          <w:sz w:val="24"/>
          <w:szCs w:val="24"/>
        </w:rPr>
        <w:t xml:space="preserve">Building community cohesion in Britain: Lessons from </w:t>
      </w:r>
      <w:proofErr w:type="spellStart"/>
      <w:r w:rsidRPr="00ED71C8">
        <w:rPr>
          <w:rStyle w:val="markedcontent"/>
          <w:rFonts w:cstheme="minorHAnsi"/>
          <w:i/>
          <w:iCs/>
          <w:sz w:val="24"/>
          <w:szCs w:val="24"/>
        </w:rPr>
        <w:t>iCoCo</w:t>
      </w:r>
      <w:proofErr w:type="spellEnd"/>
      <w:r w:rsidRPr="00ED71C8">
        <w:rPr>
          <w:rStyle w:val="markedcontent"/>
          <w:rFonts w:cstheme="minorHAnsi"/>
          <w:i/>
          <w:iCs/>
          <w:sz w:val="24"/>
          <w:szCs w:val="24"/>
        </w:rPr>
        <w:t xml:space="preserve"> local reviews</w:t>
      </w:r>
      <w:r w:rsidRPr="00ED71C8">
        <w:rPr>
          <w:rStyle w:val="markedcontent"/>
          <w:rFonts w:cstheme="minorHAnsi"/>
          <w:sz w:val="24"/>
          <w:szCs w:val="24"/>
        </w:rPr>
        <w:t>, Institute of Community Cohesion.</w:t>
      </w:r>
    </w:p>
    <w:p w14:paraId="335A0696" w14:textId="77777777" w:rsidR="00CF28B4" w:rsidRPr="00ED71C8" w:rsidRDefault="00CF28B4" w:rsidP="00CF28B4">
      <w:pPr>
        <w:spacing w:after="0" w:line="480" w:lineRule="auto"/>
        <w:ind w:left="720" w:hanging="720"/>
        <w:rPr>
          <w:rStyle w:val="markedcontent"/>
          <w:rFonts w:cstheme="minorHAnsi"/>
          <w:sz w:val="24"/>
          <w:szCs w:val="24"/>
        </w:rPr>
      </w:pPr>
    </w:p>
    <w:p w14:paraId="1FBB767F"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 xml:space="preserve">Lister, S., Fowler, D.P. and </w:t>
      </w:r>
      <w:proofErr w:type="spellStart"/>
      <w:r w:rsidRPr="00ED71C8">
        <w:rPr>
          <w:rFonts w:cstheme="minorHAnsi"/>
          <w:sz w:val="24"/>
          <w:szCs w:val="24"/>
        </w:rPr>
        <w:t>Staniforth</w:t>
      </w:r>
      <w:proofErr w:type="spellEnd"/>
      <w:r w:rsidRPr="00ED71C8">
        <w:rPr>
          <w:rFonts w:cstheme="minorHAnsi"/>
          <w:sz w:val="24"/>
          <w:szCs w:val="24"/>
        </w:rPr>
        <w:t xml:space="preserve">, A. (2014) ‘Community Engagement: Evidence Review’, </w:t>
      </w:r>
      <w:r w:rsidRPr="00ED71C8">
        <w:rPr>
          <w:rFonts w:cstheme="minorHAnsi"/>
          <w:i/>
          <w:iCs/>
          <w:sz w:val="24"/>
          <w:szCs w:val="24"/>
        </w:rPr>
        <w:t>N8 Policing Research Partnership</w:t>
      </w:r>
      <w:r w:rsidRPr="00ED71C8">
        <w:rPr>
          <w:rFonts w:cstheme="minorHAnsi"/>
          <w:sz w:val="24"/>
          <w:szCs w:val="24"/>
        </w:rPr>
        <w:t>: Leeds.</w:t>
      </w:r>
    </w:p>
    <w:p w14:paraId="75BD9CFB" w14:textId="77777777" w:rsidR="00CF28B4" w:rsidRPr="00ED71C8" w:rsidRDefault="00CF28B4" w:rsidP="00CF28B4">
      <w:pPr>
        <w:spacing w:after="0" w:line="480" w:lineRule="auto"/>
        <w:ind w:left="720" w:hanging="720"/>
        <w:rPr>
          <w:rStyle w:val="markedcontent"/>
          <w:rFonts w:cstheme="minorHAnsi"/>
          <w:sz w:val="24"/>
          <w:szCs w:val="24"/>
        </w:rPr>
      </w:pPr>
      <w:r>
        <w:rPr>
          <w:rFonts w:cstheme="minorHAnsi"/>
          <w:sz w:val="24"/>
          <w:szCs w:val="24"/>
        </w:rPr>
        <w:t xml:space="preserve"> </w:t>
      </w:r>
    </w:p>
    <w:p w14:paraId="063C47E4" w14:textId="77777777" w:rsidR="00CF28B4" w:rsidRPr="00ED71C8" w:rsidRDefault="00CF28B4" w:rsidP="00CF28B4">
      <w:pPr>
        <w:spacing w:after="0" w:line="480" w:lineRule="auto"/>
        <w:ind w:left="720" w:hanging="720"/>
        <w:rPr>
          <w:rStyle w:val="markedcontent"/>
          <w:rFonts w:cstheme="minorHAnsi"/>
          <w:sz w:val="24"/>
          <w:szCs w:val="24"/>
        </w:rPr>
      </w:pPr>
      <w:r w:rsidRPr="00ED71C8">
        <w:rPr>
          <w:rStyle w:val="markedcontent"/>
          <w:rFonts w:cstheme="minorHAnsi"/>
          <w:sz w:val="24"/>
          <w:szCs w:val="24"/>
        </w:rPr>
        <w:t xml:space="preserve">Local Government Association. (2002) </w:t>
      </w:r>
      <w:r w:rsidRPr="00ED71C8">
        <w:rPr>
          <w:rStyle w:val="markedcontent"/>
          <w:rFonts w:cstheme="minorHAnsi"/>
          <w:i/>
          <w:iCs/>
          <w:sz w:val="24"/>
          <w:szCs w:val="24"/>
        </w:rPr>
        <w:t>Guidance on Community Cohesion</w:t>
      </w:r>
      <w:r w:rsidRPr="00ED71C8">
        <w:rPr>
          <w:rStyle w:val="markedcontent"/>
          <w:rFonts w:cstheme="minorHAnsi"/>
          <w:sz w:val="24"/>
          <w:szCs w:val="24"/>
        </w:rPr>
        <w:t>, London: LGA.</w:t>
      </w:r>
    </w:p>
    <w:p w14:paraId="519EAF4C"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lastRenderedPageBreak/>
        <w:t>Local Government Association. (2004) ‘</w:t>
      </w:r>
      <w:r w:rsidRPr="00ED71C8">
        <w:rPr>
          <w:rFonts w:cstheme="minorHAnsi"/>
          <w:i/>
          <w:iCs/>
          <w:sz w:val="24"/>
          <w:szCs w:val="24"/>
        </w:rPr>
        <w:t>Community Cohesion: An action guide’</w:t>
      </w:r>
      <w:r w:rsidRPr="00ED71C8">
        <w:rPr>
          <w:rFonts w:cstheme="minorHAnsi"/>
          <w:sz w:val="24"/>
          <w:szCs w:val="24"/>
        </w:rPr>
        <w:t xml:space="preserve">, Local Government Association, London. </w:t>
      </w:r>
    </w:p>
    <w:p w14:paraId="4FB7DCA9" w14:textId="77777777" w:rsidR="00CF28B4" w:rsidRPr="00ED71C8" w:rsidRDefault="00CF28B4" w:rsidP="00CF28B4">
      <w:pPr>
        <w:spacing w:after="0" w:line="480" w:lineRule="auto"/>
        <w:ind w:left="720" w:hanging="720"/>
        <w:rPr>
          <w:rFonts w:cstheme="minorHAnsi"/>
          <w:sz w:val="24"/>
          <w:szCs w:val="24"/>
        </w:rPr>
      </w:pPr>
    </w:p>
    <w:p w14:paraId="5B99285E"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Local Government Association. (2019) ‘</w:t>
      </w:r>
      <w:r w:rsidRPr="00ED71C8">
        <w:rPr>
          <w:rFonts w:cstheme="minorHAnsi"/>
          <w:i/>
          <w:iCs/>
          <w:sz w:val="24"/>
          <w:szCs w:val="24"/>
        </w:rPr>
        <w:t>Building cohesive communities: An LGA Guide’</w:t>
      </w:r>
      <w:r w:rsidRPr="00ED71C8">
        <w:rPr>
          <w:rFonts w:cstheme="minorHAnsi"/>
          <w:sz w:val="24"/>
          <w:szCs w:val="24"/>
        </w:rPr>
        <w:t xml:space="preserve">, available from: </w:t>
      </w:r>
      <w:hyperlink r:id="rId8" w:history="1">
        <w:r w:rsidRPr="006C0A7C">
          <w:rPr>
            <w:rStyle w:val="Hyperlink"/>
            <w:rFonts w:cstheme="minorHAnsi"/>
            <w:sz w:val="24"/>
            <w:szCs w:val="24"/>
          </w:rPr>
          <w:t>https://www.local.gov.uk/sites/default/files/documents/10.31%20Community%20cohesion%20guidance_04.2.pdf</w:t>
        </w:r>
      </w:hyperlink>
      <w:r w:rsidRPr="00ED71C8">
        <w:rPr>
          <w:rFonts w:cstheme="minorHAnsi"/>
          <w:sz w:val="24"/>
          <w:szCs w:val="24"/>
        </w:rPr>
        <w:t>.</w:t>
      </w:r>
      <w:r>
        <w:rPr>
          <w:rFonts w:cstheme="minorHAnsi"/>
          <w:sz w:val="24"/>
          <w:szCs w:val="24"/>
        </w:rPr>
        <w:t xml:space="preserve"> </w:t>
      </w:r>
      <w:r w:rsidRPr="00ED71C8">
        <w:rPr>
          <w:rFonts w:cstheme="minorHAnsi"/>
          <w:sz w:val="24"/>
          <w:szCs w:val="24"/>
        </w:rPr>
        <w:t>[Accessed Jul. 19, 2023].</w:t>
      </w:r>
    </w:p>
    <w:p w14:paraId="1DAE8A59" w14:textId="77777777" w:rsidR="00CF28B4" w:rsidRPr="00ED71C8" w:rsidRDefault="00CF28B4" w:rsidP="00CF28B4">
      <w:pPr>
        <w:spacing w:after="0" w:line="480" w:lineRule="auto"/>
        <w:ind w:left="720" w:hanging="720"/>
        <w:rPr>
          <w:rFonts w:cstheme="minorHAnsi"/>
          <w:sz w:val="24"/>
          <w:szCs w:val="24"/>
        </w:rPr>
      </w:pPr>
    </w:p>
    <w:p w14:paraId="4BFE36E6"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 xml:space="preserve">Pala, E. and </w:t>
      </w:r>
      <w:proofErr w:type="spellStart"/>
      <w:r w:rsidRPr="00ED71C8">
        <w:rPr>
          <w:rFonts w:cstheme="minorHAnsi"/>
          <w:sz w:val="24"/>
          <w:szCs w:val="24"/>
        </w:rPr>
        <w:t>Balcioglu</w:t>
      </w:r>
      <w:proofErr w:type="spellEnd"/>
      <w:r w:rsidRPr="00ED71C8">
        <w:rPr>
          <w:rFonts w:cstheme="minorHAnsi"/>
          <w:sz w:val="24"/>
          <w:szCs w:val="24"/>
        </w:rPr>
        <w:t xml:space="preserve">, E. (2016) ‘Community policing in England, Wales, and European Union: Past, Present, and Future’, </w:t>
      </w:r>
      <w:r w:rsidRPr="00ED71C8">
        <w:rPr>
          <w:rFonts w:cstheme="minorHAnsi"/>
          <w:i/>
          <w:iCs/>
          <w:sz w:val="24"/>
          <w:szCs w:val="24"/>
        </w:rPr>
        <w:t xml:space="preserve">Ankara </w:t>
      </w:r>
      <w:proofErr w:type="spellStart"/>
      <w:r w:rsidRPr="00ED71C8">
        <w:rPr>
          <w:rFonts w:cstheme="minorHAnsi"/>
          <w:i/>
          <w:iCs/>
          <w:sz w:val="24"/>
          <w:szCs w:val="24"/>
        </w:rPr>
        <w:t>Avrupa</w:t>
      </w:r>
      <w:proofErr w:type="spellEnd"/>
      <w:r w:rsidRPr="00ED71C8">
        <w:rPr>
          <w:rFonts w:cstheme="minorHAnsi"/>
          <w:sz w:val="24"/>
          <w:szCs w:val="24"/>
        </w:rPr>
        <w:t xml:space="preserve">, vol. 15, no.1, pp173-199. </w:t>
      </w:r>
    </w:p>
    <w:p w14:paraId="728CE2BA" w14:textId="77777777" w:rsidR="00CF28B4" w:rsidRPr="00ED71C8" w:rsidRDefault="00CF28B4" w:rsidP="00CF28B4">
      <w:pPr>
        <w:spacing w:after="0" w:line="480" w:lineRule="auto"/>
        <w:ind w:left="720" w:hanging="720"/>
        <w:rPr>
          <w:rFonts w:cstheme="minorHAnsi"/>
          <w:sz w:val="24"/>
          <w:szCs w:val="24"/>
        </w:rPr>
      </w:pPr>
    </w:p>
    <w:p w14:paraId="21E2FD39" w14:textId="77777777" w:rsidR="00CF28B4" w:rsidRDefault="00CF28B4" w:rsidP="00CF28B4">
      <w:pPr>
        <w:spacing w:after="0" w:line="480" w:lineRule="auto"/>
        <w:ind w:left="720" w:hanging="720"/>
        <w:rPr>
          <w:rFonts w:cstheme="minorHAnsi"/>
          <w:sz w:val="24"/>
          <w:szCs w:val="24"/>
        </w:rPr>
      </w:pPr>
      <w:r w:rsidRPr="00ED71C8">
        <w:rPr>
          <w:rFonts w:cstheme="minorHAnsi"/>
          <w:sz w:val="24"/>
          <w:szCs w:val="24"/>
        </w:rPr>
        <w:t xml:space="preserve">Strickland, P. and Beard, J. (2012) </w:t>
      </w:r>
      <w:r w:rsidRPr="00ED71C8">
        <w:rPr>
          <w:rFonts w:cstheme="minorHAnsi"/>
          <w:i/>
          <w:iCs/>
          <w:sz w:val="24"/>
          <w:szCs w:val="24"/>
        </w:rPr>
        <w:t>Police Community Support Officers</w:t>
      </w:r>
      <w:r w:rsidRPr="00ED71C8">
        <w:rPr>
          <w:rFonts w:cstheme="minorHAnsi"/>
          <w:sz w:val="24"/>
          <w:szCs w:val="24"/>
        </w:rPr>
        <w:t>, House of Commons Library, London.</w:t>
      </w:r>
    </w:p>
    <w:p w14:paraId="1C192CBB" w14:textId="77777777" w:rsidR="00CF28B4" w:rsidRPr="00ED71C8" w:rsidRDefault="00CF28B4" w:rsidP="00CF28B4">
      <w:pPr>
        <w:spacing w:after="0" w:line="480" w:lineRule="auto"/>
        <w:ind w:left="720" w:hanging="720"/>
        <w:rPr>
          <w:rFonts w:cstheme="minorHAnsi"/>
          <w:sz w:val="24"/>
          <w:szCs w:val="24"/>
        </w:rPr>
      </w:pPr>
    </w:p>
    <w:p w14:paraId="0CD5BE2E" w14:textId="77777777" w:rsidR="00CF28B4" w:rsidRDefault="00CF28B4" w:rsidP="00CF28B4">
      <w:pPr>
        <w:spacing w:after="0" w:line="480" w:lineRule="auto"/>
        <w:ind w:left="720" w:hanging="720"/>
        <w:rPr>
          <w:rStyle w:val="markedcontent"/>
          <w:rFonts w:cstheme="minorHAnsi"/>
          <w:sz w:val="24"/>
          <w:szCs w:val="24"/>
        </w:rPr>
      </w:pPr>
      <w:r w:rsidRPr="00ED71C8">
        <w:rPr>
          <w:rStyle w:val="markedcontent"/>
          <w:rFonts w:cstheme="minorHAnsi"/>
          <w:sz w:val="24"/>
          <w:szCs w:val="24"/>
        </w:rPr>
        <w:t xml:space="preserve">Ted, C. (2013) ‘About Community Cohesion’, </w:t>
      </w:r>
      <w:r w:rsidRPr="00ED71C8">
        <w:rPr>
          <w:rStyle w:val="markedcontent"/>
          <w:rFonts w:cstheme="minorHAnsi"/>
          <w:i/>
          <w:iCs/>
          <w:sz w:val="24"/>
          <w:szCs w:val="24"/>
        </w:rPr>
        <w:t>ICOCO Foundation</w:t>
      </w:r>
      <w:r w:rsidRPr="00ED71C8">
        <w:rPr>
          <w:rStyle w:val="markedcontent"/>
          <w:rFonts w:cstheme="minorHAnsi"/>
          <w:sz w:val="24"/>
          <w:szCs w:val="24"/>
        </w:rPr>
        <w:t>, available from: http://tedcantle.co.uk/resources-and-publications/about-community-cohesion/. [</w:t>
      </w:r>
      <w:r w:rsidRPr="00ED71C8">
        <w:rPr>
          <w:rFonts w:cstheme="minorHAnsi"/>
          <w:sz w:val="24"/>
          <w:szCs w:val="24"/>
        </w:rPr>
        <w:t>Accessed Jul. 19, 2023</w:t>
      </w:r>
      <w:r w:rsidRPr="00ED71C8">
        <w:rPr>
          <w:rStyle w:val="markedcontent"/>
          <w:rFonts w:cstheme="minorHAnsi"/>
          <w:sz w:val="24"/>
          <w:szCs w:val="24"/>
        </w:rPr>
        <w:t xml:space="preserve">]. </w:t>
      </w:r>
    </w:p>
    <w:p w14:paraId="7EED9FAF" w14:textId="77777777" w:rsidR="00CF28B4" w:rsidRPr="00ED71C8" w:rsidRDefault="00CF28B4" w:rsidP="00CF28B4">
      <w:pPr>
        <w:spacing w:after="0" w:line="480" w:lineRule="auto"/>
        <w:ind w:left="720" w:hanging="720"/>
        <w:rPr>
          <w:rStyle w:val="markedcontent"/>
          <w:rFonts w:cstheme="minorHAnsi"/>
          <w:sz w:val="24"/>
          <w:szCs w:val="24"/>
        </w:rPr>
      </w:pPr>
    </w:p>
    <w:p w14:paraId="7D13E685" w14:textId="77777777" w:rsidR="00CF28B4" w:rsidRPr="00ED71C8" w:rsidRDefault="00CF28B4" w:rsidP="00CF28B4">
      <w:pPr>
        <w:spacing w:after="0" w:line="480" w:lineRule="auto"/>
        <w:ind w:left="720" w:hanging="720"/>
        <w:rPr>
          <w:rFonts w:cstheme="minorHAnsi"/>
          <w:sz w:val="24"/>
          <w:szCs w:val="24"/>
        </w:rPr>
      </w:pPr>
      <w:r w:rsidRPr="00ED71C8">
        <w:rPr>
          <w:rFonts w:cstheme="minorHAnsi"/>
          <w:sz w:val="24"/>
          <w:szCs w:val="24"/>
        </w:rPr>
        <w:t>U.S. Department of Justice. (1994) ‘</w:t>
      </w:r>
      <w:r w:rsidRPr="00ED71C8">
        <w:rPr>
          <w:rFonts w:cstheme="minorHAnsi"/>
          <w:i/>
          <w:iCs/>
          <w:sz w:val="24"/>
          <w:szCs w:val="24"/>
        </w:rPr>
        <w:t>Understanding community policing: A framework for action’</w:t>
      </w:r>
      <w:r w:rsidRPr="00ED71C8">
        <w:rPr>
          <w:rFonts w:cstheme="minorHAnsi"/>
          <w:sz w:val="24"/>
          <w:szCs w:val="24"/>
        </w:rPr>
        <w:t xml:space="preserve">, Bureau of Justice Assistance, </w:t>
      </w:r>
    </w:p>
    <w:p w14:paraId="7F7F7685" w14:textId="77777777" w:rsidR="00CF28B4" w:rsidRPr="00ED71C8" w:rsidRDefault="00CF28B4" w:rsidP="00CF28B4">
      <w:pPr>
        <w:spacing w:after="0" w:line="480" w:lineRule="auto"/>
        <w:ind w:left="720" w:hanging="720"/>
        <w:rPr>
          <w:rStyle w:val="markedcontent"/>
          <w:rFonts w:cstheme="minorHAnsi"/>
          <w:sz w:val="24"/>
          <w:szCs w:val="24"/>
        </w:rPr>
      </w:pPr>
    </w:p>
    <w:p w14:paraId="57F2D668" w14:textId="77777777" w:rsidR="00CF28B4" w:rsidRDefault="00CF28B4" w:rsidP="00CF28B4"/>
    <w:p w14:paraId="392812E4" w14:textId="77777777" w:rsidR="00CF28B4" w:rsidRDefault="00CF28B4" w:rsidP="00CF3B7E">
      <w:pPr>
        <w:spacing w:line="480" w:lineRule="auto"/>
        <w:rPr>
          <w:sz w:val="24"/>
          <w:szCs w:val="24"/>
        </w:rPr>
      </w:pPr>
    </w:p>
    <w:p w14:paraId="537E7218" w14:textId="77777777" w:rsidR="00CF3B7E" w:rsidRDefault="00CF3B7E" w:rsidP="00CF3B7E">
      <w:pPr>
        <w:spacing w:line="480" w:lineRule="auto"/>
        <w:rPr>
          <w:sz w:val="24"/>
          <w:szCs w:val="24"/>
        </w:rPr>
      </w:pPr>
    </w:p>
    <w:p w14:paraId="73A485B9" w14:textId="77777777" w:rsidR="00FA4EF5" w:rsidRDefault="00CF28B4"/>
    <w:sectPr w:rsidR="00FA4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7D5E4B"/>
    <w:multiLevelType w:val="hybridMultilevel"/>
    <w:tmpl w:val="E4B6D3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7793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B7E"/>
    <w:rsid w:val="000052BB"/>
    <w:rsid w:val="003021AD"/>
    <w:rsid w:val="00520158"/>
    <w:rsid w:val="00CF28B4"/>
    <w:rsid w:val="00CF3B7E"/>
    <w:rsid w:val="00DF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69A91"/>
  <w15:chartTrackingRefBased/>
  <w15:docId w15:val="{2395FD32-FAB2-4881-9D8A-3642E72FB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B7E"/>
    <w:pPr>
      <w:spacing w:line="25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F3B7E"/>
    <w:rPr>
      <w:color w:val="0000FF"/>
      <w:u w:val="single"/>
    </w:rPr>
  </w:style>
  <w:style w:type="paragraph" w:styleId="NormalWeb">
    <w:name w:val="Normal (Web)"/>
    <w:basedOn w:val="Normal"/>
    <w:uiPriority w:val="99"/>
    <w:unhideWhenUsed/>
    <w:rsid w:val="00CF3B7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CF28B4"/>
    <w:pPr>
      <w:spacing w:line="259" w:lineRule="auto"/>
      <w:ind w:left="720"/>
      <w:contextualSpacing/>
    </w:pPr>
    <w:rPr>
      <w:kern w:val="2"/>
      <w:lang w:val="en-GB"/>
      <w14:ligatures w14:val="standardContextual"/>
    </w:rPr>
  </w:style>
  <w:style w:type="character" w:customStyle="1" w:styleId="markedcontent">
    <w:name w:val="markedcontent"/>
    <w:basedOn w:val="DefaultParagraphFont"/>
    <w:rsid w:val="00CF2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05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sites/default/files/documents/10.31%20Community%20cohesion%20guidance_04.2.pdf" TargetMode="External"/><Relationship Id="rId3" Type="http://schemas.openxmlformats.org/officeDocument/2006/relationships/settings" Target="settings.xml"/><Relationship Id="rId7" Type="http://schemas.openxmlformats.org/officeDocument/2006/relationships/hyperlink" Target="https://birmingham.cmis.uk.com/Birmingham/Document.ash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usingdiversitynetwork.co.uk/wp-content/uploads/HDN-CLES-Community-Cohesion-Report-February-2014.pdf" TargetMode="External"/><Relationship Id="rId5" Type="http://schemas.openxmlformats.org/officeDocument/2006/relationships/hyperlink" Target="https://study.com/learn/lesson/intelligence-led-policing-overview-examples.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24</Pages>
  <Words>5620</Words>
  <Characters>32039</Characters>
  <Application>Microsoft Office Word</Application>
  <DocSecurity>0</DocSecurity>
  <Lines>266</Lines>
  <Paragraphs>75</Paragraphs>
  <ScaleCrop>false</ScaleCrop>
  <Company/>
  <LinksUpToDate>false</LinksUpToDate>
  <CharactersWithSpaces>37584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Benson-Davison,Matthew swp8185</dc:creator>
  <cp:keywords/>
  <dc:description/>
  <cp:lastModifiedBy>Benson-Davison,Matthew swp8185</cp:lastModifiedBy>
  <cp:revision>2</cp:revision>
  <dcterms:created xsi:type="dcterms:W3CDTF">2023-09-03T15:10:00Z</dcterms:created>
  <dcterms:modified xsi:type="dcterms:W3CDTF">2023-09-03T15:10:00Z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2023-08-26T16:20:33Z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bad9907f-3f2d-4a68-af1f-8f617acbe4a2</vt:lpwstr>
  </property>
  <property fmtid="{D5CDD505-2E9C-101B-9397-08002B2CF9AE}" pid="8" name="MSIP_Label_66cf8fe5-b7b7-4df7-b38d-1c61ac2f6639_ContentBits">
    <vt:lpwstr>0</vt:lpwstr>
  </property>
</Properties>
</file>