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6575E" w14:textId="77777777" w:rsidR="00765358" w:rsidRDefault="00765358" w:rsidP="00765358">
      <w:pPr>
        <w:jc w:val="center"/>
        <w:rPr>
          <w:b/>
          <w:bCs/>
          <w:sz w:val="40"/>
          <w:szCs w:val="40"/>
          <w:u w:val="single"/>
        </w:rPr>
      </w:pPr>
    </w:p>
    <w:p w14:paraId="268267B3" w14:textId="77777777" w:rsidR="00765358" w:rsidRDefault="00765358" w:rsidP="00765358">
      <w:pPr>
        <w:rPr>
          <w:b/>
          <w:bCs/>
          <w:sz w:val="40"/>
          <w:szCs w:val="40"/>
          <w:u w:val="single"/>
        </w:rPr>
      </w:pPr>
    </w:p>
    <w:p w14:paraId="35D82D87" w14:textId="77777777" w:rsidR="00765358" w:rsidRDefault="00765358" w:rsidP="00765358">
      <w:pPr>
        <w:tabs>
          <w:tab w:val="left" w:pos="1767"/>
          <w:tab w:val="center" w:pos="4513"/>
          <w:tab w:val="left" w:pos="7724"/>
        </w:tabs>
        <w:jc w:val="center"/>
        <w:rPr>
          <w:rFonts w:cstheme="minorHAnsi"/>
          <w:b/>
          <w:bCs/>
          <w:sz w:val="48"/>
          <w:szCs w:val="48"/>
          <w:u w:val="single"/>
        </w:rPr>
      </w:pPr>
    </w:p>
    <w:p w14:paraId="62F6C86C" w14:textId="415771A1" w:rsidR="00765358" w:rsidRPr="00362085" w:rsidRDefault="00765358" w:rsidP="00765358">
      <w:pPr>
        <w:tabs>
          <w:tab w:val="left" w:pos="1767"/>
          <w:tab w:val="center" w:pos="4513"/>
          <w:tab w:val="left" w:pos="7724"/>
        </w:tabs>
        <w:jc w:val="center"/>
        <w:rPr>
          <w:rFonts w:cstheme="minorHAnsi"/>
          <w:b/>
          <w:bCs/>
          <w:sz w:val="48"/>
          <w:szCs w:val="48"/>
          <w:u w:val="single"/>
        </w:rPr>
      </w:pPr>
      <w:r w:rsidRPr="00362085">
        <w:rPr>
          <w:rFonts w:cstheme="minorHAnsi"/>
          <w:b/>
          <w:bCs/>
          <w:sz w:val="48"/>
          <w:szCs w:val="48"/>
          <w:u w:val="single"/>
        </w:rPr>
        <w:t>Introduction to Health research</w:t>
      </w:r>
    </w:p>
    <w:p w14:paraId="3073D198" w14:textId="77777777" w:rsidR="00765358" w:rsidRPr="00362085" w:rsidRDefault="00765358" w:rsidP="00765358">
      <w:pPr>
        <w:tabs>
          <w:tab w:val="left" w:pos="1767"/>
          <w:tab w:val="center" w:pos="4513"/>
          <w:tab w:val="left" w:pos="7724"/>
        </w:tabs>
        <w:rPr>
          <w:rFonts w:cstheme="minorHAnsi"/>
          <w:b/>
          <w:bCs/>
          <w:sz w:val="48"/>
          <w:szCs w:val="48"/>
          <w:u w:val="single"/>
        </w:rPr>
      </w:pPr>
    </w:p>
    <w:p w14:paraId="663C7F72" w14:textId="77777777" w:rsidR="00765358" w:rsidRPr="00362085" w:rsidRDefault="00765358" w:rsidP="00765358">
      <w:pPr>
        <w:tabs>
          <w:tab w:val="center" w:pos="4513"/>
          <w:tab w:val="left" w:pos="7724"/>
        </w:tabs>
        <w:jc w:val="center"/>
        <w:rPr>
          <w:rFonts w:cstheme="minorHAnsi"/>
          <w:b/>
          <w:bCs/>
          <w:sz w:val="48"/>
          <w:szCs w:val="48"/>
          <w:u w:val="single"/>
        </w:rPr>
      </w:pPr>
      <w:r w:rsidRPr="00362085">
        <w:rPr>
          <w:rFonts w:cstheme="minorHAnsi"/>
          <w:b/>
          <w:bCs/>
          <w:sz w:val="48"/>
          <w:szCs w:val="48"/>
          <w:u w:val="single"/>
        </w:rPr>
        <w:t>BMNS4005</w:t>
      </w:r>
    </w:p>
    <w:p w14:paraId="39F22057" w14:textId="77777777" w:rsidR="00765358" w:rsidRPr="00362085" w:rsidRDefault="00765358" w:rsidP="00765358">
      <w:pPr>
        <w:tabs>
          <w:tab w:val="center" w:pos="4513"/>
          <w:tab w:val="left" w:pos="7724"/>
        </w:tabs>
        <w:jc w:val="center"/>
        <w:rPr>
          <w:rFonts w:cstheme="minorHAnsi"/>
          <w:b/>
          <w:bCs/>
          <w:sz w:val="48"/>
          <w:szCs w:val="48"/>
          <w:u w:val="single"/>
        </w:rPr>
      </w:pPr>
    </w:p>
    <w:p w14:paraId="18CF80F9" w14:textId="77777777" w:rsidR="00765358" w:rsidRPr="00362085" w:rsidRDefault="00765358" w:rsidP="00765358">
      <w:pPr>
        <w:tabs>
          <w:tab w:val="center" w:pos="4513"/>
          <w:tab w:val="left" w:pos="7724"/>
        </w:tabs>
        <w:jc w:val="center"/>
        <w:rPr>
          <w:rFonts w:cstheme="minorHAnsi"/>
          <w:b/>
          <w:bCs/>
          <w:sz w:val="48"/>
          <w:szCs w:val="48"/>
          <w:u w:val="single"/>
        </w:rPr>
      </w:pPr>
      <w:r w:rsidRPr="00362085">
        <w:rPr>
          <w:rFonts w:cstheme="minorHAnsi"/>
          <w:b/>
          <w:bCs/>
          <w:sz w:val="48"/>
          <w:szCs w:val="48"/>
          <w:u w:val="single"/>
        </w:rPr>
        <w:t>Sara O’Shea</w:t>
      </w:r>
    </w:p>
    <w:p w14:paraId="6B93A25A" w14:textId="77777777" w:rsidR="00765358" w:rsidRPr="00362085" w:rsidRDefault="00765358" w:rsidP="00765358">
      <w:pPr>
        <w:tabs>
          <w:tab w:val="center" w:pos="4513"/>
          <w:tab w:val="left" w:pos="7724"/>
        </w:tabs>
        <w:jc w:val="center"/>
        <w:rPr>
          <w:rFonts w:cstheme="minorHAnsi"/>
          <w:b/>
          <w:bCs/>
          <w:sz w:val="48"/>
          <w:szCs w:val="48"/>
          <w:u w:val="single"/>
        </w:rPr>
      </w:pPr>
    </w:p>
    <w:p w14:paraId="19C844FE" w14:textId="6D8A1068" w:rsidR="00765358" w:rsidRPr="00362085" w:rsidRDefault="00765358" w:rsidP="00765358">
      <w:pPr>
        <w:jc w:val="center"/>
        <w:rPr>
          <w:rFonts w:cstheme="minorHAnsi"/>
          <w:b/>
          <w:bCs/>
          <w:sz w:val="48"/>
          <w:szCs w:val="48"/>
          <w:u w:val="single"/>
        </w:rPr>
      </w:pPr>
      <w:r w:rsidRPr="00362085">
        <w:rPr>
          <w:rFonts w:cstheme="minorHAnsi"/>
          <w:b/>
          <w:bCs/>
          <w:sz w:val="48"/>
          <w:szCs w:val="48"/>
          <w:u w:val="single"/>
        </w:rPr>
        <w:t xml:space="preserve">Assignment </w:t>
      </w:r>
      <w:r>
        <w:rPr>
          <w:rFonts w:cstheme="minorHAnsi"/>
          <w:b/>
          <w:bCs/>
          <w:sz w:val="48"/>
          <w:szCs w:val="48"/>
          <w:u w:val="single"/>
        </w:rPr>
        <w:t>Two</w:t>
      </w:r>
    </w:p>
    <w:p w14:paraId="330B8623" w14:textId="77777777" w:rsidR="00765358" w:rsidRPr="00362085" w:rsidRDefault="00765358" w:rsidP="00765358">
      <w:pPr>
        <w:jc w:val="center"/>
        <w:rPr>
          <w:rFonts w:cstheme="minorHAnsi"/>
          <w:b/>
          <w:bCs/>
          <w:sz w:val="48"/>
          <w:szCs w:val="48"/>
          <w:u w:val="single"/>
        </w:rPr>
      </w:pPr>
    </w:p>
    <w:p w14:paraId="3A80D94C" w14:textId="0B9FEED1" w:rsidR="00765358" w:rsidRDefault="00765358" w:rsidP="00765358">
      <w:pPr>
        <w:jc w:val="center"/>
        <w:rPr>
          <w:rFonts w:cstheme="minorHAnsi"/>
          <w:b/>
          <w:bCs/>
          <w:sz w:val="48"/>
          <w:szCs w:val="48"/>
          <w:u w:val="single"/>
        </w:rPr>
      </w:pPr>
      <w:r>
        <w:rPr>
          <w:rFonts w:cstheme="minorHAnsi"/>
          <w:b/>
          <w:bCs/>
          <w:sz w:val="48"/>
          <w:szCs w:val="48"/>
          <w:u w:val="single"/>
        </w:rPr>
        <w:t>Health promotion supporting paper.</w:t>
      </w:r>
    </w:p>
    <w:p w14:paraId="5CEE3485" w14:textId="77777777" w:rsidR="00765358" w:rsidRDefault="00765358" w:rsidP="00765358">
      <w:pPr>
        <w:jc w:val="center"/>
        <w:rPr>
          <w:rFonts w:cstheme="minorHAnsi"/>
          <w:b/>
          <w:bCs/>
          <w:sz w:val="48"/>
          <w:szCs w:val="48"/>
          <w:u w:val="single"/>
        </w:rPr>
      </w:pPr>
    </w:p>
    <w:p w14:paraId="72A6313E" w14:textId="77777777" w:rsidR="00765358" w:rsidRDefault="00765358" w:rsidP="00765358">
      <w:pPr>
        <w:jc w:val="center"/>
        <w:rPr>
          <w:rFonts w:cstheme="minorHAnsi"/>
          <w:b/>
          <w:bCs/>
          <w:sz w:val="48"/>
          <w:szCs w:val="48"/>
          <w:u w:val="single"/>
        </w:rPr>
      </w:pPr>
    </w:p>
    <w:p w14:paraId="07ECA0A1" w14:textId="77777777" w:rsidR="00765358" w:rsidRDefault="00765358" w:rsidP="00765358">
      <w:pPr>
        <w:jc w:val="center"/>
        <w:rPr>
          <w:rFonts w:cstheme="minorHAnsi"/>
          <w:b/>
          <w:bCs/>
          <w:sz w:val="48"/>
          <w:szCs w:val="48"/>
          <w:u w:val="single"/>
        </w:rPr>
      </w:pPr>
    </w:p>
    <w:p w14:paraId="37613856" w14:textId="77777777" w:rsidR="00765358" w:rsidRDefault="00765358" w:rsidP="00765358">
      <w:pPr>
        <w:jc w:val="center"/>
        <w:rPr>
          <w:rFonts w:cstheme="minorHAnsi"/>
          <w:b/>
          <w:bCs/>
          <w:sz w:val="48"/>
          <w:szCs w:val="48"/>
          <w:u w:val="single"/>
        </w:rPr>
      </w:pPr>
    </w:p>
    <w:p w14:paraId="503E4BA0" w14:textId="77777777" w:rsidR="00765358" w:rsidRDefault="00765358" w:rsidP="00765358">
      <w:pPr>
        <w:jc w:val="center"/>
        <w:rPr>
          <w:rFonts w:cstheme="minorHAnsi"/>
          <w:b/>
          <w:bCs/>
          <w:sz w:val="48"/>
          <w:szCs w:val="48"/>
          <w:u w:val="single"/>
        </w:rPr>
      </w:pPr>
    </w:p>
    <w:p w14:paraId="64D2C0E1" w14:textId="77777777" w:rsidR="00765358" w:rsidRDefault="00765358" w:rsidP="00765358">
      <w:pPr>
        <w:jc w:val="center"/>
        <w:rPr>
          <w:rFonts w:cstheme="minorHAnsi"/>
          <w:b/>
          <w:bCs/>
          <w:sz w:val="48"/>
          <w:szCs w:val="48"/>
          <w:u w:val="single"/>
        </w:rPr>
      </w:pPr>
    </w:p>
    <w:p w14:paraId="6A818608" w14:textId="1E21A4DF" w:rsidR="009226EA" w:rsidRDefault="009226EA" w:rsidP="00765358">
      <w:pPr>
        <w:tabs>
          <w:tab w:val="left" w:pos="6940"/>
        </w:tabs>
        <w:rPr>
          <w:rFonts w:cstheme="minorHAnsi"/>
          <w:b/>
          <w:bCs/>
          <w:sz w:val="24"/>
          <w:szCs w:val="24"/>
          <w:u w:val="single"/>
        </w:rPr>
      </w:pPr>
      <w:r>
        <w:rPr>
          <w:rFonts w:cstheme="minorHAnsi"/>
          <w:b/>
          <w:bCs/>
          <w:sz w:val="24"/>
          <w:szCs w:val="24"/>
          <w:u w:val="single"/>
        </w:rPr>
        <w:lastRenderedPageBreak/>
        <w:t>Health promotion</w:t>
      </w:r>
    </w:p>
    <w:p w14:paraId="1BF64D5B" w14:textId="14BE395D" w:rsidR="009226EA" w:rsidRPr="009B6473" w:rsidRDefault="009226EA" w:rsidP="00765358">
      <w:pPr>
        <w:tabs>
          <w:tab w:val="left" w:pos="6940"/>
        </w:tabs>
        <w:rPr>
          <w:rFonts w:cstheme="minorHAnsi"/>
          <w:sz w:val="24"/>
          <w:szCs w:val="24"/>
        </w:rPr>
      </w:pPr>
      <w:r w:rsidRPr="00DF5ABB">
        <w:rPr>
          <w:rFonts w:cstheme="minorHAnsi"/>
          <w:sz w:val="24"/>
          <w:szCs w:val="24"/>
        </w:rPr>
        <w:t>Health promotion is a dynamic field within public health and can be characterized by a multifaceted approach then enhancing the health, well-being, and quality of life for individuals and communities (Nutbeam, 1998). The fundamental aim of health promotion is to empower people and then enabling the to take charge of their own health, allowing them to make informed choices giving them a more fulfilling life (WHO, 1986). There is a sense of empowerment which when addresses various other factor</w:t>
      </w:r>
      <w:r w:rsidR="00DF5ABB" w:rsidRPr="00DF5ABB">
        <w:rPr>
          <w:rFonts w:cstheme="minorHAnsi"/>
          <w:sz w:val="24"/>
          <w:szCs w:val="24"/>
        </w:rPr>
        <w:t xml:space="preserve">s such as influencing health outcomes, </w:t>
      </w:r>
      <w:r w:rsidR="00DF5ABB" w:rsidRPr="00694DBA">
        <w:rPr>
          <w:rFonts w:cstheme="minorHAnsi"/>
          <w:sz w:val="24"/>
          <w:szCs w:val="24"/>
        </w:rPr>
        <w:t>education, living conditions and individual behaviours</w:t>
      </w:r>
      <w:r w:rsidR="00DF5ABB" w:rsidRPr="00694DBA">
        <w:rPr>
          <w:rFonts w:cstheme="minorHAnsi"/>
          <w:sz w:val="24"/>
          <w:szCs w:val="24"/>
        </w:rPr>
        <w:t xml:space="preserve"> (Green &amp; Kreuter, 2005).</w:t>
      </w:r>
      <w:r w:rsidR="00DF5ABB" w:rsidRPr="00694DBA">
        <w:rPr>
          <w:rFonts w:cstheme="minorHAnsi"/>
          <w:sz w:val="24"/>
          <w:szCs w:val="24"/>
        </w:rPr>
        <w:t xml:space="preserve"> The essence of health care promotion is a proactive and empowering approach, this allows individuals to adapt and maintain and develop positive health behaviours. It also highlights the significance of preventing the problems, educating schools and communities in the </w:t>
      </w:r>
      <w:r w:rsidR="00DF5ABB" w:rsidRPr="009B6473">
        <w:rPr>
          <w:rFonts w:cstheme="minorHAnsi"/>
          <w:sz w:val="24"/>
          <w:szCs w:val="24"/>
        </w:rPr>
        <w:t xml:space="preserve">pursuit for optimal health and well-being for everyone </w:t>
      </w:r>
      <w:r w:rsidR="00DF5ABB" w:rsidRPr="009B6473">
        <w:rPr>
          <w:rFonts w:cstheme="minorHAnsi"/>
          <w:sz w:val="24"/>
          <w:szCs w:val="24"/>
        </w:rPr>
        <w:t>(Kickbusch et al., 1986).</w:t>
      </w:r>
    </w:p>
    <w:p w14:paraId="73463576" w14:textId="77777777" w:rsidR="009B6473" w:rsidRPr="009B6473" w:rsidRDefault="00DF5ABB" w:rsidP="00A226E0">
      <w:pPr>
        <w:tabs>
          <w:tab w:val="left" w:pos="6940"/>
        </w:tabs>
        <w:rPr>
          <w:rFonts w:cstheme="minorHAnsi"/>
          <w:sz w:val="24"/>
          <w:szCs w:val="24"/>
        </w:rPr>
      </w:pPr>
      <w:r w:rsidRPr="009B6473">
        <w:rPr>
          <w:rFonts w:cstheme="minorHAnsi"/>
          <w:sz w:val="24"/>
          <w:szCs w:val="24"/>
        </w:rPr>
        <w:t xml:space="preserve">The health promotion during this written assessment is based </w:t>
      </w:r>
      <w:r w:rsidR="00694DBA" w:rsidRPr="009B6473">
        <w:rPr>
          <w:rFonts w:cstheme="minorHAnsi"/>
          <w:sz w:val="24"/>
          <w:szCs w:val="24"/>
        </w:rPr>
        <w:t xml:space="preserve">on stop smoking Wales. </w:t>
      </w:r>
      <w:r w:rsidR="00694DBA" w:rsidRPr="009B6473">
        <w:rPr>
          <w:rFonts w:cstheme="minorHAnsi"/>
          <w:sz w:val="24"/>
          <w:szCs w:val="24"/>
        </w:rPr>
        <w:t>Stop Smoking Wales is a vital public health initiative in Wales, addressing smoking-related concerns through primary and secondary interventions. This concise assessment explores the effectiveness of these interventions in preventing smoking initiation and supporting smoking cessation</w:t>
      </w:r>
      <w:r w:rsidR="00A226E0" w:rsidRPr="009B6473">
        <w:rPr>
          <w:rFonts w:cstheme="minorHAnsi"/>
          <w:sz w:val="24"/>
          <w:szCs w:val="24"/>
        </w:rPr>
        <w:t xml:space="preserve"> </w:t>
      </w:r>
      <w:r w:rsidR="00A226E0" w:rsidRPr="009B6473">
        <w:rPr>
          <w:rFonts w:cstheme="minorHAnsi"/>
          <w:sz w:val="24"/>
          <w:szCs w:val="24"/>
        </w:rPr>
        <w:t>(Public Health England, 202</w:t>
      </w:r>
      <w:r w:rsidR="00A226E0" w:rsidRPr="009B6473">
        <w:rPr>
          <w:rFonts w:cstheme="minorHAnsi"/>
          <w:sz w:val="24"/>
          <w:szCs w:val="24"/>
        </w:rPr>
        <w:t xml:space="preserve">2).  Primary interventions are the first thoughts or the first data which has been collected, the methods used for primary data can include diaries, interviews, surveys public polls and research papers. </w:t>
      </w:r>
      <w:r w:rsidR="00F2243E" w:rsidRPr="009B6473">
        <w:rPr>
          <w:rFonts w:cstheme="minorHAnsi"/>
          <w:sz w:val="24"/>
          <w:szCs w:val="24"/>
        </w:rPr>
        <w:t xml:space="preserve">The target audience for ‘stop smoking </w:t>
      </w:r>
      <w:r w:rsidR="00A226E0" w:rsidRPr="009B6473">
        <w:rPr>
          <w:rFonts w:cstheme="minorHAnsi"/>
          <w:sz w:val="24"/>
          <w:szCs w:val="24"/>
        </w:rPr>
        <w:t>Wales’s</w:t>
      </w:r>
      <w:r w:rsidR="00F2243E" w:rsidRPr="009B6473">
        <w:rPr>
          <w:rFonts w:cstheme="minorHAnsi"/>
          <w:sz w:val="24"/>
          <w:szCs w:val="24"/>
        </w:rPr>
        <w:t xml:space="preserve"> is everyone that smokes</w:t>
      </w:r>
      <w:r w:rsidR="00DB3276" w:rsidRPr="009B6473">
        <w:rPr>
          <w:rFonts w:cstheme="minorHAnsi"/>
          <w:sz w:val="24"/>
          <w:szCs w:val="24"/>
        </w:rPr>
        <w:t xml:space="preserve"> and people seeking support for others</w:t>
      </w:r>
      <w:r w:rsidR="00F2243E" w:rsidRPr="009B6473">
        <w:rPr>
          <w:rFonts w:cstheme="minorHAnsi"/>
          <w:sz w:val="24"/>
          <w:szCs w:val="24"/>
        </w:rPr>
        <w:t xml:space="preserve">, showing them there are ways to stop and there is </w:t>
      </w:r>
      <w:r w:rsidR="00DB3276" w:rsidRPr="009B6473">
        <w:rPr>
          <w:rFonts w:cstheme="minorHAnsi"/>
          <w:sz w:val="24"/>
          <w:szCs w:val="24"/>
        </w:rPr>
        <w:t xml:space="preserve">plenty of support.  </w:t>
      </w:r>
      <w:r w:rsidR="00A226E0" w:rsidRPr="009B6473">
        <w:rPr>
          <w:rFonts w:cstheme="minorHAnsi"/>
          <w:sz w:val="24"/>
          <w:szCs w:val="24"/>
        </w:rPr>
        <w:t xml:space="preserve">To gather primary intervention data for this health promotion would be address the smokers directly allowing them to know there is support and help at all avenues. </w:t>
      </w:r>
      <w:r w:rsidR="009B6473" w:rsidRPr="009B6473">
        <w:rPr>
          <w:rFonts w:cstheme="minorHAnsi"/>
          <w:sz w:val="24"/>
          <w:szCs w:val="24"/>
        </w:rPr>
        <w:t xml:space="preserve">The aim of these primary interventions is to reduce the numbers of smokers and to stop people of a younger age. This is where campaigns and school/college programmes have been introduced </w:t>
      </w:r>
      <w:r w:rsidR="009B6473" w:rsidRPr="009B6473">
        <w:rPr>
          <w:rFonts w:cstheme="minorHAnsi"/>
          <w:sz w:val="24"/>
          <w:szCs w:val="24"/>
        </w:rPr>
        <w:t>(Golechha, 2008)</w:t>
      </w:r>
      <w:r w:rsidR="009B6473" w:rsidRPr="009B6473">
        <w:rPr>
          <w:rFonts w:cstheme="minorHAnsi"/>
          <w:sz w:val="24"/>
          <w:szCs w:val="24"/>
        </w:rPr>
        <w:t>.</w:t>
      </w:r>
    </w:p>
    <w:p w14:paraId="18348555" w14:textId="29996170" w:rsidR="00BD2B1B" w:rsidRDefault="00FB4DDA" w:rsidP="00DD205C">
      <w:pPr>
        <w:tabs>
          <w:tab w:val="left" w:pos="6940"/>
        </w:tabs>
        <w:rPr>
          <w:rFonts w:cstheme="minorHAnsi"/>
          <w:sz w:val="24"/>
          <w:szCs w:val="24"/>
        </w:rPr>
      </w:pPr>
      <w:r w:rsidRPr="009B6473">
        <w:rPr>
          <w:rFonts w:cstheme="minorHAnsi"/>
          <w:sz w:val="24"/>
          <w:szCs w:val="24"/>
        </w:rPr>
        <w:t xml:space="preserve">Secondary interventions </w:t>
      </w:r>
      <w:r w:rsidR="009B6473" w:rsidRPr="009B6473">
        <w:rPr>
          <w:rFonts w:cstheme="minorHAnsi"/>
          <w:sz w:val="24"/>
          <w:szCs w:val="24"/>
        </w:rPr>
        <w:t xml:space="preserve">are </w:t>
      </w:r>
      <w:r w:rsidRPr="009B6473">
        <w:rPr>
          <w:rFonts w:cstheme="minorHAnsi"/>
          <w:sz w:val="24"/>
          <w:szCs w:val="24"/>
        </w:rPr>
        <w:t xml:space="preserve">a support and a showing of further evidence from the </w:t>
      </w:r>
      <w:r w:rsidRPr="00DD205C">
        <w:rPr>
          <w:rFonts w:cstheme="minorHAnsi"/>
          <w:sz w:val="24"/>
          <w:szCs w:val="24"/>
        </w:rPr>
        <w:t xml:space="preserve">original/primary intervention findings. </w:t>
      </w:r>
      <w:r w:rsidR="009B6473" w:rsidRPr="00DD205C">
        <w:rPr>
          <w:rFonts w:cstheme="minorHAnsi"/>
          <w:sz w:val="24"/>
          <w:szCs w:val="24"/>
        </w:rPr>
        <w:t xml:space="preserve">These </w:t>
      </w:r>
      <w:r w:rsidR="002B4310" w:rsidRPr="00DD205C">
        <w:rPr>
          <w:rFonts w:cstheme="minorHAnsi"/>
          <w:sz w:val="24"/>
          <w:szCs w:val="24"/>
        </w:rPr>
        <w:t>interventions can be presented in different forms such as</w:t>
      </w:r>
      <w:r w:rsidR="00DD205C" w:rsidRPr="00DD205C">
        <w:rPr>
          <w:rFonts w:cstheme="minorHAnsi"/>
          <w:sz w:val="24"/>
          <w:szCs w:val="24"/>
        </w:rPr>
        <w:t xml:space="preserve"> better financial gain, improved mental health, and a longer predicted life span (</w:t>
      </w:r>
      <w:r w:rsidR="00DD205C" w:rsidRPr="00DD205C">
        <w:rPr>
          <w:rFonts w:cstheme="minorHAnsi"/>
          <w:sz w:val="24"/>
          <w:szCs w:val="24"/>
        </w:rPr>
        <w:t>(Haustei, 2003)</w:t>
      </w:r>
      <w:r w:rsidR="00DD205C" w:rsidRPr="00DD205C">
        <w:rPr>
          <w:rFonts w:cstheme="minorHAnsi"/>
          <w:sz w:val="24"/>
          <w:szCs w:val="24"/>
        </w:rPr>
        <w:t xml:space="preserve">. </w:t>
      </w:r>
      <w:r w:rsidR="00DD205C" w:rsidRPr="00DD205C">
        <w:rPr>
          <w:rFonts w:cstheme="minorHAnsi"/>
          <w:sz w:val="24"/>
          <w:szCs w:val="24"/>
        </w:rPr>
        <w:t xml:space="preserve">Stop Smoking Wales has made notable strides, yet challenges persist. Primary interventions have increased awareness of smoking risks, but sustaining efforts to deter tobacco initiation in specific demographics remains a challenge. Secondary interventions, including Quitline services and </w:t>
      </w:r>
      <w:r w:rsidR="00DD205C" w:rsidRPr="00DD205C">
        <w:rPr>
          <w:rFonts w:cstheme="minorHAnsi"/>
          <w:sz w:val="24"/>
          <w:szCs w:val="24"/>
        </w:rPr>
        <w:t>behavioural</w:t>
      </w:r>
      <w:r w:rsidR="00DD205C" w:rsidRPr="00DD205C">
        <w:rPr>
          <w:rFonts w:cstheme="minorHAnsi"/>
          <w:sz w:val="24"/>
          <w:szCs w:val="24"/>
        </w:rPr>
        <w:t xml:space="preserve"> support, have demonstrated success in aiding cessation. However, limited access to resources in certain areas underscores the need for continued investment and outreach. Challenges include the enduring influence of social factors and nicotine addiction. Economic disparities and uneven access to healthcare resources may hinder engagement with </w:t>
      </w:r>
      <w:r w:rsidR="00DD205C" w:rsidRPr="00DD205C">
        <w:rPr>
          <w:rFonts w:cstheme="minorHAnsi"/>
          <w:sz w:val="24"/>
          <w:szCs w:val="24"/>
        </w:rPr>
        <w:t>stopping services</w:t>
      </w:r>
      <w:r w:rsidR="00BD2B1B">
        <w:rPr>
          <w:rFonts w:cstheme="minorHAnsi"/>
          <w:sz w:val="24"/>
          <w:szCs w:val="24"/>
        </w:rPr>
        <w:t xml:space="preserve"> (Lancaster and stead 2017). </w:t>
      </w:r>
      <w:r w:rsidR="00871310">
        <w:rPr>
          <w:rFonts w:cstheme="minorHAnsi"/>
          <w:sz w:val="24"/>
          <w:szCs w:val="24"/>
        </w:rPr>
        <w:t>The types of services the stop smoking Wales campaign highlight can be found on leaflets, bulletin boards, posters, social media, support groups, phone lines and speak to a doctor or pharmacy to get the correct and most affective solutions</w:t>
      </w:r>
      <w:r w:rsidR="00B37023">
        <w:rPr>
          <w:rFonts w:cstheme="minorHAnsi"/>
          <w:sz w:val="24"/>
          <w:szCs w:val="24"/>
        </w:rPr>
        <w:t xml:space="preserve"> (WHO, 2022).</w:t>
      </w:r>
    </w:p>
    <w:p w14:paraId="6F442D27" w14:textId="77777777" w:rsidR="00BD2B1B" w:rsidRDefault="00BD2B1B" w:rsidP="00DD205C">
      <w:pPr>
        <w:tabs>
          <w:tab w:val="left" w:pos="6940"/>
        </w:tabs>
        <w:rPr>
          <w:rFonts w:cstheme="minorHAnsi"/>
          <w:sz w:val="24"/>
          <w:szCs w:val="24"/>
        </w:rPr>
      </w:pPr>
    </w:p>
    <w:p w14:paraId="7E7C8105" w14:textId="77777777" w:rsidR="00BD2B1B" w:rsidRDefault="00BD2B1B" w:rsidP="00DD205C">
      <w:pPr>
        <w:tabs>
          <w:tab w:val="left" w:pos="6940"/>
        </w:tabs>
        <w:rPr>
          <w:rFonts w:cstheme="minorHAnsi"/>
          <w:sz w:val="24"/>
          <w:szCs w:val="24"/>
        </w:rPr>
      </w:pPr>
    </w:p>
    <w:p w14:paraId="54067D2F" w14:textId="096E8B44" w:rsidR="00BD2B1B" w:rsidRDefault="00BD2B1B" w:rsidP="00DD205C">
      <w:pPr>
        <w:tabs>
          <w:tab w:val="left" w:pos="6940"/>
        </w:tabs>
        <w:rPr>
          <w:rFonts w:cstheme="minorHAnsi"/>
          <w:sz w:val="24"/>
          <w:szCs w:val="24"/>
        </w:rPr>
      </w:pPr>
      <w:r>
        <w:rPr>
          <w:rFonts w:cstheme="minorHAnsi"/>
          <w:sz w:val="24"/>
          <w:szCs w:val="24"/>
        </w:rPr>
        <w:t>Examples of articles which work together on the interventions of this chosen health promotions, had different approaches but the same outcome. The first article is.</w:t>
      </w:r>
    </w:p>
    <w:p w14:paraId="4A327B68" w14:textId="7B4913C6" w:rsidR="00BD2B1B" w:rsidRPr="00BD2B1B" w:rsidRDefault="00BD2B1B" w:rsidP="00DD205C">
      <w:pPr>
        <w:tabs>
          <w:tab w:val="left" w:pos="6940"/>
        </w:tabs>
        <w:rPr>
          <w:rFonts w:cstheme="minorHAnsi"/>
          <w:sz w:val="24"/>
          <w:szCs w:val="24"/>
          <w:u w:val="single"/>
        </w:rPr>
      </w:pPr>
      <w:r w:rsidRPr="00BD2B1B">
        <w:rPr>
          <w:rFonts w:ascii="Cambria" w:eastAsiaTheme="majorEastAsia" w:hAnsi="Cambria" w:cstheme="majorBidi"/>
          <w:color w:val="000000" w:themeColor="text1"/>
          <w:kern w:val="24"/>
          <w:sz w:val="24"/>
          <w:szCs w:val="24"/>
          <w:u w:val="single"/>
        </w:rPr>
        <w:t>Health Promotion Methods for Smoking Prevention and Cessation: A Comprehensive Review of Effectiveness and the Way Forward</w:t>
      </w:r>
    </w:p>
    <w:p w14:paraId="65A7FFCE" w14:textId="77777777" w:rsidR="00BD2B1B" w:rsidRPr="00BD2B1B" w:rsidRDefault="00BD2B1B" w:rsidP="00BD2B1B">
      <w:pPr>
        <w:pStyle w:val="NormalWeb"/>
        <w:spacing w:before="200" w:beforeAutospacing="0" w:after="0" w:afterAutospacing="0"/>
        <w:rPr>
          <w:rFonts w:asciiTheme="minorHAnsi" w:hAnsiTheme="minorHAnsi" w:cstheme="minorHAnsi"/>
        </w:rPr>
      </w:pPr>
      <w:r w:rsidRPr="00BD2B1B">
        <w:rPr>
          <w:rFonts w:asciiTheme="minorHAnsi" w:eastAsiaTheme="minorEastAsia" w:hAnsiTheme="minorHAnsi" w:cstheme="minorHAnsi"/>
          <w:color w:val="000000" w:themeColor="text1"/>
          <w:kern w:val="24"/>
        </w:rPr>
        <w:t xml:space="preserve">This is an article, which backs up the stop smoking campaigns. Golechha (2008) says there is 5 billion deaths per year throughout the world, and that he believes low to middle income households are the majority.  </w:t>
      </w:r>
    </w:p>
    <w:p w14:paraId="790D712D" w14:textId="371BB1C6" w:rsidR="00BD2B1B" w:rsidRDefault="00BD2B1B" w:rsidP="00BD2B1B">
      <w:pPr>
        <w:pStyle w:val="NormalWeb"/>
        <w:spacing w:before="200" w:beforeAutospacing="0" w:after="0" w:afterAutospacing="0"/>
        <w:rPr>
          <w:rFonts w:asciiTheme="minorHAnsi" w:eastAsiaTheme="minorEastAsia" w:hAnsiTheme="minorHAnsi" w:cstheme="minorHAnsi"/>
          <w:color w:val="000000" w:themeColor="text1"/>
          <w:kern w:val="24"/>
        </w:rPr>
      </w:pPr>
      <w:r w:rsidRPr="00BD2B1B">
        <w:rPr>
          <w:rFonts w:asciiTheme="minorHAnsi" w:eastAsiaTheme="minorEastAsia" w:hAnsiTheme="minorHAnsi" w:cstheme="minorHAnsi"/>
          <w:color w:val="000000" w:themeColor="text1"/>
          <w:kern w:val="24"/>
        </w:rPr>
        <w:t xml:space="preserve">He believes these campaigns are essential </w:t>
      </w:r>
      <w:r>
        <w:rPr>
          <w:rFonts w:asciiTheme="minorHAnsi" w:eastAsiaTheme="minorEastAsia" w:hAnsiTheme="minorHAnsi" w:cstheme="minorHAnsi"/>
          <w:color w:val="000000" w:themeColor="text1"/>
          <w:kern w:val="24"/>
        </w:rPr>
        <w:t>f</w:t>
      </w:r>
      <w:r w:rsidRPr="00BD2B1B">
        <w:rPr>
          <w:rFonts w:asciiTheme="minorHAnsi" w:eastAsiaTheme="minorEastAsia" w:hAnsiTheme="minorHAnsi" w:cstheme="minorHAnsi"/>
          <w:color w:val="000000" w:themeColor="text1"/>
          <w:kern w:val="24"/>
        </w:rPr>
        <w:t xml:space="preserve">or the improvements to people and the economy. He believes there is a cost of 7.5 million used every year on the NHS relating the smoking cases. </w:t>
      </w:r>
      <w:r>
        <w:rPr>
          <w:rFonts w:asciiTheme="minorHAnsi" w:eastAsiaTheme="minorEastAsia" w:hAnsiTheme="minorHAnsi" w:cstheme="minorHAnsi"/>
          <w:color w:val="000000" w:themeColor="text1"/>
          <w:kern w:val="24"/>
        </w:rPr>
        <w:t>The aim of this article is to let the public see the financial and health crisis the NHS is suffering due to the numbers of people smoking.</w:t>
      </w:r>
    </w:p>
    <w:p w14:paraId="480B7C72" w14:textId="365E7934" w:rsidR="00BD2B1B" w:rsidRDefault="00BD2B1B" w:rsidP="00BD2B1B">
      <w:pPr>
        <w:pStyle w:val="NormalWeb"/>
        <w:spacing w:before="200" w:beforeAutospacing="0" w:after="0" w:afterAutospacing="0"/>
        <w:rPr>
          <w:rFonts w:asciiTheme="minorHAnsi" w:eastAsiaTheme="minorEastAsia" w:hAnsiTheme="minorHAnsi" w:cstheme="minorHAnsi"/>
          <w:color w:val="000000" w:themeColor="text1"/>
          <w:kern w:val="24"/>
        </w:rPr>
      </w:pPr>
      <w:r>
        <w:rPr>
          <w:rFonts w:asciiTheme="minorHAnsi" w:eastAsiaTheme="minorEastAsia" w:hAnsiTheme="minorHAnsi" w:cstheme="minorHAnsi"/>
          <w:color w:val="000000" w:themeColor="text1"/>
          <w:kern w:val="24"/>
        </w:rPr>
        <w:t xml:space="preserve">The second article which was examined </w:t>
      </w:r>
      <w:r w:rsidR="00871310">
        <w:rPr>
          <w:rFonts w:asciiTheme="minorHAnsi" w:eastAsiaTheme="minorEastAsia" w:hAnsiTheme="minorHAnsi" w:cstheme="minorHAnsi"/>
          <w:color w:val="000000" w:themeColor="text1"/>
          <w:kern w:val="24"/>
        </w:rPr>
        <w:t>was.</w:t>
      </w:r>
    </w:p>
    <w:p w14:paraId="2A8BAC79" w14:textId="094A1B4B" w:rsidR="00871310" w:rsidRPr="00871310" w:rsidRDefault="00871310" w:rsidP="00BD2B1B">
      <w:pPr>
        <w:pStyle w:val="NormalWeb"/>
        <w:spacing w:before="200" w:beforeAutospacing="0" w:after="0" w:afterAutospacing="0"/>
        <w:rPr>
          <w:rFonts w:asciiTheme="minorHAnsi" w:eastAsiaTheme="majorEastAsia" w:hAnsiTheme="minorHAnsi" w:cstheme="minorHAnsi"/>
          <w:kern w:val="24"/>
          <w:u w:val="single"/>
        </w:rPr>
      </w:pPr>
      <w:r w:rsidRPr="00871310">
        <w:rPr>
          <w:rFonts w:asciiTheme="minorHAnsi" w:eastAsiaTheme="minorEastAsia" w:hAnsiTheme="minorHAnsi" w:cstheme="minorHAnsi"/>
          <w:kern w:val="24"/>
          <w:u w:val="single"/>
        </w:rPr>
        <w:t xml:space="preserve">A </w:t>
      </w:r>
      <w:r w:rsidR="00BD2B1B" w:rsidRPr="00871310">
        <w:rPr>
          <w:rFonts w:asciiTheme="minorHAnsi" w:eastAsiaTheme="majorEastAsia" w:hAnsiTheme="minorHAnsi" w:cstheme="minorHAnsi"/>
          <w:kern w:val="24"/>
          <w:u w:val="single"/>
        </w:rPr>
        <w:t xml:space="preserve">Stop Smoking in Schools Trial (ASSIST) - an educational, peer-led programme to promote </w:t>
      </w:r>
      <w:r w:rsidRPr="00871310">
        <w:rPr>
          <w:rFonts w:asciiTheme="minorHAnsi" w:eastAsiaTheme="majorEastAsia" w:hAnsiTheme="minorHAnsi" w:cstheme="minorHAnsi"/>
          <w:kern w:val="24"/>
          <w:u w:val="single"/>
        </w:rPr>
        <w:t>non-smoking.</w:t>
      </w:r>
    </w:p>
    <w:p w14:paraId="548FAC94" w14:textId="4CE1481B" w:rsidR="00BD2B1B" w:rsidRPr="00BD2B1B" w:rsidRDefault="00871310" w:rsidP="00BD2B1B">
      <w:pPr>
        <w:pStyle w:val="NormalWeb"/>
        <w:spacing w:before="200" w:beforeAutospacing="0" w:after="0" w:afterAutospacing="0"/>
        <w:rPr>
          <w:rFonts w:asciiTheme="minorHAnsi" w:hAnsiTheme="minorHAnsi" w:cstheme="minorHAnsi"/>
        </w:rPr>
      </w:pPr>
      <w:r>
        <w:rPr>
          <w:rFonts w:asciiTheme="minorHAnsi" w:eastAsiaTheme="majorEastAsia" w:hAnsiTheme="minorHAnsi" w:cstheme="minorHAnsi"/>
          <w:kern w:val="24"/>
        </w:rPr>
        <w:t>This</w:t>
      </w:r>
      <w:r w:rsidRPr="00BD2B1B">
        <w:rPr>
          <w:rFonts w:asciiTheme="minorHAnsi" w:eastAsiaTheme="minorEastAsia" w:hAnsiTheme="minorHAnsi" w:cstheme="minorHAnsi"/>
          <w:kern w:val="24"/>
        </w:rPr>
        <w:t xml:space="preserve"> study</w:t>
      </w:r>
      <w:r w:rsidR="00BD2B1B" w:rsidRPr="00BD2B1B">
        <w:rPr>
          <w:rFonts w:asciiTheme="minorHAnsi" w:eastAsiaTheme="minorEastAsia" w:hAnsiTheme="minorHAnsi" w:cstheme="minorHAnsi"/>
          <w:kern w:val="24"/>
        </w:rPr>
        <w:t xml:space="preserve"> was aimed at secondary school children, aged 13 – 16 years. The aim </w:t>
      </w:r>
      <w:r>
        <w:rPr>
          <w:rFonts w:asciiTheme="minorHAnsi" w:eastAsiaTheme="minorEastAsia" w:hAnsiTheme="minorHAnsi" w:cstheme="minorHAnsi"/>
          <w:kern w:val="24"/>
        </w:rPr>
        <w:t xml:space="preserve">was to deliver a programme which would reach the younger generation, which the hope they would never smoke, give the habit up themselves or pace the information on to friends and loved ones.  </w:t>
      </w:r>
      <w:r w:rsidR="00BD2B1B" w:rsidRPr="00BD2B1B">
        <w:rPr>
          <w:rFonts w:asciiTheme="minorHAnsi" w:eastAsiaTheme="minorEastAsia" w:hAnsiTheme="minorHAnsi" w:cstheme="minorHAnsi"/>
          <w:kern w:val="24"/>
        </w:rPr>
        <w:t xml:space="preserve">Starkey et al (2009) wrote this article to show </w:t>
      </w:r>
      <w:r w:rsidRPr="00BD2B1B">
        <w:rPr>
          <w:rFonts w:asciiTheme="minorHAnsi" w:eastAsiaTheme="minorEastAsia" w:hAnsiTheme="minorHAnsi" w:cstheme="minorHAnsi"/>
          <w:kern w:val="24"/>
        </w:rPr>
        <w:t>their</w:t>
      </w:r>
      <w:r w:rsidR="00BD2B1B" w:rsidRPr="00BD2B1B">
        <w:rPr>
          <w:rFonts w:asciiTheme="minorHAnsi" w:eastAsiaTheme="minorEastAsia" w:hAnsiTheme="minorHAnsi" w:cstheme="minorHAnsi"/>
          <w:kern w:val="24"/>
        </w:rPr>
        <w:t xml:space="preserve"> findings, and to show that even from a young age smoking is still seen as a social attraction.  ASSISST were introduced to the UK to help the stop smoking campaign</w:t>
      </w:r>
      <w:r>
        <w:rPr>
          <w:rFonts w:asciiTheme="minorHAnsi" w:eastAsiaTheme="minorEastAsia" w:hAnsiTheme="minorHAnsi" w:cstheme="minorHAnsi"/>
          <w:kern w:val="24"/>
        </w:rPr>
        <w:t xml:space="preserve">. </w:t>
      </w:r>
    </w:p>
    <w:p w14:paraId="755CE5A7" w14:textId="77777777" w:rsidR="00BD2B1B" w:rsidRDefault="00BD2B1B" w:rsidP="00BD2B1B">
      <w:pPr>
        <w:pStyle w:val="NormalWeb"/>
        <w:spacing w:before="200" w:beforeAutospacing="0" w:after="0" w:afterAutospacing="0"/>
        <w:rPr>
          <w:rFonts w:asciiTheme="minorHAnsi" w:eastAsiaTheme="minorEastAsia" w:hAnsiTheme="minorHAnsi" w:cstheme="minorHAnsi"/>
          <w:color w:val="000000" w:themeColor="text1"/>
          <w:kern w:val="24"/>
        </w:rPr>
      </w:pPr>
    </w:p>
    <w:p w14:paraId="0EB1B6CB" w14:textId="026DE3B4" w:rsidR="008E68C7" w:rsidRPr="00B37023" w:rsidRDefault="00871310" w:rsidP="00C01476">
      <w:pPr>
        <w:pStyle w:val="NormalWeb"/>
        <w:spacing w:before="200" w:beforeAutospacing="0" w:after="0" w:afterAutospacing="0"/>
        <w:rPr>
          <w:rFonts w:asciiTheme="minorHAnsi" w:hAnsiTheme="minorHAnsi" w:cstheme="minorHAnsi"/>
        </w:rPr>
      </w:pPr>
      <w:r>
        <w:rPr>
          <w:rFonts w:asciiTheme="minorHAnsi" w:hAnsiTheme="minorHAnsi" w:cstheme="minorHAnsi"/>
        </w:rPr>
        <w:t xml:space="preserve">The summary for this health promotion comes down to it isn’t good or you, there are several life changes that can be made and improved upon. With the number of interventions being presented to the public and in a professional manner, has and will decrease the numbers of smokers. </w:t>
      </w:r>
      <w:r w:rsidR="008E68C7">
        <w:rPr>
          <w:rFonts w:asciiTheme="minorHAnsi" w:hAnsiTheme="minorHAnsi" w:cstheme="minorHAnsi"/>
        </w:rPr>
        <w:t>Unfortunately,</w:t>
      </w:r>
      <w:r>
        <w:rPr>
          <w:rFonts w:asciiTheme="minorHAnsi" w:hAnsiTheme="minorHAnsi" w:cstheme="minorHAnsi"/>
        </w:rPr>
        <w:t xml:space="preserve"> there is a new type of smoking called the vape, and this is now a huge medical concern </w:t>
      </w:r>
      <w:r w:rsidR="008E68C7">
        <w:rPr>
          <w:rFonts w:asciiTheme="minorHAnsi" w:hAnsiTheme="minorHAnsi" w:cstheme="minorHAnsi"/>
        </w:rPr>
        <w:t>f</w:t>
      </w:r>
      <w:r>
        <w:rPr>
          <w:rFonts w:asciiTheme="minorHAnsi" w:hAnsiTheme="minorHAnsi" w:cstheme="minorHAnsi"/>
        </w:rPr>
        <w:t xml:space="preserve">or the NHS as there is no real research or evidence in to how this afters people in the short or long terms. </w:t>
      </w:r>
      <w:r w:rsidR="008E68C7">
        <w:rPr>
          <w:rFonts w:asciiTheme="minorHAnsi" w:hAnsiTheme="minorHAnsi" w:cstheme="minorHAnsi"/>
        </w:rPr>
        <w:t>There are several campaigns for the change to smoking, and t8is is the for coming years will be pushed further.</w:t>
      </w:r>
      <w:r w:rsidR="008E68C7" w:rsidRPr="00B37023">
        <w:rPr>
          <w:rFonts w:asciiTheme="minorHAnsi" w:hAnsiTheme="minorHAnsi" w:cstheme="minorHAnsi"/>
        </w:rPr>
        <w:t xml:space="preserve"> People have the need and want to feel they are in control, the stop smoking Wales campaigns and interventions allow people to think this, and with the amount of support available without the financial cost o getting the help</w:t>
      </w:r>
      <w:r w:rsidR="00B37023">
        <w:rPr>
          <w:rFonts w:asciiTheme="minorHAnsi" w:hAnsiTheme="minorHAnsi" w:cstheme="minorHAnsi"/>
        </w:rPr>
        <w:t xml:space="preserve"> </w:t>
      </w:r>
      <w:r w:rsidR="00C01476">
        <w:rPr>
          <w:rFonts w:asciiTheme="minorHAnsi" w:hAnsiTheme="minorHAnsi" w:cstheme="minorHAnsi"/>
        </w:rPr>
        <w:t>(Action</w:t>
      </w:r>
      <w:r w:rsidR="00B37023">
        <w:rPr>
          <w:rFonts w:asciiTheme="minorHAnsi" w:hAnsiTheme="minorHAnsi" w:cstheme="minorHAnsi"/>
        </w:rPr>
        <w:t xml:space="preserve"> on smoking and health, 2022). 2030 was the date </w:t>
      </w:r>
      <w:r w:rsidR="00C01476">
        <w:rPr>
          <w:rFonts w:asciiTheme="minorHAnsi" w:hAnsiTheme="minorHAnsi" w:cstheme="minorHAnsi"/>
        </w:rPr>
        <w:t>their</w:t>
      </w:r>
      <w:r w:rsidR="00B37023">
        <w:rPr>
          <w:rFonts w:asciiTheme="minorHAnsi" w:hAnsiTheme="minorHAnsi" w:cstheme="minorHAnsi"/>
        </w:rPr>
        <w:t xml:space="preserve"> government</w:t>
      </w:r>
      <w:r w:rsidR="00C01476">
        <w:rPr>
          <w:rFonts w:asciiTheme="minorHAnsi" w:hAnsiTheme="minorHAnsi" w:cstheme="minorHAnsi"/>
        </w:rPr>
        <w:t xml:space="preserve"> suggested</w:t>
      </w:r>
      <w:r w:rsidR="00B37023">
        <w:rPr>
          <w:rFonts w:asciiTheme="minorHAnsi" w:hAnsiTheme="minorHAnsi" w:cstheme="minorHAnsi"/>
        </w:rPr>
        <w:t xml:space="preserve"> people will stop</w:t>
      </w:r>
      <w:r w:rsidR="00C01476">
        <w:rPr>
          <w:rFonts w:asciiTheme="minorHAnsi" w:hAnsiTheme="minorHAnsi" w:cstheme="minorHAnsi"/>
        </w:rPr>
        <w:t xml:space="preserve"> smoking, they </w:t>
      </w:r>
      <w:proofErr w:type="gramStart"/>
      <w:r w:rsidR="00C01476">
        <w:rPr>
          <w:rFonts w:asciiTheme="minorHAnsi" w:hAnsiTheme="minorHAnsi" w:cstheme="minorHAnsi"/>
        </w:rPr>
        <w:t>are  forever</w:t>
      </w:r>
      <w:proofErr w:type="gramEnd"/>
      <w:r w:rsidR="00C01476">
        <w:rPr>
          <w:rFonts w:asciiTheme="minorHAnsi" w:hAnsiTheme="minorHAnsi" w:cstheme="minorHAnsi"/>
        </w:rPr>
        <w:t xml:space="preserve"> increasing tax, and making the photos very much horrendous for anyone not just the young. Will everyone ever stop smoking and fully understand the consequences </w:t>
      </w:r>
    </w:p>
    <w:p w14:paraId="693F2E5B" w14:textId="77777777" w:rsidR="008E68C7" w:rsidRPr="00B37023" w:rsidRDefault="008E68C7" w:rsidP="009226EA">
      <w:pPr>
        <w:rPr>
          <w:rFonts w:cstheme="minorHAnsi"/>
        </w:rPr>
      </w:pPr>
    </w:p>
    <w:p w14:paraId="00C3B9CF" w14:textId="77777777" w:rsidR="008E68C7" w:rsidRDefault="008E68C7" w:rsidP="009226EA">
      <w:pPr>
        <w:rPr>
          <w:rFonts w:cstheme="minorHAnsi"/>
        </w:rPr>
      </w:pPr>
    </w:p>
    <w:p w14:paraId="7A71179D" w14:textId="77777777" w:rsidR="00B37023" w:rsidRDefault="00B37023" w:rsidP="009226EA">
      <w:pPr>
        <w:rPr>
          <w:rFonts w:cstheme="minorHAnsi"/>
        </w:rPr>
      </w:pPr>
    </w:p>
    <w:p w14:paraId="2C817777" w14:textId="77777777" w:rsidR="00B37023" w:rsidRDefault="00B37023" w:rsidP="009226EA">
      <w:pPr>
        <w:rPr>
          <w:rFonts w:cstheme="minorHAnsi"/>
        </w:rPr>
      </w:pPr>
    </w:p>
    <w:p w14:paraId="4ED0D2D4" w14:textId="77777777" w:rsidR="00B37023" w:rsidRPr="00B37023" w:rsidRDefault="00B37023" w:rsidP="009226EA">
      <w:pPr>
        <w:rPr>
          <w:rFonts w:cstheme="minorHAnsi"/>
        </w:rPr>
      </w:pPr>
    </w:p>
    <w:p w14:paraId="5C791927" w14:textId="2E974B75" w:rsidR="009226EA" w:rsidRDefault="008E68C7" w:rsidP="009226EA">
      <w:pPr>
        <w:rPr>
          <w:rFonts w:cstheme="minorHAnsi"/>
          <w:b/>
          <w:bCs/>
          <w:sz w:val="24"/>
          <w:szCs w:val="24"/>
          <w:u w:val="single"/>
        </w:rPr>
      </w:pPr>
      <w:r w:rsidRPr="00B37023">
        <w:rPr>
          <w:rFonts w:cstheme="minorHAnsi"/>
          <w:b/>
          <w:bCs/>
          <w:sz w:val="24"/>
          <w:szCs w:val="24"/>
          <w:u w:val="single"/>
        </w:rPr>
        <w:t>References</w:t>
      </w:r>
    </w:p>
    <w:p w14:paraId="1FBEB26F" w14:textId="77777777" w:rsidR="00B37023" w:rsidRPr="00B37023" w:rsidRDefault="00B37023" w:rsidP="009226EA">
      <w:pPr>
        <w:rPr>
          <w:rFonts w:cstheme="minorHAnsi"/>
          <w:sz w:val="24"/>
          <w:szCs w:val="24"/>
          <w:u w:val="single"/>
        </w:rPr>
      </w:pPr>
    </w:p>
    <w:p w14:paraId="0B31D3F9" w14:textId="472E85BA" w:rsidR="00B37023" w:rsidRPr="00B37023" w:rsidRDefault="00B37023" w:rsidP="00B37023">
      <w:pPr>
        <w:pStyle w:val="ListParagraph"/>
        <w:numPr>
          <w:ilvl w:val="0"/>
          <w:numId w:val="5"/>
        </w:numPr>
        <w:rPr>
          <w:rFonts w:cstheme="minorHAnsi"/>
          <w:sz w:val="24"/>
          <w:szCs w:val="24"/>
          <w:u w:val="single"/>
        </w:rPr>
      </w:pPr>
      <w:r w:rsidRPr="00B37023">
        <w:rPr>
          <w:rStyle w:val="Strong"/>
          <w:rFonts w:cstheme="minorHAnsi"/>
          <w:b w:val="0"/>
          <w:bCs w:val="0"/>
          <w:sz w:val="24"/>
          <w:szCs w:val="24"/>
          <w:bdr w:val="single" w:sz="2" w:space="0" w:color="D9D9E3" w:frame="1"/>
        </w:rPr>
        <w:t>Action on Smoking and Health (ASH). (2022). Smoking Statistics: Health Risks.</w:t>
      </w:r>
      <w:r w:rsidRPr="00B37023">
        <w:rPr>
          <w:rFonts w:cstheme="minorHAnsi"/>
          <w:color w:val="374151"/>
          <w:sz w:val="24"/>
          <w:szCs w:val="24"/>
        </w:rPr>
        <w:t xml:space="preserve"> Retrieved from </w:t>
      </w:r>
      <w:proofErr w:type="gramStart"/>
      <w:r w:rsidRPr="00B37023">
        <w:rPr>
          <w:rFonts w:cstheme="minorHAnsi"/>
          <w:sz w:val="24"/>
          <w:szCs w:val="24"/>
          <w:bdr w:val="single" w:sz="2" w:space="0" w:color="D9D9E3" w:frame="1"/>
        </w:rPr>
        <w:t>https://ash.org.uk/information-and-resources/fact-sheets/smoking-statistics-health-risks/</w:t>
      </w:r>
      <w:proofErr w:type="gramEnd"/>
    </w:p>
    <w:p w14:paraId="2B3D0E0D" w14:textId="099146A2" w:rsidR="00B37023" w:rsidRPr="00B37023" w:rsidRDefault="00B37023" w:rsidP="00B37023">
      <w:pPr>
        <w:pStyle w:val="ListParagraph"/>
        <w:numPr>
          <w:ilvl w:val="0"/>
          <w:numId w:val="5"/>
        </w:numPr>
        <w:pBdr>
          <w:top w:val="single" w:sz="2" w:space="0" w:color="D9D9E3"/>
          <w:left w:val="single" w:sz="2" w:space="5" w:color="D9D9E3"/>
          <w:bottom w:val="single" w:sz="2" w:space="0" w:color="D9D9E3"/>
          <w:right w:val="single" w:sz="2" w:space="0" w:color="D9D9E3"/>
        </w:pBdr>
        <w:spacing w:after="0" w:line="240" w:lineRule="auto"/>
        <w:rPr>
          <w:rFonts w:eastAsia="Times New Roman" w:cstheme="minorHAnsi"/>
          <w:kern w:val="0"/>
          <w:sz w:val="24"/>
          <w:szCs w:val="24"/>
          <w:lang w:eastAsia="en-GB"/>
          <w14:ligatures w14:val="none"/>
        </w:rPr>
      </w:pPr>
      <w:r w:rsidRPr="00B37023">
        <w:rPr>
          <w:rFonts w:eastAsia="Times New Roman" w:cstheme="minorHAnsi"/>
          <w:kern w:val="0"/>
          <w:sz w:val="24"/>
          <w:szCs w:val="24"/>
          <w:lang w:eastAsia="en-GB"/>
          <w14:ligatures w14:val="none"/>
        </w:rPr>
        <w:t xml:space="preserve">Golechha, Mahaveer. “Health Promotion Methods for Smoking Prevention and Cessation: A Comprehensive Review of Effectiveness and the Way Forward.” </w:t>
      </w:r>
      <w:r w:rsidRPr="00B37023">
        <w:rPr>
          <w:rFonts w:eastAsia="Times New Roman" w:cstheme="minorHAnsi"/>
          <w:i/>
          <w:iCs/>
          <w:kern w:val="0"/>
          <w:sz w:val="24"/>
          <w:szCs w:val="24"/>
          <w:bdr w:val="single" w:sz="2" w:space="0" w:color="D9D9E3" w:frame="1"/>
          <w:lang w:eastAsia="en-GB"/>
          <w14:ligatures w14:val="none"/>
        </w:rPr>
        <w:t>International Journal of Preventive Medicine,</w:t>
      </w:r>
      <w:r w:rsidRPr="00B37023">
        <w:rPr>
          <w:rFonts w:eastAsia="Times New Roman" w:cstheme="minorHAnsi"/>
          <w:kern w:val="0"/>
          <w:sz w:val="24"/>
          <w:szCs w:val="24"/>
          <w:lang w:eastAsia="en-GB"/>
          <w14:ligatures w14:val="none"/>
        </w:rPr>
        <w:t xml:space="preserve"> vol. 7, no. 1, 2016, p. 7, </w:t>
      </w:r>
      <w:hyperlink r:id="rId7" w:tgtFrame="_new" w:history="1">
        <w:r w:rsidRPr="00B37023">
          <w:rPr>
            <w:rFonts w:eastAsia="Times New Roman" w:cstheme="minorHAnsi"/>
            <w:kern w:val="0"/>
            <w:sz w:val="24"/>
            <w:szCs w:val="24"/>
            <w:bdr w:val="single" w:sz="2" w:space="0" w:color="D9D9E3" w:frame="1"/>
            <w:lang w:eastAsia="en-GB"/>
            <w14:ligatures w14:val="none"/>
          </w:rPr>
          <w:t>www.ncbi.nlm.nih.gov/pmc/articles/PMC4755211/</w:t>
        </w:r>
      </w:hyperlink>
      <w:r w:rsidRPr="00B37023">
        <w:rPr>
          <w:rFonts w:eastAsia="Times New Roman" w:cstheme="minorHAnsi"/>
          <w:kern w:val="0"/>
          <w:sz w:val="24"/>
          <w:szCs w:val="24"/>
          <w:lang w:eastAsia="en-GB"/>
          <w14:ligatures w14:val="none"/>
        </w:rPr>
        <w:t xml:space="preserve">, </w:t>
      </w:r>
      <w:hyperlink r:id="rId8" w:tgtFrame="_new" w:history="1">
        <w:r w:rsidRPr="00B37023">
          <w:rPr>
            <w:rFonts w:eastAsia="Times New Roman" w:cstheme="minorHAnsi"/>
            <w:kern w:val="0"/>
            <w:sz w:val="24"/>
            <w:szCs w:val="24"/>
            <w:bdr w:val="single" w:sz="2" w:space="0" w:color="D9D9E3" w:frame="1"/>
            <w:lang w:eastAsia="en-GB"/>
            <w14:ligatures w14:val="none"/>
          </w:rPr>
          <w:t>https://doi.org/10.4103/2008-7802.173797</w:t>
        </w:r>
      </w:hyperlink>
      <w:r w:rsidRPr="00B37023">
        <w:rPr>
          <w:rFonts w:eastAsia="Times New Roman" w:cstheme="minorHAnsi"/>
          <w:kern w:val="0"/>
          <w:sz w:val="24"/>
          <w:szCs w:val="24"/>
          <w:lang w:eastAsia="en-GB"/>
          <w14:ligatures w14:val="none"/>
        </w:rPr>
        <w:t>.</w:t>
      </w:r>
    </w:p>
    <w:p w14:paraId="6050CCFB" w14:textId="77777777" w:rsidR="00B37023" w:rsidRPr="00B37023" w:rsidRDefault="00B37023" w:rsidP="00B37023">
      <w:pPr>
        <w:numPr>
          <w:ilvl w:val="0"/>
          <w:numId w:val="5"/>
        </w:numPr>
        <w:pBdr>
          <w:top w:val="single" w:sz="2" w:space="0" w:color="D9D9E3"/>
          <w:left w:val="single" w:sz="2" w:space="5" w:color="D9D9E3"/>
          <w:bottom w:val="single" w:sz="2" w:space="0" w:color="D9D9E3"/>
          <w:right w:val="single" w:sz="2" w:space="0" w:color="D9D9E3"/>
        </w:pBdr>
        <w:spacing w:after="0" w:line="240" w:lineRule="auto"/>
        <w:rPr>
          <w:rFonts w:eastAsia="Times New Roman" w:cstheme="minorHAnsi"/>
          <w:kern w:val="0"/>
          <w:sz w:val="24"/>
          <w:szCs w:val="24"/>
          <w:lang w:eastAsia="en-GB"/>
          <w14:ligatures w14:val="none"/>
        </w:rPr>
      </w:pPr>
      <w:r w:rsidRPr="00B37023">
        <w:rPr>
          <w:rFonts w:eastAsia="Times New Roman" w:cstheme="minorHAnsi"/>
          <w:kern w:val="0"/>
          <w:sz w:val="24"/>
          <w:szCs w:val="24"/>
          <w:lang w:eastAsia="en-GB"/>
          <w14:ligatures w14:val="none"/>
        </w:rPr>
        <w:t xml:space="preserve">Green, L. W., &amp; Kreuter, M. W. (2005). </w:t>
      </w:r>
      <w:r w:rsidRPr="00B37023">
        <w:rPr>
          <w:rFonts w:eastAsia="Times New Roman" w:cstheme="minorHAnsi"/>
          <w:i/>
          <w:iCs/>
          <w:kern w:val="0"/>
          <w:sz w:val="24"/>
          <w:szCs w:val="24"/>
          <w:bdr w:val="single" w:sz="2" w:space="0" w:color="D9D9E3" w:frame="1"/>
          <w:lang w:eastAsia="en-GB"/>
          <w14:ligatures w14:val="none"/>
        </w:rPr>
        <w:t>Health Program Planning: An Educational and Ecological Approach.</w:t>
      </w:r>
      <w:r w:rsidRPr="00B37023">
        <w:rPr>
          <w:rFonts w:eastAsia="Times New Roman" w:cstheme="minorHAnsi"/>
          <w:kern w:val="0"/>
          <w:sz w:val="24"/>
          <w:szCs w:val="24"/>
          <w:lang w:eastAsia="en-GB"/>
          <w14:ligatures w14:val="none"/>
        </w:rPr>
        <w:t xml:space="preserve"> New York: McGraw-Hill.</w:t>
      </w:r>
    </w:p>
    <w:p w14:paraId="16D4A53C" w14:textId="77777777" w:rsidR="00B37023" w:rsidRPr="00B37023" w:rsidRDefault="00B37023" w:rsidP="00B37023">
      <w:pPr>
        <w:numPr>
          <w:ilvl w:val="0"/>
          <w:numId w:val="5"/>
        </w:numPr>
        <w:pBdr>
          <w:top w:val="single" w:sz="2" w:space="0" w:color="D9D9E3"/>
          <w:left w:val="single" w:sz="2" w:space="5" w:color="D9D9E3"/>
          <w:bottom w:val="single" w:sz="2" w:space="0" w:color="D9D9E3"/>
          <w:right w:val="single" w:sz="2" w:space="0" w:color="D9D9E3"/>
        </w:pBdr>
        <w:spacing w:after="0" w:line="240" w:lineRule="auto"/>
        <w:rPr>
          <w:rFonts w:eastAsia="Times New Roman" w:cstheme="minorHAnsi"/>
          <w:kern w:val="0"/>
          <w:sz w:val="24"/>
          <w:szCs w:val="24"/>
          <w:lang w:eastAsia="en-GB"/>
          <w14:ligatures w14:val="none"/>
        </w:rPr>
      </w:pPr>
      <w:r w:rsidRPr="00B37023">
        <w:rPr>
          <w:rFonts w:eastAsia="Times New Roman" w:cstheme="minorHAnsi"/>
          <w:kern w:val="0"/>
          <w:sz w:val="24"/>
          <w:szCs w:val="24"/>
          <w:lang w:eastAsia="en-GB"/>
          <w14:ligatures w14:val="none"/>
        </w:rPr>
        <w:t xml:space="preserve">Haustein, Knut-Olaf. “What Can We Do in Secondary Prevention of Cigarette Smoking?” </w:t>
      </w:r>
      <w:r w:rsidRPr="00B37023">
        <w:rPr>
          <w:rFonts w:eastAsia="Times New Roman" w:cstheme="minorHAnsi"/>
          <w:i/>
          <w:iCs/>
          <w:kern w:val="0"/>
          <w:sz w:val="24"/>
          <w:szCs w:val="24"/>
          <w:bdr w:val="single" w:sz="2" w:space="0" w:color="D9D9E3" w:frame="1"/>
          <w:lang w:eastAsia="en-GB"/>
          <w14:ligatures w14:val="none"/>
        </w:rPr>
        <w:t>European Journal of Cardiovascular Prevention &amp; Rehabilitation,</w:t>
      </w:r>
      <w:r w:rsidRPr="00B37023">
        <w:rPr>
          <w:rFonts w:eastAsia="Times New Roman" w:cstheme="minorHAnsi"/>
          <w:kern w:val="0"/>
          <w:sz w:val="24"/>
          <w:szCs w:val="24"/>
          <w:lang w:eastAsia="en-GB"/>
          <w14:ligatures w14:val="none"/>
        </w:rPr>
        <w:t xml:space="preserve"> vol. 10, no. 6, Dec. 2003, pp. 476–485, </w:t>
      </w:r>
      <w:hyperlink r:id="rId9" w:tgtFrame="_new" w:history="1">
        <w:r w:rsidRPr="00B37023">
          <w:rPr>
            <w:rFonts w:eastAsia="Times New Roman" w:cstheme="minorHAnsi"/>
            <w:kern w:val="0"/>
            <w:sz w:val="24"/>
            <w:szCs w:val="24"/>
            <w:bdr w:val="single" w:sz="2" w:space="0" w:color="D9D9E3" w:frame="1"/>
            <w:lang w:eastAsia="en-GB"/>
            <w14:ligatures w14:val="none"/>
          </w:rPr>
          <w:t>https://doi.org/10.1097/01.hjr.0000104266.19897.9a</w:t>
        </w:r>
      </w:hyperlink>
      <w:r w:rsidRPr="00B37023">
        <w:rPr>
          <w:rFonts w:eastAsia="Times New Roman" w:cstheme="minorHAnsi"/>
          <w:kern w:val="0"/>
          <w:sz w:val="24"/>
          <w:szCs w:val="24"/>
          <w:lang w:eastAsia="en-GB"/>
          <w14:ligatures w14:val="none"/>
        </w:rPr>
        <w:t>.</w:t>
      </w:r>
    </w:p>
    <w:p w14:paraId="76D39F6C" w14:textId="77777777" w:rsidR="00B37023" w:rsidRPr="00B37023" w:rsidRDefault="00B37023" w:rsidP="00B37023">
      <w:pPr>
        <w:numPr>
          <w:ilvl w:val="0"/>
          <w:numId w:val="5"/>
        </w:numPr>
        <w:pBdr>
          <w:top w:val="single" w:sz="2" w:space="0" w:color="D9D9E3"/>
          <w:left w:val="single" w:sz="2" w:space="5" w:color="D9D9E3"/>
          <w:bottom w:val="single" w:sz="2" w:space="0" w:color="D9D9E3"/>
          <w:right w:val="single" w:sz="2" w:space="0" w:color="D9D9E3"/>
        </w:pBdr>
        <w:spacing w:after="0" w:line="240" w:lineRule="auto"/>
        <w:rPr>
          <w:rFonts w:eastAsia="Times New Roman" w:cstheme="minorHAnsi"/>
          <w:kern w:val="0"/>
          <w:sz w:val="24"/>
          <w:szCs w:val="24"/>
          <w:lang w:eastAsia="en-GB"/>
          <w14:ligatures w14:val="none"/>
        </w:rPr>
      </w:pPr>
      <w:r w:rsidRPr="00B37023">
        <w:rPr>
          <w:rFonts w:eastAsia="Times New Roman" w:cstheme="minorHAnsi"/>
          <w:kern w:val="0"/>
          <w:sz w:val="24"/>
          <w:szCs w:val="24"/>
          <w:lang w:eastAsia="en-GB"/>
          <w14:ligatures w14:val="none"/>
        </w:rPr>
        <w:t xml:space="preserve">Kickbusch, I., Kickbusch, I., Health, H. P. E., &amp; Council, O. (1986). </w:t>
      </w:r>
      <w:r w:rsidRPr="00B37023">
        <w:rPr>
          <w:rFonts w:eastAsia="Times New Roman" w:cstheme="minorHAnsi"/>
          <w:i/>
          <w:iCs/>
          <w:kern w:val="0"/>
          <w:sz w:val="24"/>
          <w:szCs w:val="24"/>
          <w:bdr w:val="single" w:sz="2" w:space="0" w:color="D9D9E3" w:frame="1"/>
          <w:lang w:eastAsia="en-GB"/>
          <w14:ligatures w14:val="none"/>
        </w:rPr>
        <w:t>Health Promotion 86: III International Conference on Health Promotion.</w:t>
      </w:r>
      <w:r w:rsidRPr="00B37023">
        <w:rPr>
          <w:rFonts w:eastAsia="Times New Roman" w:cstheme="minorHAnsi"/>
          <w:kern w:val="0"/>
          <w:sz w:val="24"/>
          <w:szCs w:val="24"/>
          <w:lang w:eastAsia="en-GB"/>
          <w14:ligatures w14:val="none"/>
        </w:rPr>
        <w:t xml:space="preserve"> Ottawa: Canadian Public Health Association.</w:t>
      </w:r>
    </w:p>
    <w:p w14:paraId="2F97EE04" w14:textId="77777777" w:rsidR="00B37023" w:rsidRPr="00B37023" w:rsidRDefault="00B37023" w:rsidP="00B37023">
      <w:pPr>
        <w:numPr>
          <w:ilvl w:val="0"/>
          <w:numId w:val="5"/>
        </w:numPr>
        <w:pBdr>
          <w:top w:val="single" w:sz="2" w:space="0" w:color="D9D9E3"/>
          <w:left w:val="single" w:sz="2" w:space="5" w:color="D9D9E3"/>
          <w:bottom w:val="single" w:sz="2" w:space="0" w:color="D9D9E3"/>
          <w:right w:val="single" w:sz="2" w:space="0" w:color="D9D9E3"/>
        </w:pBdr>
        <w:spacing w:after="0" w:line="240" w:lineRule="auto"/>
        <w:rPr>
          <w:rFonts w:eastAsia="Times New Roman" w:cstheme="minorHAnsi"/>
          <w:kern w:val="0"/>
          <w:sz w:val="24"/>
          <w:szCs w:val="24"/>
          <w:lang w:eastAsia="en-GB"/>
          <w14:ligatures w14:val="none"/>
        </w:rPr>
      </w:pPr>
      <w:r w:rsidRPr="00B37023">
        <w:rPr>
          <w:rFonts w:eastAsia="Times New Roman" w:cstheme="minorHAnsi"/>
          <w:kern w:val="0"/>
          <w:sz w:val="24"/>
          <w:szCs w:val="24"/>
          <w:lang w:eastAsia="en-GB"/>
          <w14:ligatures w14:val="none"/>
        </w:rPr>
        <w:t xml:space="preserve">Lancaster, T., &amp; Stead, L. F. (2017). </w:t>
      </w:r>
      <w:r w:rsidRPr="00B37023">
        <w:rPr>
          <w:rFonts w:eastAsia="Times New Roman" w:cstheme="minorHAnsi"/>
          <w:i/>
          <w:iCs/>
          <w:kern w:val="0"/>
          <w:sz w:val="24"/>
          <w:szCs w:val="24"/>
          <w:bdr w:val="single" w:sz="2" w:space="0" w:color="D9D9E3" w:frame="1"/>
          <w:lang w:eastAsia="en-GB"/>
          <w14:ligatures w14:val="none"/>
        </w:rPr>
        <w:t>Individual behavioural counselling for smoking cessation.</w:t>
      </w:r>
      <w:r w:rsidRPr="00B37023">
        <w:rPr>
          <w:rFonts w:eastAsia="Times New Roman" w:cstheme="minorHAnsi"/>
          <w:kern w:val="0"/>
          <w:sz w:val="24"/>
          <w:szCs w:val="24"/>
          <w:lang w:eastAsia="en-GB"/>
          <w14:ligatures w14:val="none"/>
        </w:rPr>
        <w:t xml:space="preserve"> </w:t>
      </w:r>
      <w:r w:rsidRPr="00B37023">
        <w:rPr>
          <w:rFonts w:eastAsia="Times New Roman" w:cstheme="minorHAnsi"/>
          <w:i/>
          <w:iCs/>
          <w:kern w:val="0"/>
          <w:sz w:val="24"/>
          <w:szCs w:val="24"/>
          <w:bdr w:val="single" w:sz="2" w:space="0" w:color="D9D9E3" w:frame="1"/>
          <w:lang w:eastAsia="en-GB"/>
          <w14:ligatures w14:val="none"/>
        </w:rPr>
        <w:t>Cochrane Database of Systematic Reviews,</w:t>
      </w:r>
      <w:r w:rsidRPr="00B37023">
        <w:rPr>
          <w:rFonts w:eastAsia="Times New Roman" w:cstheme="minorHAnsi"/>
          <w:kern w:val="0"/>
          <w:sz w:val="24"/>
          <w:szCs w:val="24"/>
          <w:lang w:eastAsia="en-GB"/>
          <w14:ligatures w14:val="none"/>
        </w:rPr>
        <w:t xml:space="preserve"> 3, CD001292. </w:t>
      </w:r>
      <w:proofErr w:type="gramStart"/>
      <w:r w:rsidRPr="00B37023">
        <w:rPr>
          <w:rFonts w:eastAsia="Times New Roman" w:cstheme="minorHAnsi"/>
          <w:kern w:val="0"/>
          <w:sz w:val="24"/>
          <w:szCs w:val="24"/>
          <w:lang w:eastAsia="en-GB"/>
          <w14:ligatures w14:val="none"/>
        </w:rPr>
        <w:t>doi:10.1002/14651858.CD001292.pub3</w:t>
      </w:r>
      <w:proofErr w:type="gramEnd"/>
      <w:r w:rsidRPr="00B37023">
        <w:rPr>
          <w:rFonts w:eastAsia="Times New Roman" w:cstheme="minorHAnsi"/>
          <w:kern w:val="0"/>
          <w:sz w:val="24"/>
          <w:szCs w:val="24"/>
          <w:lang w:eastAsia="en-GB"/>
          <w14:ligatures w14:val="none"/>
        </w:rPr>
        <w:t>.</w:t>
      </w:r>
    </w:p>
    <w:p w14:paraId="7292EBFD" w14:textId="77777777" w:rsidR="00B37023" w:rsidRPr="00B37023" w:rsidRDefault="00B37023" w:rsidP="00B37023">
      <w:pPr>
        <w:numPr>
          <w:ilvl w:val="0"/>
          <w:numId w:val="5"/>
        </w:numPr>
        <w:pBdr>
          <w:top w:val="single" w:sz="2" w:space="0" w:color="D9D9E3"/>
          <w:left w:val="single" w:sz="2" w:space="5" w:color="D9D9E3"/>
          <w:bottom w:val="single" w:sz="2" w:space="0" w:color="D9D9E3"/>
          <w:right w:val="single" w:sz="2" w:space="0" w:color="D9D9E3"/>
        </w:pBdr>
        <w:spacing w:after="0" w:line="240" w:lineRule="auto"/>
        <w:rPr>
          <w:rFonts w:eastAsia="Times New Roman" w:cstheme="minorHAnsi"/>
          <w:kern w:val="0"/>
          <w:sz w:val="24"/>
          <w:szCs w:val="24"/>
          <w:lang w:eastAsia="en-GB"/>
          <w14:ligatures w14:val="none"/>
        </w:rPr>
      </w:pPr>
      <w:r w:rsidRPr="00B37023">
        <w:rPr>
          <w:rFonts w:eastAsia="Times New Roman" w:cstheme="minorHAnsi"/>
          <w:kern w:val="0"/>
          <w:sz w:val="24"/>
          <w:szCs w:val="24"/>
          <w:lang w:eastAsia="en-GB"/>
          <w14:ligatures w14:val="none"/>
        </w:rPr>
        <w:t xml:space="preserve">NHS. “Smoking - Help Me Quit.” </w:t>
      </w:r>
      <w:r w:rsidRPr="00B37023">
        <w:rPr>
          <w:rFonts w:eastAsia="Times New Roman" w:cstheme="minorHAnsi"/>
          <w:i/>
          <w:iCs/>
          <w:kern w:val="0"/>
          <w:sz w:val="24"/>
          <w:szCs w:val="24"/>
          <w:bdr w:val="single" w:sz="2" w:space="0" w:color="D9D9E3" w:frame="1"/>
          <w:lang w:eastAsia="en-GB"/>
          <w14:ligatures w14:val="none"/>
        </w:rPr>
        <w:t>The Practice of Health,</w:t>
      </w:r>
      <w:r w:rsidRPr="00B37023">
        <w:rPr>
          <w:rFonts w:eastAsia="Times New Roman" w:cstheme="minorHAnsi"/>
          <w:kern w:val="0"/>
          <w:sz w:val="24"/>
          <w:szCs w:val="24"/>
          <w:lang w:eastAsia="en-GB"/>
          <w14:ligatures w14:val="none"/>
        </w:rPr>
        <w:t xml:space="preserve"> 2022, </w:t>
      </w:r>
      <w:proofErr w:type="gramStart"/>
      <w:r w:rsidRPr="00B37023">
        <w:rPr>
          <w:rFonts w:eastAsia="Times New Roman" w:cstheme="minorHAnsi"/>
          <w:kern w:val="0"/>
          <w:sz w:val="24"/>
          <w:szCs w:val="24"/>
          <w:lang w:eastAsia="en-GB"/>
          <w14:ligatures w14:val="none"/>
        </w:rPr>
        <w:t>thepracticeofhealth.nhs.wales</w:t>
      </w:r>
      <w:proofErr w:type="gramEnd"/>
      <w:r w:rsidRPr="00B37023">
        <w:rPr>
          <w:rFonts w:eastAsia="Times New Roman" w:cstheme="minorHAnsi"/>
          <w:kern w:val="0"/>
          <w:sz w:val="24"/>
          <w:szCs w:val="24"/>
          <w:lang w:eastAsia="en-GB"/>
          <w14:ligatures w14:val="none"/>
        </w:rPr>
        <w:t>/clinics-services/self-help-care/smoking-help-me-quit/.</w:t>
      </w:r>
    </w:p>
    <w:p w14:paraId="09742F44" w14:textId="77777777" w:rsidR="00B37023" w:rsidRPr="00B37023" w:rsidRDefault="00B37023" w:rsidP="00B37023">
      <w:pPr>
        <w:numPr>
          <w:ilvl w:val="0"/>
          <w:numId w:val="5"/>
        </w:numPr>
        <w:pBdr>
          <w:top w:val="single" w:sz="2" w:space="0" w:color="D9D9E3"/>
          <w:left w:val="single" w:sz="2" w:space="5" w:color="D9D9E3"/>
          <w:bottom w:val="single" w:sz="2" w:space="0" w:color="D9D9E3"/>
          <w:right w:val="single" w:sz="2" w:space="0" w:color="D9D9E3"/>
        </w:pBdr>
        <w:spacing w:after="0" w:line="240" w:lineRule="auto"/>
        <w:rPr>
          <w:rFonts w:eastAsia="Times New Roman" w:cstheme="minorHAnsi"/>
          <w:kern w:val="0"/>
          <w:sz w:val="24"/>
          <w:szCs w:val="24"/>
          <w:lang w:eastAsia="en-GB"/>
          <w14:ligatures w14:val="none"/>
        </w:rPr>
      </w:pPr>
      <w:r w:rsidRPr="00B37023">
        <w:rPr>
          <w:rFonts w:eastAsia="Times New Roman" w:cstheme="minorHAnsi"/>
          <w:kern w:val="0"/>
          <w:sz w:val="24"/>
          <w:szCs w:val="24"/>
          <w:lang w:eastAsia="en-GB"/>
          <w14:ligatures w14:val="none"/>
        </w:rPr>
        <w:t xml:space="preserve">Nutbeam, D. (1998). “Evaluating Health Promotion—Progress, Problems, and Solutions.” </w:t>
      </w:r>
      <w:r w:rsidRPr="00B37023">
        <w:rPr>
          <w:rFonts w:eastAsia="Times New Roman" w:cstheme="minorHAnsi"/>
          <w:i/>
          <w:iCs/>
          <w:kern w:val="0"/>
          <w:sz w:val="24"/>
          <w:szCs w:val="24"/>
          <w:bdr w:val="single" w:sz="2" w:space="0" w:color="D9D9E3" w:frame="1"/>
          <w:lang w:eastAsia="en-GB"/>
          <w14:ligatures w14:val="none"/>
        </w:rPr>
        <w:t>Health Promotion International,</w:t>
      </w:r>
      <w:r w:rsidRPr="00B37023">
        <w:rPr>
          <w:rFonts w:eastAsia="Times New Roman" w:cstheme="minorHAnsi"/>
          <w:kern w:val="0"/>
          <w:sz w:val="24"/>
          <w:szCs w:val="24"/>
          <w:lang w:eastAsia="en-GB"/>
          <w14:ligatures w14:val="none"/>
        </w:rPr>
        <w:t xml:space="preserve"> 13(1), 27–44.</w:t>
      </w:r>
    </w:p>
    <w:p w14:paraId="4945FBF9" w14:textId="77777777" w:rsidR="00B37023" w:rsidRPr="00B37023" w:rsidRDefault="00B37023" w:rsidP="00B37023">
      <w:pPr>
        <w:numPr>
          <w:ilvl w:val="0"/>
          <w:numId w:val="5"/>
        </w:numPr>
        <w:pBdr>
          <w:top w:val="single" w:sz="2" w:space="0" w:color="D9D9E3"/>
          <w:left w:val="single" w:sz="2" w:space="5" w:color="D9D9E3"/>
          <w:bottom w:val="single" w:sz="2" w:space="0" w:color="D9D9E3"/>
          <w:right w:val="single" w:sz="2" w:space="0" w:color="D9D9E3"/>
        </w:pBdr>
        <w:spacing w:after="0" w:line="240" w:lineRule="auto"/>
        <w:rPr>
          <w:rFonts w:eastAsia="Times New Roman" w:cstheme="minorHAnsi"/>
          <w:kern w:val="0"/>
          <w:sz w:val="24"/>
          <w:szCs w:val="24"/>
          <w:lang w:eastAsia="en-GB"/>
          <w14:ligatures w14:val="none"/>
        </w:rPr>
      </w:pPr>
      <w:r w:rsidRPr="00B37023">
        <w:rPr>
          <w:rFonts w:eastAsia="Times New Roman" w:cstheme="minorHAnsi"/>
          <w:kern w:val="0"/>
          <w:sz w:val="24"/>
          <w:szCs w:val="24"/>
          <w:lang w:eastAsia="en-GB"/>
          <w14:ligatures w14:val="none"/>
        </w:rPr>
        <w:t xml:space="preserve">Starkey, F., et al. “Identifying Influential Young People to Undertake Effective Peer-Led Health Promotion: The Example of a Stop Smoking in Schools Trial (ASSIST).” </w:t>
      </w:r>
      <w:r w:rsidRPr="00B37023">
        <w:rPr>
          <w:rFonts w:eastAsia="Times New Roman" w:cstheme="minorHAnsi"/>
          <w:i/>
          <w:iCs/>
          <w:kern w:val="0"/>
          <w:sz w:val="24"/>
          <w:szCs w:val="24"/>
          <w:bdr w:val="single" w:sz="2" w:space="0" w:color="D9D9E3" w:frame="1"/>
          <w:lang w:eastAsia="en-GB"/>
          <w14:ligatures w14:val="none"/>
        </w:rPr>
        <w:t>Health Education Research,</w:t>
      </w:r>
      <w:r w:rsidRPr="00B37023">
        <w:rPr>
          <w:rFonts w:eastAsia="Times New Roman" w:cstheme="minorHAnsi"/>
          <w:kern w:val="0"/>
          <w:sz w:val="24"/>
          <w:szCs w:val="24"/>
          <w:lang w:eastAsia="en-GB"/>
          <w14:ligatures w14:val="none"/>
        </w:rPr>
        <w:t xml:space="preserve"> vol. 24, no. 6, 14 Aug. 2009, pp. 977–988, </w:t>
      </w:r>
      <w:hyperlink r:id="rId10" w:tgtFrame="_new" w:history="1">
        <w:r w:rsidRPr="00B37023">
          <w:rPr>
            <w:rFonts w:eastAsia="Times New Roman" w:cstheme="minorHAnsi"/>
            <w:kern w:val="0"/>
            <w:sz w:val="24"/>
            <w:szCs w:val="24"/>
            <w:bdr w:val="single" w:sz="2" w:space="0" w:color="D9D9E3" w:frame="1"/>
            <w:lang w:eastAsia="en-GB"/>
            <w14:ligatures w14:val="none"/>
          </w:rPr>
          <w:t>https://doi.org/10.1093/her/cyp045</w:t>
        </w:r>
      </w:hyperlink>
      <w:r w:rsidRPr="00B37023">
        <w:rPr>
          <w:rFonts w:eastAsia="Times New Roman" w:cstheme="minorHAnsi"/>
          <w:kern w:val="0"/>
          <w:sz w:val="24"/>
          <w:szCs w:val="24"/>
          <w:lang w:eastAsia="en-GB"/>
          <w14:ligatures w14:val="none"/>
        </w:rPr>
        <w:t>. Accessed 25 Aug. 2021.</w:t>
      </w:r>
    </w:p>
    <w:p w14:paraId="1CE0691C" w14:textId="77777777" w:rsidR="00B37023" w:rsidRPr="00B37023" w:rsidRDefault="00B37023" w:rsidP="00B37023">
      <w:pPr>
        <w:numPr>
          <w:ilvl w:val="0"/>
          <w:numId w:val="5"/>
        </w:numPr>
        <w:pBdr>
          <w:top w:val="single" w:sz="2" w:space="0" w:color="D9D9E3"/>
          <w:left w:val="single" w:sz="2" w:space="5" w:color="D9D9E3"/>
          <w:bottom w:val="single" w:sz="2" w:space="0" w:color="D9D9E3"/>
          <w:right w:val="single" w:sz="2" w:space="0" w:color="D9D9E3"/>
        </w:pBdr>
        <w:spacing w:after="0" w:line="240" w:lineRule="auto"/>
        <w:rPr>
          <w:rFonts w:eastAsia="Times New Roman" w:cstheme="minorHAnsi"/>
          <w:kern w:val="0"/>
          <w:sz w:val="24"/>
          <w:szCs w:val="24"/>
          <w:lang w:eastAsia="en-GB"/>
          <w14:ligatures w14:val="none"/>
        </w:rPr>
      </w:pPr>
      <w:r w:rsidRPr="00B37023">
        <w:rPr>
          <w:rFonts w:eastAsia="Times New Roman" w:cstheme="minorHAnsi"/>
          <w:kern w:val="0"/>
          <w:sz w:val="24"/>
          <w:szCs w:val="24"/>
          <w:lang w:eastAsia="en-GB"/>
          <w14:ligatures w14:val="none"/>
        </w:rPr>
        <w:t xml:space="preserve">World Health Organization. “Health Promotion.” </w:t>
      </w:r>
      <w:r w:rsidRPr="00B37023">
        <w:rPr>
          <w:rFonts w:eastAsia="Times New Roman" w:cstheme="minorHAnsi"/>
          <w:i/>
          <w:iCs/>
          <w:kern w:val="0"/>
          <w:sz w:val="24"/>
          <w:szCs w:val="24"/>
          <w:bdr w:val="single" w:sz="2" w:space="0" w:color="D9D9E3" w:frame="1"/>
          <w:lang w:eastAsia="en-GB"/>
          <w14:ligatures w14:val="none"/>
        </w:rPr>
        <w:t>World Health Organization,</w:t>
      </w:r>
      <w:r w:rsidRPr="00B37023">
        <w:rPr>
          <w:rFonts w:eastAsia="Times New Roman" w:cstheme="minorHAnsi"/>
          <w:kern w:val="0"/>
          <w:sz w:val="24"/>
          <w:szCs w:val="24"/>
          <w:lang w:eastAsia="en-GB"/>
          <w14:ligatures w14:val="none"/>
        </w:rPr>
        <w:t xml:space="preserve"> 2022, </w:t>
      </w:r>
      <w:hyperlink r:id="rId11" w:tgtFrame="_new" w:history="1">
        <w:r w:rsidRPr="00B37023">
          <w:rPr>
            <w:rFonts w:eastAsia="Times New Roman" w:cstheme="minorHAnsi"/>
            <w:kern w:val="0"/>
            <w:sz w:val="24"/>
            <w:szCs w:val="24"/>
            <w:bdr w:val="single" w:sz="2" w:space="0" w:color="D9D9E3" w:frame="1"/>
            <w:lang w:eastAsia="en-GB"/>
            <w14:ligatures w14:val="none"/>
          </w:rPr>
          <w:t>www.who.int/westernpacific/about/how-we-work/programmes/health-promotion</w:t>
        </w:r>
      </w:hyperlink>
      <w:r w:rsidRPr="00B37023">
        <w:rPr>
          <w:rFonts w:eastAsia="Times New Roman" w:cstheme="minorHAnsi"/>
          <w:kern w:val="0"/>
          <w:sz w:val="24"/>
          <w:szCs w:val="24"/>
          <w:lang w:eastAsia="en-GB"/>
          <w14:ligatures w14:val="none"/>
        </w:rPr>
        <w:t>.</w:t>
      </w:r>
    </w:p>
    <w:p w14:paraId="682D0EFE" w14:textId="77777777" w:rsidR="00B37023" w:rsidRPr="00B37023" w:rsidRDefault="00B37023" w:rsidP="00B37023">
      <w:pPr>
        <w:numPr>
          <w:ilvl w:val="0"/>
          <w:numId w:val="5"/>
        </w:numPr>
        <w:pBdr>
          <w:top w:val="single" w:sz="2" w:space="0" w:color="D9D9E3"/>
          <w:left w:val="single" w:sz="2" w:space="5" w:color="D9D9E3"/>
          <w:bottom w:val="single" w:sz="2" w:space="0" w:color="D9D9E3"/>
          <w:right w:val="single" w:sz="2" w:space="0" w:color="D9D9E3"/>
        </w:pBdr>
        <w:spacing w:after="100" w:line="240" w:lineRule="auto"/>
        <w:rPr>
          <w:rFonts w:eastAsia="Times New Roman" w:cstheme="minorHAnsi"/>
          <w:kern w:val="0"/>
          <w:sz w:val="24"/>
          <w:szCs w:val="24"/>
          <w:lang w:eastAsia="en-GB"/>
          <w14:ligatures w14:val="none"/>
        </w:rPr>
      </w:pPr>
      <w:r w:rsidRPr="00B37023">
        <w:rPr>
          <w:rFonts w:eastAsia="Times New Roman" w:cstheme="minorHAnsi"/>
          <w:kern w:val="0"/>
          <w:sz w:val="24"/>
          <w:szCs w:val="24"/>
          <w:lang w:eastAsia="en-GB"/>
          <w14:ligatures w14:val="none"/>
        </w:rPr>
        <w:t xml:space="preserve">World Health Organization (WHO). (1986). </w:t>
      </w:r>
      <w:r w:rsidRPr="00B37023">
        <w:rPr>
          <w:rFonts w:eastAsia="Times New Roman" w:cstheme="minorHAnsi"/>
          <w:i/>
          <w:iCs/>
          <w:kern w:val="0"/>
          <w:sz w:val="24"/>
          <w:szCs w:val="24"/>
          <w:bdr w:val="single" w:sz="2" w:space="0" w:color="D9D9E3" w:frame="1"/>
          <w:lang w:eastAsia="en-GB"/>
          <w14:ligatures w14:val="none"/>
        </w:rPr>
        <w:t>Ottawa Charter for Health Promotion.</w:t>
      </w:r>
      <w:r w:rsidRPr="00B37023">
        <w:rPr>
          <w:rFonts w:eastAsia="Times New Roman" w:cstheme="minorHAnsi"/>
          <w:kern w:val="0"/>
          <w:sz w:val="24"/>
          <w:szCs w:val="24"/>
          <w:lang w:eastAsia="en-GB"/>
          <w14:ligatures w14:val="none"/>
        </w:rPr>
        <w:t xml:space="preserve"> Retrieved from </w:t>
      </w:r>
      <w:hyperlink r:id="rId12" w:tgtFrame="_new" w:history="1">
        <w:r w:rsidRPr="00B37023">
          <w:rPr>
            <w:rFonts w:eastAsia="Times New Roman" w:cstheme="minorHAnsi"/>
            <w:kern w:val="0"/>
            <w:sz w:val="24"/>
            <w:szCs w:val="24"/>
            <w:bdr w:val="single" w:sz="2" w:space="0" w:color="D9D9E3" w:frame="1"/>
            <w:lang w:eastAsia="en-GB"/>
            <w14:ligatures w14:val="none"/>
          </w:rPr>
          <w:t>https://www.who.int/healthpromotion/conferences/previous/ottawa/en/</w:t>
        </w:r>
      </w:hyperlink>
      <w:r w:rsidRPr="00B37023">
        <w:rPr>
          <w:rFonts w:eastAsia="Times New Roman" w:cstheme="minorHAnsi"/>
          <w:kern w:val="0"/>
          <w:sz w:val="24"/>
          <w:szCs w:val="24"/>
          <w:lang w:eastAsia="en-GB"/>
          <w14:ligatures w14:val="none"/>
        </w:rPr>
        <w:t>.</w:t>
      </w:r>
    </w:p>
    <w:p w14:paraId="23A50C7A" w14:textId="77777777" w:rsidR="00B37023" w:rsidRPr="00B37023" w:rsidRDefault="00B37023" w:rsidP="00B37023">
      <w:pPr>
        <w:pBdr>
          <w:bottom w:val="single" w:sz="6" w:space="1" w:color="auto"/>
        </w:pBdr>
        <w:spacing w:after="0" w:line="240" w:lineRule="auto"/>
        <w:jc w:val="center"/>
        <w:rPr>
          <w:rFonts w:ascii="Arial" w:eastAsia="Times New Roman" w:hAnsi="Arial" w:cs="Arial"/>
          <w:vanish/>
          <w:kern w:val="0"/>
          <w:sz w:val="24"/>
          <w:szCs w:val="24"/>
          <w:lang w:eastAsia="en-GB"/>
          <w14:ligatures w14:val="none"/>
        </w:rPr>
      </w:pPr>
      <w:r w:rsidRPr="00B37023">
        <w:rPr>
          <w:rFonts w:ascii="Arial" w:eastAsia="Times New Roman" w:hAnsi="Arial" w:cs="Arial"/>
          <w:vanish/>
          <w:kern w:val="0"/>
          <w:sz w:val="24"/>
          <w:szCs w:val="24"/>
          <w:lang w:eastAsia="en-GB"/>
          <w14:ligatures w14:val="none"/>
        </w:rPr>
        <w:t>Top of Form</w:t>
      </w:r>
    </w:p>
    <w:p w14:paraId="14F16E9C" w14:textId="77777777" w:rsidR="008E68C7" w:rsidRPr="00B37023" w:rsidRDefault="008E68C7" w:rsidP="009226EA">
      <w:pPr>
        <w:rPr>
          <w:rFonts w:cstheme="minorHAnsi"/>
          <w:sz w:val="24"/>
          <w:szCs w:val="24"/>
          <w:u w:val="single"/>
        </w:rPr>
      </w:pPr>
    </w:p>
    <w:p w14:paraId="15EDAE55" w14:textId="77777777" w:rsidR="008E68C7" w:rsidRPr="00B37023" w:rsidRDefault="008E68C7" w:rsidP="009226EA">
      <w:pPr>
        <w:rPr>
          <w:rFonts w:cstheme="minorHAnsi"/>
          <w:sz w:val="24"/>
          <w:szCs w:val="24"/>
          <w:u w:val="single"/>
        </w:rPr>
      </w:pPr>
    </w:p>
    <w:p w14:paraId="10261CE0" w14:textId="77777777" w:rsidR="009226EA" w:rsidRPr="009226EA" w:rsidRDefault="009226EA" w:rsidP="009226EA"/>
    <w:sectPr w:rsidR="009226EA" w:rsidRPr="009226EA">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8FD5D" w14:textId="77777777" w:rsidR="005A5914" w:rsidRDefault="005A5914" w:rsidP="00765358">
      <w:pPr>
        <w:spacing w:after="0" w:line="240" w:lineRule="auto"/>
      </w:pPr>
      <w:r>
        <w:separator/>
      </w:r>
    </w:p>
  </w:endnote>
  <w:endnote w:type="continuationSeparator" w:id="0">
    <w:p w14:paraId="084BDB4E" w14:textId="77777777" w:rsidR="005A5914" w:rsidRDefault="005A5914" w:rsidP="00765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20A64" w14:textId="77777777" w:rsidR="005A5914" w:rsidRDefault="005A5914" w:rsidP="00765358">
      <w:pPr>
        <w:spacing w:after="0" w:line="240" w:lineRule="auto"/>
      </w:pPr>
      <w:r>
        <w:separator/>
      </w:r>
    </w:p>
  </w:footnote>
  <w:footnote w:type="continuationSeparator" w:id="0">
    <w:p w14:paraId="66AECDBA" w14:textId="77777777" w:rsidR="005A5914" w:rsidRDefault="005A5914" w:rsidP="007653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4A3C5" w14:textId="75B13EAE" w:rsidR="00765358" w:rsidRDefault="00765358">
    <w:pPr>
      <w:pStyle w:val="Header"/>
    </w:pPr>
    <w:r>
      <w:t>Victoria Bowen</w:t>
    </w:r>
    <w:r>
      <w:tab/>
    </w:r>
    <w:r>
      <w:tab/>
      <w:t>1203158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20A9E"/>
    <w:multiLevelType w:val="multilevel"/>
    <w:tmpl w:val="DECA8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58164F"/>
    <w:multiLevelType w:val="hybridMultilevel"/>
    <w:tmpl w:val="2528C8FE"/>
    <w:lvl w:ilvl="0" w:tplc="4BD24610">
      <w:start w:val="1"/>
      <w:numFmt w:val="bullet"/>
      <w:lvlText w:val=""/>
      <w:lvlJc w:val="left"/>
      <w:pPr>
        <w:tabs>
          <w:tab w:val="num" w:pos="720"/>
        </w:tabs>
        <w:ind w:left="720" w:hanging="360"/>
      </w:pPr>
      <w:rPr>
        <w:rFonts w:ascii="Wingdings 3" w:hAnsi="Wingdings 3" w:hint="default"/>
      </w:rPr>
    </w:lvl>
    <w:lvl w:ilvl="1" w:tplc="5F4EAE1A" w:tentative="1">
      <w:start w:val="1"/>
      <w:numFmt w:val="bullet"/>
      <w:lvlText w:val=""/>
      <w:lvlJc w:val="left"/>
      <w:pPr>
        <w:tabs>
          <w:tab w:val="num" w:pos="1440"/>
        </w:tabs>
        <w:ind w:left="1440" w:hanging="360"/>
      </w:pPr>
      <w:rPr>
        <w:rFonts w:ascii="Wingdings 3" w:hAnsi="Wingdings 3" w:hint="default"/>
      </w:rPr>
    </w:lvl>
    <w:lvl w:ilvl="2" w:tplc="90048D9E" w:tentative="1">
      <w:start w:val="1"/>
      <w:numFmt w:val="bullet"/>
      <w:lvlText w:val=""/>
      <w:lvlJc w:val="left"/>
      <w:pPr>
        <w:tabs>
          <w:tab w:val="num" w:pos="2160"/>
        </w:tabs>
        <w:ind w:left="2160" w:hanging="360"/>
      </w:pPr>
      <w:rPr>
        <w:rFonts w:ascii="Wingdings 3" w:hAnsi="Wingdings 3" w:hint="default"/>
      </w:rPr>
    </w:lvl>
    <w:lvl w:ilvl="3" w:tplc="5276C80C" w:tentative="1">
      <w:start w:val="1"/>
      <w:numFmt w:val="bullet"/>
      <w:lvlText w:val=""/>
      <w:lvlJc w:val="left"/>
      <w:pPr>
        <w:tabs>
          <w:tab w:val="num" w:pos="2880"/>
        </w:tabs>
        <w:ind w:left="2880" w:hanging="360"/>
      </w:pPr>
      <w:rPr>
        <w:rFonts w:ascii="Wingdings 3" w:hAnsi="Wingdings 3" w:hint="default"/>
      </w:rPr>
    </w:lvl>
    <w:lvl w:ilvl="4" w:tplc="F52E6788" w:tentative="1">
      <w:start w:val="1"/>
      <w:numFmt w:val="bullet"/>
      <w:lvlText w:val=""/>
      <w:lvlJc w:val="left"/>
      <w:pPr>
        <w:tabs>
          <w:tab w:val="num" w:pos="3600"/>
        </w:tabs>
        <w:ind w:left="3600" w:hanging="360"/>
      </w:pPr>
      <w:rPr>
        <w:rFonts w:ascii="Wingdings 3" w:hAnsi="Wingdings 3" w:hint="default"/>
      </w:rPr>
    </w:lvl>
    <w:lvl w:ilvl="5" w:tplc="31B66C18" w:tentative="1">
      <w:start w:val="1"/>
      <w:numFmt w:val="bullet"/>
      <w:lvlText w:val=""/>
      <w:lvlJc w:val="left"/>
      <w:pPr>
        <w:tabs>
          <w:tab w:val="num" w:pos="4320"/>
        </w:tabs>
        <w:ind w:left="4320" w:hanging="360"/>
      </w:pPr>
      <w:rPr>
        <w:rFonts w:ascii="Wingdings 3" w:hAnsi="Wingdings 3" w:hint="default"/>
      </w:rPr>
    </w:lvl>
    <w:lvl w:ilvl="6" w:tplc="6052BD94" w:tentative="1">
      <w:start w:val="1"/>
      <w:numFmt w:val="bullet"/>
      <w:lvlText w:val=""/>
      <w:lvlJc w:val="left"/>
      <w:pPr>
        <w:tabs>
          <w:tab w:val="num" w:pos="5040"/>
        </w:tabs>
        <w:ind w:left="5040" w:hanging="360"/>
      </w:pPr>
      <w:rPr>
        <w:rFonts w:ascii="Wingdings 3" w:hAnsi="Wingdings 3" w:hint="default"/>
      </w:rPr>
    </w:lvl>
    <w:lvl w:ilvl="7" w:tplc="903E023C" w:tentative="1">
      <w:start w:val="1"/>
      <w:numFmt w:val="bullet"/>
      <w:lvlText w:val=""/>
      <w:lvlJc w:val="left"/>
      <w:pPr>
        <w:tabs>
          <w:tab w:val="num" w:pos="5760"/>
        </w:tabs>
        <w:ind w:left="5760" w:hanging="360"/>
      </w:pPr>
      <w:rPr>
        <w:rFonts w:ascii="Wingdings 3" w:hAnsi="Wingdings 3" w:hint="default"/>
      </w:rPr>
    </w:lvl>
    <w:lvl w:ilvl="8" w:tplc="0D526F68"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36F17C69"/>
    <w:multiLevelType w:val="multilevel"/>
    <w:tmpl w:val="58764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BE5477"/>
    <w:multiLevelType w:val="hybridMultilevel"/>
    <w:tmpl w:val="4BAED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2E6696"/>
    <w:multiLevelType w:val="hybridMultilevel"/>
    <w:tmpl w:val="E2DA502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78134345">
    <w:abstractNumId w:val="0"/>
  </w:num>
  <w:num w:numId="2" w16cid:durableId="1181430053">
    <w:abstractNumId w:val="1"/>
  </w:num>
  <w:num w:numId="3" w16cid:durableId="1049378680">
    <w:abstractNumId w:val="2"/>
  </w:num>
  <w:num w:numId="4" w16cid:durableId="2038966793">
    <w:abstractNumId w:val="3"/>
  </w:num>
  <w:num w:numId="5" w16cid:durableId="11399576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358"/>
    <w:rsid w:val="002B4310"/>
    <w:rsid w:val="00452E3B"/>
    <w:rsid w:val="005A5914"/>
    <w:rsid w:val="00694DBA"/>
    <w:rsid w:val="00765358"/>
    <w:rsid w:val="00871310"/>
    <w:rsid w:val="008E68C7"/>
    <w:rsid w:val="009226EA"/>
    <w:rsid w:val="009B6473"/>
    <w:rsid w:val="00A226E0"/>
    <w:rsid w:val="00B37023"/>
    <w:rsid w:val="00BD2B1B"/>
    <w:rsid w:val="00C01476"/>
    <w:rsid w:val="00D826C3"/>
    <w:rsid w:val="00DB3276"/>
    <w:rsid w:val="00DD205C"/>
    <w:rsid w:val="00DF5ABB"/>
    <w:rsid w:val="00F2243E"/>
    <w:rsid w:val="00F51ADC"/>
    <w:rsid w:val="00FB4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36A57"/>
  <w15:chartTrackingRefBased/>
  <w15:docId w15:val="{BB060673-F1D9-4923-A376-8FC41EBA6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35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5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5358"/>
  </w:style>
  <w:style w:type="paragraph" w:styleId="Footer">
    <w:name w:val="footer"/>
    <w:basedOn w:val="Normal"/>
    <w:link w:val="FooterChar"/>
    <w:uiPriority w:val="99"/>
    <w:unhideWhenUsed/>
    <w:rsid w:val="00765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5358"/>
  </w:style>
  <w:style w:type="paragraph" w:styleId="NormalWeb">
    <w:name w:val="Normal (Web)"/>
    <w:basedOn w:val="Normal"/>
    <w:uiPriority w:val="99"/>
    <w:unhideWhenUsed/>
    <w:rsid w:val="009226E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226EA"/>
    <w:rPr>
      <w:b/>
      <w:bCs/>
    </w:rPr>
  </w:style>
  <w:style w:type="character" w:styleId="Hyperlink">
    <w:name w:val="Hyperlink"/>
    <w:basedOn w:val="DefaultParagraphFont"/>
    <w:uiPriority w:val="99"/>
    <w:unhideWhenUsed/>
    <w:rsid w:val="009226EA"/>
    <w:rPr>
      <w:color w:val="0000FF"/>
      <w:u w:val="single"/>
    </w:rPr>
  </w:style>
  <w:style w:type="character" w:styleId="Emphasis">
    <w:name w:val="Emphasis"/>
    <w:basedOn w:val="DefaultParagraphFont"/>
    <w:uiPriority w:val="20"/>
    <w:qFormat/>
    <w:rsid w:val="008E68C7"/>
    <w:rPr>
      <w:i/>
      <w:iCs/>
    </w:rPr>
  </w:style>
  <w:style w:type="character" w:styleId="UnresolvedMention">
    <w:name w:val="Unresolved Mention"/>
    <w:basedOn w:val="DefaultParagraphFont"/>
    <w:uiPriority w:val="99"/>
    <w:semiHidden/>
    <w:unhideWhenUsed/>
    <w:rsid w:val="008E68C7"/>
    <w:rPr>
      <w:color w:val="605E5C"/>
      <w:shd w:val="clear" w:color="auto" w:fill="E1DFDD"/>
    </w:rPr>
  </w:style>
  <w:style w:type="paragraph" w:styleId="ListParagraph">
    <w:name w:val="List Paragraph"/>
    <w:basedOn w:val="Normal"/>
    <w:uiPriority w:val="34"/>
    <w:qFormat/>
    <w:rsid w:val="00B370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47682">
      <w:bodyDiv w:val="1"/>
      <w:marLeft w:val="0"/>
      <w:marRight w:val="0"/>
      <w:marTop w:val="0"/>
      <w:marBottom w:val="0"/>
      <w:divBdr>
        <w:top w:val="none" w:sz="0" w:space="0" w:color="auto"/>
        <w:left w:val="none" w:sz="0" w:space="0" w:color="auto"/>
        <w:bottom w:val="none" w:sz="0" w:space="0" w:color="auto"/>
        <w:right w:val="none" w:sz="0" w:space="0" w:color="auto"/>
      </w:divBdr>
    </w:div>
    <w:div w:id="152796781">
      <w:bodyDiv w:val="1"/>
      <w:marLeft w:val="0"/>
      <w:marRight w:val="0"/>
      <w:marTop w:val="0"/>
      <w:marBottom w:val="0"/>
      <w:divBdr>
        <w:top w:val="none" w:sz="0" w:space="0" w:color="auto"/>
        <w:left w:val="none" w:sz="0" w:space="0" w:color="auto"/>
        <w:bottom w:val="none" w:sz="0" w:space="0" w:color="auto"/>
        <w:right w:val="none" w:sz="0" w:space="0" w:color="auto"/>
      </w:divBdr>
    </w:div>
    <w:div w:id="414789785">
      <w:bodyDiv w:val="1"/>
      <w:marLeft w:val="0"/>
      <w:marRight w:val="0"/>
      <w:marTop w:val="0"/>
      <w:marBottom w:val="0"/>
      <w:divBdr>
        <w:top w:val="none" w:sz="0" w:space="0" w:color="auto"/>
        <w:left w:val="none" w:sz="0" w:space="0" w:color="auto"/>
        <w:bottom w:val="none" w:sz="0" w:space="0" w:color="auto"/>
        <w:right w:val="none" w:sz="0" w:space="0" w:color="auto"/>
      </w:divBdr>
      <w:divsChild>
        <w:div w:id="595789924">
          <w:marLeft w:val="0"/>
          <w:marRight w:val="0"/>
          <w:marTop w:val="0"/>
          <w:marBottom w:val="0"/>
          <w:divBdr>
            <w:top w:val="single" w:sz="2" w:space="0" w:color="D9D9E3"/>
            <w:left w:val="single" w:sz="2" w:space="0" w:color="D9D9E3"/>
            <w:bottom w:val="single" w:sz="2" w:space="0" w:color="D9D9E3"/>
            <w:right w:val="single" w:sz="2" w:space="0" w:color="D9D9E3"/>
          </w:divBdr>
          <w:divsChild>
            <w:div w:id="1482624038">
              <w:marLeft w:val="0"/>
              <w:marRight w:val="0"/>
              <w:marTop w:val="0"/>
              <w:marBottom w:val="0"/>
              <w:divBdr>
                <w:top w:val="single" w:sz="2" w:space="0" w:color="D9D9E3"/>
                <w:left w:val="single" w:sz="2" w:space="0" w:color="D9D9E3"/>
                <w:bottom w:val="single" w:sz="2" w:space="0" w:color="D9D9E3"/>
                <w:right w:val="single" w:sz="2" w:space="0" w:color="D9D9E3"/>
              </w:divBdr>
              <w:divsChild>
                <w:div w:id="465978288">
                  <w:marLeft w:val="0"/>
                  <w:marRight w:val="0"/>
                  <w:marTop w:val="0"/>
                  <w:marBottom w:val="0"/>
                  <w:divBdr>
                    <w:top w:val="single" w:sz="2" w:space="0" w:color="D9D9E3"/>
                    <w:left w:val="single" w:sz="2" w:space="0" w:color="D9D9E3"/>
                    <w:bottom w:val="single" w:sz="2" w:space="0" w:color="D9D9E3"/>
                    <w:right w:val="single" w:sz="2" w:space="0" w:color="D9D9E3"/>
                  </w:divBdr>
                  <w:divsChild>
                    <w:div w:id="579603367">
                      <w:marLeft w:val="0"/>
                      <w:marRight w:val="0"/>
                      <w:marTop w:val="0"/>
                      <w:marBottom w:val="0"/>
                      <w:divBdr>
                        <w:top w:val="single" w:sz="2" w:space="0" w:color="D9D9E3"/>
                        <w:left w:val="single" w:sz="2" w:space="0" w:color="D9D9E3"/>
                        <w:bottom w:val="single" w:sz="2" w:space="0" w:color="D9D9E3"/>
                        <w:right w:val="single" w:sz="2" w:space="0" w:color="D9D9E3"/>
                      </w:divBdr>
                      <w:divsChild>
                        <w:div w:id="1582716198">
                          <w:marLeft w:val="0"/>
                          <w:marRight w:val="0"/>
                          <w:marTop w:val="0"/>
                          <w:marBottom w:val="0"/>
                          <w:divBdr>
                            <w:top w:val="single" w:sz="2" w:space="0" w:color="D9D9E3"/>
                            <w:left w:val="single" w:sz="2" w:space="0" w:color="D9D9E3"/>
                            <w:bottom w:val="single" w:sz="2" w:space="0" w:color="D9D9E3"/>
                            <w:right w:val="single" w:sz="2" w:space="0" w:color="D9D9E3"/>
                          </w:divBdr>
                          <w:divsChild>
                            <w:div w:id="909920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727218971">
                                  <w:marLeft w:val="0"/>
                                  <w:marRight w:val="0"/>
                                  <w:marTop w:val="0"/>
                                  <w:marBottom w:val="0"/>
                                  <w:divBdr>
                                    <w:top w:val="single" w:sz="2" w:space="0" w:color="D9D9E3"/>
                                    <w:left w:val="single" w:sz="2" w:space="0" w:color="D9D9E3"/>
                                    <w:bottom w:val="single" w:sz="2" w:space="0" w:color="D9D9E3"/>
                                    <w:right w:val="single" w:sz="2" w:space="0" w:color="D9D9E3"/>
                                  </w:divBdr>
                                  <w:divsChild>
                                    <w:div w:id="1248347614">
                                      <w:marLeft w:val="0"/>
                                      <w:marRight w:val="0"/>
                                      <w:marTop w:val="0"/>
                                      <w:marBottom w:val="0"/>
                                      <w:divBdr>
                                        <w:top w:val="single" w:sz="2" w:space="0" w:color="D9D9E3"/>
                                        <w:left w:val="single" w:sz="2" w:space="0" w:color="D9D9E3"/>
                                        <w:bottom w:val="single" w:sz="2" w:space="0" w:color="D9D9E3"/>
                                        <w:right w:val="single" w:sz="2" w:space="0" w:color="D9D9E3"/>
                                      </w:divBdr>
                                      <w:divsChild>
                                        <w:div w:id="217327874">
                                          <w:marLeft w:val="0"/>
                                          <w:marRight w:val="0"/>
                                          <w:marTop w:val="0"/>
                                          <w:marBottom w:val="0"/>
                                          <w:divBdr>
                                            <w:top w:val="single" w:sz="2" w:space="0" w:color="D9D9E3"/>
                                            <w:left w:val="single" w:sz="2" w:space="0" w:color="D9D9E3"/>
                                            <w:bottom w:val="single" w:sz="2" w:space="0" w:color="D9D9E3"/>
                                            <w:right w:val="single" w:sz="2" w:space="0" w:color="D9D9E3"/>
                                          </w:divBdr>
                                          <w:divsChild>
                                            <w:div w:id="1850824257">
                                              <w:marLeft w:val="0"/>
                                              <w:marRight w:val="0"/>
                                              <w:marTop w:val="0"/>
                                              <w:marBottom w:val="0"/>
                                              <w:divBdr>
                                                <w:top w:val="single" w:sz="2" w:space="0" w:color="D9D9E3"/>
                                                <w:left w:val="single" w:sz="2" w:space="0" w:color="D9D9E3"/>
                                                <w:bottom w:val="single" w:sz="2" w:space="0" w:color="D9D9E3"/>
                                                <w:right w:val="single" w:sz="2" w:space="0" w:color="D9D9E3"/>
                                              </w:divBdr>
                                              <w:divsChild>
                                                <w:div w:id="394158003">
                                                  <w:marLeft w:val="0"/>
                                                  <w:marRight w:val="0"/>
                                                  <w:marTop w:val="0"/>
                                                  <w:marBottom w:val="0"/>
                                                  <w:divBdr>
                                                    <w:top w:val="single" w:sz="2" w:space="0" w:color="D9D9E3"/>
                                                    <w:left w:val="single" w:sz="2" w:space="0" w:color="D9D9E3"/>
                                                    <w:bottom w:val="single" w:sz="2" w:space="0" w:color="D9D9E3"/>
                                                    <w:right w:val="single" w:sz="2" w:space="0" w:color="D9D9E3"/>
                                                  </w:divBdr>
                                                  <w:divsChild>
                                                    <w:div w:id="83973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47174277">
          <w:marLeft w:val="0"/>
          <w:marRight w:val="0"/>
          <w:marTop w:val="0"/>
          <w:marBottom w:val="0"/>
          <w:divBdr>
            <w:top w:val="none" w:sz="0" w:space="0" w:color="auto"/>
            <w:left w:val="none" w:sz="0" w:space="0" w:color="auto"/>
            <w:bottom w:val="none" w:sz="0" w:space="0" w:color="auto"/>
            <w:right w:val="none" w:sz="0" w:space="0" w:color="auto"/>
          </w:divBdr>
        </w:div>
      </w:divsChild>
    </w:div>
    <w:div w:id="761684857">
      <w:bodyDiv w:val="1"/>
      <w:marLeft w:val="0"/>
      <w:marRight w:val="0"/>
      <w:marTop w:val="0"/>
      <w:marBottom w:val="0"/>
      <w:divBdr>
        <w:top w:val="none" w:sz="0" w:space="0" w:color="auto"/>
        <w:left w:val="none" w:sz="0" w:space="0" w:color="auto"/>
        <w:bottom w:val="none" w:sz="0" w:space="0" w:color="auto"/>
        <w:right w:val="none" w:sz="0" w:space="0" w:color="auto"/>
      </w:divBdr>
    </w:div>
    <w:div w:id="1125929159">
      <w:bodyDiv w:val="1"/>
      <w:marLeft w:val="0"/>
      <w:marRight w:val="0"/>
      <w:marTop w:val="0"/>
      <w:marBottom w:val="0"/>
      <w:divBdr>
        <w:top w:val="none" w:sz="0" w:space="0" w:color="auto"/>
        <w:left w:val="none" w:sz="0" w:space="0" w:color="auto"/>
        <w:bottom w:val="none" w:sz="0" w:space="0" w:color="auto"/>
        <w:right w:val="none" w:sz="0" w:space="0" w:color="auto"/>
      </w:divBdr>
      <w:divsChild>
        <w:div w:id="1928686301">
          <w:marLeft w:val="-720"/>
          <w:marRight w:val="0"/>
          <w:marTop w:val="0"/>
          <w:marBottom w:val="0"/>
          <w:divBdr>
            <w:top w:val="none" w:sz="0" w:space="0" w:color="auto"/>
            <w:left w:val="none" w:sz="0" w:space="0" w:color="auto"/>
            <w:bottom w:val="none" w:sz="0" w:space="0" w:color="auto"/>
            <w:right w:val="none" w:sz="0" w:space="0" w:color="auto"/>
          </w:divBdr>
        </w:div>
      </w:divsChild>
    </w:div>
    <w:div w:id="1138037222">
      <w:bodyDiv w:val="1"/>
      <w:marLeft w:val="0"/>
      <w:marRight w:val="0"/>
      <w:marTop w:val="0"/>
      <w:marBottom w:val="0"/>
      <w:divBdr>
        <w:top w:val="none" w:sz="0" w:space="0" w:color="auto"/>
        <w:left w:val="none" w:sz="0" w:space="0" w:color="auto"/>
        <w:bottom w:val="none" w:sz="0" w:space="0" w:color="auto"/>
        <w:right w:val="none" w:sz="0" w:space="0" w:color="auto"/>
      </w:divBdr>
      <w:divsChild>
        <w:div w:id="268049221">
          <w:marLeft w:val="0"/>
          <w:marRight w:val="0"/>
          <w:marTop w:val="0"/>
          <w:marBottom w:val="0"/>
          <w:divBdr>
            <w:top w:val="single" w:sz="2" w:space="0" w:color="D9D9E3"/>
            <w:left w:val="single" w:sz="2" w:space="0" w:color="D9D9E3"/>
            <w:bottom w:val="single" w:sz="2" w:space="0" w:color="D9D9E3"/>
            <w:right w:val="single" w:sz="2" w:space="0" w:color="D9D9E3"/>
          </w:divBdr>
          <w:divsChild>
            <w:div w:id="146358801">
              <w:marLeft w:val="0"/>
              <w:marRight w:val="0"/>
              <w:marTop w:val="0"/>
              <w:marBottom w:val="0"/>
              <w:divBdr>
                <w:top w:val="single" w:sz="2" w:space="0" w:color="D9D9E3"/>
                <w:left w:val="single" w:sz="2" w:space="0" w:color="D9D9E3"/>
                <w:bottom w:val="single" w:sz="2" w:space="0" w:color="D9D9E3"/>
                <w:right w:val="single" w:sz="2" w:space="0" w:color="D9D9E3"/>
              </w:divBdr>
              <w:divsChild>
                <w:div w:id="595213163">
                  <w:marLeft w:val="0"/>
                  <w:marRight w:val="0"/>
                  <w:marTop w:val="0"/>
                  <w:marBottom w:val="0"/>
                  <w:divBdr>
                    <w:top w:val="single" w:sz="2" w:space="0" w:color="D9D9E3"/>
                    <w:left w:val="single" w:sz="2" w:space="0" w:color="D9D9E3"/>
                    <w:bottom w:val="single" w:sz="2" w:space="0" w:color="D9D9E3"/>
                    <w:right w:val="single" w:sz="2" w:space="0" w:color="D9D9E3"/>
                  </w:divBdr>
                  <w:divsChild>
                    <w:div w:id="193007725">
                      <w:marLeft w:val="0"/>
                      <w:marRight w:val="0"/>
                      <w:marTop w:val="0"/>
                      <w:marBottom w:val="0"/>
                      <w:divBdr>
                        <w:top w:val="single" w:sz="2" w:space="0" w:color="D9D9E3"/>
                        <w:left w:val="single" w:sz="2" w:space="0" w:color="D9D9E3"/>
                        <w:bottom w:val="single" w:sz="2" w:space="0" w:color="D9D9E3"/>
                        <w:right w:val="single" w:sz="2" w:space="0" w:color="D9D9E3"/>
                      </w:divBdr>
                      <w:divsChild>
                        <w:div w:id="1170753958">
                          <w:marLeft w:val="0"/>
                          <w:marRight w:val="0"/>
                          <w:marTop w:val="0"/>
                          <w:marBottom w:val="0"/>
                          <w:divBdr>
                            <w:top w:val="single" w:sz="2" w:space="0" w:color="D9D9E3"/>
                            <w:left w:val="single" w:sz="2" w:space="0" w:color="D9D9E3"/>
                            <w:bottom w:val="single" w:sz="2" w:space="0" w:color="D9D9E3"/>
                            <w:right w:val="single" w:sz="2" w:space="0" w:color="D9D9E3"/>
                          </w:divBdr>
                          <w:divsChild>
                            <w:div w:id="438918623">
                              <w:marLeft w:val="0"/>
                              <w:marRight w:val="0"/>
                              <w:marTop w:val="100"/>
                              <w:marBottom w:val="100"/>
                              <w:divBdr>
                                <w:top w:val="single" w:sz="2" w:space="0" w:color="D9D9E3"/>
                                <w:left w:val="single" w:sz="2" w:space="0" w:color="D9D9E3"/>
                                <w:bottom w:val="single" w:sz="2" w:space="0" w:color="D9D9E3"/>
                                <w:right w:val="single" w:sz="2" w:space="0" w:color="D9D9E3"/>
                              </w:divBdr>
                              <w:divsChild>
                                <w:div w:id="1364357736">
                                  <w:marLeft w:val="0"/>
                                  <w:marRight w:val="0"/>
                                  <w:marTop w:val="0"/>
                                  <w:marBottom w:val="0"/>
                                  <w:divBdr>
                                    <w:top w:val="single" w:sz="2" w:space="0" w:color="D9D9E3"/>
                                    <w:left w:val="single" w:sz="2" w:space="0" w:color="D9D9E3"/>
                                    <w:bottom w:val="single" w:sz="2" w:space="0" w:color="D9D9E3"/>
                                    <w:right w:val="single" w:sz="2" w:space="0" w:color="D9D9E3"/>
                                  </w:divBdr>
                                  <w:divsChild>
                                    <w:div w:id="707796709">
                                      <w:marLeft w:val="0"/>
                                      <w:marRight w:val="0"/>
                                      <w:marTop w:val="0"/>
                                      <w:marBottom w:val="0"/>
                                      <w:divBdr>
                                        <w:top w:val="single" w:sz="2" w:space="0" w:color="D9D9E3"/>
                                        <w:left w:val="single" w:sz="2" w:space="0" w:color="D9D9E3"/>
                                        <w:bottom w:val="single" w:sz="2" w:space="0" w:color="D9D9E3"/>
                                        <w:right w:val="single" w:sz="2" w:space="0" w:color="D9D9E3"/>
                                      </w:divBdr>
                                      <w:divsChild>
                                        <w:div w:id="434323391">
                                          <w:marLeft w:val="0"/>
                                          <w:marRight w:val="0"/>
                                          <w:marTop w:val="0"/>
                                          <w:marBottom w:val="0"/>
                                          <w:divBdr>
                                            <w:top w:val="single" w:sz="2" w:space="0" w:color="D9D9E3"/>
                                            <w:left w:val="single" w:sz="2" w:space="0" w:color="D9D9E3"/>
                                            <w:bottom w:val="single" w:sz="2" w:space="0" w:color="D9D9E3"/>
                                            <w:right w:val="single" w:sz="2" w:space="0" w:color="D9D9E3"/>
                                          </w:divBdr>
                                          <w:divsChild>
                                            <w:div w:id="1429739792">
                                              <w:marLeft w:val="0"/>
                                              <w:marRight w:val="0"/>
                                              <w:marTop w:val="0"/>
                                              <w:marBottom w:val="0"/>
                                              <w:divBdr>
                                                <w:top w:val="single" w:sz="2" w:space="0" w:color="D9D9E3"/>
                                                <w:left w:val="single" w:sz="2" w:space="0" w:color="D9D9E3"/>
                                                <w:bottom w:val="single" w:sz="2" w:space="0" w:color="D9D9E3"/>
                                                <w:right w:val="single" w:sz="2" w:space="0" w:color="D9D9E3"/>
                                              </w:divBdr>
                                              <w:divsChild>
                                                <w:div w:id="1586063166">
                                                  <w:marLeft w:val="0"/>
                                                  <w:marRight w:val="0"/>
                                                  <w:marTop w:val="0"/>
                                                  <w:marBottom w:val="0"/>
                                                  <w:divBdr>
                                                    <w:top w:val="single" w:sz="2" w:space="0" w:color="D9D9E3"/>
                                                    <w:left w:val="single" w:sz="2" w:space="0" w:color="D9D9E3"/>
                                                    <w:bottom w:val="single" w:sz="2" w:space="0" w:color="D9D9E3"/>
                                                    <w:right w:val="single" w:sz="2" w:space="0" w:color="D9D9E3"/>
                                                  </w:divBdr>
                                                  <w:divsChild>
                                                    <w:div w:id="11901455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30667014">
          <w:marLeft w:val="0"/>
          <w:marRight w:val="0"/>
          <w:marTop w:val="0"/>
          <w:marBottom w:val="0"/>
          <w:divBdr>
            <w:top w:val="none" w:sz="0" w:space="0" w:color="auto"/>
            <w:left w:val="none" w:sz="0" w:space="0" w:color="auto"/>
            <w:bottom w:val="none" w:sz="0" w:space="0" w:color="auto"/>
            <w:right w:val="none" w:sz="0" w:space="0" w:color="auto"/>
          </w:divBdr>
        </w:div>
      </w:divsChild>
    </w:div>
    <w:div w:id="1293437762">
      <w:bodyDiv w:val="1"/>
      <w:marLeft w:val="0"/>
      <w:marRight w:val="0"/>
      <w:marTop w:val="0"/>
      <w:marBottom w:val="0"/>
      <w:divBdr>
        <w:top w:val="none" w:sz="0" w:space="0" w:color="auto"/>
        <w:left w:val="none" w:sz="0" w:space="0" w:color="auto"/>
        <w:bottom w:val="none" w:sz="0" w:space="0" w:color="auto"/>
        <w:right w:val="none" w:sz="0" w:space="0" w:color="auto"/>
      </w:divBdr>
    </w:div>
    <w:div w:id="1322658123">
      <w:bodyDiv w:val="1"/>
      <w:marLeft w:val="0"/>
      <w:marRight w:val="0"/>
      <w:marTop w:val="0"/>
      <w:marBottom w:val="0"/>
      <w:divBdr>
        <w:top w:val="none" w:sz="0" w:space="0" w:color="auto"/>
        <w:left w:val="none" w:sz="0" w:space="0" w:color="auto"/>
        <w:bottom w:val="none" w:sz="0" w:space="0" w:color="auto"/>
        <w:right w:val="none" w:sz="0" w:space="0" w:color="auto"/>
      </w:divBdr>
    </w:div>
    <w:div w:id="1399590429">
      <w:bodyDiv w:val="1"/>
      <w:marLeft w:val="0"/>
      <w:marRight w:val="0"/>
      <w:marTop w:val="0"/>
      <w:marBottom w:val="0"/>
      <w:divBdr>
        <w:top w:val="none" w:sz="0" w:space="0" w:color="auto"/>
        <w:left w:val="none" w:sz="0" w:space="0" w:color="auto"/>
        <w:bottom w:val="none" w:sz="0" w:space="0" w:color="auto"/>
        <w:right w:val="none" w:sz="0" w:space="0" w:color="auto"/>
      </w:divBdr>
    </w:div>
    <w:div w:id="1432310399">
      <w:bodyDiv w:val="1"/>
      <w:marLeft w:val="0"/>
      <w:marRight w:val="0"/>
      <w:marTop w:val="0"/>
      <w:marBottom w:val="0"/>
      <w:divBdr>
        <w:top w:val="none" w:sz="0" w:space="0" w:color="auto"/>
        <w:left w:val="none" w:sz="0" w:space="0" w:color="auto"/>
        <w:bottom w:val="none" w:sz="0" w:space="0" w:color="auto"/>
        <w:right w:val="none" w:sz="0" w:space="0" w:color="auto"/>
      </w:divBdr>
      <w:divsChild>
        <w:div w:id="1586262369">
          <w:marLeft w:val="720"/>
          <w:marRight w:val="0"/>
          <w:marTop w:val="200"/>
          <w:marBottom w:val="0"/>
          <w:divBdr>
            <w:top w:val="none" w:sz="0" w:space="0" w:color="auto"/>
            <w:left w:val="none" w:sz="0" w:space="0" w:color="auto"/>
            <w:bottom w:val="none" w:sz="0" w:space="0" w:color="auto"/>
            <w:right w:val="none" w:sz="0" w:space="0" w:color="auto"/>
          </w:divBdr>
        </w:div>
        <w:div w:id="1032998852">
          <w:marLeft w:val="720"/>
          <w:marRight w:val="0"/>
          <w:marTop w:val="200"/>
          <w:marBottom w:val="0"/>
          <w:divBdr>
            <w:top w:val="none" w:sz="0" w:space="0" w:color="auto"/>
            <w:left w:val="none" w:sz="0" w:space="0" w:color="auto"/>
            <w:bottom w:val="none" w:sz="0" w:space="0" w:color="auto"/>
            <w:right w:val="none" w:sz="0" w:space="0" w:color="auto"/>
          </w:divBdr>
        </w:div>
        <w:div w:id="42147062">
          <w:marLeft w:val="720"/>
          <w:marRight w:val="0"/>
          <w:marTop w:val="200"/>
          <w:marBottom w:val="0"/>
          <w:divBdr>
            <w:top w:val="none" w:sz="0" w:space="0" w:color="auto"/>
            <w:left w:val="none" w:sz="0" w:space="0" w:color="auto"/>
            <w:bottom w:val="none" w:sz="0" w:space="0" w:color="auto"/>
            <w:right w:val="none" w:sz="0" w:space="0" w:color="auto"/>
          </w:divBdr>
        </w:div>
        <w:div w:id="1280720555">
          <w:marLeft w:val="720"/>
          <w:marRight w:val="0"/>
          <w:marTop w:val="200"/>
          <w:marBottom w:val="0"/>
          <w:divBdr>
            <w:top w:val="none" w:sz="0" w:space="0" w:color="auto"/>
            <w:left w:val="none" w:sz="0" w:space="0" w:color="auto"/>
            <w:bottom w:val="none" w:sz="0" w:space="0" w:color="auto"/>
            <w:right w:val="none" w:sz="0" w:space="0" w:color="auto"/>
          </w:divBdr>
        </w:div>
        <w:div w:id="1624267111">
          <w:marLeft w:val="720"/>
          <w:marRight w:val="0"/>
          <w:marTop w:val="200"/>
          <w:marBottom w:val="0"/>
          <w:divBdr>
            <w:top w:val="none" w:sz="0" w:space="0" w:color="auto"/>
            <w:left w:val="none" w:sz="0" w:space="0" w:color="auto"/>
            <w:bottom w:val="none" w:sz="0" w:space="0" w:color="auto"/>
            <w:right w:val="none" w:sz="0" w:space="0" w:color="auto"/>
          </w:divBdr>
        </w:div>
      </w:divsChild>
    </w:div>
    <w:div w:id="1528789977">
      <w:bodyDiv w:val="1"/>
      <w:marLeft w:val="0"/>
      <w:marRight w:val="0"/>
      <w:marTop w:val="0"/>
      <w:marBottom w:val="0"/>
      <w:divBdr>
        <w:top w:val="none" w:sz="0" w:space="0" w:color="auto"/>
        <w:left w:val="none" w:sz="0" w:space="0" w:color="auto"/>
        <w:bottom w:val="none" w:sz="0" w:space="0" w:color="auto"/>
        <w:right w:val="none" w:sz="0" w:space="0" w:color="auto"/>
      </w:divBdr>
    </w:div>
    <w:div w:id="1765299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103/2008-7802.173797"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ncbi.nlm.nih.gov/pmc/articles/PMC4755211/" TargetMode="External"/><Relationship Id="rId12" Type="http://schemas.openxmlformats.org/officeDocument/2006/relationships/hyperlink" Target="https://www.who.int/healthpromotion/conferences/previous/ottawa/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ho.int/westernpacific/about/how-we-work/programmes/health-promotio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93/her/cyp045" TargetMode="External"/><Relationship Id="rId4" Type="http://schemas.openxmlformats.org/officeDocument/2006/relationships/webSettings" Target="webSettings.xml"/><Relationship Id="rId9" Type="http://schemas.openxmlformats.org/officeDocument/2006/relationships/hyperlink" Target="https://doi.org/10.1097/01.hjr.0000104266.19897.9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TotalTime>
  <Pages>4</Pages>
  <Words>1295</Words>
  <Characters>7388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Vikki Bowen (1203158)</dc:creator>
  <cp:keywords/>
  <dc:description/>
  <cp:lastModifiedBy>Vikki Bowen (1203158)</cp:lastModifiedBy>
  <cp:revision>1</cp:revision>
  <dcterms:created xsi:type="dcterms:W3CDTF">2023-12-15T17:50:00Z</dcterms:created>
  <dcterms:modified xsi:type="dcterms:W3CDTF">2023-12-15T23:07:00Z</dcterms:modified>
</cp:coreProperties>
</file>