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15EC" w:rsidRPr="001915EC" w:rsidRDefault="001915EC" w:rsidP="001915EC">
      <w:pPr>
        <w:pStyle w:val="NormalWeb"/>
        <w:rPr>
          <w:rFonts w:ascii="Calibri" w:hAnsi="Calibri"/>
          <w:b/>
          <w:u w:val="single"/>
        </w:rPr>
      </w:pPr>
      <w:r w:rsidRPr="001915EC">
        <w:rPr>
          <w:rFonts w:ascii="Calibri" w:hAnsi="Calibri"/>
          <w:b/>
          <w:u w:val="single"/>
        </w:rPr>
        <w:t xml:space="preserve">1. Can we attribute the birth of medieval Europe to Charlemagne? </w:t>
      </w:r>
    </w:p>
    <w:p w:rsidR="00AB249C" w:rsidRDefault="006D3BDB">
      <w:r>
        <w:t xml:space="preserve">In this essay, the main section of the </w:t>
      </w:r>
      <w:r w:rsidR="003B391E">
        <w:t>discussion will be concentrated on Charlemagne and how he</w:t>
      </w:r>
      <w:r>
        <w:t>, and his achievements,</w:t>
      </w:r>
      <w:r w:rsidR="003B391E">
        <w:t xml:space="preserve"> attributed to the birth of medieval Europe. Europe during the middle ages, was not seen as a place, but rather countries that followed the same religion; Christianity, and as such, the Pope </w:t>
      </w:r>
      <w:proofErr w:type="gramStart"/>
      <w:r w:rsidR="003B391E">
        <w:t>was seen as</w:t>
      </w:r>
      <w:proofErr w:type="gramEnd"/>
      <w:r w:rsidR="003B391E">
        <w:t xml:space="preserve"> one of the most influential figures in the middle ages. </w:t>
      </w:r>
    </w:p>
    <w:p w:rsidR="00542F9D" w:rsidRDefault="00F36CA9" w:rsidP="009F54C4">
      <w:pPr>
        <w:ind w:firstLine="720"/>
      </w:pPr>
      <w:r>
        <w:t>The b</w:t>
      </w:r>
      <w:r w:rsidR="00542F9D">
        <w:t>irth of medieval Europe could be said to have been created by Charlemagne</w:t>
      </w:r>
      <w:r w:rsidR="00B00664">
        <w:t>, as even during his time he was known as the “father of Europe”</w:t>
      </w:r>
      <w:r w:rsidR="00B00664">
        <w:rPr>
          <w:rStyle w:val="FootnoteReference"/>
        </w:rPr>
        <w:footnoteReference w:id="1"/>
      </w:r>
      <w:r w:rsidR="00C31ECD">
        <w:t>.</w:t>
      </w:r>
      <w:r w:rsidR="00C31ECD" w:rsidRPr="00C31ECD">
        <w:t xml:space="preserve"> </w:t>
      </w:r>
      <w:r w:rsidR="00C31ECD">
        <w:t>Charlemagne was the rul</w:t>
      </w:r>
      <w:r w:rsidR="00E61841">
        <w:t>er of the Carolingian empire, as he</w:t>
      </w:r>
      <w:r w:rsidR="00C31ECD">
        <w:t xml:space="preserve"> had taken over after </w:t>
      </w:r>
      <w:r w:rsidR="00E61841">
        <w:t xml:space="preserve">the death of </w:t>
      </w:r>
      <w:r w:rsidR="00C31ECD">
        <w:t>his father, Pippin III or Pepin the Short as he was also known,</w:t>
      </w:r>
      <w:r w:rsidR="002F4C63">
        <w:t xml:space="preserve"> in 768AD,</w:t>
      </w:r>
      <w:r w:rsidR="00C31ECD">
        <w:t xml:space="preserve"> who had been the first King of the Frankish Carolingian dynasty, and during Charlemagne’s reign, he increased the empire through his many campaigns.</w:t>
      </w:r>
      <w:r w:rsidR="00542F9D">
        <w:t xml:space="preserve"> </w:t>
      </w:r>
      <w:r w:rsidR="00C31ECD">
        <w:t xml:space="preserve">Therefore, Charlemagne was </w:t>
      </w:r>
      <w:r w:rsidR="00542F9D">
        <w:t xml:space="preserve">King of </w:t>
      </w:r>
      <w:r w:rsidR="00C31ECD">
        <w:t xml:space="preserve">the </w:t>
      </w:r>
      <w:r w:rsidR="00542F9D">
        <w:t>Franks (768-814) and</w:t>
      </w:r>
      <w:r w:rsidR="00C31ECD">
        <w:t xml:space="preserve"> was anointed as </w:t>
      </w:r>
      <w:r w:rsidR="00542F9D">
        <w:t>Holy Roman Emperor (800-814)</w:t>
      </w:r>
      <w:r w:rsidR="00542F9D">
        <w:rPr>
          <w:rStyle w:val="FootnoteReference"/>
        </w:rPr>
        <w:footnoteReference w:id="2"/>
      </w:r>
      <w:r w:rsidR="00AD52A5">
        <w:t xml:space="preserve"> </w:t>
      </w:r>
      <w:r w:rsidR="00C31ECD">
        <w:t>therefore, it could be argued, that</w:t>
      </w:r>
      <w:r w:rsidR="00AD52A5">
        <w:t xml:space="preserve"> during this time, </w:t>
      </w:r>
      <w:r w:rsidR="00C31ECD">
        <w:t>he was the</w:t>
      </w:r>
      <w:r w:rsidR="00AD52A5">
        <w:t xml:space="preserve"> person that rejuvenated the middle ages. Europe at this time was going through a decline, as there had been no leaders that had really contributed to its territorial expansion. This was essential during the middle ages, as Europe </w:t>
      </w:r>
      <w:proofErr w:type="gramStart"/>
      <w:r w:rsidR="00AD52A5">
        <w:t>was considered to be</w:t>
      </w:r>
      <w:proofErr w:type="gramEnd"/>
      <w:r w:rsidR="00AD52A5">
        <w:t xml:space="preserve"> </w:t>
      </w:r>
      <w:r w:rsidR="00120ED3">
        <w:t>not a</w:t>
      </w:r>
      <w:r w:rsidR="00AD52A5">
        <w:t xml:space="preserve"> place</w:t>
      </w:r>
      <w:r w:rsidR="00120ED3">
        <w:t>, but in a sense,</w:t>
      </w:r>
      <w:r w:rsidR="00AD52A5">
        <w:t xml:space="preserve"> that the countries within it all followed and adhered to one religion: </w:t>
      </w:r>
      <w:r w:rsidR="004353EC">
        <w:t>Christianity</w:t>
      </w:r>
      <w:r w:rsidR="00AD52A5">
        <w:t xml:space="preserve">. </w:t>
      </w:r>
      <w:r w:rsidR="00D03664">
        <w:t xml:space="preserve">The Pope </w:t>
      </w:r>
      <w:proofErr w:type="gramStart"/>
      <w:r w:rsidR="00D03664">
        <w:t>was seen as</w:t>
      </w:r>
      <w:proofErr w:type="gramEnd"/>
      <w:r w:rsidR="00D03664">
        <w:t xml:space="preserve"> one of the most influential leaders of this time</w:t>
      </w:r>
      <w:r w:rsidR="00120ED3">
        <w:t>, as he is the leader of the Christian religion</w:t>
      </w:r>
      <w:r w:rsidR="00D03664">
        <w:t xml:space="preserve">, and Charlemagne had </w:t>
      </w:r>
      <w:r w:rsidR="00AB4CCF">
        <w:t xml:space="preserve">established an </w:t>
      </w:r>
      <w:r w:rsidR="00D03664">
        <w:t>alliance</w:t>
      </w:r>
      <w:r w:rsidR="00AB4CCF">
        <w:t xml:space="preserve"> between </w:t>
      </w:r>
      <w:r w:rsidR="00D03664">
        <w:t xml:space="preserve">himself </w:t>
      </w:r>
      <w:r w:rsidR="00AB4CCF">
        <w:t>and</w:t>
      </w:r>
      <w:r w:rsidR="00D03664">
        <w:t xml:space="preserve"> the Pope</w:t>
      </w:r>
      <w:r w:rsidR="00A67B52">
        <w:t xml:space="preserve">, which </w:t>
      </w:r>
      <w:r w:rsidR="00AB4CCF">
        <w:t xml:space="preserve">therefore, </w:t>
      </w:r>
      <w:r w:rsidR="00A67B52">
        <w:t>made him a very powerful individual</w:t>
      </w:r>
      <w:r w:rsidR="00D03664">
        <w:t xml:space="preserve">, </w:t>
      </w:r>
      <w:r w:rsidR="00AB4CCF">
        <w:t xml:space="preserve">which led to Christmas day, </w:t>
      </w:r>
      <w:r w:rsidR="00D03664">
        <w:t>in 800</w:t>
      </w:r>
      <w:r w:rsidR="00A67B52">
        <w:t>AD</w:t>
      </w:r>
      <w:r w:rsidR="00AB4CCF">
        <w:t>,</w:t>
      </w:r>
      <w:r w:rsidR="00D03664">
        <w:t xml:space="preserve"> </w:t>
      </w:r>
      <w:r w:rsidR="00AB4CCF">
        <w:t>where</w:t>
      </w:r>
      <w:r w:rsidR="00D03664">
        <w:t xml:space="preserve"> he was anointed </w:t>
      </w:r>
      <w:r w:rsidR="009F54C4">
        <w:t xml:space="preserve">by Pope Leo III </w:t>
      </w:r>
      <w:r w:rsidR="00D03664">
        <w:t xml:space="preserve">as the </w:t>
      </w:r>
      <w:r w:rsidR="009F54C4">
        <w:t xml:space="preserve">very first </w:t>
      </w:r>
      <w:r w:rsidR="00D03664">
        <w:t>Holy Roman Emperor of the Holy Roman Empire</w:t>
      </w:r>
      <w:r w:rsidR="00D03664">
        <w:rPr>
          <w:rStyle w:val="FootnoteReference"/>
        </w:rPr>
        <w:footnoteReference w:id="3"/>
      </w:r>
      <w:r w:rsidR="00D03664">
        <w:t>.</w:t>
      </w:r>
      <w:r w:rsidR="004353EC">
        <w:t xml:space="preserve"> </w:t>
      </w:r>
    </w:p>
    <w:p w:rsidR="004353EC" w:rsidRDefault="004353EC" w:rsidP="004353EC">
      <w:r>
        <w:tab/>
      </w:r>
      <w:proofErr w:type="gramStart"/>
      <w:r>
        <w:t>In order to</w:t>
      </w:r>
      <w:proofErr w:type="gramEnd"/>
      <w:r>
        <w:t xml:space="preserve"> become the first Holy Roman Emperor, Charlemagne took part in campaigns in order to increase the territory of Europe. Charlemagne during the younger years of his reign (sole ruler by 771</w:t>
      </w:r>
      <w:r>
        <w:rPr>
          <w:rStyle w:val="FootnoteReference"/>
        </w:rPr>
        <w:footnoteReference w:id="4"/>
      </w:r>
      <w:r>
        <w:t>), spent the majority of the time participating In campaigns, by doing this he was taking over countries and forcing the people to convert to Christianity; it could be argued that this is the beginning of Charlemagne creating Europe, as during this time, many believed that Christendom was the main belief that united the countries within Europe, therefore it could be argued that Charlemagne is the creator of Europe in the medieval times. This can be seen in the way that he fought the Lombard kingdom of Italy in 773-774, and he fought the Saxons from 702-804, this campaign took a long time for Charlemagne to subdue the Saxons and by doing so, forcing them to convert to Christianity</w:t>
      </w:r>
      <w:r>
        <w:rPr>
          <w:rStyle w:val="FootnoteReference"/>
        </w:rPr>
        <w:footnoteReference w:id="5"/>
      </w:r>
      <w:r>
        <w:t xml:space="preserve">. </w:t>
      </w:r>
    </w:p>
    <w:p w:rsidR="008A33F7" w:rsidRDefault="008A33F7" w:rsidP="008A33F7">
      <w:r>
        <w:tab/>
        <w:t xml:space="preserve">Under the rule of Charlemagne, we can see good evidence of an administrative rule that helped Charlemagne to rule his empire. During his reign of the Franks, we can see how Charlemagne was attempting to keep his empire under control. The evidence increases under Louis and increases again under his sons and so on. One way that they attempted to control their empire was to appoint </w:t>
      </w:r>
      <w:r>
        <w:lastRenderedPageBreak/>
        <w:t xml:space="preserve">a </w:t>
      </w:r>
      <w:proofErr w:type="spellStart"/>
      <w:r>
        <w:t>a</w:t>
      </w:r>
      <w:proofErr w:type="spellEnd"/>
      <w:r>
        <w:t xml:space="preserve"> count under each district, and an aristocrat that was sent from somewhere else to run the justice and the army, the two basic elements of government and everything under those two elements e.g. local judicial assemblies.</w:t>
      </w:r>
      <w:r>
        <w:rPr>
          <w:rStyle w:val="FootnoteReference"/>
        </w:rPr>
        <w:footnoteReference w:id="6"/>
      </w:r>
    </w:p>
    <w:p w:rsidR="001122DE" w:rsidRPr="00205BDC" w:rsidRDefault="001C39EF" w:rsidP="0012121C">
      <w:pPr>
        <w:ind w:firstLine="720"/>
      </w:pPr>
      <w:r>
        <w:t xml:space="preserve">Charlemagne has been written in any historical books, but has also been written </w:t>
      </w:r>
      <w:r w:rsidR="003065BF">
        <w:t xml:space="preserve">in poems. One poem is the ‘Song of Roland’ and this is one of the first and most outstanding examples of the chanson de </w:t>
      </w:r>
      <w:proofErr w:type="spellStart"/>
      <w:r w:rsidR="003065BF">
        <w:t>geste</w:t>
      </w:r>
      <w:proofErr w:type="spellEnd"/>
      <w:r w:rsidR="003065BF">
        <w:t xml:space="preserve">, a medieval epic poem which includes deeds of </w:t>
      </w:r>
      <w:r w:rsidR="001122DE">
        <w:t>a</w:t>
      </w:r>
      <w:r w:rsidR="003065BF">
        <w:t xml:space="preserve"> heroic nature, which flourished during the eleventh and fifteenth century</w:t>
      </w:r>
      <w:r w:rsidR="001122DE">
        <w:rPr>
          <w:rStyle w:val="FootnoteReference"/>
        </w:rPr>
        <w:footnoteReference w:id="7"/>
      </w:r>
      <w:r w:rsidR="003065BF">
        <w:t xml:space="preserve">. </w:t>
      </w:r>
      <w:r w:rsidR="001122DE">
        <w:t xml:space="preserve">This extract from the source of the Song of Roland, speaks about the loyalty and love that Charlemagne had to his countrymen and their loyalty to him. </w:t>
      </w:r>
      <w:r w:rsidR="001122DE" w:rsidRPr="001122DE">
        <w:rPr>
          <w:i/>
        </w:rPr>
        <w:t xml:space="preserve">‘That </w:t>
      </w:r>
      <w:proofErr w:type="spellStart"/>
      <w:r w:rsidR="001122DE" w:rsidRPr="001122DE">
        <w:rPr>
          <w:i/>
        </w:rPr>
        <w:t>Emperour</w:t>
      </w:r>
      <w:proofErr w:type="spellEnd"/>
      <w:r w:rsidR="001122DE" w:rsidRPr="001122DE">
        <w:rPr>
          <w:i/>
        </w:rPr>
        <w:t xml:space="preserve"> calls </w:t>
      </w:r>
      <w:proofErr w:type="spellStart"/>
      <w:r w:rsidR="001122DE" w:rsidRPr="001122DE">
        <w:rPr>
          <w:i/>
        </w:rPr>
        <w:t>o</w:t>
      </w:r>
      <w:proofErr w:type="spellEnd"/>
      <w:r w:rsidR="001122DE" w:rsidRPr="001122DE">
        <w:rPr>
          <w:i/>
        </w:rPr>
        <w:t xml:space="preserve"> his Franks and speaks: “I love you, lords, in whom I well believe; So many great battles you’ve fought for me, Kings overthrown, and kingdoms, </w:t>
      </w:r>
      <w:proofErr w:type="gramStart"/>
      <w:r w:rsidR="001122DE" w:rsidRPr="001122DE">
        <w:rPr>
          <w:i/>
        </w:rPr>
        <w:t>redeemed !</w:t>
      </w:r>
      <w:proofErr w:type="gramEnd"/>
      <w:r w:rsidR="001122DE" w:rsidRPr="001122DE">
        <w:rPr>
          <w:i/>
        </w:rPr>
        <w:t xml:space="preserve"> Guerdon I owe, I know it well indeed; My lands, my wealth, my body are yours to keep. For sons, for heirs, for brothers wreak Who in </w:t>
      </w:r>
      <w:proofErr w:type="spellStart"/>
      <w:r w:rsidR="001122DE" w:rsidRPr="001122DE">
        <w:rPr>
          <w:i/>
        </w:rPr>
        <w:t>Rencesvals</w:t>
      </w:r>
      <w:proofErr w:type="spellEnd"/>
      <w:r w:rsidR="001122DE" w:rsidRPr="001122DE">
        <w:rPr>
          <w:i/>
        </w:rPr>
        <w:t xml:space="preserve"> were slaughtered yester-eve! Mine is the right, ye know, </w:t>
      </w:r>
      <w:proofErr w:type="spellStart"/>
      <w:r w:rsidR="001122DE" w:rsidRPr="001122DE">
        <w:rPr>
          <w:i/>
        </w:rPr>
        <w:t>gainst</w:t>
      </w:r>
      <w:proofErr w:type="spellEnd"/>
      <w:r w:rsidR="001122DE" w:rsidRPr="001122DE">
        <w:rPr>
          <w:i/>
        </w:rPr>
        <w:t xml:space="preserve"> pagan breeds” Twenty thousand beside him Charles leads, Who with one voice have sworn him fealty; In straits of death they never will him leave.’</w:t>
      </w:r>
      <w:r w:rsidR="001122DE" w:rsidRPr="001122DE">
        <w:rPr>
          <w:rStyle w:val="FootnoteReference"/>
          <w:i/>
        </w:rPr>
        <w:footnoteReference w:id="8"/>
      </w:r>
      <w:r w:rsidR="0012121C">
        <w:rPr>
          <w:i/>
        </w:rPr>
        <w:t xml:space="preserve"> </w:t>
      </w:r>
      <w:r w:rsidR="0012121C">
        <w:t xml:space="preserve">Einhard, Charlemagne’s biographer, claimed that Charlemagne did not like drinking alcohol, this would mark him as an exceptional man, as during the medieval times, it was common place for men to drink together, </w:t>
      </w:r>
      <w:r w:rsidR="00205BDC">
        <w:t xml:space="preserve">especially soldiers, as it was a way of forming friendship and strengthening the bonds between them </w:t>
      </w:r>
      <w:r w:rsidR="0012121C">
        <w:t xml:space="preserve">as it was seen as a sign of loyalty, </w:t>
      </w:r>
      <w:r w:rsidR="0012121C" w:rsidRPr="0012121C">
        <w:rPr>
          <w:i/>
        </w:rPr>
        <w:t>‘If you drank together, you had obligations to each other</w:t>
      </w:r>
      <w:r w:rsidR="00172C17">
        <w:rPr>
          <w:i/>
        </w:rPr>
        <w:t>.</w:t>
      </w:r>
      <w:r w:rsidR="0012121C" w:rsidRPr="0012121C">
        <w:rPr>
          <w:i/>
        </w:rPr>
        <w:t>’</w:t>
      </w:r>
      <w:r w:rsidR="0012121C">
        <w:rPr>
          <w:rStyle w:val="FootnoteReference"/>
          <w:i/>
        </w:rPr>
        <w:footnoteReference w:id="9"/>
      </w:r>
      <w:r w:rsidR="00205BDC">
        <w:rPr>
          <w:i/>
        </w:rPr>
        <w:t xml:space="preserve"> </w:t>
      </w:r>
    </w:p>
    <w:p w:rsidR="00A30B74" w:rsidRDefault="001122DE" w:rsidP="0012121C">
      <w:pPr>
        <w:ind w:firstLine="720"/>
      </w:pPr>
      <w:r>
        <w:t xml:space="preserve">This </w:t>
      </w:r>
      <w:proofErr w:type="gramStart"/>
      <w:r>
        <w:t>can be seen as</w:t>
      </w:r>
      <w:proofErr w:type="gramEnd"/>
      <w:r>
        <w:t xml:space="preserve"> attributing to the birth of medieval Europe, as this poem is based on the Battle of </w:t>
      </w:r>
      <w:proofErr w:type="spellStart"/>
      <w:r>
        <w:t>Roncevaux</w:t>
      </w:r>
      <w:proofErr w:type="spellEnd"/>
      <w:r>
        <w:t xml:space="preserve"> in 778</w:t>
      </w:r>
      <w:r w:rsidR="002D1E45">
        <w:rPr>
          <w:rStyle w:val="FootnoteReference"/>
        </w:rPr>
        <w:footnoteReference w:id="10"/>
      </w:r>
      <w:r w:rsidR="00874924">
        <w:t xml:space="preserve"> which we know is during a part of Charlemagne’s campaign in Spain over the Pyrenees mountains between France and Spain, in order to gain territory to form Europe. </w:t>
      </w:r>
      <w:r w:rsidR="00971D5D">
        <w:t xml:space="preserve">Although it is a poem, there are factual texts that are correct, but the mass majority of the poem is very much for </w:t>
      </w:r>
      <w:proofErr w:type="spellStart"/>
      <w:proofErr w:type="gramStart"/>
      <w:r w:rsidR="00971D5D">
        <w:t>a</w:t>
      </w:r>
      <w:proofErr w:type="spellEnd"/>
      <w:proofErr w:type="gramEnd"/>
      <w:r w:rsidR="00971D5D">
        <w:t xml:space="preserve"> audience. We know this, as the Song of Roland was </w:t>
      </w:r>
      <w:r w:rsidR="000211EF">
        <w:t xml:space="preserve">recited in a theatrical way to please </w:t>
      </w:r>
      <w:proofErr w:type="spellStart"/>
      <w:proofErr w:type="gramStart"/>
      <w:r w:rsidR="000211EF">
        <w:t>a</w:t>
      </w:r>
      <w:proofErr w:type="spellEnd"/>
      <w:proofErr w:type="gramEnd"/>
      <w:r w:rsidR="000211EF">
        <w:t xml:space="preserve"> audience in the middle ages. For example, a feast would be a</w:t>
      </w:r>
      <w:r w:rsidR="00083DC1">
        <w:t xml:space="preserve"> prime example of a</w:t>
      </w:r>
      <w:r w:rsidR="000211EF">
        <w:t xml:space="preserve"> place where this recital would take place, but only a section would be recited each time, as it took too long to recite it all out at once. Usually a small string instrument or a flute would accompany the recital, this would make the performance more enjoyable for the audience listening to it.</w:t>
      </w:r>
      <w:r w:rsidR="00A30B74">
        <w:t xml:space="preserve"> Charlemagne has always been a </w:t>
      </w:r>
      <w:proofErr w:type="spellStart"/>
      <w:r w:rsidR="00A30B74">
        <w:t>mucb</w:t>
      </w:r>
      <w:proofErr w:type="spellEnd"/>
      <w:r w:rsidR="00A30B74">
        <w:t xml:space="preserve"> loved leader, and this can be seen again</w:t>
      </w:r>
      <w:r w:rsidR="000211EF">
        <w:t xml:space="preserve"> </w:t>
      </w:r>
      <w:r w:rsidR="00A30B74">
        <w:t xml:space="preserve">in </w:t>
      </w:r>
      <w:r w:rsidR="00205BDC">
        <w:t>1165, when</w:t>
      </w:r>
      <w:r w:rsidR="00A30B74">
        <w:t xml:space="preserve"> Charlemagne was made a Saint, posthumously, and this was </w:t>
      </w:r>
      <w:proofErr w:type="gramStart"/>
      <w:r w:rsidR="00A30B74">
        <w:t>due to the fact that</w:t>
      </w:r>
      <w:proofErr w:type="gramEnd"/>
      <w:r w:rsidR="00A30B74">
        <w:t xml:space="preserve"> royal legitimation was established where each country had a trend where each kingdom </w:t>
      </w:r>
      <w:r w:rsidR="00172C17">
        <w:t>had</w:t>
      </w:r>
      <w:r w:rsidR="00A30B74">
        <w:t xml:space="preserve"> to have at least one king who was made a saint</w:t>
      </w:r>
      <w:r w:rsidR="00A30B74">
        <w:rPr>
          <w:rStyle w:val="FootnoteReference"/>
        </w:rPr>
        <w:footnoteReference w:id="11"/>
      </w:r>
      <w:r w:rsidR="00A30B74">
        <w:t xml:space="preserve">. </w:t>
      </w:r>
    </w:p>
    <w:p w:rsidR="00DF5A71" w:rsidRDefault="00DF5A71" w:rsidP="00A30B74">
      <w:pPr>
        <w:ind w:firstLine="720"/>
      </w:pPr>
      <w:r>
        <w:t xml:space="preserve">The </w:t>
      </w:r>
      <w:proofErr w:type="spellStart"/>
      <w:r>
        <w:t>Admonitio</w:t>
      </w:r>
      <w:proofErr w:type="spellEnd"/>
      <w:r>
        <w:t xml:space="preserve"> </w:t>
      </w:r>
      <w:proofErr w:type="spellStart"/>
      <w:r>
        <w:t>generalis</w:t>
      </w:r>
      <w:proofErr w:type="spellEnd"/>
      <w:r>
        <w:t xml:space="preserve"> is a collection of legislation knows as a capitulary, a royal </w:t>
      </w:r>
      <w:r w:rsidR="00172C17">
        <w:t>command, that</w:t>
      </w:r>
      <w:r>
        <w:t xml:space="preserve"> was issued by Charlemagne in 789, which covers educational and religious reform in the Frankish Kingdom, and that would </w:t>
      </w:r>
      <w:proofErr w:type="gramStart"/>
      <w:r>
        <w:t>later on</w:t>
      </w:r>
      <w:proofErr w:type="gramEnd"/>
      <w:r>
        <w:t xml:space="preserve"> become uniform across Europe</w:t>
      </w:r>
      <w:r>
        <w:rPr>
          <w:rStyle w:val="FootnoteReference"/>
        </w:rPr>
        <w:footnoteReference w:id="12"/>
      </w:r>
      <w:r>
        <w:t xml:space="preserve">.  Although the reform had been introduced haltingly by his father Pippin III and Uncle, </w:t>
      </w:r>
      <w:proofErr w:type="spellStart"/>
      <w:r>
        <w:t>Carloman</w:t>
      </w:r>
      <w:proofErr w:type="spellEnd"/>
      <w:r>
        <w:t xml:space="preserve"> I, Charlemagne, had implemented the reform, and due to this, he made it that people of the clergy had to learn to read, write </w:t>
      </w:r>
      <w:proofErr w:type="gramStart"/>
      <w:r>
        <w:t>and also</w:t>
      </w:r>
      <w:proofErr w:type="gramEnd"/>
      <w:r>
        <w:t xml:space="preserve"> speak one universal language: Latin. This is </w:t>
      </w:r>
      <w:proofErr w:type="gramStart"/>
      <w:r>
        <w:t>due to the fact that</w:t>
      </w:r>
      <w:proofErr w:type="gramEnd"/>
      <w:r>
        <w:t xml:space="preserve"> there were so many languages being spoken in the Frankish kingdom, therefore, there had to be a universal language </w:t>
      </w:r>
      <w:r>
        <w:lastRenderedPageBreak/>
        <w:t>that everyone spoke, and this then led onto the liturgy church services, manuals on sermons were introduced, and all churches in the Frankish kingdom had to adhere to the Benedictine rule.</w:t>
      </w:r>
      <w:r w:rsidRPr="00BC46EA">
        <w:rPr>
          <w:rFonts w:ascii="Helvetica" w:hAnsi="Helvetica"/>
          <w:color w:val="333333"/>
          <w:sz w:val="21"/>
          <w:szCs w:val="21"/>
          <w:shd w:val="clear" w:color="auto" w:fill="FFFFFF"/>
          <w:lang w:val="la-Latn"/>
        </w:rPr>
        <w:t xml:space="preserve"> </w:t>
      </w:r>
      <w:r w:rsidRPr="00BC46EA">
        <w:rPr>
          <w:rFonts w:cstheme="minorHAnsi"/>
          <w:i/>
          <w:color w:val="333333"/>
          <w:shd w:val="clear" w:color="auto" w:fill="FFFFFF"/>
        </w:rPr>
        <w:t>‘</w:t>
      </w:r>
      <w:r w:rsidRPr="00BC46EA">
        <w:rPr>
          <w:rFonts w:cstheme="minorHAnsi"/>
          <w:i/>
          <w:shd w:val="clear" w:color="auto" w:fill="FFFFFF"/>
          <w:lang w:val="la-Latn"/>
        </w:rPr>
        <w:t>Admonitio Generalis</w:t>
      </w:r>
      <w:r w:rsidRPr="00BC46EA">
        <w:rPr>
          <w:rFonts w:cstheme="minorHAnsi"/>
          <w:i/>
          <w:shd w:val="clear" w:color="auto" w:fill="FFFFFF"/>
        </w:rPr>
        <w:t> is actually just one of many Charlemagne's capitularies that outlined his desire for a well-governed, disciplined Christian Frankish kingdom.</w:t>
      </w:r>
      <w:r w:rsidRPr="00BC46EA">
        <w:rPr>
          <w:rFonts w:cstheme="minorHAnsi"/>
          <w:i/>
          <w:shd w:val="clear" w:color="auto" w:fill="FFFFFF"/>
          <w:vertAlign w:val="superscript"/>
        </w:rPr>
        <w:t> </w:t>
      </w:r>
      <w:r w:rsidRPr="00BC46EA">
        <w:rPr>
          <w:rFonts w:cstheme="minorHAnsi"/>
          <w:i/>
          <w:shd w:val="clear" w:color="auto" w:fill="FFFFFF"/>
        </w:rPr>
        <w:t>The reforms issued in these capitularies by Charlemagne during the late 8th century reflect the cultural revival known as the </w:t>
      </w:r>
      <w:hyperlink r:id="rId7" w:tgtFrame="_blank" w:tooltip="Carolingian Renaissance" w:history="1">
        <w:r w:rsidRPr="00BC46EA">
          <w:rPr>
            <w:rStyle w:val="Hyperlink"/>
            <w:rFonts w:cstheme="minorHAnsi"/>
            <w:i/>
            <w:color w:val="auto"/>
            <w:u w:val="none"/>
            <w:shd w:val="clear" w:color="auto" w:fill="FFFFFF"/>
          </w:rPr>
          <w:t>Carolingian Renaissance</w:t>
        </w:r>
      </w:hyperlink>
      <w:r w:rsidRPr="00BC46EA">
        <w:rPr>
          <w:rFonts w:cstheme="minorHAnsi"/>
          <w:i/>
        </w:rPr>
        <w:t>’</w:t>
      </w:r>
      <w:r>
        <w:rPr>
          <w:rStyle w:val="FootnoteReference"/>
          <w:rFonts w:cstheme="minorHAnsi"/>
          <w:i/>
        </w:rPr>
        <w:footnoteReference w:id="13"/>
      </w:r>
      <w:r w:rsidRPr="00BC46EA">
        <w:rPr>
          <w:rFonts w:cstheme="minorHAnsi"/>
          <w:i/>
          <w:shd w:val="clear" w:color="auto" w:fill="FFFFFF"/>
        </w:rPr>
        <w:t>.</w:t>
      </w:r>
      <w:r w:rsidRPr="00BC46EA">
        <w:rPr>
          <w:rFonts w:cstheme="minorHAnsi"/>
          <w:i/>
        </w:rPr>
        <w:t xml:space="preserve"> </w:t>
      </w:r>
    </w:p>
    <w:p w:rsidR="0082313C" w:rsidRDefault="005E6FA8" w:rsidP="00D86CDF">
      <w:pPr>
        <w:ind w:firstLine="720"/>
      </w:pPr>
      <w:r>
        <w:t>But</w:t>
      </w:r>
      <w:r w:rsidR="00D86CDF">
        <w:t xml:space="preserve">, on the other hand, </w:t>
      </w:r>
      <w:r>
        <w:t xml:space="preserve"> it could also be </w:t>
      </w:r>
      <w:r w:rsidR="00D86CDF">
        <w:t>argued</w:t>
      </w:r>
      <w:r>
        <w:t xml:space="preserve"> that Charlemagne, although contributed to the creation of Europe, already had a good foundation laid </w:t>
      </w:r>
      <w:r w:rsidR="00D86CDF">
        <w:t xml:space="preserve">out for him </w:t>
      </w:r>
      <w:r>
        <w:t xml:space="preserve">by his father Pippin III and his grandfather, Charles Martel and his father, Pippin II. </w:t>
      </w:r>
    </w:p>
    <w:p w:rsidR="0082313C" w:rsidRDefault="0082313C" w:rsidP="0082313C">
      <w:pPr>
        <w:ind w:firstLine="720"/>
        <w:rPr>
          <w:rFonts w:cstheme="minorHAnsi"/>
          <w:color w:val="000000"/>
          <w:shd w:val="clear" w:color="auto" w:fill="FFFFFF"/>
        </w:rPr>
      </w:pPr>
      <w:r>
        <w:t xml:space="preserve">Pippin III (714-768), Charlemagne’s father, who became </w:t>
      </w:r>
      <w:r w:rsidRPr="0082313C">
        <w:rPr>
          <w:rFonts w:cstheme="minorHAnsi"/>
          <w:color w:val="000000"/>
          <w:shd w:val="clear" w:color="auto" w:fill="FFFFFF"/>
        </w:rPr>
        <w:t>‘sole de facto’</w:t>
      </w:r>
      <w:r>
        <w:rPr>
          <w:rFonts w:cstheme="minorHAnsi"/>
          <w:color w:val="000000"/>
          <w:shd w:val="clear" w:color="auto" w:fill="FFFFFF"/>
        </w:rPr>
        <w:t xml:space="preserve"> ruler of the Franks in </w:t>
      </w:r>
      <w:r w:rsidRPr="0082313C">
        <w:rPr>
          <w:rFonts w:cstheme="minorHAnsi"/>
          <w:color w:val="000000"/>
          <w:shd w:val="clear" w:color="auto" w:fill="FFFFFF"/>
        </w:rPr>
        <w:t>747 and then, on the </w:t>
      </w:r>
      <w:hyperlink r:id="rId8" w:history="1">
        <w:r w:rsidRPr="0082313C">
          <w:rPr>
            <w:rStyle w:val="Hyperlink"/>
            <w:rFonts w:cstheme="minorHAnsi"/>
            <w:color w:val="000000"/>
            <w:u w:val="none"/>
            <w:shd w:val="clear" w:color="auto" w:fill="FFFFFF"/>
          </w:rPr>
          <w:t>deposition</w:t>
        </w:r>
      </w:hyperlink>
      <w:r w:rsidRPr="0082313C">
        <w:rPr>
          <w:rFonts w:cstheme="minorHAnsi"/>
          <w:color w:val="000000"/>
          <w:shd w:val="clear" w:color="auto" w:fill="FFFFFF"/>
        </w:rPr>
        <w:t> of Childeric III in 751, king of the Franks.’</w:t>
      </w:r>
      <w:r>
        <w:rPr>
          <w:rStyle w:val="FootnoteReference"/>
          <w:rFonts w:cstheme="minorHAnsi"/>
          <w:color w:val="000000"/>
          <w:shd w:val="clear" w:color="auto" w:fill="FFFFFF"/>
        </w:rPr>
        <w:footnoteReference w:id="14"/>
      </w:r>
      <w:r>
        <w:rPr>
          <w:rFonts w:cstheme="minorHAnsi"/>
          <w:color w:val="000000"/>
          <w:shd w:val="clear" w:color="auto" w:fill="FFFFFF"/>
        </w:rPr>
        <w:t xml:space="preserve"> Pippin III, along with his brother, </w:t>
      </w:r>
      <w:proofErr w:type="spellStart"/>
      <w:r>
        <w:rPr>
          <w:rFonts w:cstheme="minorHAnsi"/>
          <w:color w:val="000000"/>
          <w:shd w:val="clear" w:color="auto" w:fill="FFFFFF"/>
        </w:rPr>
        <w:t>Carloman</w:t>
      </w:r>
      <w:proofErr w:type="spellEnd"/>
      <w:r>
        <w:rPr>
          <w:rFonts w:cstheme="minorHAnsi"/>
          <w:color w:val="000000"/>
          <w:shd w:val="clear" w:color="auto" w:fill="FFFFFF"/>
        </w:rPr>
        <w:t xml:space="preserve"> I, were called Carolingians, </w:t>
      </w:r>
      <w:r w:rsidR="0005558B">
        <w:rPr>
          <w:rFonts w:cstheme="minorHAnsi"/>
          <w:color w:val="000000"/>
          <w:shd w:val="clear" w:color="auto" w:fill="FFFFFF"/>
        </w:rPr>
        <w:t xml:space="preserve">named </w:t>
      </w:r>
      <w:r>
        <w:rPr>
          <w:rFonts w:cstheme="minorHAnsi"/>
          <w:color w:val="000000"/>
          <w:shd w:val="clear" w:color="auto" w:fill="FFFFFF"/>
        </w:rPr>
        <w:t>after their father, Charles Martel</w:t>
      </w:r>
      <w:r w:rsidR="0005558B">
        <w:rPr>
          <w:rStyle w:val="FootnoteReference"/>
          <w:rFonts w:cstheme="minorHAnsi"/>
          <w:color w:val="000000"/>
          <w:shd w:val="clear" w:color="auto" w:fill="FFFFFF"/>
        </w:rPr>
        <w:footnoteReference w:id="15"/>
      </w:r>
      <w:r w:rsidR="0005558B">
        <w:rPr>
          <w:rFonts w:cstheme="minorHAnsi"/>
          <w:color w:val="000000"/>
          <w:shd w:val="clear" w:color="auto" w:fill="FFFFFF"/>
        </w:rPr>
        <w:t xml:space="preserve">. The Frankish constitution was a solid base, </w:t>
      </w:r>
      <w:r w:rsidR="000236AA">
        <w:rPr>
          <w:rFonts w:cstheme="minorHAnsi"/>
          <w:color w:val="000000"/>
          <w:shd w:val="clear" w:color="auto" w:fill="FFFFFF"/>
        </w:rPr>
        <w:t xml:space="preserve">the solid base was due to the density of the Frankish government, </w:t>
      </w:r>
      <w:r w:rsidR="0005558B">
        <w:rPr>
          <w:rFonts w:cstheme="minorHAnsi"/>
          <w:color w:val="000000"/>
          <w:shd w:val="clear" w:color="auto" w:fill="FFFFFF"/>
        </w:rPr>
        <w:t xml:space="preserve">and this would </w:t>
      </w:r>
      <w:proofErr w:type="gramStart"/>
      <w:r w:rsidR="0005558B">
        <w:rPr>
          <w:rFonts w:cstheme="minorHAnsi"/>
          <w:color w:val="000000"/>
          <w:shd w:val="clear" w:color="auto" w:fill="FFFFFF"/>
        </w:rPr>
        <w:t>later on</w:t>
      </w:r>
      <w:proofErr w:type="gramEnd"/>
      <w:r w:rsidR="0005558B">
        <w:rPr>
          <w:rFonts w:cstheme="minorHAnsi"/>
          <w:color w:val="000000"/>
          <w:shd w:val="clear" w:color="auto" w:fill="FFFFFF"/>
        </w:rPr>
        <w:t xml:space="preserve">, give Charlemagne a good foundation to carry on expanding the Carolingian empire that would later on, under his reign, be known by uniting the countries of Europe, to be called the Holy Roman Empire. </w:t>
      </w:r>
    </w:p>
    <w:p w:rsidR="00BC371D" w:rsidRPr="00BC371D" w:rsidRDefault="00E0552C" w:rsidP="00BC371D">
      <w:pPr>
        <w:ind w:firstLine="720"/>
        <w:rPr>
          <w:rFonts w:cstheme="minorHAnsi"/>
          <w:color w:val="000000"/>
          <w:shd w:val="clear" w:color="auto" w:fill="FFFFFF"/>
        </w:rPr>
      </w:pPr>
      <w:r>
        <w:rPr>
          <w:rFonts w:cstheme="minorHAnsi"/>
          <w:color w:val="000000"/>
          <w:shd w:val="clear" w:color="auto" w:fill="FFFFFF"/>
        </w:rPr>
        <w:t xml:space="preserve">In 754, Pope Stephen II came </w:t>
      </w:r>
      <w:r w:rsidR="00DF5A71">
        <w:rPr>
          <w:rFonts w:cstheme="minorHAnsi"/>
          <w:color w:val="000000"/>
          <w:shd w:val="clear" w:color="auto" w:fill="FFFFFF"/>
        </w:rPr>
        <w:t>t</w:t>
      </w:r>
      <w:r>
        <w:rPr>
          <w:rFonts w:cstheme="minorHAnsi"/>
          <w:color w:val="000000"/>
          <w:shd w:val="clear" w:color="auto" w:fill="FFFFFF"/>
        </w:rPr>
        <w:t xml:space="preserve">o Pippin III, in </w:t>
      </w:r>
      <w:r w:rsidR="00F0398F">
        <w:rPr>
          <w:rFonts w:cstheme="minorHAnsi"/>
          <w:color w:val="000000"/>
          <w:shd w:val="clear" w:color="auto" w:fill="FFFFFF"/>
        </w:rPr>
        <w:t>what is known today as</w:t>
      </w:r>
      <w:r w:rsidR="003902FA">
        <w:rPr>
          <w:rFonts w:cstheme="minorHAnsi"/>
          <w:color w:val="000000"/>
          <w:shd w:val="clear" w:color="auto" w:fill="FFFFFF"/>
        </w:rPr>
        <w:t xml:space="preserve"> France</w:t>
      </w:r>
      <w:r w:rsidR="00F0398F">
        <w:rPr>
          <w:rFonts w:cstheme="minorHAnsi"/>
          <w:color w:val="000000"/>
          <w:shd w:val="clear" w:color="auto" w:fill="FFFFFF"/>
        </w:rPr>
        <w:t>,</w:t>
      </w:r>
      <w:r w:rsidR="003902FA">
        <w:rPr>
          <w:rFonts w:cstheme="minorHAnsi"/>
          <w:color w:val="000000"/>
          <w:shd w:val="clear" w:color="auto" w:fill="FFFFFF"/>
        </w:rPr>
        <w:t xml:space="preserve"> </w:t>
      </w:r>
      <w:proofErr w:type="gramStart"/>
      <w:r w:rsidR="003902FA">
        <w:rPr>
          <w:rFonts w:cstheme="minorHAnsi"/>
          <w:color w:val="000000"/>
          <w:shd w:val="clear" w:color="auto" w:fill="FFFFFF"/>
        </w:rPr>
        <w:t>in order to</w:t>
      </w:r>
      <w:proofErr w:type="gramEnd"/>
      <w:r w:rsidR="003902FA">
        <w:rPr>
          <w:rFonts w:cstheme="minorHAnsi"/>
          <w:color w:val="000000"/>
          <w:shd w:val="clear" w:color="auto" w:fill="FFFFFF"/>
        </w:rPr>
        <w:t xml:space="preserve"> seek help from </w:t>
      </w:r>
      <w:r>
        <w:rPr>
          <w:rFonts w:cstheme="minorHAnsi"/>
          <w:color w:val="000000"/>
          <w:shd w:val="clear" w:color="auto" w:fill="FFFFFF"/>
        </w:rPr>
        <w:t>the Lombard attack</w:t>
      </w:r>
      <w:r w:rsidR="003902FA">
        <w:rPr>
          <w:rFonts w:cstheme="minorHAnsi"/>
          <w:color w:val="000000"/>
          <w:shd w:val="clear" w:color="auto" w:fill="FFFFFF"/>
        </w:rPr>
        <w:t>, and this would be a turning</w:t>
      </w:r>
      <w:r>
        <w:rPr>
          <w:rFonts w:cstheme="minorHAnsi"/>
          <w:color w:val="000000"/>
          <w:shd w:val="clear" w:color="auto" w:fill="FFFFFF"/>
        </w:rPr>
        <w:t xml:space="preserve"> point for Pippin. As the Pope </w:t>
      </w:r>
      <w:proofErr w:type="gramStart"/>
      <w:r>
        <w:rPr>
          <w:rFonts w:cstheme="minorHAnsi"/>
          <w:color w:val="000000"/>
          <w:shd w:val="clear" w:color="auto" w:fill="FFFFFF"/>
        </w:rPr>
        <w:t>anointed</w:t>
      </w:r>
      <w:proofErr w:type="gramEnd"/>
      <w:r>
        <w:rPr>
          <w:rFonts w:cstheme="minorHAnsi"/>
          <w:color w:val="000000"/>
          <w:shd w:val="clear" w:color="auto" w:fill="FFFFFF"/>
        </w:rPr>
        <w:t xml:space="preserve"> </w:t>
      </w:r>
      <w:r w:rsidR="007C2029">
        <w:rPr>
          <w:rFonts w:cstheme="minorHAnsi"/>
          <w:color w:val="000000"/>
          <w:shd w:val="clear" w:color="auto" w:fill="FFFFFF"/>
        </w:rPr>
        <w:t>Pippin as King, due to the support of the Pope, the Carolingian dynasty were able to hold more p</w:t>
      </w:r>
      <w:r w:rsidR="00040F11">
        <w:rPr>
          <w:rFonts w:cstheme="minorHAnsi"/>
          <w:color w:val="000000"/>
          <w:shd w:val="clear" w:color="auto" w:fill="FFFFFF"/>
        </w:rPr>
        <w:t>olitical power</w:t>
      </w:r>
      <w:r w:rsidR="00040F11" w:rsidRPr="00040F11">
        <w:rPr>
          <w:rFonts w:cstheme="minorHAnsi"/>
          <w:color w:val="000000"/>
          <w:shd w:val="clear" w:color="auto" w:fill="FFFFFF"/>
        </w:rPr>
        <w:t xml:space="preserve"> </w:t>
      </w:r>
      <w:r w:rsidR="00040F11">
        <w:rPr>
          <w:rFonts w:cstheme="minorHAnsi"/>
          <w:color w:val="000000"/>
          <w:shd w:val="clear" w:color="auto" w:fill="FFFFFF"/>
        </w:rPr>
        <w:t>and it could be argued that this attributed to the creation of Europe, as Charlemagne followed in his father’s steps, with him being anointed in 800AD by Pope Leo III.</w:t>
      </w:r>
      <w:r w:rsidR="00040F11">
        <w:rPr>
          <w:rStyle w:val="FootnoteReference"/>
          <w:rFonts w:cstheme="minorHAnsi"/>
          <w:color w:val="000000"/>
          <w:shd w:val="clear" w:color="auto" w:fill="FFFFFF"/>
        </w:rPr>
        <w:footnoteReference w:id="16"/>
      </w:r>
      <w:r w:rsidR="00BC371D">
        <w:rPr>
          <w:rFonts w:cstheme="minorHAnsi"/>
          <w:color w:val="000000"/>
          <w:shd w:val="clear" w:color="auto" w:fill="FFFFFF"/>
        </w:rPr>
        <w:t xml:space="preserve"> Pippin III’s invasion of Italy 755 and 756 was a result due to Pope Stephen’s visit in 754</w:t>
      </w:r>
      <w:r w:rsidR="00BC371D">
        <w:rPr>
          <w:rStyle w:val="FootnoteReference"/>
          <w:rFonts w:cstheme="minorHAnsi"/>
          <w:color w:val="000000"/>
          <w:shd w:val="clear" w:color="auto" w:fill="FFFFFF"/>
        </w:rPr>
        <w:footnoteReference w:id="17"/>
      </w:r>
      <w:r w:rsidR="00BC371D">
        <w:rPr>
          <w:rFonts w:cstheme="minorHAnsi"/>
          <w:color w:val="000000"/>
          <w:shd w:val="clear" w:color="auto" w:fill="FFFFFF"/>
        </w:rPr>
        <w:t xml:space="preserve">. After this happened, the relationship between the Papacy and the Carolingian family dynasty would carry onto Charlemagne, and would benefit him greatly, which would </w:t>
      </w:r>
      <w:proofErr w:type="gramStart"/>
      <w:r w:rsidR="00BC371D">
        <w:rPr>
          <w:rFonts w:cstheme="minorHAnsi"/>
          <w:color w:val="000000"/>
          <w:shd w:val="clear" w:color="auto" w:fill="FFFFFF"/>
        </w:rPr>
        <w:t>later on</w:t>
      </w:r>
      <w:proofErr w:type="gramEnd"/>
      <w:r w:rsidR="00BC371D">
        <w:rPr>
          <w:rFonts w:cstheme="minorHAnsi"/>
          <w:color w:val="000000"/>
          <w:shd w:val="clear" w:color="auto" w:fill="FFFFFF"/>
        </w:rPr>
        <w:t xml:space="preserve"> result in him being anointed as emperor of the holy roman empire. </w:t>
      </w:r>
    </w:p>
    <w:p w:rsidR="004B1752" w:rsidRDefault="00DF5A71" w:rsidP="004B1752">
      <w:pPr>
        <w:ind w:firstLine="720"/>
      </w:pPr>
      <w:r>
        <w:t xml:space="preserve">Charlemagne’s </w:t>
      </w:r>
      <w:proofErr w:type="spellStart"/>
      <w:r>
        <w:t>admonitio</w:t>
      </w:r>
      <w:proofErr w:type="spellEnd"/>
      <w:r>
        <w:t xml:space="preserve"> </w:t>
      </w:r>
      <w:proofErr w:type="spellStart"/>
      <w:r>
        <w:t>generalis</w:t>
      </w:r>
      <w:proofErr w:type="spellEnd"/>
      <w:r>
        <w:t xml:space="preserve">, was not his original work, as his father Pippin and his brother </w:t>
      </w:r>
      <w:proofErr w:type="spellStart"/>
      <w:r>
        <w:t>Carloman</w:t>
      </w:r>
      <w:proofErr w:type="spellEnd"/>
      <w:r>
        <w:t xml:space="preserve"> had proposed the reform but as it had been halted, due to no support, then it was later used and </w:t>
      </w:r>
      <w:r w:rsidR="00C51B35">
        <w:t>proposed</w:t>
      </w:r>
      <w:r>
        <w:t xml:space="preserve"> by Charlemagne, this could be said to have </w:t>
      </w:r>
      <w:r w:rsidR="00C51B35">
        <w:t>attributed</w:t>
      </w:r>
      <w:r>
        <w:t xml:space="preserve"> to his creation of Europe, as when Europe was united, the common language that was spoken by people was </w:t>
      </w:r>
      <w:r w:rsidR="00C51B35">
        <w:t>Latin</w:t>
      </w:r>
      <w:r>
        <w:t xml:space="preserve">, and this could be originally thought as Pippin’s objective. </w:t>
      </w:r>
    </w:p>
    <w:p w:rsidR="00E567BF" w:rsidRDefault="00DF5A71" w:rsidP="00E567BF">
      <w:pPr>
        <w:ind w:firstLine="720"/>
      </w:pPr>
      <w:r>
        <w:t xml:space="preserve">But this is not the first example of Charlemagne, potentially gaining praise and support on what was originally thought to be his father’s idea and grandfather. Throughout his reign, this can be seen quite often, and many historians believe that Charlemagne was just carrying on with his </w:t>
      </w:r>
      <w:r w:rsidR="00CB7C6D">
        <w:t>father</w:t>
      </w:r>
      <w:r w:rsidR="00E67E33">
        <w:t>’</w:t>
      </w:r>
      <w:r w:rsidR="00CB7C6D">
        <w:t>s</w:t>
      </w:r>
      <w:r>
        <w:t xml:space="preserve"> and grandfather</w:t>
      </w:r>
      <w:r w:rsidR="00E67E33">
        <w:t>’</w:t>
      </w:r>
      <w:r>
        <w:t>s work</w:t>
      </w:r>
      <w:r w:rsidR="00C51B35">
        <w:t xml:space="preserve"> and accepting the glory</w:t>
      </w:r>
      <w:r>
        <w:t xml:space="preserve">, as his father had </w:t>
      </w:r>
      <w:r w:rsidR="00C51B35">
        <w:t>begun</w:t>
      </w:r>
      <w:r>
        <w:t xml:space="preserve"> uniting Europe, and therefore it could be said the Pippin attributed to the creation of Europe. </w:t>
      </w:r>
      <w:r w:rsidR="00E567BF">
        <w:t>Although, some historians believe that Charlemagne could be a myth</w:t>
      </w:r>
      <w:r w:rsidR="00CB7C6D">
        <w:t>, as since it was such a long time ago, there are not many sources and evidence available from the 8</w:t>
      </w:r>
      <w:r w:rsidR="00CB7C6D" w:rsidRPr="00CB7C6D">
        <w:rPr>
          <w:vertAlign w:val="superscript"/>
        </w:rPr>
        <w:t>th</w:t>
      </w:r>
      <w:r w:rsidR="00CB7C6D">
        <w:t xml:space="preserve"> and 9</w:t>
      </w:r>
      <w:r w:rsidR="00CB7C6D" w:rsidRPr="00CB7C6D">
        <w:rPr>
          <w:vertAlign w:val="superscript"/>
        </w:rPr>
        <w:t>th</w:t>
      </w:r>
      <w:r w:rsidR="00CB7C6D">
        <w:t xml:space="preserve"> century, but the ones that are, </w:t>
      </w:r>
      <w:proofErr w:type="gramStart"/>
      <w:r w:rsidR="00CB7C6D">
        <w:t>are seen as</w:t>
      </w:r>
      <w:proofErr w:type="gramEnd"/>
      <w:r w:rsidR="00CB7C6D">
        <w:t xml:space="preserve"> very </w:t>
      </w:r>
      <w:r w:rsidR="00CB7C6D">
        <w:lastRenderedPageBreak/>
        <w:t>informative, but many are seen as a bit farfetched, and these can attribute to the debate whether Charlemagne existed at all. This can be seen</w:t>
      </w:r>
      <w:r w:rsidR="00E567BF">
        <w:t xml:space="preserve"> in the </w:t>
      </w:r>
      <w:r w:rsidR="00CB7C6D">
        <w:t>‘</w:t>
      </w:r>
      <w:r w:rsidR="00E567BF">
        <w:t>Song of Roland</w:t>
      </w:r>
      <w:r w:rsidR="00937143">
        <w:t>’, as</w:t>
      </w:r>
      <w:r w:rsidR="00CB7C6D">
        <w:t xml:space="preserve"> the literature contains the information that </w:t>
      </w:r>
      <w:r w:rsidR="00E567BF">
        <w:t xml:space="preserve">Charlemagne </w:t>
      </w:r>
      <w:r w:rsidR="00CB7C6D">
        <w:t>was</w:t>
      </w:r>
      <w:r w:rsidR="00E567BF">
        <w:t xml:space="preserve"> apparently 200 years </w:t>
      </w:r>
      <w:r w:rsidR="00CB7C6D">
        <w:t xml:space="preserve">old in the battle of </w:t>
      </w:r>
      <w:proofErr w:type="spellStart"/>
      <w:r w:rsidR="00CB7C6D">
        <w:t>Roncevaux</w:t>
      </w:r>
      <w:proofErr w:type="spellEnd"/>
      <w:r w:rsidR="00CB7C6D">
        <w:t>.</w:t>
      </w:r>
      <w:r w:rsidR="00E567BF">
        <w:t xml:space="preserve"> </w:t>
      </w:r>
    </w:p>
    <w:p w:rsidR="00321D22" w:rsidRDefault="00321D22" w:rsidP="004B1752">
      <w:pPr>
        <w:ind w:firstLine="720"/>
      </w:pPr>
      <w:r>
        <w:t xml:space="preserve">Therefore, in conclusion to the question whether Charlemagne attributed to the birth of medieval Europe, I believe that due to evidence available, it could be argued that due to his campaigns, which then leads it territory expansion and control over the lands, then it could be said that Charlemagne attributed to the birth of Europe. When Charlemagne was anointed in 800AD by Pope Leo III, this could be a vital moment where Charlemagne attributed to the birth of medieval Europe, as he became Emperor of the Holy Roman </w:t>
      </w:r>
      <w:r w:rsidR="000B07B3">
        <w:t>Empire, then</w:t>
      </w:r>
      <w:r>
        <w:t xml:space="preserve"> it could be argued that due to his campaigns during his reign that he had </w:t>
      </w:r>
      <w:r w:rsidR="00BC604E">
        <w:t>attributed in the creation</w:t>
      </w:r>
      <w:r>
        <w:t xml:space="preserve"> a medieval Europe. </w:t>
      </w:r>
    </w:p>
    <w:p w:rsidR="00E567BF" w:rsidRDefault="00E567BF" w:rsidP="00E567BF">
      <w:pPr>
        <w:ind w:firstLine="720"/>
      </w:pPr>
      <w:r>
        <w:t xml:space="preserve">Although it could be said that he had inherited the throne after his father, and claimed the glory from the proposals and efforts of his father, uncle and grandfather, it must be said that he also had his own achievements, and due to these, he </w:t>
      </w:r>
      <w:proofErr w:type="gramStart"/>
      <w:r>
        <w:t>was seen as</w:t>
      </w:r>
      <w:proofErr w:type="gramEnd"/>
      <w:r>
        <w:t xml:space="preserve"> a competent ruler and this can be seen through the support he had from the Papacy, and the literature from the time, i.e. the Song of Roland. Therefore, to conclude, I believe that Charlemagne attributed in the creation of a medieval Europe, and due to this, he s remember as a competent and a great ruler who contributed greatly in Church reforms, that are still seen today. </w:t>
      </w:r>
    </w:p>
    <w:p w:rsidR="00423411" w:rsidRDefault="00423411" w:rsidP="008A33F7">
      <w:pPr>
        <w:rPr>
          <w:u w:val="single"/>
        </w:rPr>
      </w:pPr>
    </w:p>
    <w:p w:rsidR="001C39EF" w:rsidRPr="00423411" w:rsidRDefault="002D26FD" w:rsidP="008A33F7">
      <w:pPr>
        <w:rPr>
          <w:u w:val="single"/>
        </w:rPr>
      </w:pPr>
      <w:r w:rsidRPr="00423411">
        <w:rPr>
          <w:u w:val="single"/>
        </w:rPr>
        <w:t xml:space="preserve">Bibliography </w:t>
      </w:r>
    </w:p>
    <w:p w:rsidR="00937143" w:rsidRDefault="00937143" w:rsidP="00937143">
      <w:pPr>
        <w:pStyle w:val="FootnoteText"/>
        <w:rPr>
          <w:rFonts w:cstheme="minorHAnsi"/>
          <w:color w:val="000000"/>
          <w:sz w:val="22"/>
          <w:szCs w:val="22"/>
          <w:shd w:val="clear" w:color="auto" w:fill="FFFFFF"/>
        </w:rPr>
      </w:pPr>
      <w:proofErr w:type="spellStart"/>
      <w:r w:rsidRPr="00423411">
        <w:rPr>
          <w:rFonts w:cstheme="minorHAnsi"/>
          <w:i/>
          <w:iCs/>
          <w:color w:val="000000"/>
          <w:sz w:val="22"/>
          <w:szCs w:val="22"/>
          <w:shd w:val="clear" w:color="auto" w:fill="FFFFFF"/>
        </w:rPr>
        <w:t>Admonitio</w:t>
      </w:r>
      <w:proofErr w:type="spellEnd"/>
      <w:r w:rsidRPr="00423411">
        <w:rPr>
          <w:rFonts w:cstheme="minorHAnsi"/>
          <w:i/>
          <w:iCs/>
          <w:color w:val="000000"/>
          <w:sz w:val="22"/>
          <w:szCs w:val="22"/>
          <w:shd w:val="clear" w:color="auto" w:fill="FFFFFF"/>
        </w:rPr>
        <w:t xml:space="preserve"> </w:t>
      </w:r>
      <w:proofErr w:type="spellStart"/>
      <w:r w:rsidRPr="00423411">
        <w:rPr>
          <w:rFonts w:cstheme="minorHAnsi"/>
          <w:i/>
          <w:iCs/>
          <w:color w:val="000000"/>
          <w:sz w:val="22"/>
          <w:szCs w:val="22"/>
          <w:shd w:val="clear" w:color="auto" w:fill="FFFFFF"/>
        </w:rPr>
        <w:t>generalis</w:t>
      </w:r>
      <w:proofErr w:type="spellEnd"/>
      <w:r w:rsidRPr="00423411">
        <w:rPr>
          <w:rFonts w:cstheme="minorHAnsi"/>
          <w:i/>
          <w:iCs/>
          <w:color w:val="000000"/>
          <w:sz w:val="22"/>
          <w:szCs w:val="22"/>
          <w:shd w:val="clear" w:color="auto" w:fill="FFFFFF"/>
        </w:rPr>
        <w:t> </w:t>
      </w:r>
      <w:r w:rsidRPr="00423411">
        <w:rPr>
          <w:rFonts w:cstheme="minorHAnsi"/>
          <w:color w:val="000000"/>
          <w:sz w:val="22"/>
          <w:szCs w:val="22"/>
          <w:shd w:val="clear" w:color="auto" w:fill="FFFFFF"/>
        </w:rPr>
        <w:t>(2017) &lt;https://www.revolvy.com/main/index.php?s=Admonitio%20generalis&gt; [accessed 15 November 2017].</w:t>
      </w:r>
    </w:p>
    <w:p w:rsidR="00423411" w:rsidRDefault="00423411" w:rsidP="00937143">
      <w:pPr>
        <w:pStyle w:val="FootnoteText"/>
        <w:rPr>
          <w:rFonts w:cstheme="minorHAnsi"/>
          <w:color w:val="000000"/>
          <w:sz w:val="22"/>
          <w:szCs w:val="22"/>
          <w:shd w:val="clear" w:color="auto" w:fill="FFFFFF"/>
        </w:rPr>
      </w:pPr>
    </w:p>
    <w:p w:rsidR="00423411" w:rsidRPr="00BC371D" w:rsidRDefault="00BC371D" w:rsidP="00910911">
      <w:pPr>
        <w:rPr>
          <w:color w:val="000000"/>
          <w:sz w:val="16"/>
          <w:shd w:val="clear" w:color="auto" w:fill="FFFFFF"/>
        </w:rPr>
      </w:pPr>
      <w:r w:rsidRPr="00BC371D">
        <w:rPr>
          <w:color w:val="000000"/>
          <w:szCs w:val="29"/>
          <w:shd w:val="clear" w:color="auto" w:fill="FFFFFF"/>
        </w:rPr>
        <w:t>Collins, Roger, </w:t>
      </w:r>
      <w:r w:rsidRPr="00BC371D">
        <w:rPr>
          <w:i/>
          <w:iCs/>
          <w:color w:val="000000"/>
          <w:szCs w:val="29"/>
          <w:shd w:val="clear" w:color="auto" w:fill="FFFFFF"/>
        </w:rPr>
        <w:t>Charlemagne</w:t>
      </w:r>
      <w:r w:rsidRPr="00BC371D">
        <w:rPr>
          <w:color w:val="000000"/>
          <w:szCs w:val="29"/>
          <w:shd w:val="clear" w:color="auto" w:fill="FFFFFF"/>
        </w:rPr>
        <w:t> (London: MacMillan Press Ltd, 1998).</w:t>
      </w:r>
    </w:p>
    <w:p w:rsidR="00423411" w:rsidRDefault="00937143" w:rsidP="00910911">
      <w:pPr>
        <w:rPr>
          <w:color w:val="000000"/>
          <w:shd w:val="clear" w:color="auto" w:fill="FFFFFF"/>
        </w:rPr>
      </w:pPr>
      <w:r w:rsidRPr="00423411">
        <w:rPr>
          <w:color w:val="000000"/>
          <w:shd w:val="clear" w:color="auto" w:fill="FFFFFF"/>
        </w:rPr>
        <w:t>Duckett, Eleanor Shipley, </w:t>
      </w:r>
      <w:r w:rsidRPr="00423411">
        <w:rPr>
          <w:i/>
          <w:iCs/>
          <w:color w:val="000000"/>
          <w:shd w:val="clear" w:color="auto" w:fill="FFFFFF"/>
        </w:rPr>
        <w:t xml:space="preserve">Pippin III KING OF THE FRANKS </w:t>
      </w:r>
      <w:r w:rsidRPr="00423411">
        <w:rPr>
          <w:color w:val="000000"/>
          <w:shd w:val="clear" w:color="auto" w:fill="FFFFFF"/>
        </w:rPr>
        <w:t>(2017) &lt;https://www.britannica.com/biography/Pippin-III&gt; [accessed 15 November 2017].</w:t>
      </w:r>
    </w:p>
    <w:p w:rsidR="00937143" w:rsidRPr="00423411" w:rsidRDefault="00937143" w:rsidP="00910911">
      <w:pPr>
        <w:rPr>
          <w:color w:val="000000"/>
          <w:shd w:val="clear" w:color="auto" w:fill="FFFFFF"/>
        </w:rPr>
      </w:pPr>
      <w:proofErr w:type="spellStart"/>
      <w:r w:rsidRPr="00423411">
        <w:rPr>
          <w:rFonts w:cstheme="minorHAnsi"/>
          <w:color w:val="000000"/>
          <w:shd w:val="clear" w:color="auto" w:fill="FFFFFF"/>
        </w:rPr>
        <w:t>Encyclopedia</w:t>
      </w:r>
      <w:proofErr w:type="spellEnd"/>
      <w:r w:rsidRPr="00423411">
        <w:rPr>
          <w:rFonts w:cstheme="minorHAnsi"/>
          <w:color w:val="000000"/>
          <w:shd w:val="clear" w:color="auto" w:fill="FFFFFF"/>
        </w:rPr>
        <w:t xml:space="preserve"> of World Biography, </w:t>
      </w:r>
      <w:r w:rsidRPr="00423411">
        <w:rPr>
          <w:rFonts w:cstheme="minorHAnsi"/>
          <w:i/>
          <w:iCs/>
          <w:color w:val="000000"/>
          <w:shd w:val="clear" w:color="auto" w:fill="FFFFFF"/>
        </w:rPr>
        <w:t>Charlemagne</w:t>
      </w:r>
      <w:r w:rsidRPr="00423411">
        <w:rPr>
          <w:rFonts w:cstheme="minorHAnsi"/>
          <w:color w:val="000000"/>
          <w:shd w:val="clear" w:color="auto" w:fill="FFFFFF"/>
        </w:rPr>
        <w:t> (2017) &lt;http://www.encyclopedia.com/people/history/french-history-biographies/charlemagne&gt; [accessed 14 November 2017].</w:t>
      </w:r>
    </w:p>
    <w:p w:rsidR="00937143" w:rsidRPr="00423411" w:rsidRDefault="00937143" w:rsidP="00937143">
      <w:pPr>
        <w:rPr>
          <w:color w:val="000000"/>
          <w:shd w:val="clear" w:color="auto" w:fill="FFFFFF"/>
        </w:rPr>
      </w:pPr>
      <w:proofErr w:type="spellStart"/>
      <w:r w:rsidRPr="00423411">
        <w:rPr>
          <w:color w:val="000000"/>
          <w:shd w:val="clear" w:color="auto" w:fill="FFFFFF"/>
        </w:rPr>
        <w:t>Koziol</w:t>
      </w:r>
      <w:proofErr w:type="spellEnd"/>
      <w:r w:rsidRPr="00423411">
        <w:rPr>
          <w:color w:val="000000"/>
          <w:shd w:val="clear" w:color="auto" w:fill="FFFFFF"/>
        </w:rPr>
        <w:t xml:space="preserve">, </w:t>
      </w:r>
      <w:r w:rsidR="00FB25A0" w:rsidRPr="00423411">
        <w:rPr>
          <w:color w:val="000000"/>
          <w:shd w:val="clear" w:color="auto" w:fill="FFFFFF"/>
        </w:rPr>
        <w:t>Geoffrey,</w:t>
      </w:r>
      <w:r w:rsidRPr="00423411">
        <w:rPr>
          <w:color w:val="000000"/>
          <w:shd w:val="clear" w:color="auto" w:fill="FFFFFF"/>
        </w:rPr>
        <w:t> </w:t>
      </w:r>
      <w:r w:rsidRPr="00423411">
        <w:rPr>
          <w:i/>
          <w:iCs/>
          <w:color w:val="000000"/>
          <w:shd w:val="clear" w:color="auto" w:fill="FFFFFF"/>
        </w:rPr>
        <w:t>Charlemagne: Myth, Reality, and Legacy</w:t>
      </w:r>
      <w:r w:rsidRPr="00423411">
        <w:rPr>
          <w:color w:val="000000"/>
          <w:shd w:val="clear" w:color="auto" w:fill="FFFFFF"/>
        </w:rPr>
        <w:t>(Friday, February 27, 2015) &lt;http://humanitieswest.net/charlemagne-the-father-of-western-europe/&gt; [accessed 15 November 2017].</w:t>
      </w:r>
      <w:bookmarkStart w:id="0" w:name="_GoBack"/>
      <w:bookmarkEnd w:id="0"/>
    </w:p>
    <w:p w:rsidR="00937143" w:rsidRPr="00423411" w:rsidRDefault="00937143" w:rsidP="00937143">
      <w:pPr>
        <w:rPr>
          <w:color w:val="000000"/>
          <w:shd w:val="clear" w:color="auto" w:fill="FFFFFF"/>
        </w:rPr>
      </w:pPr>
      <w:r w:rsidRPr="00423411">
        <w:rPr>
          <w:i/>
          <w:iCs/>
          <w:color w:val="000000"/>
          <w:shd w:val="clear" w:color="auto" w:fill="FFFFFF"/>
        </w:rPr>
        <w:t>Song of Roland</w:t>
      </w:r>
      <w:r w:rsidRPr="00423411">
        <w:rPr>
          <w:color w:val="000000"/>
          <w:shd w:val="clear" w:color="auto" w:fill="FFFFFF"/>
        </w:rPr>
        <w:t>, trans. by Scott-</w:t>
      </w:r>
      <w:proofErr w:type="spellStart"/>
      <w:r w:rsidRPr="00423411">
        <w:rPr>
          <w:color w:val="000000"/>
          <w:shd w:val="clear" w:color="auto" w:fill="FFFFFF"/>
        </w:rPr>
        <w:t>Moncreiff</w:t>
      </w:r>
      <w:proofErr w:type="spellEnd"/>
      <w:r w:rsidRPr="00423411">
        <w:rPr>
          <w:color w:val="000000"/>
          <w:shd w:val="clear" w:color="auto" w:fill="FFFFFF"/>
        </w:rPr>
        <w:t>, C.K., Credo Four Publishing</w:t>
      </w:r>
      <w:r w:rsidR="00797C13" w:rsidRPr="00423411">
        <w:rPr>
          <w:color w:val="000000"/>
          <w:shd w:val="clear" w:color="auto" w:fill="FFFFFF"/>
        </w:rPr>
        <w:t>, 2016.</w:t>
      </w:r>
    </w:p>
    <w:p w:rsidR="004353EC" w:rsidRPr="00423411" w:rsidRDefault="002D26FD">
      <w:pPr>
        <w:rPr>
          <w:rFonts w:ascii="Calibri" w:hAnsi="Calibri"/>
          <w:b/>
          <w:u w:val="single"/>
        </w:rPr>
      </w:pPr>
      <w:r w:rsidRPr="00423411">
        <w:t xml:space="preserve">Wickham, Chris, </w:t>
      </w:r>
      <w:r w:rsidRPr="00423411">
        <w:rPr>
          <w:i/>
        </w:rPr>
        <w:t>Medieval Europe</w:t>
      </w:r>
      <w:r w:rsidRPr="00423411">
        <w:t>, New Haven: Yale University Press, 2016</w:t>
      </w:r>
    </w:p>
    <w:p w:rsidR="00201C6B" w:rsidRPr="00423411" w:rsidRDefault="00201C6B" w:rsidP="002D26FD">
      <w:pPr>
        <w:pStyle w:val="FootnoteText"/>
        <w:rPr>
          <w:sz w:val="22"/>
          <w:szCs w:val="22"/>
        </w:rPr>
      </w:pPr>
    </w:p>
    <w:p w:rsidR="00201C6B" w:rsidRPr="00423411" w:rsidRDefault="00201C6B"/>
    <w:p w:rsidR="00937143" w:rsidRDefault="00937143"/>
    <w:sectPr w:rsidR="009371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989" w:rsidRDefault="00AF2989" w:rsidP="00542F9D">
      <w:pPr>
        <w:spacing w:after="0" w:line="240" w:lineRule="auto"/>
      </w:pPr>
      <w:r>
        <w:separator/>
      </w:r>
    </w:p>
  </w:endnote>
  <w:endnote w:type="continuationSeparator" w:id="0">
    <w:p w:rsidR="00AF2989" w:rsidRDefault="00AF2989" w:rsidP="00542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989" w:rsidRDefault="00AF2989" w:rsidP="00542F9D">
      <w:pPr>
        <w:spacing w:after="0" w:line="240" w:lineRule="auto"/>
      </w:pPr>
      <w:r>
        <w:separator/>
      </w:r>
    </w:p>
  </w:footnote>
  <w:footnote w:type="continuationSeparator" w:id="0">
    <w:p w:rsidR="00AF2989" w:rsidRDefault="00AF2989" w:rsidP="00542F9D">
      <w:pPr>
        <w:spacing w:after="0" w:line="240" w:lineRule="auto"/>
      </w:pPr>
      <w:r>
        <w:continuationSeparator/>
      </w:r>
    </w:p>
  </w:footnote>
  <w:footnote w:id="1">
    <w:p w:rsidR="00B00664" w:rsidRDefault="00B00664">
      <w:pPr>
        <w:pStyle w:val="FootnoteText"/>
      </w:pPr>
      <w:r>
        <w:rPr>
          <w:rStyle w:val="FootnoteReference"/>
        </w:rPr>
        <w:footnoteRef/>
      </w:r>
      <w:r>
        <w:t xml:space="preserve"> </w:t>
      </w:r>
      <w:proofErr w:type="spellStart"/>
      <w:r w:rsidRPr="00B00664">
        <w:rPr>
          <w:color w:val="000000"/>
          <w:sz w:val="22"/>
          <w:szCs w:val="29"/>
          <w:shd w:val="clear" w:color="auto" w:fill="FFFFFF"/>
        </w:rPr>
        <w:t>Koziol</w:t>
      </w:r>
      <w:proofErr w:type="spellEnd"/>
      <w:r w:rsidRPr="00B00664">
        <w:rPr>
          <w:color w:val="000000"/>
          <w:sz w:val="22"/>
          <w:szCs w:val="29"/>
          <w:shd w:val="clear" w:color="auto" w:fill="FFFFFF"/>
        </w:rPr>
        <w:t xml:space="preserve">, </w:t>
      </w:r>
      <w:r w:rsidR="00201C6B" w:rsidRPr="00B00664">
        <w:rPr>
          <w:color w:val="000000"/>
          <w:sz w:val="22"/>
          <w:szCs w:val="29"/>
          <w:shd w:val="clear" w:color="auto" w:fill="FFFFFF"/>
        </w:rPr>
        <w:t>Geoffrey,</w:t>
      </w:r>
      <w:r w:rsidRPr="00B00664">
        <w:rPr>
          <w:color w:val="000000"/>
          <w:sz w:val="22"/>
          <w:szCs w:val="29"/>
          <w:shd w:val="clear" w:color="auto" w:fill="FFFFFF"/>
        </w:rPr>
        <w:t> </w:t>
      </w:r>
      <w:r w:rsidRPr="00B00664">
        <w:rPr>
          <w:i/>
          <w:iCs/>
          <w:color w:val="000000"/>
          <w:sz w:val="22"/>
          <w:szCs w:val="29"/>
          <w:shd w:val="clear" w:color="auto" w:fill="FFFFFF"/>
        </w:rPr>
        <w:t xml:space="preserve">Charlemagne: Myth, Reality, and </w:t>
      </w:r>
      <w:r w:rsidR="009727C7" w:rsidRPr="00B00664">
        <w:rPr>
          <w:i/>
          <w:iCs/>
          <w:color w:val="000000"/>
          <w:sz w:val="22"/>
          <w:szCs w:val="29"/>
          <w:shd w:val="clear" w:color="auto" w:fill="FFFFFF"/>
        </w:rPr>
        <w:t>Legacy</w:t>
      </w:r>
      <w:r w:rsidR="009727C7" w:rsidRPr="00B00664">
        <w:rPr>
          <w:color w:val="000000"/>
          <w:sz w:val="22"/>
          <w:szCs w:val="29"/>
          <w:shd w:val="clear" w:color="auto" w:fill="FFFFFF"/>
        </w:rPr>
        <w:t xml:space="preserve"> (</w:t>
      </w:r>
      <w:r w:rsidRPr="00B00664">
        <w:rPr>
          <w:color w:val="000000"/>
          <w:sz w:val="22"/>
          <w:szCs w:val="29"/>
          <w:shd w:val="clear" w:color="auto" w:fill="FFFFFF"/>
        </w:rPr>
        <w:t>Friday, February 27, 2015) &lt;http://humanitieswest.net/charlemagne-the-father-of-western-europe/&gt; [accessed 15 November 2017].</w:t>
      </w:r>
    </w:p>
  </w:footnote>
  <w:footnote w:id="2">
    <w:p w:rsidR="00542F9D" w:rsidRPr="00DA5EE4" w:rsidRDefault="00542F9D">
      <w:pPr>
        <w:pStyle w:val="FootnoteText"/>
        <w:rPr>
          <w:rFonts w:cstheme="minorHAnsi"/>
          <w:sz w:val="22"/>
          <w:szCs w:val="22"/>
        </w:rPr>
      </w:pPr>
      <w:r w:rsidRPr="00DA5EE4">
        <w:rPr>
          <w:rStyle w:val="FootnoteReference"/>
          <w:rFonts w:cstheme="minorHAnsi"/>
          <w:sz w:val="22"/>
          <w:szCs w:val="22"/>
        </w:rPr>
        <w:footnoteRef/>
      </w:r>
      <w:r w:rsidRPr="00DA5EE4">
        <w:rPr>
          <w:rFonts w:cstheme="minorHAnsi"/>
          <w:sz w:val="22"/>
          <w:szCs w:val="22"/>
        </w:rPr>
        <w:t xml:space="preserve"> </w:t>
      </w:r>
      <w:proofErr w:type="spellStart"/>
      <w:r w:rsidRPr="00DA5EE4">
        <w:rPr>
          <w:rFonts w:cstheme="minorHAnsi"/>
          <w:color w:val="000000"/>
          <w:sz w:val="22"/>
          <w:szCs w:val="22"/>
          <w:shd w:val="clear" w:color="auto" w:fill="FFFFFF"/>
        </w:rPr>
        <w:t>Encyclopedia</w:t>
      </w:r>
      <w:proofErr w:type="spellEnd"/>
      <w:r w:rsidRPr="00DA5EE4">
        <w:rPr>
          <w:rFonts w:cstheme="minorHAnsi"/>
          <w:color w:val="000000"/>
          <w:sz w:val="22"/>
          <w:szCs w:val="22"/>
          <w:shd w:val="clear" w:color="auto" w:fill="FFFFFF"/>
        </w:rPr>
        <w:t xml:space="preserve"> of World Biography, </w:t>
      </w:r>
      <w:r w:rsidRPr="00DA5EE4">
        <w:rPr>
          <w:rFonts w:cstheme="minorHAnsi"/>
          <w:i/>
          <w:iCs/>
          <w:color w:val="000000"/>
          <w:sz w:val="22"/>
          <w:szCs w:val="22"/>
          <w:shd w:val="clear" w:color="auto" w:fill="FFFFFF"/>
        </w:rPr>
        <w:t>Charlemagne</w:t>
      </w:r>
      <w:r w:rsidRPr="00DA5EE4">
        <w:rPr>
          <w:rFonts w:cstheme="minorHAnsi"/>
          <w:color w:val="000000"/>
          <w:sz w:val="22"/>
          <w:szCs w:val="22"/>
          <w:shd w:val="clear" w:color="auto" w:fill="FFFFFF"/>
        </w:rPr>
        <w:t> (2017) &lt;http://www.encyclopedia.com/people/history/french-history-biographies/charlemagne&gt; [accessed 14 November 2017].</w:t>
      </w:r>
    </w:p>
  </w:footnote>
  <w:footnote w:id="3">
    <w:p w:rsidR="00D03664" w:rsidRPr="00DA5EE4" w:rsidRDefault="00D03664">
      <w:pPr>
        <w:pStyle w:val="FootnoteText"/>
        <w:rPr>
          <w:rFonts w:cstheme="minorHAnsi"/>
          <w:sz w:val="22"/>
          <w:szCs w:val="22"/>
        </w:rPr>
      </w:pPr>
      <w:r w:rsidRPr="00DA5EE4">
        <w:rPr>
          <w:rStyle w:val="FootnoteReference"/>
          <w:rFonts w:cstheme="minorHAnsi"/>
          <w:sz w:val="22"/>
          <w:szCs w:val="22"/>
        </w:rPr>
        <w:footnoteRef/>
      </w:r>
      <w:r w:rsidRPr="00DA5EE4">
        <w:rPr>
          <w:rFonts w:cstheme="minorHAnsi"/>
          <w:sz w:val="22"/>
          <w:szCs w:val="22"/>
        </w:rPr>
        <w:t xml:space="preserve"> </w:t>
      </w:r>
      <w:proofErr w:type="spellStart"/>
      <w:r w:rsidRPr="00DA5EE4">
        <w:rPr>
          <w:rFonts w:cstheme="minorHAnsi"/>
          <w:color w:val="000000"/>
          <w:sz w:val="22"/>
          <w:szCs w:val="22"/>
          <w:shd w:val="clear" w:color="auto" w:fill="FFFFFF"/>
        </w:rPr>
        <w:t>Encyclopedia</w:t>
      </w:r>
      <w:proofErr w:type="spellEnd"/>
      <w:r w:rsidRPr="00DA5EE4">
        <w:rPr>
          <w:rFonts w:cstheme="minorHAnsi"/>
          <w:color w:val="000000"/>
          <w:sz w:val="22"/>
          <w:szCs w:val="22"/>
          <w:shd w:val="clear" w:color="auto" w:fill="FFFFFF"/>
        </w:rPr>
        <w:t xml:space="preserve"> of World Biography, </w:t>
      </w:r>
      <w:r w:rsidRPr="00DA5EE4">
        <w:rPr>
          <w:rFonts w:cstheme="minorHAnsi"/>
          <w:i/>
          <w:iCs/>
          <w:color w:val="000000"/>
          <w:sz w:val="22"/>
          <w:szCs w:val="22"/>
          <w:shd w:val="clear" w:color="auto" w:fill="FFFFFF"/>
        </w:rPr>
        <w:t>Charlemagne</w:t>
      </w:r>
      <w:r w:rsidRPr="00DA5EE4">
        <w:rPr>
          <w:rFonts w:cstheme="minorHAnsi"/>
          <w:color w:val="000000"/>
          <w:sz w:val="22"/>
          <w:szCs w:val="22"/>
          <w:shd w:val="clear" w:color="auto" w:fill="FFFFFF"/>
        </w:rPr>
        <w:t> (2017) &lt;http://www.encyclopedia.com/people/history/french-history-biographies/charlemagne&gt; [accessed 14 November 2017].</w:t>
      </w:r>
    </w:p>
  </w:footnote>
  <w:footnote w:id="4">
    <w:p w:rsidR="004353EC" w:rsidRPr="00DA5EE4" w:rsidRDefault="004353EC" w:rsidP="004353EC">
      <w:pPr>
        <w:pStyle w:val="FootnoteText"/>
        <w:rPr>
          <w:rFonts w:cstheme="minorHAnsi"/>
          <w:sz w:val="22"/>
          <w:szCs w:val="22"/>
        </w:rPr>
      </w:pPr>
      <w:r w:rsidRPr="00DA5EE4">
        <w:rPr>
          <w:rStyle w:val="FootnoteReference"/>
          <w:rFonts w:cstheme="minorHAnsi"/>
          <w:sz w:val="22"/>
          <w:szCs w:val="22"/>
        </w:rPr>
        <w:footnoteRef/>
      </w:r>
      <w:r w:rsidRPr="00DA5EE4">
        <w:rPr>
          <w:rFonts w:cstheme="minorHAnsi"/>
          <w:sz w:val="22"/>
          <w:szCs w:val="22"/>
        </w:rPr>
        <w:t xml:space="preserve"> Wickham, Chris, </w:t>
      </w:r>
      <w:r w:rsidRPr="00DA5EE4">
        <w:rPr>
          <w:rFonts w:cstheme="minorHAnsi"/>
          <w:i/>
          <w:sz w:val="22"/>
          <w:szCs w:val="22"/>
        </w:rPr>
        <w:t>Medieval Europe</w:t>
      </w:r>
      <w:r w:rsidRPr="00DA5EE4">
        <w:rPr>
          <w:rFonts w:cstheme="minorHAnsi"/>
          <w:sz w:val="22"/>
          <w:szCs w:val="22"/>
        </w:rPr>
        <w:t>, New Haven: Yale University Press, 2016, pg. 62</w:t>
      </w:r>
    </w:p>
  </w:footnote>
  <w:footnote w:id="5">
    <w:p w:rsidR="004353EC" w:rsidRPr="00DA5EE4" w:rsidRDefault="004353EC" w:rsidP="004353EC">
      <w:pPr>
        <w:pStyle w:val="FootnoteText"/>
        <w:rPr>
          <w:sz w:val="22"/>
          <w:szCs w:val="22"/>
        </w:rPr>
      </w:pPr>
      <w:r w:rsidRPr="00DA5EE4">
        <w:rPr>
          <w:rStyle w:val="FootnoteReference"/>
          <w:rFonts w:cstheme="minorHAnsi"/>
          <w:sz w:val="22"/>
          <w:szCs w:val="22"/>
        </w:rPr>
        <w:footnoteRef/>
      </w:r>
      <w:r w:rsidRPr="00DA5EE4">
        <w:rPr>
          <w:rFonts w:cstheme="minorHAnsi"/>
          <w:sz w:val="22"/>
          <w:szCs w:val="22"/>
        </w:rPr>
        <w:t xml:space="preserve"> Wickham, Chris, </w:t>
      </w:r>
      <w:r w:rsidRPr="00DA5EE4">
        <w:rPr>
          <w:rFonts w:cstheme="minorHAnsi"/>
          <w:i/>
          <w:sz w:val="22"/>
          <w:szCs w:val="22"/>
        </w:rPr>
        <w:t>Medieval Europe</w:t>
      </w:r>
      <w:r w:rsidRPr="00DA5EE4">
        <w:rPr>
          <w:rFonts w:cstheme="minorHAnsi"/>
          <w:sz w:val="22"/>
          <w:szCs w:val="22"/>
        </w:rPr>
        <w:t>, New Haven: Yale University Press, 2016, pg. 62</w:t>
      </w:r>
    </w:p>
  </w:footnote>
  <w:footnote w:id="6">
    <w:p w:rsidR="008A33F7" w:rsidRDefault="008A33F7" w:rsidP="008A33F7">
      <w:pPr>
        <w:pStyle w:val="FootnoteText"/>
      </w:pPr>
      <w:r w:rsidRPr="00DA5EE4">
        <w:rPr>
          <w:rStyle w:val="FootnoteReference"/>
          <w:sz w:val="22"/>
          <w:szCs w:val="22"/>
        </w:rPr>
        <w:footnoteRef/>
      </w:r>
      <w:r w:rsidRPr="00DA5EE4">
        <w:rPr>
          <w:sz w:val="22"/>
          <w:szCs w:val="22"/>
        </w:rPr>
        <w:t xml:space="preserve"> Wickham, Chris, </w:t>
      </w:r>
      <w:r w:rsidRPr="00DA5EE4">
        <w:rPr>
          <w:i/>
          <w:sz w:val="22"/>
          <w:szCs w:val="22"/>
        </w:rPr>
        <w:t>Medieval Europe</w:t>
      </w:r>
      <w:r w:rsidRPr="00DA5EE4">
        <w:rPr>
          <w:sz w:val="22"/>
          <w:szCs w:val="22"/>
        </w:rPr>
        <w:t>, New Haven: Yale University Press, 2016, pg. 68-69</w:t>
      </w:r>
    </w:p>
  </w:footnote>
  <w:footnote w:id="7">
    <w:p w:rsidR="001122DE" w:rsidRDefault="001122DE">
      <w:pPr>
        <w:pStyle w:val="FootnoteText"/>
      </w:pPr>
      <w:r>
        <w:rPr>
          <w:rStyle w:val="FootnoteReference"/>
        </w:rPr>
        <w:footnoteRef/>
      </w:r>
      <w:r>
        <w:t xml:space="preserve"> </w:t>
      </w:r>
      <w:r w:rsidRPr="001122DE">
        <w:rPr>
          <w:i/>
          <w:iCs/>
          <w:color w:val="000000"/>
          <w:sz w:val="22"/>
          <w:szCs w:val="29"/>
          <w:shd w:val="clear" w:color="auto" w:fill="FFFFFF"/>
        </w:rPr>
        <w:t>Song of Roland</w:t>
      </w:r>
      <w:r w:rsidRPr="001122DE">
        <w:rPr>
          <w:color w:val="000000"/>
          <w:sz w:val="22"/>
          <w:szCs w:val="29"/>
          <w:shd w:val="clear" w:color="auto" w:fill="FFFFFF"/>
        </w:rPr>
        <w:t>, trans. by Scott-</w:t>
      </w:r>
      <w:proofErr w:type="spellStart"/>
      <w:r w:rsidRPr="001122DE">
        <w:rPr>
          <w:color w:val="000000"/>
          <w:sz w:val="22"/>
          <w:szCs w:val="29"/>
          <w:shd w:val="clear" w:color="auto" w:fill="FFFFFF"/>
        </w:rPr>
        <w:t>Moncreiff</w:t>
      </w:r>
      <w:proofErr w:type="spellEnd"/>
      <w:r w:rsidRPr="001122DE">
        <w:rPr>
          <w:color w:val="000000"/>
          <w:sz w:val="22"/>
          <w:szCs w:val="29"/>
          <w:shd w:val="clear" w:color="auto" w:fill="FFFFFF"/>
        </w:rPr>
        <w:t>, C.K., Credo Four Publishing, back cover.</w:t>
      </w:r>
    </w:p>
  </w:footnote>
  <w:footnote w:id="8">
    <w:p w:rsidR="001122DE" w:rsidRPr="001122DE" w:rsidRDefault="001122DE" w:rsidP="001122DE">
      <w:pPr>
        <w:pStyle w:val="FootnoteText"/>
        <w:rPr>
          <w:sz w:val="22"/>
          <w:szCs w:val="22"/>
        </w:rPr>
      </w:pPr>
      <w:r w:rsidRPr="001122DE">
        <w:rPr>
          <w:rStyle w:val="FootnoteReference"/>
          <w:sz w:val="22"/>
          <w:szCs w:val="22"/>
        </w:rPr>
        <w:footnoteRef/>
      </w:r>
      <w:r w:rsidRPr="001122DE">
        <w:rPr>
          <w:sz w:val="22"/>
          <w:szCs w:val="22"/>
        </w:rPr>
        <w:t xml:space="preserve"> </w:t>
      </w:r>
      <w:r w:rsidRPr="001122DE">
        <w:rPr>
          <w:i/>
          <w:iCs/>
          <w:color w:val="000000"/>
          <w:sz w:val="22"/>
          <w:szCs w:val="22"/>
          <w:shd w:val="clear" w:color="auto" w:fill="FFFFFF"/>
        </w:rPr>
        <w:t>Song of Roland</w:t>
      </w:r>
      <w:r w:rsidRPr="001122DE">
        <w:rPr>
          <w:color w:val="000000"/>
          <w:sz w:val="22"/>
          <w:szCs w:val="22"/>
          <w:shd w:val="clear" w:color="auto" w:fill="FFFFFF"/>
        </w:rPr>
        <w:t>, trans. by Scott-</w:t>
      </w:r>
      <w:proofErr w:type="spellStart"/>
      <w:r w:rsidRPr="001122DE">
        <w:rPr>
          <w:color w:val="000000"/>
          <w:sz w:val="22"/>
          <w:szCs w:val="22"/>
          <w:shd w:val="clear" w:color="auto" w:fill="FFFFFF"/>
        </w:rPr>
        <w:t>Moncreiff</w:t>
      </w:r>
      <w:proofErr w:type="spellEnd"/>
      <w:r w:rsidRPr="001122DE">
        <w:rPr>
          <w:color w:val="000000"/>
          <w:sz w:val="22"/>
          <w:szCs w:val="22"/>
          <w:shd w:val="clear" w:color="auto" w:fill="FFFFFF"/>
        </w:rPr>
        <w:t>, C.K., Credo Four Publishing, p. 102.</w:t>
      </w:r>
    </w:p>
  </w:footnote>
  <w:footnote w:id="9">
    <w:p w:rsidR="0012121C" w:rsidRDefault="0012121C">
      <w:pPr>
        <w:pStyle w:val="FootnoteText"/>
      </w:pPr>
      <w:r>
        <w:rPr>
          <w:rStyle w:val="FootnoteReference"/>
        </w:rPr>
        <w:footnoteRef/>
      </w:r>
      <w:r>
        <w:t xml:space="preserve"> </w:t>
      </w:r>
      <w:r w:rsidRPr="00DA5EE4">
        <w:rPr>
          <w:sz w:val="22"/>
          <w:szCs w:val="22"/>
        </w:rPr>
        <w:t xml:space="preserve">Wickham, Chris, </w:t>
      </w:r>
      <w:r w:rsidRPr="00DA5EE4">
        <w:rPr>
          <w:i/>
          <w:sz w:val="22"/>
          <w:szCs w:val="22"/>
        </w:rPr>
        <w:t>Medieval Europe</w:t>
      </w:r>
      <w:r w:rsidRPr="00DA5EE4">
        <w:rPr>
          <w:sz w:val="22"/>
          <w:szCs w:val="22"/>
        </w:rPr>
        <w:t xml:space="preserve">, New Haven: Yale University Press, 2016, pg. </w:t>
      </w:r>
      <w:r>
        <w:rPr>
          <w:sz w:val="22"/>
          <w:szCs w:val="22"/>
        </w:rPr>
        <w:t>18.</w:t>
      </w:r>
    </w:p>
  </w:footnote>
  <w:footnote w:id="10">
    <w:p w:rsidR="002D1E45" w:rsidRDefault="002D1E45">
      <w:pPr>
        <w:pStyle w:val="FootnoteText"/>
      </w:pPr>
      <w:r>
        <w:rPr>
          <w:rStyle w:val="FootnoteReference"/>
        </w:rPr>
        <w:footnoteRef/>
      </w:r>
      <w:r>
        <w:t xml:space="preserve"> </w:t>
      </w:r>
      <w:r w:rsidRPr="002D1E45">
        <w:rPr>
          <w:i/>
          <w:iCs/>
          <w:color w:val="000000"/>
          <w:sz w:val="22"/>
          <w:szCs w:val="29"/>
          <w:shd w:val="clear" w:color="auto" w:fill="FFFFFF"/>
        </w:rPr>
        <w:t>Song of Roland</w:t>
      </w:r>
      <w:r w:rsidRPr="002D1E45">
        <w:rPr>
          <w:color w:val="000000"/>
          <w:sz w:val="22"/>
          <w:szCs w:val="29"/>
          <w:shd w:val="clear" w:color="auto" w:fill="FFFFFF"/>
        </w:rPr>
        <w:t>, trans. by Scott-</w:t>
      </w:r>
      <w:proofErr w:type="spellStart"/>
      <w:r w:rsidRPr="002D1E45">
        <w:rPr>
          <w:color w:val="000000"/>
          <w:sz w:val="22"/>
          <w:szCs w:val="29"/>
          <w:shd w:val="clear" w:color="auto" w:fill="FFFFFF"/>
        </w:rPr>
        <w:t>Moncreiff</w:t>
      </w:r>
      <w:proofErr w:type="spellEnd"/>
      <w:r w:rsidRPr="002D1E45">
        <w:rPr>
          <w:color w:val="000000"/>
          <w:sz w:val="22"/>
          <w:szCs w:val="29"/>
          <w:shd w:val="clear" w:color="auto" w:fill="FFFFFF"/>
        </w:rPr>
        <w:t>, C.K., Credo Four Publishing, back cover.</w:t>
      </w:r>
    </w:p>
  </w:footnote>
  <w:footnote w:id="11">
    <w:p w:rsidR="00A30B74" w:rsidRDefault="00A30B74" w:rsidP="00A30B74">
      <w:pPr>
        <w:pStyle w:val="FootnoteText"/>
      </w:pPr>
      <w:r>
        <w:rPr>
          <w:rStyle w:val="FootnoteReference"/>
        </w:rPr>
        <w:footnoteRef/>
      </w:r>
      <w:r>
        <w:t xml:space="preserve"> Wickham, Chris, </w:t>
      </w:r>
      <w:r w:rsidRPr="00C21A43">
        <w:rPr>
          <w:i/>
        </w:rPr>
        <w:t>Medieval Europe</w:t>
      </w:r>
      <w:r>
        <w:t>, New Haven: Yale University Press, 2016, pg. 161-162.</w:t>
      </w:r>
    </w:p>
  </w:footnote>
  <w:footnote w:id="12">
    <w:p w:rsidR="00DF5A71" w:rsidRDefault="00DF5A71" w:rsidP="00DF5A71">
      <w:pPr>
        <w:pStyle w:val="FootnoteText"/>
      </w:pPr>
      <w:r>
        <w:rPr>
          <w:rStyle w:val="FootnoteReference"/>
        </w:rPr>
        <w:footnoteRef/>
      </w:r>
      <w:r>
        <w:t xml:space="preserve"> </w:t>
      </w:r>
      <w:proofErr w:type="spellStart"/>
      <w:r w:rsidRPr="00744E8B">
        <w:rPr>
          <w:i/>
          <w:iCs/>
          <w:color w:val="000000"/>
          <w:sz w:val="22"/>
          <w:szCs w:val="22"/>
          <w:shd w:val="clear" w:color="auto" w:fill="FFFFFF"/>
        </w:rPr>
        <w:t>Admonitio</w:t>
      </w:r>
      <w:proofErr w:type="spellEnd"/>
      <w:r w:rsidRPr="00744E8B">
        <w:rPr>
          <w:i/>
          <w:iCs/>
          <w:color w:val="000000"/>
          <w:sz w:val="22"/>
          <w:szCs w:val="22"/>
          <w:shd w:val="clear" w:color="auto" w:fill="FFFFFF"/>
        </w:rPr>
        <w:t xml:space="preserve"> </w:t>
      </w:r>
      <w:proofErr w:type="spellStart"/>
      <w:r w:rsidRPr="00744E8B">
        <w:rPr>
          <w:i/>
          <w:iCs/>
          <w:color w:val="000000"/>
          <w:sz w:val="22"/>
          <w:szCs w:val="22"/>
          <w:shd w:val="clear" w:color="auto" w:fill="FFFFFF"/>
        </w:rPr>
        <w:t>generalis</w:t>
      </w:r>
      <w:proofErr w:type="spellEnd"/>
      <w:r w:rsidRPr="00744E8B">
        <w:rPr>
          <w:i/>
          <w:iCs/>
          <w:color w:val="000000"/>
          <w:sz w:val="22"/>
          <w:szCs w:val="22"/>
          <w:shd w:val="clear" w:color="auto" w:fill="FFFFFF"/>
        </w:rPr>
        <w:t> </w:t>
      </w:r>
      <w:r w:rsidRPr="00744E8B">
        <w:rPr>
          <w:color w:val="000000"/>
          <w:sz w:val="22"/>
          <w:szCs w:val="22"/>
          <w:shd w:val="clear" w:color="auto" w:fill="FFFFFF"/>
        </w:rPr>
        <w:t>(2017) &lt;https://www.revolvy.com/main/index.php?s=Admonitio%20generalis&gt; [accessed 15 November 2017].</w:t>
      </w:r>
    </w:p>
  </w:footnote>
  <w:footnote w:id="13">
    <w:p w:rsidR="00DF5A71" w:rsidRDefault="00DF5A71" w:rsidP="00DF5A71">
      <w:pPr>
        <w:pStyle w:val="FootnoteText"/>
      </w:pPr>
      <w:r>
        <w:rPr>
          <w:rStyle w:val="FootnoteReference"/>
        </w:rPr>
        <w:footnoteRef/>
      </w:r>
      <w:r>
        <w:t xml:space="preserve"> </w:t>
      </w:r>
      <w:proofErr w:type="spellStart"/>
      <w:r w:rsidRPr="00BC46EA">
        <w:rPr>
          <w:rFonts w:cstheme="minorHAnsi"/>
          <w:i/>
          <w:iCs/>
          <w:color w:val="000000"/>
          <w:sz w:val="22"/>
          <w:szCs w:val="22"/>
          <w:shd w:val="clear" w:color="auto" w:fill="FFFFFF"/>
        </w:rPr>
        <w:t>Admonitio</w:t>
      </w:r>
      <w:proofErr w:type="spellEnd"/>
      <w:r w:rsidRPr="00BC46EA">
        <w:rPr>
          <w:rFonts w:cstheme="minorHAnsi"/>
          <w:i/>
          <w:iCs/>
          <w:color w:val="000000"/>
          <w:sz w:val="22"/>
          <w:szCs w:val="22"/>
          <w:shd w:val="clear" w:color="auto" w:fill="FFFFFF"/>
        </w:rPr>
        <w:t xml:space="preserve"> </w:t>
      </w:r>
      <w:proofErr w:type="spellStart"/>
      <w:r w:rsidRPr="00BC46EA">
        <w:rPr>
          <w:rFonts w:cstheme="minorHAnsi"/>
          <w:i/>
          <w:iCs/>
          <w:color w:val="000000"/>
          <w:sz w:val="22"/>
          <w:szCs w:val="22"/>
          <w:shd w:val="clear" w:color="auto" w:fill="FFFFFF"/>
        </w:rPr>
        <w:t>generalis</w:t>
      </w:r>
      <w:proofErr w:type="spellEnd"/>
      <w:r w:rsidRPr="00BC46EA">
        <w:rPr>
          <w:rFonts w:cstheme="minorHAnsi"/>
          <w:i/>
          <w:iCs/>
          <w:color w:val="000000"/>
          <w:sz w:val="22"/>
          <w:szCs w:val="22"/>
          <w:shd w:val="clear" w:color="auto" w:fill="FFFFFF"/>
        </w:rPr>
        <w:t> </w:t>
      </w:r>
      <w:r w:rsidRPr="00BC46EA">
        <w:rPr>
          <w:rFonts w:cstheme="minorHAnsi"/>
          <w:color w:val="000000"/>
          <w:sz w:val="22"/>
          <w:szCs w:val="22"/>
          <w:shd w:val="clear" w:color="auto" w:fill="FFFFFF"/>
        </w:rPr>
        <w:t>(2017) &lt;https://www.revolvy.com/main/index.php?s=Admonitio%20generalis&gt; [accessed 15 November 2017].</w:t>
      </w:r>
    </w:p>
  </w:footnote>
  <w:footnote w:id="14">
    <w:p w:rsidR="0082313C" w:rsidRDefault="0082313C">
      <w:pPr>
        <w:pStyle w:val="FootnoteText"/>
      </w:pPr>
      <w:r>
        <w:rPr>
          <w:rStyle w:val="FootnoteReference"/>
        </w:rPr>
        <w:footnoteRef/>
      </w:r>
      <w:r>
        <w:t xml:space="preserve"> </w:t>
      </w:r>
      <w:r w:rsidRPr="0082313C">
        <w:rPr>
          <w:color w:val="000000"/>
          <w:sz w:val="22"/>
          <w:szCs w:val="29"/>
          <w:shd w:val="clear" w:color="auto" w:fill="FFFFFF"/>
        </w:rPr>
        <w:t>Duckett, Eleanor Shipley, </w:t>
      </w:r>
      <w:r w:rsidRPr="0082313C">
        <w:rPr>
          <w:i/>
          <w:iCs/>
          <w:color w:val="000000"/>
          <w:sz w:val="22"/>
          <w:szCs w:val="29"/>
          <w:shd w:val="clear" w:color="auto" w:fill="FFFFFF"/>
        </w:rPr>
        <w:t>Pippin III KING OF THE FRANKS</w:t>
      </w:r>
      <w:r w:rsidR="0005558B">
        <w:rPr>
          <w:i/>
          <w:iCs/>
          <w:color w:val="000000"/>
          <w:sz w:val="22"/>
          <w:szCs w:val="29"/>
          <w:shd w:val="clear" w:color="auto" w:fill="FFFFFF"/>
        </w:rPr>
        <w:t xml:space="preserve"> </w:t>
      </w:r>
      <w:r w:rsidRPr="0082313C">
        <w:rPr>
          <w:color w:val="000000"/>
          <w:sz w:val="22"/>
          <w:szCs w:val="29"/>
          <w:shd w:val="clear" w:color="auto" w:fill="FFFFFF"/>
        </w:rPr>
        <w:t>(2017) &lt;https://www.britannica.com/biography/Pippin-III&gt; [accessed 15 November 2017].</w:t>
      </w:r>
    </w:p>
  </w:footnote>
  <w:footnote w:id="15">
    <w:p w:rsidR="0005558B" w:rsidRDefault="0005558B">
      <w:pPr>
        <w:pStyle w:val="FootnoteText"/>
      </w:pPr>
      <w:r>
        <w:rPr>
          <w:rStyle w:val="FootnoteReference"/>
        </w:rPr>
        <w:footnoteRef/>
      </w:r>
      <w:r>
        <w:t xml:space="preserve"> </w:t>
      </w:r>
      <w:r w:rsidRPr="00DA5EE4">
        <w:rPr>
          <w:sz w:val="22"/>
          <w:szCs w:val="22"/>
        </w:rPr>
        <w:t xml:space="preserve">Wickham, Chris, </w:t>
      </w:r>
      <w:r w:rsidRPr="00DA5EE4">
        <w:rPr>
          <w:i/>
          <w:sz w:val="22"/>
          <w:szCs w:val="22"/>
        </w:rPr>
        <w:t>Medieval Europe</w:t>
      </w:r>
      <w:r w:rsidRPr="00DA5EE4">
        <w:rPr>
          <w:sz w:val="22"/>
          <w:szCs w:val="22"/>
        </w:rPr>
        <w:t xml:space="preserve">, New Haven: Yale University Press, 2016, pg. </w:t>
      </w:r>
      <w:r>
        <w:rPr>
          <w:sz w:val="22"/>
          <w:szCs w:val="22"/>
        </w:rPr>
        <w:t>37.</w:t>
      </w:r>
    </w:p>
  </w:footnote>
  <w:footnote w:id="16">
    <w:p w:rsidR="00040F11" w:rsidRDefault="00040F11" w:rsidP="00040F11">
      <w:pPr>
        <w:pStyle w:val="FootnoteText"/>
      </w:pPr>
      <w:r>
        <w:rPr>
          <w:rStyle w:val="FootnoteReference"/>
        </w:rPr>
        <w:footnoteRef/>
      </w:r>
      <w:r>
        <w:t xml:space="preserve"> </w:t>
      </w:r>
      <w:r w:rsidRPr="00DA5EE4">
        <w:rPr>
          <w:sz w:val="22"/>
          <w:szCs w:val="22"/>
        </w:rPr>
        <w:t xml:space="preserve">Wickham, Chris, </w:t>
      </w:r>
      <w:r w:rsidRPr="00DA5EE4">
        <w:rPr>
          <w:i/>
          <w:sz w:val="22"/>
          <w:szCs w:val="22"/>
        </w:rPr>
        <w:t>Medieval Europe</w:t>
      </w:r>
      <w:r w:rsidRPr="00DA5EE4">
        <w:rPr>
          <w:sz w:val="22"/>
          <w:szCs w:val="22"/>
        </w:rPr>
        <w:t xml:space="preserve">, New Haven: Yale University Press, 2016, pg. </w:t>
      </w:r>
      <w:r>
        <w:rPr>
          <w:sz w:val="22"/>
          <w:szCs w:val="22"/>
        </w:rPr>
        <w:t>62.</w:t>
      </w:r>
    </w:p>
  </w:footnote>
  <w:footnote w:id="17">
    <w:p w:rsidR="00BC371D" w:rsidRDefault="00BC371D">
      <w:pPr>
        <w:pStyle w:val="FootnoteText"/>
      </w:pPr>
      <w:r>
        <w:rPr>
          <w:rStyle w:val="FootnoteReference"/>
        </w:rPr>
        <w:footnoteRef/>
      </w:r>
      <w:r>
        <w:t xml:space="preserve"> </w:t>
      </w:r>
      <w:r w:rsidRPr="00BC371D">
        <w:rPr>
          <w:color w:val="000000"/>
          <w:sz w:val="22"/>
          <w:szCs w:val="29"/>
          <w:shd w:val="clear" w:color="auto" w:fill="FFFFFF"/>
        </w:rPr>
        <w:t>Collins, Roger, </w:t>
      </w:r>
      <w:r w:rsidRPr="00BC371D">
        <w:rPr>
          <w:i/>
          <w:iCs/>
          <w:color w:val="000000"/>
          <w:sz w:val="22"/>
          <w:szCs w:val="29"/>
          <w:shd w:val="clear" w:color="auto" w:fill="FFFFFF"/>
        </w:rPr>
        <w:t>Charlemagne</w:t>
      </w:r>
      <w:r w:rsidRPr="00BC371D">
        <w:rPr>
          <w:color w:val="000000"/>
          <w:sz w:val="22"/>
          <w:szCs w:val="29"/>
          <w:shd w:val="clear" w:color="auto" w:fill="FFFFFF"/>
        </w:rPr>
        <w:t> (London: MacMillan Press Ltd, 1998), p. 37.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5EC"/>
    <w:rsid w:val="000211EF"/>
    <w:rsid w:val="000236AA"/>
    <w:rsid w:val="00040F11"/>
    <w:rsid w:val="0005558B"/>
    <w:rsid w:val="00083DC1"/>
    <w:rsid w:val="000B07B3"/>
    <w:rsid w:val="001122DE"/>
    <w:rsid w:val="00120ED3"/>
    <w:rsid w:val="0012121C"/>
    <w:rsid w:val="00172C17"/>
    <w:rsid w:val="001915EC"/>
    <w:rsid w:val="001C39EF"/>
    <w:rsid w:val="00201C6B"/>
    <w:rsid w:val="00205BDC"/>
    <w:rsid w:val="002D1E45"/>
    <w:rsid w:val="002D26FD"/>
    <w:rsid w:val="002F4C63"/>
    <w:rsid w:val="003065BF"/>
    <w:rsid w:val="00321D22"/>
    <w:rsid w:val="00386876"/>
    <w:rsid w:val="003902FA"/>
    <w:rsid w:val="00391DC3"/>
    <w:rsid w:val="003B391E"/>
    <w:rsid w:val="00423411"/>
    <w:rsid w:val="004353EC"/>
    <w:rsid w:val="004B1341"/>
    <w:rsid w:val="004B1752"/>
    <w:rsid w:val="00542F9D"/>
    <w:rsid w:val="005E6FA8"/>
    <w:rsid w:val="006C41F0"/>
    <w:rsid w:val="006D3BDB"/>
    <w:rsid w:val="006F0506"/>
    <w:rsid w:val="00797C13"/>
    <w:rsid w:val="007C2029"/>
    <w:rsid w:val="0082313C"/>
    <w:rsid w:val="00874924"/>
    <w:rsid w:val="008A33F7"/>
    <w:rsid w:val="00910911"/>
    <w:rsid w:val="00937143"/>
    <w:rsid w:val="009403A8"/>
    <w:rsid w:val="00971D5D"/>
    <w:rsid w:val="009727C7"/>
    <w:rsid w:val="009F54C4"/>
    <w:rsid w:val="00A30B74"/>
    <w:rsid w:val="00A67B52"/>
    <w:rsid w:val="00AB249C"/>
    <w:rsid w:val="00AB4CCF"/>
    <w:rsid w:val="00AD52A5"/>
    <w:rsid w:val="00AF2989"/>
    <w:rsid w:val="00B00664"/>
    <w:rsid w:val="00B17C97"/>
    <w:rsid w:val="00BC371D"/>
    <w:rsid w:val="00BC428B"/>
    <w:rsid w:val="00BC604E"/>
    <w:rsid w:val="00C31ECD"/>
    <w:rsid w:val="00C33F04"/>
    <w:rsid w:val="00C51B35"/>
    <w:rsid w:val="00CB7C6D"/>
    <w:rsid w:val="00D03664"/>
    <w:rsid w:val="00D86CDF"/>
    <w:rsid w:val="00DA5EE4"/>
    <w:rsid w:val="00DF5A71"/>
    <w:rsid w:val="00E0552C"/>
    <w:rsid w:val="00E567BF"/>
    <w:rsid w:val="00E61841"/>
    <w:rsid w:val="00E67E33"/>
    <w:rsid w:val="00F0398F"/>
    <w:rsid w:val="00F36CA9"/>
    <w:rsid w:val="00F5519E"/>
    <w:rsid w:val="00FB25A0"/>
    <w:rsid w:val="00FD0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1FA59"/>
  <w15:chartTrackingRefBased/>
  <w15:docId w15:val="{7C6FE1F8-B79E-44E6-8EC4-381FCCB35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15E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542F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2F9D"/>
    <w:rPr>
      <w:sz w:val="20"/>
      <w:szCs w:val="20"/>
    </w:rPr>
  </w:style>
  <w:style w:type="character" w:styleId="FootnoteReference">
    <w:name w:val="footnote reference"/>
    <w:basedOn w:val="DefaultParagraphFont"/>
    <w:uiPriority w:val="99"/>
    <w:semiHidden/>
    <w:unhideWhenUsed/>
    <w:rsid w:val="00542F9D"/>
    <w:rPr>
      <w:vertAlign w:val="superscript"/>
    </w:rPr>
  </w:style>
  <w:style w:type="paragraph" w:styleId="EndnoteText">
    <w:name w:val="endnote text"/>
    <w:basedOn w:val="Normal"/>
    <w:link w:val="EndnoteTextChar"/>
    <w:uiPriority w:val="99"/>
    <w:semiHidden/>
    <w:unhideWhenUsed/>
    <w:rsid w:val="00D0366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03664"/>
    <w:rPr>
      <w:sz w:val="20"/>
      <w:szCs w:val="20"/>
    </w:rPr>
  </w:style>
  <w:style w:type="character" w:styleId="EndnoteReference">
    <w:name w:val="endnote reference"/>
    <w:basedOn w:val="DefaultParagraphFont"/>
    <w:uiPriority w:val="99"/>
    <w:semiHidden/>
    <w:unhideWhenUsed/>
    <w:rsid w:val="00D03664"/>
    <w:rPr>
      <w:vertAlign w:val="superscript"/>
    </w:rPr>
  </w:style>
  <w:style w:type="character" w:styleId="Hyperlink">
    <w:name w:val="Hyperlink"/>
    <w:basedOn w:val="DefaultParagraphFont"/>
    <w:uiPriority w:val="99"/>
    <w:semiHidden/>
    <w:unhideWhenUsed/>
    <w:rsid w:val="008231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95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riam-webster.com/dictionary/deposition" TargetMode="External"/><Relationship Id="rId3" Type="http://schemas.openxmlformats.org/officeDocument/2006/relationships/settings" Target="settings.xml"/><Relationship Id="rId7" Type="http://schemas.openxmlformats.org/officeDocument/2006/relationships/hyperlink" Target="https://www.revolvy.com/main/index.php?s=Carolingian%20Renaissance&amp;item_type=topi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14813-454C-4DA5-AE46-7532E5170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4</Pages>
  <Words>1872</Words>
  <Characters>10676</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dc:creator>
  <cp:keywords/>
  <dc:description/>
  <cp:lastModifiedBy>Emma Lewis</cp:lastModifiedBy>
  <cp:revision>56</cp:revision>
  <dcterms:created xsi:type="dcterms:W3CDTF">2017-11-06T19:15:00Z</dcterms:created>
  <dcterms:modified xsi:type="dcterms:W3CDTF">2017-11-16T21:54:00Z</dcterms:modified>
</cp:coreProperties>
</file>