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EDEF7" w14:textId="575EFDDE" w:rsidR="32C03673" w:rsidRDefault="32C03673" w:rsidP="2B9271FB">
      <w:r>
        <w:t xml:space="preserve">Lewis </w:t>
      </w:r>
      <w:proofErr w:type="spellStart"/>
      <w:r>
        <w:t>Gray</w:t>
      </w:r>
      <w:proofErr w:type="spellEnd"/>
    </w:p>
    <w:p w14:paraId="02253BE6" w14:textId="7D832FC4" w:rsidR="32C03673" w:rsidRDefault="56890489" w:rsidP="2B9271FB">
      <w:r>
        <w:t>Ministry of Defence</w:t>
      </w:r>
    </w:p>
    <w:p w14:paraId="3B1C1DF1" w14:textId="6BA34361" w:rsidR="40A154F1" w:rsidRDefault="40A154F1" w:rsidP="648DD6B1">
      <w:r>
        <w:t>Word count: 1384</w:t>
      </w:r>
    </w:p>
    <w:p w14:paraId="79C041BA" w14:textId="2149F9FF" w:rsidR="2B9271FB" w:rsidRDefault="2B9271FB" w:rsidP="2B9271FB">
      <w:pPr>
        <w:pStyle w:val="Title"/>
      </w:pPr>
    </w:p>
    <w:p w14:paraId="749CD2FE" w14:textId="3986963E" w:rsidR="2B9271FB" w:rsidRDefault="2B9271FB" w:rsidP="2B9271FB">
      <w:pPr>
        <w:pStyle w:val="Title"/>
      </w:pPr>
    </w:p>
    <w:p w14:paraId="6A98243B" w14:textId="3BDEC651" w:rsidR="2B9271FB" w:rsidRDefault="2B9271FB" w:rsidP="2B9271FB">
      <w:pPr>
        <w:pStyle w:val="Title"/>
      </w:pPr>
    </w:p>
    <w:p w14:paraId="5E5787A5" w14:textId="67CB471F" w:rsidR="00730751" w:rsidRDefault="31246612" w:rsidP="2B9271FB">
      <w:pPr>
        <w:pStyle w:val="Title"/>
      </w:pPr>
      <w:r>
        <w:t>Titration of Hydrogen Chloride and Sodium Hydroxide.</w:t>
      </w:r>
    </w:p>
    <w:p w14:paraId="556152BD" w14:textId="53976738" w:rsidR="2B9271FB" w:rsidRDefault="2B9271FB" w:rsidP="2B9271FB"/>
    <w:p w14:paraId="0662883C" w14:textId="5397A497" w:rsidR="2B9271FB" w:rsidRDefault="2B9271FB" w:rsidP="2B9271FB"/>
    <w:p w14:paraId="5F5C5838" w14:textId="642E5C37" w:rsidR="2B9271FB" w:rsidRDefault="2B9271FB" w:rsidP="2B9271FB"/>
    <w:p w14:paraId="64923B3F" w14:textId="668E713D" w:rsidR="2B9271FB" w:rsidRDefault="2B9271FB" w:rsidP="2B9271FB"/>
    <w:p w14:paraId="2B8A8FAC" w14:textId="04B8BA44" w:rsidR="2B9271FB" w:rsidRDefault="2B9271FB" w:rsidP="2B9271FB"/>
    <w:p w14:paraId="47FE0F0B" w14:textId="6258ABF5" w:rsidR="2B9271FB" w:rsidRDefault="2B9271FB" w:rsidP="2B9271FB"/>
    <w:p w14:paraId="0F33F2B1" w14:textId="0A50139E" w:rsidR="2B9271FB" w:rsidRDefault="2B9271FB" w:rsidP="2B9271FB"/>
    <w:p w14:paraId="495FE67D" w14:textId="4F7B109D" w:rsidR="2B9271FB" w:rsidRDefault="2B9271FB" w:rsidP="2B9271FB"/>
    <w:p w14:paraId="0DC0EBBF" w14:textId="522E8C55" w:rsidR="2B9271FB" w:rsidRDefault="2B9271FB" w:rsidP="2B9271FB"/>
    <w:p w14:paraId="6B13676E" w14:textId="5E03EB58" w:rsidR="2B9271FB" w:rsidRDefault="2B9271FB" w:rsidP="2B9271FB"/>
    <w:p w14:paraId="08878CA0" w14:textId="714230BD" w:rsidR="2B9271FB" w:rsidRDefault="2B9271FB" w:rsidP="2B9271FB"/>
    <w:p w14:paraId="48FF0048" w14:textId="0D2F6F34" w:rsidR="2B9271FB" w:rsidRDefault="2B9271FB" w:rsidP="2B9271FB"/>
    <w:p w14:paraId="4D6691C0" w14:textId="006ADD78" w:rsidR="2B9271FB" w:rsidRDefault="2B9271FB" w:rsidP="2B9271FB"/>
    <w:p w14:paraId="0735EFB5" w14:textId="6EBF697C" w:rsidR="2B9271FB" w:rsidRDefault="2B9271FB" w:rsidP="2B9271FB"/>
    <w:p w14:paraId="34F1DD9F" w14:textId="76ECE3AA" w:rsidR="2B9271FB" w:rsidRDefault="2B9271FB" w:rsidP="2B9271FB"/>
    <w:p w14:paraId="7686F3B1" w14:textId="11BB8640" w:rsidR="2B9271FB" w:rsidRDefault="2B9271FB" w:rsidP="2B9271FB"/>
    <w:p w14:paraId="0E4981ED" w14:textId="3C2C6335" w:rsidR="2B9271FB" w:rsidRDefault="2B9271FB" w:rsidP="2B9271FB"/>
    <w:p w14:paraId="07E50B2E" w14:textId="71C3E25A" w:rsidR="3AE269E3" w:rsidRDefault="3AE269E3" w:rsidP="648DD6B1"/>
    <w:p w14:paraId="667B73E3" w14:textId="52C2F5FD" w:rsidR="3AE269E3" w:rsidRDefault="3AE269E3" w:rsidP="648DD6B1"/>
    <w:p w14:paraId="2B16F772" w14:textId="3B271E8E" w:rsidR="3AE269E3" w:rsidRDefault="3AE269E3" w:rsidP="648DD6B1">
      <w:pPr>
        <w:pStyle w:val="Heading1"/>
        <w:rPr>
          <w:u w:val="single"/>
        </w:rPr>
      </w:pPr>
    </w:p>
    <w:p w14:paraId="3CFA8F59" w14:textId="059B3653" w:rsidR="3AE269E3" w:rsidRDefault="03E99635" w:rsidP="648DD6B1">
      <w:pPr>
        <w:pStyle w:val="Heading1"/>
      </w:pPr>
      <w:r w:rsidRPr="648DD6B1">
        <w:rPr>
          <w:u w:val="single"/>
        </w:rPr>
        <w:t>Contents</w:t>
      </w:r>
    </w:p>
    <w:p w14:paraId="0655E071" w14:textId="7264E519" w:rsidR="3AE269E3" w:rsidRDefault="03E99635" w:rsidP="648DD6B1">
      <w:pPr>
        <w:pStyle w:val="Heading2"/>
      </w:pPr>
      <w:r>
        <w:t>Aim</w:t>
      </w:r>
    </w:p>
    <w:p w14:paraId="1F641627" w14:textId="504686FF" w:rsidR="3AE269E3" w:rsidRDefault="03E99635" w:rsidP="648DD6B1">
      <w:pPr>
        <w:pStyle w:val="Heading2"/>
      </w:pPr>
      <w:r>
        <w:t>Theory</w:t>
      </w:r>
    </w:p>
    <w:p w14:paraId="76743582" w14:textId="195F1AE8" w:rsidR="3AE269E3" w:rsidRDefault="03E99635" w:rsidP="648DD6B1">
      <w:pPr>
        <w:pStyle w:val="Heading2"/>
      </w:pPr>
      <w:r>
        <w:t>Chemicals and equipment</w:t>
      </w:r>
    </w:p>
    <w:p w14:paraId="46A7CAC1" w14:textId="07BAA4D6" w:rsidR="3AE269E3" w:rsidRDefault="03E99635" w:rsidP="648DD6B1">
      <w:pPr>
        <w:pStyle w:val="Heading2"/>
      </w:pPr>
      <w:r>
        <w:t>Procedure</w:t>
      </w:r>
    </w:p>
    <w:p w14:paraId="398836A3" w14:textId="70BD076B" w:rsidR="3AE269E3" w:rsidRDefault="03E99635" w:rsidP="648DD6B1">
      <w:pPr>
        <w:pStyle w:val="Heading2"/>
      </w:pPr>
      <w:r>
        <w:t>Observations</w:t>
      </w:r>
    </w:p>
    <w:p w14:paraId="17CE65DD" w14:textId="466CB9C2" w:rsidR="3AE269E3" w:rsidRDefault="03E99635" w:rsidP="648DD6B1">
      <w:pPr>
        <w:pStyle w:val="Heading2"/>
      </w:pPr>
      <w:r>
        <w:t>Results</w:t>
      </w:r>
    </w:p>
    <w:p w14:paraId="0FC6F535" w14:textId="1BF299AE" w:rsidR="3AE269E3" w:rsidRDefault="03E99635" w:rsidP="648DD6B1">
      <w:pPr>
        <w:pStyle w:val="Heading2"/>
      </w:pPr>
      <w:r>
        <w:t>Calculations</w:t>
      </w:r>
    </w:p>
    <w:p w14:paraId="7292AF92" w14:textId="493B9153" w:rsidR="3AE269E3" w:rsidRDefault="03E99635" w:rsidP="648DD6B1">
      <w:pPr>
        <w:pStyle w:val="Heading2"/>
      </w:pPr>
      <w:r>
        <w:t>Conclusion</w:t>
      </w:r>
    </w:p>
    <w:p w14:paraId="1DBEB7CA" w14:textId="61FFADCE" w:rsidR="3AE269E3" w:rsidRDefault="03E99635" w:rsidP="648DD6B1">
      <w:pPr>
        <w:pStyle w:val="Heading2"/>
      </w:pPr>
      <w:r>
        <w:t>Evaluation</w:t>
      </w:r>
    </w:p>
    <w:p w14:paraId="2DF9252A" w14:textId="563002FC" w:rsidR="3AE269E3" w:rsidRDefault="3AE269E3" w:rsidP="648DD6B1">
      <w:pPr>
        <w:pStyle w:val="Heading1"/>
        <w:rPr>
          <w:u w:val="single"/>
        </w:rPr>
      </w:pPr>
    </w:p>
    <w:p w14:paraId="6E33E8FF" w14:textId="3F1BD1E8" w:rsidR="3AE269E3" w:rsidRDefault="3AE269E3" w:rsidP="648DD6B1">
      <w:pPr>
        <w:pStyle w:val="Heading1"/>
        <w:rPr>
          <w:u w:val="single"/>
        </w:rPr>
      </w:pPr>
    </w:p>
    <w:p w14:paraId="3A58B654" w14:textId="0BAD0236" w:rsidR="3AE269E3" w:rsidRDefault="3AE269E3" w:rsidP="648DD6B1">
      <w:pPr>
        <w:pStyle w:val="Heading1"/>
        <w:rPr>
          <w:u w:val="single"/>
        </w:rPr>
      </w:pPr>
    </w:p>
    <w:p w14:paraId="7688BD34" w14:textId="1D166FB5" w:rsidR="3AE269E3" w:rsidRDefault="3AE269E3" w:rsidP="648DD6B1">
      <w:pPr>
        <w:pStyle w:val="Heading1"/>
        <w:rPr>
          <w:u w:val="single"/>
        </w:rPr>
      </w:pPr>
    </w:p>
    <w:p w14:paraId="47C398A5" w14:textId="364BA7DA" w:rsidR="3AE269E3" w:rsidRDefault="3AE269E3" w:rsidP="648DD6B1">
      <w:pPr>
        <w:pStyle w:val="Heading1"/>
        <w:rPr>
          <w:u w:val="single"/>
        </w:rPr>
      </w:pPr>
    </w:p>
    <w:p w14:paraId="29143EDB" w14:textId="19B54B82" w:rsidR="3AE269E3" w:rsidRDefault="3AE269E3" w:rsidP="648DD6B1">
      <w:pPr>
        <w:pStyle w:val="Heading1"/>
        <w:rPr>
          <w:u w:val="single"/>
        </w:rPr>
      </w:pPr>
    </w:p>
    <w:p w14:paraId="3B40A1C5" w14:textId="32C15FAB" w:rsidR="3AE269E3" w:rsidRDefault="3AE269E3" w:rsidP="648DD6B1">
      <w:pPr>
        <w:pStyle w:val="Heading1"/>
        <w:rPr>
          <w:u w:val="single"/>
        </w:rPr>
      </w:pPr>
    </w:p>
    <w:p w14:paraId="4F6E0EBA" w14:textId="36C0EC32" w:rsidR="3AE269E3" w:rsidRDefault="3AE269E3" w:rsidP="648DD6B1">
      <w:pPr>
        <w:pStyle w:val="Heading1"/>
        <w:rPr>
          <w:u w:val="single"/>
        </w:rPr>
      </w:pPr>
    </w:p>
    <w:p w14:paraId="54475BF2" w14:textId="1709F4F6" w:rsidR="3AE269E3" w:rsidRDefault="3AE269E3" w:rsidP="648DD6B1">
      <w:pPr>
        <w:pStyle w:val="Heading1"/>
        <w:rPr>
          <w:u w:val="single"/>
        </w:rPr>
      </w:pPr>
    </w:p>
    <w:p w14:paraId="2B880F31" w14:textId="36421C93" w:rsidR="3AE269E3" w:rsidRDefault="3AE269E3" w:rsidP="648DD6B1">
      <w:pPr>
        <w:pStyle w:val="Heading1"/>
        <w:rPr>
          <w:u w:val="single"/>
        </w:rPr>
      </w:pPr>
    </w:p>
    <w:p w14:paraId="64C9ABA1" w14:textId="7ED5F3B6" w:rsidR="3AE269E3" w:rsidRDefault="3AE269E3" w:rsidP="648DD6B1">
      <w:pPr>
        <w:pStyle w:val="Heading1"/>
        <w:rPr>
          <w:u w:val="single"/>
        </w:rPr>
      </w:pPr>
    </w:p>
    <w:p w14:paraId="3E7C3E4C" w14:textId="34CA0B58" w:rsidR="3AE269E3" w:rsidRDefault="3AE269E3" w:rsidP="648DD6B1">
      <w:pPr>
        <w:pStyle w:val="Heading1"/>
        <w:rPr>
          <w:u w:val="single"/>
        </w:rPr>
      </w:pPr>
    </w:p>
    <w:p w14:paraId="2D25C18A" w14:textId="71216E79" w:rsidR="3AE269E3" w:rsidRDefault="3AE269E3" w:rsidP="648DD6B1">
      <w:pPr>
        <w:pStyle w:val="Heading1"/>
        <w:rPr>
          <w:u w:val="single"/>
        </w:rPr>
      </w:pPr>
    </w:p>
    <w:p w14:paraId="5296C98A" w14:textId="5365DB15" w:rsidR="3AE269E3" w:rsidRDefault="3AE269E3" w:rsidP="648DD6B1">
      <w:pPr>
        <w:pStyle w:val="Heading1"/>
        <w:rPr>
          <w:u w:val="single"/>
        </w:rPr>
      </w:pPr>
    </w:p>
    <w:p w14:paraId="618F63BA" w14:textId="20F8EAE5" w:rsidR="3AE269E3" w:rsidRDefault="3AE269E3" w:rsidP="648DD6B1">
      <w:pPr>
        <w:pStyle w:val="Heading1"/>
        <w:rPr>
          <w:u w:val="single"/>
        </w:rPr>
      </w:pPr>
    </w:p>
    <w:p w14:paraId="53EBC10B" w14:textId="2977F9D0" w:rsidR="3AE269E3" w:rsidRDefault="462CC578" w:rsidP="648DD6B1">
      <w:pPr>
        <w:pStyle w:val="Heading1"/>
        <w:rPr>
          <w:u w:val="single"/>
        </w:rPr>
      </w:pPr>
      <w:r w:rsidRPr="648DD6B1">
        <w:rPr>
          <w:u w:val="single"/>
        </w:rPr>
        <w:t>Aim</w:t>
      </w:r>
    </w:p>
    <w:p w14:paraId="6454182D" w14:textId="7F1DBFA2" w:rsidR="3AE269E3" w:rsidRDefault="462CC578" w:rsidP="2B9271FB">
      <w:r>
        <w:t xml:space="preserve">To determine the concentration of </w:t>
      </w:r>
      <w:r w:rsidR="44B097D2">
        <w:t>h</w:t>
      </w:r>
      <w:r>
        <w:t>ydrogen chloride (</w:t>
      </w:r>
      <w:proofErr w:type="spellStart"/>
      <w:r>
        <w:t>HCl</w:t>
      </w:r>
      <w:proofErr w:type="spellEnd"/>
      <w:r>
        <w:t xml:space="preserve">) using a known concentration of </w:t>
      </w:r>
      <w:r w:rsidR="00D73A1F">
        <w:t>s</w:t>
      </w:r>
      <w:r>
        <w:t xml:space="preserve">odium </w:t>
      </w:r>
      <w:r w:rsidR="22F2870C">
        <w:t>h</w:t>
      </w:r>
      <w:r>
        <w:t>ydrox</w:t>
      </w:r>
      <w:r w:rsidR="3B99CA67">
        <w:t>ide (</w:t>
      </w:r>
      <w:proofErr w:type="spellStart"/>
      <w:r w:rsidR="3B99CA67">
        <w:t>NaOH</w:t>
      </w:r>
      <w:proofErr w:type="spellEnd"/>
      <w:r w:rsidR="3B99CA67">
        <w:t>)</w:t>
      </w:r>
      <w:r w:rsidR="033A16E3">
        <w:t xml:space="preserve"> using titration</w:t>
      </w:r>
      <w:r w:rsidR="3B99CA67">
        <w:t xml:space="preserve">. </w:t>
      </w:r>
    </w:p>
    <w:p w14:paraId="5A7AF7BD" w14:textId="6FCE17C4" w:rsidR="2B9271FB" w:rsidRDefault="2B9271FB" w:rsidP="2B9271FB"/>
    <w:p w14:paraId="514B3F19" w14:textId="6819AA54" w:rsidR="58D9C1AD" w:rsidRDefault="58D9C1AD" w:rsidP="2B9271FB">
      <w:pPr>
        <w:pStyle w:val="Heading1"/>
      </w:pPr>
      <w:r w:rsidRPr="2B9271FB">
        <w:rPr>
          <w:u w:val="single"/>
        </w:rPr>
        <w:t>Theory</w:t>
      </w:r>
    </w:p>
    <w:p w14:paraId="460C0B65" w14:textId="7A405624" w:rsidR="58D9C1AD" w:rsidRDefault="257F5808" w:rsidP="2B9271FB">
      <w:r>
        <w:t>A titration is the slow introduction of a</w:t>
      </w:r>
      <w:r w:rsidR="36C282C6">
        <w:t xml:space="preserve"> standard solution (a solution of accurately known concentration) of</w:t>
      </w:r>
      <w:r>
        <w:t xml:space="preserve"> reag</w:t>
      </w:r>
      <w:r w:rsidR="03C6DE7C">
        <w:t xml:space="preserve">ent, called a titrant, to a known volume of unknown concentration, called a </w:t>
      </w:r>
      <w:proofErr w:type="spellStart"/>
      <w:r w:rsidR="03C6DE7C">
        <w:t>titrand</w:t>
      </w:r>
      <w:proofErr w:type="spellEnd"/>
      <w:r w:rsidR="03C6DE7C">
        <w:t>, un</w:t>
      </w:r>
      <w:r w:rsidR="3F12E734">
        <w:t xml:space="preserve">til neutralisation occurs. The volume of </w:t>
      </w:r>
      <w:r w:rsidR="0D29A76D">
        <w:t xml:space="preserve">titrant used to </w:t>
      </w:r>
      <w:r w:rsidR="7A97334D">
        <w:t>achieve neutralisation</w:t>
      </w:r>
      <w:r w:rsidR="0D29A76D">
        <w:t xml:space="preserve"> can then </w:t>
      </w:r>
      <w:r w:rsidR="4E42D35D">
        <w:t xml:space="preserve">be used to calculate the concentration of the </w:t>
      </w:r>
      <w:proofErr w:type="spellStart"/>
      <w:r w:rsidR="4E42D35D">
        <w:t>titrand</w:t>
      </w:r>
      <w:proofErr w:type="spellEnd"/>
      <w:r w:rsidR="64F8FC3F">
        <w:t xml:space="preserve"> using the formula:</w:t>
      </w:r>
    </w:p>
    <w:p w14:paraId="408E56DF" w14:textId="5A977962" w:rsidR="58D9C1AD" w:rsidRDefault="0CB3D345" w:rsidP="648DD6B1">
      <w:pPr>
        <w:jc w:val="center"/>
      </w:pPr>
      <w:r>
        <w:t>C</w:t>
      </w:r>
      <w:r w:rsidRPr="648DD6B1">
        <w:rPr>
          <w:vertAlign w:val="subscript"/>
        </w:rPr>
        <w:t>A</w:t>
      </w:r>
      <w:r w:rsidRPr="648DD6B1">
        <w:rPr>
          <w:vertAlign w:val="superscript"/>
        </w:rPr>
        <w:t xml:space="preserve"> </w:t>
      </w:r>
      <w:r w:rsidRPr="648DD6B1">
        <w:t xml:space="preserve">= </w:t>
      </w:r>
      <w:r w:rsidR="30EEF613" w:rsidRPr="648DD6B1">
        <w:t>C</w:t>
      </w:r>
      <w:r w:rsidR="30EEF613" w:rsidRPr="648DD6B1">
        <w:rPr>
          <w:vertAlign w:val="subscript"/>
        </w:rPr>
        <w:t>B</w:t>
      </w:r>
      <w:r w:rsidR="30EEF613" w:rsidRPr="648DD6B1">
        <w:t xml:space="preserve"> x V</w:t>
      </w:r>
      <w:r w:rsidR="30EEF613" w:rsidRPr="648DD6B1">
        <w:rPr>
          <w:vertAlign w:val="subscript"/>
        </w:rPr>
        <w:t>B</w:t>
      </w:r>
      <w:r w:rsidR="30EEF613" w:rsidRPr="648DD6B1">
        <w:t xml:space="preserve"> / V</w:t>
      </w:r>
      <w:r w:rsidR="30EEF613" w:rsidRPr="648DD6B1">
        <w:rPr>
          <w:vertAlign w:val="subscript"/>
        </w:rPr>
        <w:t>A</w:t>
      </w:r>
      <w:r w:rsidR="30EEF613" w:rsidRPr="648DD6B1">
        <w:t xml:space="preserve"> </w:t>
      </w:r>
    </w:p>
    <w:p w14:paraId="18A72007" w14:textId="1DEAC1F6" w:rsidR="58D9C1AD" w:rsidRDefault="30EEF613" w:rsidP="648DD6B1">
      <w:r w:rsidRPr="648DD6B1">
        <w:t>Where C</w:t>
      </w:r>
      <w:r w:rsidRPr="648DD6B1">
        <w:rPr>
          <w:vertAlign w:val="subscript"/>
        </w:rPr>
        <w:t>A</w:t>
      </w:r>
      <w:r w:rsidRPr="648DD6B1">
        <w:t xml:space="preserve"> is the unknown concentration of </w:t>
      </w:r>
      <w:proofErr w:type="spellStart"/>
      <w:r w:rsidRPr="648DD6B1">
        <w:t>titrand</w:t>
      </w:r>
      <w:proofErr w:type="spellEnd"/>
      <w:r w:rsidRPr="648DD6B1">
        <w:t>, C</w:t>
      </w:r>
      <w:r w:rsidRPr="648DD6B1">
        <w:rPr>
          <w:vertAlign w:val="subscript"/>
        </w:rPr>
        <w:t>B</w:t>
      </w:r>
      <w:r w:rsidRPr="648DD6B1">
        <w:t xml:space="preserve"> is the concentration</w:t>
      </w:r>
      <w:r w:rsidR="4FA3D83C" w:rsidRPr="648DD6B1">
        <w:t xml:space="preserve"> of the standard solution of the titrant, V</w:t>
      </w:r>
      <w:r w:rsidR="4FA3D83C" w:rsidRPr="648DD6B1">
        <w:rPr>
          <w:vertAlign w:val="subscript"/>
        </w:rPr>
        <w:t>B</w:t>
      </w:r>
      <w:r w:rsidR="4FA3D83C" w:rsidRPr="648DD6B1">
        <w:t xml:space="preserve"> is the volume of the titrant and V</w:t>
      </w:r>
      <w:r w:rsidR="4FA3D83C" w:rsidRPr="648DD6B1">
        <w:rPr>
          <w:vertAlign w:val="subscript"/>
        </w:rPr>
        <w:t>A</w:t>
      </w:r>
      <w:r w:rsidR="4FA3D83C" w:rsidRPr="648DD6B1">
        <w:t xml:space="preserve"> is the volume of the </w:t>
      </w:r>
      <w:proofErr w:type="spellStart"/>
      <w:r w:rsidR="3E6C71CE" w:rsidRPr="648DD6B1">
        <w:t>titrand</w:t>
      </w:r>
      <w:proofErr w:type="spellEnd"/>
      <w:r w:rsidR="3E6C71CE" w:rsidRPr="648DD6B1">
        <w:t xml:space="preserve">. </w:t>
      </w:r>
    </w:p>
    <w:p w14:paraId="756E1AE9" w14:textId="64E0B2BE" w:rsidR="58D9C1AD" w:rsidRDefault="62605708" w:rsidP="2B9271FB">
      <w:r>
        <w:t>The addition of an indicator is used to determine the e</w:t>
      </w:r>
      <w:r w:rsidR="647247C6">
        <w:t xml:space="preserve">quivalence </w:t>
      </w:r>
      <w:r>
        <w:t xml:space="preserve">point at which neutralisation occurs. </w:t>
      </w:r>
      <w:r w:rsidR="2C70262D">
        <w:t xml:space="preserve">An indicator is a solution where the colour changes based on the </w:t>
      </w:r>
      <w:r w:rsidR="1A17551C">
        <w:t xml:space="preserve">potential of hydrogen (pH) of the solution. </w:t>
      </w:r>
    </w:p>
    <w:p w14:paraId="18CFAE58" w14:textId="16F756B7" w:rsidR="6383F111" w:rsidRDefault="6383F111" w:rsidP="2B9271FB">
      <w:r>
        <w:t>Neutralisation occurs when the acidic H</w:t>
      </w:r>
      <w:r w:rsidRPr="2A2565C7">
        <w:rPr>
          <w:vertAlign w:val="superscript"/>
        </w:rPr>
        <w:t>+</w:t>
      </w:r>
      <w:r w:rsidR="1E770FF8" w:rsidRPr="2A2565C7">
        <w:rPr>
          <w:vertAlign w:val="superscript"/>
        </w:rPr>
        <w:t xml:space="preserve"> </w:t>
      </w:r>
      <w:r w:rsidR="1E770FF8" w:rsidRPr="2A2565C7">
        <w:t>ions and basic OH</w:t>
      </w:r>
      <w:r w:rsidR="1E770FF8" w:rsidRPr="2A2565C7">
        <w:rPr>
          <w:vertAlign w:val="superscript"/>
        </w:rPr>
        <w:t>-</w:t>
      </w:r>
      <w:r w:rsidR="50D2FA83" w:rsidRPr="2A2565C7">
        <w:rPr>
          <w:vertAlign w:val="superscript"/>
        </w:rPr>
        <w:t xml:space="preserve"> </w:t>
      </w:r>
      <w:r w:rsidR="50D2FA83" w:rsidRPr="2A2565C7">
        <w:t>ions are balanced</w:t>
      </w:r>
      <w:r w:rsidR="1E770FF8" w:rsidRPr="2A2565C7">
        <w:rPr>
          <w:vertAlign w:val="superscript"/>
        </w:rPr>
        <w:t xml:space="preserve"> </w:t>
      </w:r>
      <w:r w:rsidR="47F7FB58" w:rsidRPr="2A2565C7">
        <w:t xml:space="preserve">and the </w:t>
      </w:r>
      <w:r w:rsidR="452B0578" w:rsidRPr="2A2565C7">
        <w:t>p</w:t>
      </w:r>
      <w:r w:rsidR="47F7FB58" w:rsidRPr="2A2565C7">
        <w:t xml:space="preserve">H of the solution is around seven. </w:t>
      </w:r>
    </w:p>
    <w:p w14:paraId="7F7730C9" w14:textId="5AA61E9A" w:rsidR="67F8647C" w:rsidRDefault="69A25556" w:rsidP="648DD6B1">
      <w:pPr>
        <w:rPr>
          <w:rFonts w:ascii="Calibri" w:eastAsia="Calibri" w:hAnsi="Calibri" w:cs="Calibri"/>
        </w:rPr>
      </w:pPr>
      <w:r w:rsidRPr="648DD6B1">
        <w:t>In the case of the reaction between hydrogen chloride and so</w:t>
      </w:r>
      <w:r w:rsidR="5A0C7DD5" w:rsidRPr="648DD6B1">
        <w:t>dium hydroxide, both are strong acids and bases respectively meaning that they completely dissociate to form an aqueous so</w:t>
      </w:r>
      <w:r w:rsidR="638DCFE6" w:rsidRPr="648DD6B1">
        <w:t xml:space="preserve">lution. The equation can be written as: </w:t>
      </w:r>
    </w:p>
    <w:p w14:paraId="35F5AF84" w14:textId="06B392A5" w:rsidR="67F8647C" w:rsidRDefault="638DCFE6" w:rsidP="648DD6B1">
      <w:pPr>
        <w:jc w:val="center"/>
        <w:rPr>
          <w:rFonts w:ascii="Calibri" w:eastAsia="Calibri" w:hAnsi="Calibri" w:cs="Calibri"/>
        </w:rPr>
      </w:pPr>
      <w:proofErr w:type="spellStart"/>
      <w:r w:rsidRPr="648DD6B1">
        <w:rPr>
          <w:rFonts w:ascii="Calibri" w:eastAsia="Calibri" w:hAnsi="Calibri" w:cs="Calibri"/>
          <w:color w:val="202122"/>
        </w:rPr>
        <w:t>HCl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 (</w:t>
      </w:r>
      <w:proofErr w:type="spellStart"/>
      <w:r w:rsidR="03A4936F" w:rsidRPr="648DD6B1">
        <w:rPr>
          <w:rFonts w:ascii="Calibri" w:eastAsia="Calibri" w:hAnsi="Calibri" w:cs="Calibri"/>
          <w:color w:val="202122"/>
        </w:rPr>
        <w:t>aq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) + </w:t>
      </w:r>
      <w:proofErr w:type="spellStart"/>
      <w:r w:rsidRPr="648DD6B1">
        <w:rPr>
          <w:rFonts w:ascii="Calibri" w:eastAsia="Calibri" w:hAnsi="Calibri" w:cs="Calibri"/>
          <w:color w:val="202122"/>
        </w:rPr>
        <w:t>NaOH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 (</w:t>
      </w:r>
      <w:proofErr w:type="spellStart"/>
      <w:r w:rsidR="387C2652" w:rsidRPr="648DD6B1">
        <w:rPr>
          <w:rFonts w:ascii="Calibri" w:eastAsia="Calibri" w:hAnsi="Calibri" w:cs="Calibri"/>
          <w:color w:val="202122"/>
        </w:rPr>
        <w:t>aq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) </w:t>
      </w:r>
      <w:r w:rsidR="5018E016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ascii="Calibri" w:eastAsia="Calibri" w:hAnsi="Calibri" w:cs="Calibri"/>
          <w:color w:val="202122"/>
        </w:rPr>
        <w:t xml:space="preserve"> </w:t>
      </w:r>
      <w:proofErr w:type="spellStart"/>
      <w:r w:rsidRPr="648DD6B1">
        <w:rPr>
          <w:rFonts w:ascii="Calibri" w:eastAsia="Calibri" w:hAnsi="Calibri" w:cs="Calibri"/>
          <w:color w:val="202122"/>
        </w:rPr>
        <w:t>NaCl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 (</w:t>
      </w:r>
      <w:proofErr w:type="spellStart"/>
      <w:r w:rsidRPr="648DD6B1">
        <w:rPr>
          <w:rFonts w:ascii="Calibri" w:eastAsia="Calibri" w:hAnsi="Calibri" w:cs="Calibri"/>
          <w:color w:val="202122"/>
        </w:rPr>
        <w:t>aq</w:t>
      </w:r>
      <w:proofErr w:type="spellEnd"/>
      <w:r w:rsidRPr="648DD6B1">
        <w:rPr>
          <w:rFonts w:ascii="Calibri" w:eastAsia="Calibri" w:hAnsi="Calibri" w:cs="Calibri"/>
          <w:color w:val="202122"/>
        </w:rPr>
        <w:t>) + H</w:t>
      </w:r>
      <w:r w:rsidRPr="648DD6B1">
        <w:rPr>
          <w:rFonts w:ascii="Calibri" w:eastAsia="Calibri" w:hAnsi="Calibri" w:cs="Calibri"/>
          <w:color w:val="202122"/>
          <w:vertAlign w:val="subscript"/>
        </w:rPr>
        <w:t>2</w:t>
      </w:r>
      <w:r w:rsidRPr="648DD6B1">
        <w:rPr>
          <w:rFonts w:ascii="Calibri" w:eastAsia="Calibri" w:hAnsi="Calibri" w:cs="Calibri"/>
          <w:color w:val="202122"/>
        </w:rPr>
        <w:t>O (l)</w:t>
      </w:r>
    </w:p>
    <w:p w14:paraId="0CB1C43F" w14:textId="4ED928EB" w:rsidR="2B9271FB" w:rsidRDefault="7085AB89" w:rsidP="648DD6B1">
      <w:pPr>
        <w:rPr>
          <w:rFonts w:ascii="Calibri" w:eastAsia="Calibri" w:hAnsi="Calibri" w:cs="Calibri"/>
          <w:color w:val="202122"/>
        </w:rPr>
      </w:pPr>
      <w:r w:rsidRPr="648DD6B1">
        <w:rPr>
          <w:rFonts w:ascii="Calibri" w:eastAsia="Calibri" w:hAnsi="Calibri" w:cs="Calibri"/>
        </w:rPr>
        <w:t xml:space="preserve">Dissociation </w:t>
      </w:r>
      <w:r w:rsidR="4D1E69CD" w:rsidRPr="648DD6B1">
        <w:rPr>
          <w:rFonts w:ascii="Calibri" w:eastAsia="Calibri" w:hAnsi="Calibri" w:cs="Calibri"/>
          <w:color w:val="202122"/>
        </w:rPr>
        <w:t xml:space="preserve">is a general process where </w:t>
      </w:r>
      <w:r w:rsidR="0036010D" w:rsidRPr="648DD6B1">
        <w:rPr>
          <w:rFonts w:ascii="Calibri" w:eastAsia="Calibri" w:hAnsi="Calibri" w:cs="Calibri"/>
          <w:color w:val="202122"/>
        </w:rPr>
        <w:t xml:space="preserve">molecules split into other things like radicals or ions. Dissociation </w:t>
      </w:r>
      <w:r w:rsidR="4032F2F6" w:rsidRPr="648DD6B1">
        <w:rPr>
          <w:rFonts w:ascii="Calibri" w:eastAsia="Calibri" w:hAnsi="Calibri" w:cs="Calibri"/>
          <w:color w:val="202122"/>
        </w:rPr>
        <w:t xml:space="preserve">is usually a </w:t>
      </w:r>
      <w:proofErr w:type="spellStart"/>
      <w:r w:rsidR="4032F2F6" w:rsidRPr="648DD6B1">
        <w:rPr>
          <w:rFonts w:ascii="Calibri" w:eastAsia="Calibri" w:hAnsi="Calibri" w:cs="Calibri"/>
          <w:color w:val="202122"/>
        </w:rPr>
        <w:t>reversable</w:t>
      </w:r>
      <w:proofErr w:type="spellEnd"/>
      <w:r w:rsidR="4032F2F6" w:rsidRPr="648DD6B1">
        <w:rPr>
          <w:rFonts w:ascii="Calibri" w:eastAsia="Calibri" w:hAnsi="Calibri" w:cs="Calibri"/>
          <w:color w:val="202122"/>
        </w:rPr>
        <w:t xml:space="preserve"> </w:t>
      </w:r>
      <w:r w:rsidR="088218AB" w:rsidRPr="648DD6B1">
        <w:rPr>
          <w:rFonts w:ascii="Calibri" w:eastAsia="Calibri" w:hAnsi="Calibri" w:cs="Calibri"/>
          <w:color w:val="202122"/>
        </w:rPr>
        <w:t>reaction,</w:t>
      </w:r>
      <w:r w:rsidR="4032F2F6" w:rsidRPr="648DD6B1">
        <w:rPr>
          <w:rFonts w:ascii="Calibri" w:eastAsia="Calibri" w:hAnsi="Calibri" w:cs="Calibri"/>
          <w:color w:val="202122"/>
        </w:rPr>
        <w:t xml:space="preserve"> and the general formula can be written as: AB</w:t>
      </w:r>
      <w:r w:rsidR="77C96ACC" w:rsidRPr="648DD6B1">
        <w:rPr>
          <w:rFonts w:ascii="Calibri" w:eastAsia="Calibri" w:hAnsi="Calibri" w:cs="Calibri"/>
          <w:color w:val="202122"/>
        </w:rPr>
        <w:t xml:space="preserve"> </w:t>
      </w:r>
      <w:r w:rsidR="038D80AF" w:rsidRPr="648DD6B1">
        <w:rPr>
          <w:rFonts w:ascii="Arial" w:eastAsia="Arial" w:hAnsi="Arial" w:cs="Arial"/>
          <w:color w:val="000000" w:themeColor="text1"/>
        </w:rPr>
        <w:t>→</w:t>
      </w:r>
      <w:r w:rsidR="77C96ACC" w:rsidRPr="648DD6B1">
        <w:rPr>
          <w:rFonts w:ascii="Calibri" w:eastAsia="Calibri" w:hAnsi="Calibri" w:cs="Calibri"/>
          <w:color w:val="202122"/>
        </w:rPr>
        <w:t xml:space="preserve"> A+B</w:t>
      </w:r>
    </w:p>
    <w:p w14:paraId="7361E9E0" w14:textId="1E71014A" w:rsidR="2B9271FB" w:rsidRDefault="492FA401" w:rsidP="648DD6B1">
      <w:pPr>
        <w:jc w:val="center"/>
        <w:rPr>
          <w:rFonts w:ascii="Calibri" w:eastAsia="Calibri" w:hAnsi="Calibri" w:cs="Calibri"/>
          <w:color w:val="202122"/>
        </w:rPr>
      </w:pPr>
      <w:proofErr w:type="spellStart"/>
      <w:r w:rsidRPr="648DD6B1">
        <w:rPr>
          <w:rFonts w:ascii="Calibri" w:eastAsia="Calibri" w:hAnsi="Calibri" w:cs="Calibri"/>
          <w:color w:val="202122"/>
        </w:rPr>
        <w:t>NaOH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 </w:t>
      </w:r>
      <w:r w:rsidR="1F715805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ascii="Calibri" w:eastAsia="Calibri" w:hAnsi="Calibri" w:cs="Calibri"/>
          <w:color w:val="202122"/>
        </w:rPr>
        <w:t xml:space="preserve"> Na</w:t>
      </w:r>
      <w:r w:rsidRPr="648DD6B1">
        <w:rPr>
          <w:rFonts w:ascii="Calibri" w:eastAsia="Calibri" w:hAnsi="Calibri" w:cs="Calibri"/>
          <w:color w:val="202122"/>
          <w:vertAlign w:val="superscript"/>
        </w:rPr>
        <w:t>+</w:t>
      </w:r>
      <w:r w:rsidRPr="648DD6B1">
        <w:rPr>
          <w:rFonts w:ascii="Calibri" w:eastAsia="Calibri" w:hAnsi="Calibri" w:cs="Calibri"/>
          <w:color w:val="202122"/>
        </w:rPr>
        <w:t xml:space="preserve"> </w:t>
      </w:r>
      <w:r w:rsidR="0A27594E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ascii="Calibri" w:eastAsia="Calibri" w:hAnsi="Calibri" w:cs="Calibri"/>
          <w:color w:val="202122"/>
        </w:rPr>
        <w:t xml:space="preserve"> OH</w:t>
      </w:r>
      <w:r w:rsidRPr="648DD6B1">
        <w:rPr>
          <w:rFonts w:ascii="Calibri" w:eastAsia="Calibri" w:hAnsi="Calibri" w:cs="Calibri"/>
          <w:color w:val="202122"/>
          <w:vertAlign w:val="superscript"/>
        </w:rPr>
        <w:t>-</w:t>
      </w:r>
      <w:r w:rsidRPr="648DD6B1">
        <w:rPr>
          <w:rFonts w:ascii="Calibri" w:eastAsia="Calibri" w:hAnsi="Calibri" w:cs="Calibri"/>
          <w:color w:val="202122"/>
        </w:rPr>
        <w:t xml:space="preserve"> </w:t>
      </w:r>
    </w:p>
    <w:p w14:paraId="4CA953E7" w14:textId="2659C76C" w:rsidR="2B9271FB" w:rsidRDefault="492FA401" w:rsidP="648DD6B1">
      <w:pPr>
        <w:jc w:val="center"/>
        <w:rPr>
          <w:rFonts w:ascii="Calibri" w:eastAsia="Calibri" w:hAnsi="Calibri" w:cs="Calibri"/>
          <w:color w:val="202122"/>
          <w:vertAlign w:val="superscript"/>
        </w:rPr>
      </w:pPr>
      <w:proofErr w:type="spellStart"/>
      <w:r w:rsidRPr="648DD6B1">
        <w:rPr>
          <w:rFonts w:ascii="Calibri" w:eastAsia="Calibri" w:hAnsi="Calibri" w:cs="Calibri"/>
          <w:color w:val="202122"/>
        </w:rPr>
        <w:t>HCl</w:t>
      </w:r>
      <w:proofErr w:type="spellEnd"/>
      <w:r w:rsidRPr="648DD6B1">
        <w:rPr>
          <w:rFonts w:ascii="Calibri" w:eastAsia="Calibri" w:hAnsi="Calibri" w:cs="Calibri"/>
          <w:color w:val="202122"/>
        </w:rPr>
        <w:t xml:space="preserve"> </w:t>
      </w:r>
      <w:r w:rsidR="76C95A21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ascii="Calibri" w:eastAsia="Calibri" w:hAnsi="Calibri" w:cs="Calibri"/>
          <w:color w:val="202122"/>
        </w:rPr>
        <w:t xml:space="preserve"> H</w:t>
      </w:r>
      <w:r w:rsidRPr="648DD6B1">
        <w:rPr>
          <w:rFonts w:ascii="Calibri" w:eastAsia="Calibri" w:hAnsi="Calibri" w:cs="Calibri"/>
          <w:color w:val="202122"/>
          <w:vertAlign w:val="superscript"/>
        </w:rPr>
        <w:t xml:space="preserve">+ </w:t>
      </w:r>
      <w:r w:rsidR="56873020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ascii="Calibri" w:eastAsia="Calibri" w:hAnsi="Calibri" w:cs="Calibri"/>
          <w:color w:val="202122"/>
        </w:rPr>
        <w:t xml:space="preserve"> Cl</w:t>
      </w:r>
      <w:r w:rsidRPr="648DD6B1">
        <w:rPr>
          <w:rFonts w:ascii="Calibri" w:eastAsia="Calibri" w:hAnsi="Calibri" w:cs="Calibri"/>
          <w:color w:val="202122"/>
          <w:vertAlign w:val="superscript"/>
        </w:rPr>
        <w:t>-</w:t>
      </w:r>
      <w:r w:rsidR="193503B7" w:rsidRPr="648DD6B1">
        <w:rPr>
          <w:rFonts w:ascii="Calibri" w:eastAsia="Calibri" w:hAnsi="Calibri" w:cs="Calibri"/>
          <w:color w:val="202122"/>
          <w:vertAlign w:val="superscript"/>
        </w:rPr>
        <w:t xml:space="preserve"> </w:t>
      </w:r>
    </w:p>
    <w:p w14:paraId="120FE6D5" w14:textId="4AF1B145" w:rsidR="2B9271FB" w:rsidRDefault="193503B7" w:rsidP="648DD6B1">
      <w:pPr>
        <w:rPr>
          <w:rFonts w:ascii="Calibri" w:eastAsia="Calibri" w:hAnsi="Calibri" w:cs="Calibri"/>
          <w:color w:val="202122"/>
        </w:rPr>
      </w:pPr>
      <w:r w:rsidRPr="648DD6B1">
        <w:rPr>
          <w:rFonts w:ascii="Calibri" w:eastAsia="Calibri" w:hAnsi="Calibri" w:cs="Calibri"/>
          <w:color w:val="202122"/>
        </w:rPr>
        <w:t xml:space="preserve">The net ionic equation can be written by removing spectator ions. Spectator ions are ions </w:t>
      </w:r>
      <w:r w:rsidR="062F9C18" w:rsidRPr="648DD6B1">
        <w:rPr>
          <w:rFonts w:ascii="Calibri" w:eastAsia="Calibri" w:hAnsi="Calibri" w:cs="Calibri"/>
          <w:color w:val="202122"/>
        </w:rPr>
        <w:t xml:space="preserve">that are present but do not participate in the reaction. In this case, the spectator ions are </w:t>
      </w:r>
      <w:r w:rsidR="79F10CEE" w:rsidRPr="648DD6B1">
        <w:rPr>
          <w:rFonts w:ascii="Calibri" w:eastAsia="Calibri" w:hAnsi="Calibri" w:cs="Calibri"/>
          <w:color w:val="202122"/>
        </w:rPr>
        <w:t>Cl</w:t>
      </w:r>
      <w:r w:rsidR="79F10CEE" w:rsidRPr="648DD6B1">
        <w:rPr>
          <w:rFonts w:ascii="Calibri" w:eastAsia="Calibri" w:hAnsi="Calibri" w:cs="Calibri"/>
          <w:color w:val="202122"/>
          <w:vertAlign w:val="superscript"/>
        </w:rPr>
        <w:t>-</w:t>
      </w:r>
      <w:r w:rsidR="79F10CEE" w:rsidRPr="648DD6B1">
        <w:rPr>
          <w:rFonts w:ascii="Calibri" w:eastAsia="Calibri" w:hAnsi="Calibri" w:cs="Calibri"/>
          <w:color w:val="202122"/>
        </w:rPr>
        <w:t xml:space="preserve"> and Na</w:t>
      </w:r>
      <w:r w:rsidR="79F10CEE" w:rsidRPr="648DD6B1">
        <w:rPr>
          <w:rFonts w:ascii="Calibri" w:eastAsia="Calibri" w:hAnsi="Calibri" w:cs="Calibri"/>
          <w:color w:val="202122"/>
          <w:vertAlign w:val="superscript"/>
        </w:rPr>
        <w:t>+</w:t>
      </w:r>
      <w:r w:rsidR="79F10CEE" w:rsidRPr="648DD6B1">
        <w:rPr>
          <w:rFonts w:ascii="Calibri" w:eastAsia="Calibri" w:hAnsi="Calibri" w:cs="Calibri"/>
          <w:color w:val="202122"/>
        </w:rPr>
        <w:t xml:space="preserve">, so the net ionic equation can be written as: </w:t>
      </w:r>
    </w:p>
    <w:p w14:paraId="3848D233" w14:textId="4BEB0BAB" w:rsidR="2B9271FB" w:rsidRDefault="5BC0689C" w:rsidP="648DD6B1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648DD6B1">
        <w:rPr>
          <w:rFonts w:eastAsiaTheme="minorEastAsia"/>
          <w:color w:val="000000" w:themeColor="text1"/>
        </w:rPr>
        <w:t>H</w:t>
      </w:r>
      <w:r w:rsidR="2614FA5D" w:rsidRPr="648DD6B1">
        <w:rPr>
          <w:rFonts w:eastAsiaTheme="minorEastAsia"/>
          <w:color w:val="000000" w:themeColor="text1"/>
          <w:vertAlign w:val="superscript"/>
        </w:rPr>
        <w:t>+</w:t>
      </w:r>
      <w:r w:rsidR="01AAF8EE" w:rsidRPr="648DD6B1">
        <w:rPr>
          <w:rFonts w:eastAsiaTheme="minorEastAsia"/>
          <w:color w:val="000000" w:themeColor="text1"/>
          <w:vertAlign w:val="superscript"/>
        </w:rPr>
        <w:t xml:space="preserve"> </w:t>
      </w:r>
      <w:r w:rsidR="2614FA5D" w:rsidRPr="648DD6B1">
        <w:rPr>
          <w:rFonts w:eastAsiaTheme="minorEastAsia"/>
          <w:color w:val="000000" w:themeColor="text1"/>
        </w:rPr>
        <w:t>(</w:t>
      </w:r>
      <w:proofErr w:type="spellStart"/>
      <w:r w:rsidRPr="648DD6B1">
        <w:rPr>
          <w:rFonts w:eastAsiaTheme="minorEastAsia"/>
          <w:color w:val="000000" w:themeColor="text1"/>
        </w:rPr>
        <w:t>aq</w:t>
      </w:r>
      <w:proofErr w:type="spellEnd"/>
      <w:r w:rsidRPr="648DD6B1">
        <w:rPr>
          <w:rFonts w:eastAsiaTheme="minorEastAsia"/>
          <w:color w:val="000000" w:themeColor="text1"/>
        </w:rPr>
        <w:t>)</w:t>
      </w:r>
      <w:r w:rsidR="080AAA30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+</w:t>
      </w:r>
      <w:r w:rsidR="1EDD8358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OH</w:t>
      </w:r>
      <w:r w:rsidRPr="648DD6B1">
        <w:rPr>
          <w:rFonts w:eastAsiaTheme="minorEastAsia"/>
          <w:color w:val="000000" w:themeColor="text1"/>
          <w:vertAlign w:val="superscript"/>
        </w:rPr>
        <w:t>−</w:t>
      </w:r>
      <w:r w:rsidR="4AE283A5" w:rsidRPr="648DD6B1">
        <w:rPr>
          <w:rFonts w:eastAsiaTheme="minorEastAsia"/>
          <w:color w:val="000000" w:themeColor="text1"/>
          <w:vertAlign w:val="superscript"/>
        </w:rPr>
        <w:t xml:space="preserve"> </w:t>
      </w:r>
      <w:r w:rsidR="3BC25A07" w:rsidRPr="648DD6B1">
        <w:rPr>
          <w:rFonts w:eastAsiaTheme="minorEastAsia"/>
          <w:color w:val="000000" w:themeColor="text1"/>
        </w:rPr>
        <w:t>(</w:t>
      </w:r>
      <w:proofErr w:type="spellStart"/>
      <w:r w:rsidRPr="648DD6B1">
        <w:rPr>
          <w:rFonts w:eastAsiaTheme="minorEastAsia"/>
          <w:color w:val="000000" w:themeColor="text1"/>
        </w:rPr>
        <w:t>aq</w:t>
      </w:r>
      <w:proofErr w:type="spellEnd"/>
      <w:r w:rsidRPr="648DD6B1">
        <w:rPr>
          <w:rFonts w:eastAsiaTheme="minorEastAsia"/>
          <w:color w:val="000000" w:themeColor="text1"/>
        </w:rPr>
        <w:t>)</w:t>
      </w:r>
      <w:r w:rsidR="185F1253" w:rsidRPr="648DD6B1">
        <w:rPr>
          <w:rFonts w:eastAsiaTheme="minorEastAsia"/>
          <w:color w:val="000000" w:themeColor="text1"/>
        </w:rPr>
        <w:t xml:space="preserve"> </w:t>
      </w:r>
      <w:r w:rsidR="55D5B7D1" w:rsidRPr="648DD6B1">
        <w:rPr>
          <w:rFonts w:ascii="Arial" w:eastAsia="Arial" w:hAnsi="Arial" w:cs="Arial"/>
          <w:color w:val="000000" w:themeColor="text1"/>
        </w:rPr>
        <w:t>→</w:t>
      </w:r>
      <w:r w:rsidR="100BA240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H</w:t>
      </w:r>
      <w:r w:rsidR="798A7DFE" w:rsidRPr="648DD6B1">
        <w:rPr>
          <w:rFonts w:eastAsiaTheme="minorEastAsia"/>
          <w:color w:val="000000" w:themeColor="text1"/>
          <w:vertAlign w:val="subscript"/>
        </w:rPr>
        <w:t>2</w:t>
      </w:r>
      <w:r w:rsidRPr="648DD6B1">
        <w:rPr>
          <w:rFonts w:eastAsiaTheme="minorEastAsia"/>
          <w:color w:val="000000" w:themeColor="text1"/>
        </w:rPr>
        <w:t>O</w:t>
      </w:r>
      <w:r w:rsidR="19BC9F4B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(l)</w:t>
      </w:r>
    </w:p>
    <w:p w14:paraId="19A3509E" w14:textId="28094D80" w:rsidR="2B9271FB" w:rsidRDefault="2A9942B6" w:rsidP="648DD6B1">
      <w:pPr>
        <w:rPr>
          <w:rFonts w:ascii="Calibri" w:eastAsia="Calibri" w:hAnsi="Calibri" w:cs="Calibri"/>
          <w:color w:val="202122"/>
        </w:rPr>
      </w:pPr>
      <w:r w:rsidRPr="648DD6B1">
        <w:rPr>
          <w:rFonts w:eastAsiaTheme="minorEastAsia"/>
          <w:color w:val="000000" w:themeColor="text1"/>
        </w:rPr>
        <w:t xml:space="preserve">The </w:t>
      </w:r>
      <w:r w:rsidR="1734E4C8" w:rsidRPr="648DD6B1">
        <w:rPr>
          <w:rFonts w:eastAsiaTheme="minorEastAsia"/>
          <w:color w:val="000000" w:themeColor="text1"/>
        </w:rPr>
        <w:t>aforementioned</w:t>
      </w:r>
      <w:r w:rsidRPr="648DD6B1">
        <w:rPr>
          <w:rFonts w:eastAsiaTheme="minorEastAsia"/>
          <w:color w:val="000000" w:themeColor="text1"/>
        </w:rPr>
        <w:t xml:space="preserve"> equation </w:t>
      </w:r>
      <w:r w:rsidR="48E60936" w:rsidRPr="648DD6B1">
        <w:rPr>
          <w:rFonts w:eastAsiaTheme="minorEastAsia"/>
          <w:color w:val="000000" w:themeColor="text1"/>
        </w:rPr>
        <w:t xml:space="preserve">shows one of most crucial ideas of a strong acid/base reaction, whereby </w:t>
      </w:r>
      <w:r w:rsidR="580BFA80" w:rsidRPr="648DD6B1">
        <w:rPr>
          <w:rFonts w:eastAsiaTheme="minorEastAsia"/>
          <w:color w:val="000000" w:themeColor="text1"/>
        </w:rPr>
        <w:t>ions from the strong acid and base react together to form water and a salt which is neutral.</w:t>
      </w:r>
      <w:r w:rsidR="7F958373" w:rsidRPr="648DD6B1">
        <w:rPr>
          <w:rFonts w:eastAsiaTheme="minorEastAsia"/>
          <w:color w:val="000000" w:themeColor="text1"/>
        </w:rPr>
        <w:t xml:space="preserve"> </w:t>
      </w:r>
      <w:r w:rsidR="41F282DD" w:rsidRPr="648DD6B1">
        <w:rPr>
          <w:rFonts w:eastAsiaTheme="minorEastAsia"/>
          <w:color w:val="000000" w:themeColor="text1"/>
        </w:rPr>
        <w:t xml:space="preserve">This is consistent with </w:t>
      </w:r>
      <w:proofErr w:type="spellStart"/>
      <w:r w:rsidR="41F282DD" w:rsidRPr="648DD6B1">
        <w:rPr>
          <w:rFonts w:ascii="Calibri" w:eastAsia="Calibri" w:hAnsi="Calibri" w:cs="Calibri"/>
          <w:color w:val="202122"/>
        </w:rPr>
        <w:t>Brønsted</w:t>
      </w:r>
      <w:proofErr w:type="spellEnd"/>
      <w:r w:rsidR="41F282DD" w:rsidRPr="648DD6B1">
        <w:rPr>
          <w:rFonts w:ascii="Calibri" w:eastAsia="Calibri" w:hAnsi="Calibri" w:cs="Calibri"/>
          <w:color w:val="202122"/>
        </w:rPr>
        <w:t>–Lowry theo</w:t>
      </w:r>
      <w:r w:rsidR="556677F1" w:rsidRPr="648DD6B1">
        <w:rPr>
          <w:rFonts w:ascii="Calibri" w:eastAsia="Calibri" w:hAnsi="Calibri" w:cs="Calibri"/>
          <w:color w:val="202122"/>
        </w:rPr>
        <w:t xml:space="preserve">ry, which states that when an acid and base react, conjugate acids and bases </w:t>
      </w:r>
      <w:r w:rsidR="463CD73C" w:rsidRPr="648DD6B1">
        <w:rPr>
          <w:rFonts w:ascii="Calibri" w:eastAsia="Calibri" w:hAnsi="Calibri" w:cs="Calibri"/>
          <w:color w:val="202122"/>
        </w:rPr>
        <w:t xml:space="preserve">are formed by the exchange of hydrogen ions, as in reality the hydrogen ion is </w:t>
      </w:r>
      <w:r w:rsidR="36A874AE" w:rsidRPr="648DD6B1">
        <w:rPr>
          <w:rFonts w:ascii="Calibri" w:eastAsia="Calibri" w:hAnsi="Calibri" w:cs="Calibri"/>
          <w:color w:val="202122"/>
        </w:rPr>
        <w:t>a hydroxonium molecule</w:t>
      </w:r>
      <w:r w:rsidR="3EDCE627" w:rsidRPr="648DD6B1">
        <w:rPr>
          <w:rFonts w:ascii="Calibri" w:eastAsia="Calibri" w:hAnsi="Calibri" w:cs="Calibri"/>
          <w:color w:val="202122"/>
        </w:rPr>
        <w:t xml:space="preserve"> which is formed by the protonation of water</w:t>
      </w:r>
      <w:r w:rsidR="498A1344" w:rsidRPr="648DD6B1">
        <w:rPr>
          <w:rFonts w:ascii="Calibri" w:eastAsia="Calibri" w:hAnsi="Calibri" w:cs="Calibri"/>
          <w:color w:val="202122"/>
        </w:rPr>
        <w:t xml:space="preserve"> and is a conjugate acid</w:t>
      </w:r>
      <w:r w:rsidR="36A874AE" w:rsidRPr="648DD6B1">
        <w:rPr>
          <w:rFonts w:ascii="Calibri" w:eastAsia="Calibri" w:hAnsi="Calibri" w:cs="Calibri"/>
          <w:color w:val="202122"/>
        </w:rPr>
        <w:t>:</w:t>
      </w:r>
    </w:p>
    <w:p w14:paraId="370E5D96" w14:textId="6EF8C384" w:rsidR="2B9271FB" w:rsidRDefault="2B9271FB" w:rsidP="648DD6B1">
      <w:pPr>
        <w:jc w:val="center"/>
        <w:rPr>
          <w:rFonts w:eastAsiaTheme="minorEastAsia"/>
          <w:color w:val="000000" w:themeColor="text1"/>
        </w:rPr>
      </w:pPr>
    </w:p>
    <w:p w14:paraId="1A425033" w14:textId="5BE2739A" w:rsidR="2B9271FB" w:rsidRDefault="36A874AE" w:rsidP="648DD6B1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648DD6B1">
        <w:rPr>
          <w:rFonts w:eastAsiaTheme="minorEastAsia"/>
          <w:color w:val="000000" w:themeColor="text1"/>
        </w:rPr>
        <w:lastRenderedPageBreak/>
        <w:t>H</w:t>
      </w:r>
      <w:r w:rsidRPr="648DD6B1">
        <w:rPr>
          <w:rFonts w:eastAsiaTheme="minorEastAsia"/>
          <w:color w:val="000000" w:themeColor="text1"/>
          <w:vertAlign w:val="subscript"/>
        </w:rPr>
        <w:t>3</w:t>
      </w:r>
      <w:r w:rsidRPr="648DD6B1">
        <w:rPr>
          <w:rFonts w:eastAsiaTheme="minorEastAsia"/>
          <w:color w:val="000000" w:themeColor="text1"/>
        </w:rPr>
        <w:t>O</w:t>
      </w:r>
      <w:r w:rsidRPr="648DD6B1">
        <w:rPr>
          <w:rFonts w:eastAsiaTheme="minorEastAsia"/>
          <w:color w:val="000000" w:themeColor="text1"/>
          <w:vertAlign w:val="superscript"/>
        </w:rPr>
        <w:t xml:space="preserve">+ </w:t>
      </w:r>
      <w:r w:rsidRPr="648DD6B1">
        <w:rPr>
          <w:rFonts w:eastAsiaTheme="minorEastAsia"/>
          <w:color w:val="000000" w:themeColor="text1"/>
        </w:rPr>
        <w:t>(</w:t>
      </w:r>
      <w:proofErr w:type="spellStart"/>
      <w:r w:rsidRPr="648DD6B1">
        <w:rPr>
          <w:rFonts w:eastAsiaTheme="minorEastAsia"/>
          <w:color w:val="000000" w:themeColor="text1"/>
        </w:rPr>
        <w:t>aq</w:t>
      </w:r>
      <w:proofErr w:type="spellEnd"/>
      <w:r w:rsidRPr="648DD6B1">
        <w:rPr>
          <w:rFonts w:eastAsiaTheme="minorEastAsia"/>
          <w:color w:val="000000" w:themeColor="text1"/>
        </w:rPr>
        <w:t>)</w:t>
      </w:r>
      <w:r w:rsidR="4CF6B476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+</w:t>
      </w:r>
      <w:r w:rsidR="72151AA2" w:rsidRPr="648DD6B1">
        <w:rPr>
          <w:rFonts w:eastAsiaTheme="minorEastAsia"/>
          <w:color w:val="000000" w:themeColor="text1"/>
        </w:rPr>
        <w:t xml:space="preserve"> </w:t>
      </w:r>
      <w:r w:rsidRPr="648DD6B1">
        <w:rPr>
          <w:rFonts w:eastAsiaTheme="minorEastAsia"/>
          <w:color w:val="000000" w:themeColor="text1"/>
        </w:rPr>
        <w:t>OH</w:t>
      </w:r>
      <w:r w:rsidRPr="648DD6B1">
        <w:rPr>
          <w:rFonts w:eastAsiaTheme="minorEastAsia"/>
          <w:color w:val="000000" w:themeColor="text1"/>
          <w:vertAlign w:val="superscript"/>
        </w:rPr>
        <w:t xml:space="preserve">− </w:t>
      </w:r>
      <w:r w:rsidRPr="648DD6B1">
        <w:rPr>
          <w:rFonts w:eastAsiaTheme="minorEastAsia"/>
          <w:color w:val="000000" w:themeColor="text1"/>
        </w:rPr>
        <w:t>(</w:t>
      </w:r>
      <w:proofErr w:type="spellStart"/>
      <w:r w:rsidRPr="648DD6B1">
        <w:rPr>
          <w:rFonts w:eastAsiaTheme="minorEastAsia"/>
          <w:color w:val="000000" w:themeColor="text1"/>
        </w:rPr>
        <w:t>aq</w:t>
      </w:r>
      <w:proofErr w:type="spellEnd"/>
      <w:r w:rsidRPr="648DD6B1">
        <w:rPr>
          <w:rFonts w:eastAsiaTheme="minorEastAsia"/>
          <w:color w:val="000000" w:themeColor="text1"/>
        </w:rPr>
        <w:t xml:space="preserve">) </w:t>
      </w:r>
      <w:r w:rsidR="56796890" w:rsidRPr="648DD6B1">
        <w:rPr>
          <w:rFonts w:ascii="Arial" w:eastAsia="Arial" w:hAnsi="Arial" w:cs="Arial"/>
          <w:color w:val="000000" w:themeColor="text1"/>
        </w:rPr>
        <w:t>→</w:t>
      </w:r>
      <w:r w:rsidRPr="648DD6B1">
        <w:rPr>
          <w:rFonts w:eastAsiaTheme="minorEastAsia"/>
          <w:color w:val="000000" w:themeColor="text1"/>
        </w:rPr>
        <w:t xml:space="preserve"> </w:t>
      </w:r>
      <w:r w:rsidR="616B7B90" w:rsidRPr="648DD6B1">
        <w:rPr>
          <w:rFonts w:eastAsiaTheme="minorEastAsia"/>
          <w:color w:val="000000" w:themeColor="text1"/>
        </w:rPr>
        <w:t>2</w:t>
      </w:r>
      <w:r w:rsidRPr="648DD6B1">
        <w:rPr>
          <w:rFonts w:eastAsiaTheme="minorEastAsia"/>
          <w:color w:val="000000" w:themeColor="text1"/>
        </w:rPr>
        <w:t>H</w:t>
      </w:r>
      <w:r w:rsidRPr="648DD6B1">
        <w:rPr>
          <w:rFonts w:eastAsiaTheme="minorEastAsia"/>
          <w:color w:val="000000" w:themeColor="text1"/>
          <w:vertAlign w:val="subscript"/>
        </w:rPr>
        <w:t>2</w:t>
      </w:r>
      <w:r w:rsidRPr="648DD6B1">
        <w:rPr>
          <w:rFonts w:eastAsiaTheme="minorEastAsia"/>
          <w:color w:val="000000" w:themeColor="text1"/>
        </w:rPr>
        <w:t>O (l)</w:t>
      </w:r>
    </w:p>
    <w:p w14:paraId="257687D7" w14:textId="456FA727" w:rsidR="2B9271FB" w:rsidRDefault="2B9271FB" w:rsidP="648DD6B1">
      <w:pPr>
        <w:jc w:val="center"/>
        <w:rPr>
          <w:rFonts w:eastAsiaTheme="minorEastAsia"/>
          <w:color w:val="000000" w:themeColor="text1"/>
        </w:rPr>
      </w:pPr>
    </w:p>
    <w:p w14:paraId="10255C0C" w14:textId="6536EDBC" w:rsidR="2B9271FB" w:rsidRDefault="43842F43" w:rsidP="648DD6B1">
      <w:pPr>
        <w:jc w:val="center"/>
        <w:rPr>
          <w:rFonts w:eastAsiaTheme="minorEastAsia"/>
          <w:color w:val="000000" w:themeColor="text1"/>
        </w:rPr>
      </w:pPr>
      <w:r w:rsidRPr="648DD6B1">
        <w:rPr>
          <w:rFonts w:eastAsiaTheme="minorEastAsia"/>
          <w:color w:val="000000" w:themeColor="text1"/>
        </w:rPr>
        <w:t xml:space="preserve">In industry, titrations are incredibly useful as they are simple, cheap and have a range of uses. </w:t>
      </w:r>
      <w:r w:rsidR="117D9E0E" w:rsidRPr="648DD6B1">
        <w:rPr>
          <w:rFonts w:eastAsiaTheme="minorEastAsia"/>
          <w:color w:val="000000" w:themeColor="text1"/>
        </w:rPr>
        <w:t>It is used in the analysis of wastewater and can be used to determine what harmful chemicals and present and how strong they are</w:t>
      </w:r>
      <w:r w:rsidR="457C7EEE" w:rsidRPr="648DD6B1">
        <w:rPr>
          <w:rFonts w:eastAsiaTheme="minorEastAsia"/>
          <w:color w:val="000000" w:themeColor="text1"/>
        </w:rPr>
        <w:t xml:space="preserve">. </w:t>
      </w:r>
      <w:r w:rsidR="47A317AC" w:rsidRPr="648DD6B1">
        <w:rPr>
          <w:rFonts w:eastAsiaTheme="minorEastAsia"/>
          <w:color w:val="000000" w:themeColor="text1"/>
        </w:rPr>
        <w:t xml:space="preserve">It is also famously used in the cheese industry to determine the acidity of the milk used in the initial process </w:t>
      </w:r>
      <w:r w:rsidR="0BD926E8" w:rsidRPr="648DD6B1">
        <w:rPr>
          <w:rFonts w:eastAsiaTheme="minorEastAsia"/>
          <w:color w:val="000000" w:themeColor="text1"/>
        </w:rPr>
        <w:t>a</w:t>
      </w:r>
      <w:r w:rsidR="45EF1BF5" w:rsidRPr="648DD6B1">
        <w:rPr>
          <w:rFonts w:eastAsiaTheme="minorEastAsia"/>
          <w:color w:val="000000" w:themeColor="text1"/>
        </w:rPr>
        <w:t>s the microbes present in the cheese are sensitive to pH levels and the wrong pH could be detrimental t</w:t>
      </w:r>
      <w:r w:rsidR="25418E8E" w:rsidRPr="648DD6B1">
        <w:rPr>
          <w:rFonts w:eastAsiaTheme="minorEastAsia"/>
          <w:color w:val="000000" w:themeColor="text1"/>
        </w:rPr>
        <w:t>o the quality of the final product.</w:t>
      </w:r>
      <w:r w:rsidR="25418E8E" w:rsidRPr="648DD6B1">
        <w:rPr>
          <w:rFonts w:eastAsiaTheme="minorEastAsia"/>
          <w:color w:val="000000" w:themeColor="text1"/>
          <w:vertAlign w:val="superscript"/>
        </w:rPr>
        <w:t>[1]</w:t>
      </w:r>
      <w:r w:rsidR="0BD926E8" w:rsidRPr="648DD6B1">
        <w:rPr>
          <w:rFonts w:eastAsiaTheme="minorEastAsia"/>
          <w:color w:val="000000" w:themeColor="text1"/>
        </w:rPr>
        <w:t xml:space="preserve"> It can also be used in the munitions industry</w:t>
      </w:r>
      <w:r w:rsidR="4B3D440F" w:rsidRPr="648DD6B1">
        <w:rPr>
          <w:rFonts w:eastAsiaTheme="minorEastAsia"/>
          <w:color w:val="000000" w:themeColor="text1"/>
        </w:rPr>
        <w:t xml:space="preserve"> as some explosive chemicals are pH sensitive. A pH too high or low could denature the explosive and render it dangerous. Titrations are therefore important for </w:t>
      </w:r>
      <w:r w:rsidR="26408A15" w:rsidRPr="648DD6B1">
        <w:rPr>
          <w:rFonts w:eastAsiaTheme="minorEastAsia"/>
          <w:color w:val="000000" w:themeColor="text1"/>
        </w:rPr>
        <w:t>the safety and wellbeing of manufacturers and those working with and on munitions.</w:t>
      </w:r>
    </w:p>
    <w:p w14:paraId="486C5C01" w14:textId="718D69FD" w:rsidR="648DD6B1" w:rsidRDefault="648DD6B1" w:rsidP="648DD6B1">
      <w:pPr>
        <w:rPr>
          <w:rFonts w:eastAsiaTheme="minorEastAsia"/>
          <w:color w:val="000000" w:themeColor="text1"/>
        </w:rPr>
      </w:pPr>
    </w:p>
    <w:p w14:paraId="5777DDFA" w14:textId="5987BB2F" w:rsidR="4DDC3F8F" w:rsidRDefault="4DDC3F8F" w:rsidP="2B9271FB">
      <w:pPr>
        <w:pStyle w:val="Heading1"/>
      </w:pPr>
      <w:r w:rsidRPr="2B9271FB">
        <w:rPr>
          <w:u w:val="single"/>
        </w:rPr>
        <w:t>Chemicals and equipment</w:t>
      </w:r>
    </w:p>
    <w:p w14:paraId="33F7358D" w14:textId="698B1AEF" w:rsidR="4DDC3F8F" w:rsidRDefault="4DDC3F8F" w:rsidP="2B9271FB">
      <w:pPr>
        <w:pStyle w:val="ListParagraph"/>
        <w:numPr>
          <w:ilvl w:val="0"/>
          <w:numId w:val="2"/>
        </w:numPr>
      </w:pPr>
      <w:r>
        <w:t xml:space="preserve">One hundred millilitres of 0.1002M </w:t>
      </w:r>
      <w:proofErr w:type="spellStart"/>
      <w:r>
        <w:t>NaOH</w:t>
      </w:r>
      <w:proofErr w:type="spellEnd"/>
      <w:r>
        <w:t>.</w:t>
      </w:r>
    </w:p>
    <w:p w14:paraId="30B39771" w14:textId="331F246F" w:rsidR="4DDC3F8F" w:rsidRDefault="4DDC3F8F" w:rsidP="2B9271FB">
      <w:pPr>
        <w:pStyle w:val="ListParagraph"/>
        <w:numPr>
          <w:ilvl w:val="0"/>
          <w:numId w:val="2"/>
        </w:numPr>
      </w:pPr>
      <w:r>
        <w:t xml:space="preserve">One hundred millilitres of </w:t>
      </w:r>
      <w:proofErr w:type="spellStart"/>
      <w:r>
        <w:t>HCl</w:t>
      </w:r>
      <w:proofErr w:type="spellEnd"/>
      <w:r>
        <w:t xml:space="preserve"> of unknown concentration. </w:t>
      </w:r>
    </w:p>
    <w:p w14:paraId="15E4BD73" w14:textId="391F242C" w:rsidR="4DDC3F8F" w:rsidRDefault="4DDC3F8F" w:rsidP="2B9271FB">
      <w:pPr>
        <w:pStyle w:val="ListParagraph"/>
        <w:numPr>
          <w:ilvl w:val="0"/>
          <w:numId w:val="2"/>
        </w:numPr>
      </w:pPr>
      <w:r>
        <w:t>Phenolphthalein indicator.</w:t>
      </w:r>
    </w:p>
    <w:p w14:paraId="3781F03E" w14:textId="3B0A85DD" w:rsidR="4DDC3F8F" w:rsidRDefault="4DDC3F8F" w:rsidP="2B9271FB">
      <w:pPr>
        <w:pStyle w:val="ListParagraph"/>
        <w:numPr>
          <w:ilvl w:val="0"/>
          <w:numId w:val="2"/>
        </w:numPr>
      </w:pPr>
      <w:r>
        <w:t>Burette (50ml).</w:t>
      </w:r>
    </w:p>
    <w:p w14:paraId="6769B223" w14:textId="0281B5FA" w:rsidR="4DDC3F8F" w:rsidRDefault="4DDC3F8F" w:rsidP="2B9271FB">
      <w:pPr>
        <w:pStyle w:val="ListParagraph"/>
        <w:numPr>
          <w:ilvl w:val="0"/>
          <w:numId w:val="2"/>
        </w:numPr>
      </w:pPr>
      <w:r>
        <w:t>Pipette (10ml).</w:t>
      </w:r>
    </w:p>
    <w:p w14:paraId="7C2B6847" w14:textId="727129FF" w:rsidR="79820175" w:rsidRDefault="79820175" w:rsidP="2B9271FB">
      <w:pPr>
        <w:pStyle w:val="ListParagraph"/>
        <w:numPr>
          <w:ilvl w:val="0"/>
          <w:numId w:val="2"/>
        </w:numPr>
      </w:pPr>
      <w:r>
        <w:t>Conical flask</w:t>
      </w:r>
    </w:p>
    <w:p w14:paraId="512563D6" w14:textId="6B740687" w:rsidR="4DDC3F8F" w:rsidRDefault="4DDC3F8F" w:rsidP="2B9271FB">
      <w:pPr>
        <w:pStyle w:val="ListParagraph"/>
        <w:numPr>
          <w:ilvl w:val="0"/>
          <w:numId w:val="2"/>
        </w:numPr>
      </w:pPr>
      <w:r>
        <w:t>Small funnel.</w:t>
      </w:r>
    </w:p>
    <w:p w14:paraId="4807360B" w14:textId="347C6E49" w:rsidR="4DDC3F8F" w:rsidRDefault="4DDC3F8F" w:rsidP="2B9271FB">
      <w:pPr>
        <w:pStyle w:val="ListParagraph"/>
        <w:numPr>
          <w:ilvl w:val="0"/>
          <w:numId w:val="2"/>
        </w:numPr>
      </w:pPr>
      <w:r>
        <w:t>Waste beaker (250ml).</w:t>
      </w:r>
    </w:p>
    <w:p w14:paraId="4CF21683" w14:textId="29A30E69" w:rsidR="4DDC3F8F" w:rsidRDefault="4DDC3F8F" w:rsidP="2B9271FB">
      <w:pPr>
        <w:pStyle w:val="ListParagraph"/>
        <w:numPr>
          <w:ilvl w:val="0"/>
          <w:numId w:val="2"/>
        </w:numPr>
      </w:pPr>
      <w:r>
        <w:t>White tile.</w:t>
      </w:r>
    </w:p>
    <w:p w14:paraId="0FB972F7" w14:textId="52313FB1" w:rsidR="2B9271FB" w:rsidRDefault="2B9271FB" w:rsidP="2B9271FB"/>
    <w:p w14:paraId="749D1549" w14:textId="45503AF3" w:rsidR="5B8AA9AB" w:rsidRDefault="5B8AA9AB" w:rsidP="2B9271FB">
      <w:pPr>
        <w:pStyle w:val="Heading1"/>
        <w:rPr>
          <w:u w:val="single"/>
        </w:rPr>
      </w:pPr>
      <w:r w:rsidRPr="2B9271FB">
        <w:rPr>
          <w:u w:val="single"/>
        </w:rPr>
        <w:t>Procedure</w:t>
      </w:r>
    </w:p>
    <w:p w14:paraId="35EFE757" w14:textId="0FEABBAB" w:rsidR="5B8AA9AB" w:rsidRDefault="2026482D" w:rsidP="2B9271FB">
      <w:r>
        <w:t>The pipette</w:t>
      </w:r>
      <w:r w:rsidR="0DE1ECBA">
        <w:t xml:space="preserve">, </w:t>
      </w:r>
      <w:r>
        <w:t>burette</w:t>
      </w:r>
      <w:r w:rsidR="33F78378">
        <w:t xml:space="preserve"> and conical flask</w:t>
      </w:r>
      <w:r>
        <w:t xml:space="preserve"> were first </w:t>
      </w:r>
      <w:r w:rsidR="61E2D6F8">
        <w:t xml:space="preserve">rinsed </w:t>
      </w:r>
      <w:r>
        <w:t>with</w:t>
      </w:r>
      <w:r w:rsidR="7B99E93E">
        <w:t xml:space="preserve"> hydrochloric acid, sodium hydroxide and</w:t>
      </w:r>
      <w:r>
        <w:t xml:space="preserve"> deionised water</w:t>
      </w:r>
      <w:r w:rsidR="199EA2FA">
        <w:t xml:space="preserve"> respectively</w:t>
      </w:r>
      <w:r w:rsidR="05365C71">
        <w:t xml:space="preserve"> to remove any contaminants. </w:t>
      </w:r>
      <w:r w:rsidR="34C35182">
        <w:t xml:space="preserve">The conical flask </w:t>
      </w:r>
      <w:r w:rsidR="05365C71">
        <w:t>do</w:t>
      </w:r>
      <w:r w:rsidR="34BF577A">
        <w:t>es</w:t>
      </w:r>
      <w:r w:rsidR="05365C71">
        <w:t xml:space="preserve"> not have to be dry as the water does not contain any ions which could affect the equivalence </w:t>
      </w:r>
      <w:r w:rsidR="2A60493B">
        <w:t xml:space="preserve">point. The burette was then filled with </w:t>
      </w:r>
      <w:proofErr w:type="spellStart"/>
      <w:r w:rsidR="2A60493B">
        <w:t>NaOH</w:t>
      </w:r>
      <w:proofErr w:type="spellEnd"/>
      <w:r w:rsidR="2A60493B">
        <w:t xml:space="preserve"> with care being taken to fill the bottom of the tap and to remove any air bubbles. </w:t>
      </w:r>
      <w:r w:rsidR="302750B6">
        <w:t xml:space="preserve">The bottom of the meniscus was filled to the zero mark. The pipette was then used to transfer 10ml of the </w:t>
      </w:r>
      <w:proofErr w:type="spellStart"/>
      <w:r w:rsidR="0EF79AAC">
        <w:t>HCl</w:t>
      </w:r>
      <w:proofErr w:type="spellEnd"/>
      <w:r w:rsidR="0EF79AAC">
        <w:t xml:space="preserve"> to the conical flask</w:t>
      </w:r>
      <w:r w:rsidR="5E0CCB81">
        <w:t xml:space="preserve"> along with a few drops of </w:t>
      </w:r>
      <w:r w:rsidR="58F43DF8">
        <w:t>phenolphthalein.</w:t>
      </w:r>
      <w:r w:rsidR="31FABF39">
        <w:t xml:space="preserve"> The</w:t>
      </w:r>
      <w:r w:rsidR="58F43DF8">
        <w:t xml:space="preserve"> </w:t>
      </w:r>
      <w:r w:rsidR="31FABF39">
        <w:t xml:space="preserve">conical flask was then placed on a white tile to better observe a colour change. </w:t>
      </w:r>
      <w:r w:rsidR="58F43DF8">
        <w:t xml:space="preserve">The </w:t>
      </w:r>
      <w:r w:rsidR="568B4ECE">
        <w:t>burette was then used to slowly add the sodium hydroxide until a colour change was noticed</w:t>
      </w:r>
      <w:r w:rsidR="321B5ECD">
        <w:t xml:space="preserve">. When the colourless solution in the conical flask shifted to a light pink the reading on the burette was recorded. </w:t>
      </w:r>
      <w:r w:rsidR="7733D6AD">
        <w:t>This was repeated until three concordant results were obtained. Concordant results fall within 0.10ml of each other.</w:t>
      </w:r>
    </w:p>
    <w:p w14:paraId="79F7BA86" w14:textId="77396414" w:rsidR="2B9271FB" w:rsidRDefault="2B9271FB" w:rsidP="648DD6B1"/>
    <w:p w14:paraId="77406F64" w14:textId="4078500A" w:rsidR="69245CD2" w:rsidRDefault="69245CD2" w:rsidP="2B9271FB">
      <w:pPr>
        <w:pStyle w:val="Heading1"/>
      </w:pPr>
      <w:r w:rsidRPr="2B9271FB">
        <w:rPr>
          <w:u w:val="single"/>
        </w:rPr>
        <w:t>Observations</w:t>
      </w:r>
    </w:p>
    <w:p w14:paraId="3CB9F156" w14:textId="57A8D2E7" w:rsidR="7AC01B08" w:rsidRDefault="36A4625B" w:rsidP="2B9271FB">
      <w:r>
        <w:t xml:space="preserve">At the start of the titration the area </w:t>
      </w:r>
      <w:r w:rsidR="023A2FFE">
        <w:t xml:space="preserve">immediately around the stream of hydroxide going into the hydrochloric acid turned purple. </w:t>
      </w:r>
      <w:r w:rsidR="7CAA9C21">
        <w:t>This was due to the presence of phenolphthalein in the acid which turns purple in the presence of an alkali solution.</w:t>
      </w:r>
      <w:r w:rsidR="74492886">
        <w:t xml:space="preserve"> The phenolphthalein turned pink in the local basic environment, but</w:t>
      </w:r>
      <w:r w:rsidR="7CAA9C21">
        <w:t xml:space="preserve"> the colour quickly dissipated due to </w:t>
      </w:r>
      <w:r w:rsidR="52FBBB00">
        <w:t>the</w:t>
      </w:r>
      <w:r w:rsidR="6B61893A">
        <w:t xml:space="preserve"> </w:t>
      </w:r>
      <w:r w:rsidR="52FBBB00">
        <w:t>hydroxide reacting with the acid. This eliminate</w:t>
      </w:r>
      <w:r w:rsidR="5171DC5D">
        <w:t xml:space="preserve">d </w:t>
      </w:r>
      <w:r w:rsidR="52FBBB00">
        <w:t>th</w:t>
      </w:r>
      <w:r w:rsidR="48C51531">
        <w:t>e basic OH</w:t>
      </w:r>
      <w:r w:rsidR="48C51531" w:rsidRPr="648DD6B1">
        <w:rPr>
          <w:vertAlign w:val="superscript"/>
        </w:rPr>
        <w:t xml:space="preserve">- </w:t>
      </w:r>
      <w:r w:rsidR="48C51531" w:rsidRPr="648DD6B1">
        <w:t>ions</w:t>
      </w:r>
      <w:r w:rsidR="372246C4" w:rsidRPr="648DD6B1">
        <w:t xml:space="preserve"> which formed water with the </w:t>
      </w:r>
      <w:r w:rsidR="10E23AD2" w:rsidRPr="648DD6B1">
        <w:t>acidic H</w:t>
      </w:r>
      <w:r w:rsidR="10E23AD2" w:rsidRPr="648DD6B1">
        <w:rPr>
          <w:vertAlign w:val="superscript"/>
        </w:rPr>
        <w:t xml:space="preserve">+ </w:t>
      </w:r>
      <w:r w:rsidR="10E23AD2" w:rsidRPr="648DD6B1">
        <w:t xml:space="preserve">ions. </w:t>
      </w:r>
    </w:p>
    <w:p w14:paraId="471D6915" w14:textId="568A26C5" w:rsidR="35ECAF39" w:rsidRDefault="35ECAF39" w:rsidP="2A2565C7">
      <w:r w:rsidRPr="2A2565C7">
        <w:lastRenderedPageBreak/>
        <w:t xml:space="preserve">As </w:t>
      </w:r>
      <w:r w:rsidR="56F56495" w:rsidRPr="2A2565C7">
        <w:t>the titration continued and the equivalence point drew closer</w:t>
      </w:r>
      <w:r w:rsidR="0F43238C" w:rsidRPr="2A2565C7">
        <w:t xml:space="preserve">, the pink colour from the phenolphthalein persisted for a short time before returning to </w:t>
      </w:r>
      <w:r w:rsidR="7ADE90CA" w:rsidRPr="2A2565C7">
        <w:t>its</w:t>
      </w:r>
      <w:r w:rsidR="0F43238C" w:rsidRPr="2A2565C7">
        <w:t xml:space="preserve"> colourless form.</w:t>
      </w:r>
      <w:r w:rsidR="26D494FD" w:rsidRPr="2A2565C7">
        <w:t xml:space="preserve"> This was due to a decreased </w:t>
      </w:r>
      <w:r w:rsidR="4BD01CFF" w:rsidRPr="2A2565C7">
        <w:t xml:space="preserve">level of acid to react with the base. After a quick swirl of the conical flask, the hydroxide </w:t>
      </w:r>
      <w:r w:rsidR="78B1F4EA" w:rsidRPr="2A2565C7">
        <w:t xml:space="preserve">encountered hydrogen chloride molecules </w:t>
      </w:r>
      <w:r w:rsidR="1088F52F" w:rsidRPr="2A2565C7">
        <w:t>and reacted to form</w:t>
      </w:r>
      <w:r w:rsidR="0302F8AC" w:rsidRPr="2A2565C7">
        <w:t xml:space="preserve"> </w:t>
      </w:r>
      <w:proofErr w:type="spellStart"/>
      <w:r w:rsidR="0302F8AC" w:rsidRPr="2A2565C7">
        <w:t>NaCl</w:t>
      </w:r>
      <w:proofErr w:type="spellEnd"/>
      <w:r w:rsidR="0302F8AC" w:rsidRPr="2A2565C7">
        <w:t xml:space="preserve"> and H</w:t>
      </w:r>
      <w:r w:rsidR="0302F8AC" w:rsidRPr="2A2565C7">
        <w:rPr>
          <w:vertAlign w:val="subscript"/>
        </w:rPr>
        <w:t>2</w:t>
      </w:r>
      <w:r w:rsidR="0302F8AC" w:rsidRPr="2A2565C7">
        <w:t xml:space="preserve">O. </w:t>
      </w:r>
      <w:r w:rsidR="1088F52F" w:rsidRPr="2A2565C7">
        <w:t xml:space="preserve"> </w:t>
      </w:r>
    </w:p>
    <w:p w14:paraId="5B0F6BFE" w14:textId="27B9F54B" w:rsidR="1494AD43" w:rsidRDefault="1494AD43" w:rsidP="648DD6B1">
      <w:r>
        <w:t xml:space="preserve">At </w:t>
      </w:r>
      <w:r w:rsidR="43CE8BC5">
        <w:t xml:space="preserve">the equivalence point, the colour of the solution in the conical flask rapidly turned </w:t>
      </w:r>
      <w:r w:rsidR="3FF2C4DB">
        <w:t xml:space="preserve">from being colourless to a bright pink. This was the result of adding </w:t>
      </w:r>
      <w:r w:rsidR="43489840">
        <w:t xml:space="preserve">the phenolphthalein indicator as it turns </w:t>
      </w:r>
      <w:r w:rsidR="1CE38275">
        <w:t xml:space="preserve">bright pink </w:t>
      </w:r>
      <w:r w:rsidR="591E45E6">
        <w:t xml:space="preserve">in the presence of an alkali solution. </w:t>
      </w:r>
      <w:r w:rsidR="0F1F00F5">
        <w:t xml:space="preserve">The strength of the pink colour given off by the phenolphthalein depended on </w:t>
      </w:r>
      <w:r w:rsidR="28DC85DD">
        <w:t xml:space="preserve">how basic the resultant solution was. A pH slightly </w:t>
      </w:r>
      <w:r w:rsidR="082EF876">
        <w:t>above</w:t>
      </w:r>
      <w:r w:rsidR="28DC85DD">
        <w:t xml:space="preserve"> 7 would </w:t>
      </w:r>
      <w:r w:rsidR="0E958EDA">
        <w:t xml:space="preserve">produce a very faint pink tinge in the solution whereas a higher pH would produce a stronger pink. </w:t>
      </w:r>
    </w:p>
    <w:p w14:paraId="4C79A844" w14:textId="3450F14D" w:rsidR="46D3DDA7" w:rsidRDefault="46D3DDA7" w:rsidP="648DD6B1">
      <w:r>
        <w:t xml:space="preserve">The aim was to achieve a pH as close to 7 as possible so a faint pink </w:t>
      </w:r>
      <w:r w:rsidR="11C1BD7F">
        <w:t>hue in the conical solution was desirable.</w:t>
      </w:r>
    </w:p>
    <w:p w14:paraId="1617B360" w14:textId="42D4FAE6" w:rsidR="648DD6B1" w:rsidRDefault="648DD6B1" w:rsidP="648DD6B1"/>
    <w:p w14:paraId="3A863322" w14:textId="31F1B2B4" w:rsidR="0F95DE4B" w:rsidRDefault="0F95DE4B" w:rsidP="648DD6B1">
      <w:pPr>
        <w:pStyle w:val="Heading1"/>
      </w:pPr>
      <w:r w:rsidRPr="648DD6B1">
        <w:rPr>
          <w:u w:val="single"/>
        </w:rPr>
        <w:t>Results</w:t>
      </w:r>
    </w:p>
    <w:p w14:paraId="744DCEA5" w14:textId="173FAC58" w:rsidR="648DD6B1" w:rsidRDefault="00D22C9A" w:rsidP="648DD6B1">
      <w:r>
        <w:rPr>
          <w:noProof/>
        </w:rPr>
        <w:drawing>
          <wp:anchor distT="0" distB="0" distL="114300" distR="114300" simplePos="0" relativeHeight="251659264" behindDoc="0" locked="0" layoutInCell="1" allowOverlap="1" wp14:anchorId="00C36DD6" wp14:editId="3C35887F">
            <wp:simplePos x="0" y="0"/>
            <wp:positionH relativeFrom="column">
              <wp:posOffset>-35560</wp:posOffset>
            </wp:positionH>
            <wp:positionV relativeFrom="paragraph">
              <wp:posOffset>55880</wp:posOffset>
            </wp:positionV>
            <wp:extent cx="5731510" cy="4791710"/>
            <wp:effectExtent l="0" t="0" r="2540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9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88DF45" w14:textId="5CE8BFB7" w:rsidR="648DD6B1" w:rsidRDefault="648DD6B1" w:rsidP="648DD6B1"/>
    <w:p w14:paraId="7C0FC453" w14:textId="1985BEFF" w:rsidR="3191419F" w:rsidRDefault="3191419F" w:rsidP="648DD6B1">
      <w:pPr>
        <w:pStyle w:val="Heading1"/>
      </w:pPr>
      <w:r w:rsidRPr="648DD6B1">
        <w:rPr>
          <w:u w:val="single"/>
        </w:rPr>
        <w:lastRenderedPageBreak/>
        <w:t>Calculations</w:t>
      </w:r>
    </w:p>
    <w:p w14:paraId="41BD65B7" w14:textId="2F716AC4" w:rsidR="2B9271FB" w:rsidRDefault="3191419F" w:rsidP="648DD6B1">
      <w:r>
        <w:t xml:space="preserve">By using </w:t>
      </w:r>
      <w:r w:rsidR="3D7207C7">
        <w:t>the equation C</w:t>
      </w:r>
      <w:r w:rsidR="3D7207C7" w:rsidRPr="648DD6B1">
        <w:rPr>
          <w:vertAlign w:val="subscript"/>
        </w:rPr>
        <w:t>A</w:t>
      </w:r>
      <w:r w:rsidR="3D7207C7" w:rsidRPr="648DD6B1">
        <w:rPr>
          <w:vertAlign w:val="superscript"/>
        </w:rPr>
        <w:t xml:space="preserve"> </w:t>
      </w:r>
      <w:r w:rsidR="3D7207C7" w:rsidRPr="648DD6B1">
        <w:t>= C</w:t>
      </w:r>
      <w:r w:rsidR="3D7207C7" w:rsidRPr="648DD6B1">
        <w:rPr>
          <w:vertAlign w:val="subscript"/>
        </w:rPr>
        <w:t>B</w:t>
      </w:r>
      <w:r w:rsidR="3D7207C7" w:rsidRPr="648DD6B1">
        <w:t xml:space="preserve"> x V</w:t>
      </w:r>
      <w:r w:rsidR="3D7207C7" w:rsidRPr="648DD6B1">
        <w:rPr>
          <w:vertAlign w:val="subscript"/>
        </w:rPr>
        <w:t>B</w:t>
      </w:r>
      <w:r w:rsidR="3D7207C7" w:rsidRPr="648DD6B1">
        <w:t xml:space="preserve"> / V</w:t>
      </w:r>
      <w:r w:rsidR="3D7207C7" w:rsidRPr="648DD6B1">
        <w:rPr>
          <w:vertAlign w:val="subscript"/>
        </w:rPr>
        <w:t>A</w:t>
      </w:r>
      <w:r w:rsidR="3D7207C7" w:rsidRPr="648DD6B1">
        <w:t xml:space="preserve">, the unknown concentration of acid can be determined. </w:t>
      </w:r>
      <w:r w:rsidR="075E5462" w:rsidRPr="648DD6B1">
        <w:t xml:space="preserve">The units for the calculation </w:t>
      </w:r>
      <w:proofErr w:type="gramStart"/>
      <w:r w:rsidR="075E5462" w:rsidRPr="648DD6B1">
        <w:t>is</w:t>
      </w:r>
      <w:proofErr w:type="gramEnd"/>
      <w:r w:rsidR="075E5462" w:rsidRPr="648DD6B1">
        <w:t xml:space="preserve"> molL</w:t>
      </w:r>
      <w:r w:rsidR="075E5462" w:rsidRPr="648DD6B1">
        <w:rPr>
          <w:vertAlign w:val="superscript"/>
        </w:rPr>
        <w:t xml:space="preserve">-1 </w:t>
      </w:r>
      <w:r w:rsidR="075E5462" w:rsidRPr="648DD6B1">
        <w:t xml:space="preserve">for concentration and litres for volume. </w:t>
      </w:r>
      <w:r w:rsidR="2A44BBF9" w:rsidRPr="648DD6B1">
        <w:t xml:space="preserve">A calculation was done for each titre and an average was calculated to determine the concentration of the </w:t>
      </w:r>
      <w:proofErr w:type="spellStart"/>
      <w:r w:rsidR="2A44BBF9" w:rsidRPr="648DD6B1">
        <w:t>titrand</w:t>
      </w:r>
      <w:proofErr w:type="spellEnd"/>
      <w:r w:rsidR="52E29364" w:rsidRPr="648DD6B1">
        <w:t>:</w:t>
      </w:r>
    </w:p>
    <w:p w14:paraId="7079B2AB" w14:textId="56EF5872" w:rsidR="2B9271FB" w:rsidRDefault="52E29364" w:rsidP="648DD6B1">
      <w:pPr>
        <w:jc w:val="center"/>
      </w:pPr>
      <w:r>
        <w:t>C</w:t>
      </w:r>
      <w:r w:rsidRPr="648DD6B1">
        <w:rPr>
          <w:vertAlign w:val="subscript"/>
        </w:rPr>
        <w:t>A</w:t>
      </w:r>
      <w:r w:rsidRPr="648DD6B1">
        <w:rPr>
          <w:vertAlign w:val="superscript"/>
        </w:rPr>
        <w:t xml:space="preserve"> </w:t>
      </w:r>
      <w:r w:rsidRPr="648DD6B1">
        <w:t>= C</w:t>
      </w:r>
      <w:r w:rsidRPr="648DD6B1">
        <w:rPr>
          <w:vertAlign w:val="subscript"/>
        </w:rPr>
        <w:t>B</w:t>
      </w:r>
      <w:r w:rsidRPr="648DD6B1">
        <w:t xml:space="preserve"> x V</w:t>
      </w:r>
      <w:r w:rsidRPr="648DD6B1">
        <w:rPr>
          <w:vertAlign w:val="subscript"/>
        </w:rPr>
        <w:t>B</w:t>
      </w:r>
      <w:r w:rsidRPr="648DD6B1">
        <w:t xml:space="preserve"> / V</w:t>
      </w:r>
      <w:r w:rsidRPr="648DD6B1">
        <w:rPr>
          <w:vertAlign w:val="subscript"/>
        </w:rPr>
        <w:t>A</w:t>
      </w:r>
    </w:p>
    <w:p w14:paraId="37AB9A11" w14:textId="7745D4E7" w:rsidR="2B9271FB" w:rsidRDefault="52E29364" w:rsidP="648DD6B1">
      <w:pPr>
        <w:jc w:val="center"/>
      </w:pPr>
      <w:r w:rsidRPr="648DD6B1">
        <w:t>C</w:t>
      </w:r>
      <w:r w:rsidRPr="648DD6B1">
        <w:rPr>
          <w:vertAlign w:val="subscript"/>
        </w:rPr>
        <w:t>A</w:t>
      </w:r>
      <w:r w:rsidRPr="648DD6B1">
        <w:t xml:space="preserve"> = </w:t>
      </w:r>
      <w:r w:rsidR="0E32A025" w:rsidRPr="648DD6B1">
        <w:t>0.1002molL</w:t>
      </w:r>
      <w:r w:rsidR="0E32A025" w:rsidRPr="648DD6B1">
        <w:rPr>
          <w:vertAlign w:val="superscript"/>
        </w:rPr>
        <w:t>-1</w:t>
      </w:r>
      <w:r w:rsidR="0E32A025" w:rsidRPr="648DD6B1">
        <w:t xml:space="preserve"> x </w:t>
      </w:r>
      <w:r w:rsidR="04327B58" w:rsidRPr="648DD6B1">
        <w:t>6.75</w:t>
      </w:r>
      <w:r w:rsidR="04327B58" w:rsidRPr="648DD6B1">
        <w:rPr>
          <w:vertAlign w:val="subscript"/>
        </w:rPr>
        <w:t>x10-</w:t>
      </w:r>
      <w:r w:rsidR="7AB5B2C6" w:rsidRPr="648DD6B1">
        <w:rPr>
          <w:vertAlign w:val="subscript"/>
        </w:rPr>
        <w:t>4</w:t>
      </w:r>
      <w:r w:rsidR="04327B58" w:rsidRPr="648DD6B1">
        <w:t>L / 10</w:t>
      </w:r>
      <w:r w:rsidR="04327B58" w:rsidRPr="648DD6B1">
        <w:rPr>
          <w:vertAlign w:val="subscript"/>
        </w:rPr>
        <w:t>x10-3</w:t>
      </w:r>
      <w:r w:rsidR="04327B58" w:rsidRPr="648DD6B1">
        <w:t>L</w:t>
      </w:r>
    </w:p>
    <w:p w14:paraId="5BF8449E" w14:textId="34B0E7A0" w:rsidR="2B9271FB" w:rsidRDefault="04327B58" w:rsidP="648DD6B1">
      <w:pPr>
        <w:jc w:val="center"/>
      </w:pPr>
      <w:r w:rsidRPr="648DD6B1">
        <w:t>C</w:t>
      </w:r>
      <w:r w:rsidRPr="648DD6B1">
        <w:rPr>
          <w:vertAlign w:val="subscript"/>
        </w:rPr>
        <w:t xml:space="preserve">A </w:t>
      </w:r>
      <w:r w:rsidRPr="648DD6B1">
        <w:t xml:space="preserve">= </w:t>
      </w:r>
      <w:r w:rsidR="2E4D39EF" w:rsidRPr="648DD6B1">
        <w:t>0.</w:t>
      </w:r>
      <w:r w:rsidR="737C1535" w:rsidRPr="648DD6B1">
        <w:t>0</w:t>
      </w:r>
      <w:r w:rsidR="2E4D39EF" w:rsidRPr="648DD6B1">
        <w:t>6764molL</w:t>
      </w:r>
      <w:r w:rsidR="2E4D39EF" w:rsidRPr="648DD6B1">
        <w:rPr>
          <w:vertAlign w:val="superscript"/>
        </w:rPr>
        <w:t>-1</w:t>
      </w:r>
    </w:p>
    <w:p w14:paraId="53793A08" w14:textId="514A81C0" w:rsidR="2B9271FB" w:rsidRDefault="2B9271FB" w:rsidP="648DD6B1">
      <w:pPr>
        <w:jc w:val="center"/>
        <w:rPr>
          <w:vertAlign w:val="superscript"/>
        </w:rPr>
      </w:pPr>
    </w:p>
    <w:p w14:paraId="2815578B" w14:textId="228B77BA" w:rsidR="2B9271FB" w:rsidRDefault="0A72FA89" w:rsidP="648DD6B1">
      <w:pPr>
        <w:pStyle w:val="Heading1"/>
      </w:pPr>
      <w:r w:rsidRPr="648DD6B1">
        <w:rPr>
          <w:u w:val="single"/>
        </w:rPr>
        <w:t>Conclusion</w:t>
      </w:r>
    </w:p>
    <w:p w14:paraId="2DD7A3B6" w14:textId="30D58F88" w:rsidR="2B9271FB" w:rsidRDefault="0A72FA89" w:rsidP="648DD6B1">
      <w:r>
        <w:t xml:space="preserve">In conclusion, </w:t>
      </w:r>
      <w:r w:rsidR="0952F80E">
        <w:t xml:space="preserve">the concentration of the unknown solution of hydrogen chloride was calculated to be </w:t>
      </w:r>
      <w:r w:rsidR="7328EA30">
        <w:t>“” and this was done using a standard solution of sodium hydroxide.</w:t>
      </w:r>
    </w:p>
    <w:p w14:paraId="0F0352B5" w14:textId="70CCD86F" w:rsidR="2B9271FB" w:rsidRDefault="2B9271FB" w:rsidP="648DD6B1"/>
    <w:p w14:paraId="206028BA" w14:textId="7FF98FE7" w:rsidR="2B9271FB" w:rsidRDefault="1246742D" w:rsidP="648DD6B1">
      <w:pPr>
        <w:pStyle w:val="Heading1"/>
      </w:pPr>
      <w:r w:rsidRPr="648DD6B1">
        <w:rPr>
          <w:u w:val="single"/>
        </w:rPr>
        <w:t>Evaluation</w:t>
      </w:r>
    </w:p>
    <w:p w14:paraId="63CDDBED" w14:textId="77277AEC" w:rsidR="2B9271FB" w:rsidRDefault="1246742D" w:rsidP="648DD6B1">
      <w:r>
        <w:t>The indicator phenolphthalein was used to determine the equivalence point of the reaction. A disadvantage of using this indicator is that it</w:t>
      </w:r>
      <w:r w:rsidR="50EB595E">
        <w:t xml:space="preserve"> changes colour very suddenly when the end point is reached. The bright pink colour is only present when</w:t>
      </w:r>
      <w:r w:rsidR="699D6078">
        <w:t xml:space="preserve"> in a basic environment </w:t>
      </w:r>
      <w:r w:rsidR="64CB3571">
        <w:t>so although a neutral solution was the aim of the titration, a basic solution was produced by overshooting the end point, resulting in a s</w:t>
      </w:r>
      <w:r w:rsidR="7C5BF6D7">
        <w:t>trong pink colour in the conical flask. A better solution would have been universal indicator. Universal indicator changes colour though the tit</w:t>
      </w:r>
      <w:r w:rsidR="6E5DFA7A">
        <w:t xml:space="preserve">ration to allow for a better judgement of the true equivalence point. As the pH nears neutral, the colour of the </w:t>
      </w:r>
      <w:r w:rsidR="7C6CCC84">
        <w:t xml:space="preserve">solution with shift from red to yellow and finally to green in a gradual colour shift which makes it easier to anticipate and determine the end point of </w:t>
      </w:r>
      <w:r w:rsidR="4D3D109E">
        <w:t>the titration.</w:t>
      </w:r>
    </w:p>
    <w:p w14:paraId="6610CBE9" w14:textId="48BFE2B5" w:rsidR="2B9271FB" w:rsidRDefault="2B9271FB" w:rsidP="648DD6B1"/>
    <w:p w14:paraId="5CEFB9D9" w14:textId="33B2897E" w:rsidR="2B9271FB" w:rsidRDefault="4D3D109E" w:rsidP="648DD6B1">
      <w:r>
        <w:t xml:space="preserve">There is also the </w:t>
      </w:r>
      <w:r w:rsidR="7BF9700F">
        <w:t>uncertainty of the glassware that was used in the experiment. Although very accurate, the burette and pipette are manufactured wit</w:t>
      </w:r>
      <w:r w:rsidR="5B4BE2A8">
        <w:t xml:space="preserve">h tolerances that can affect the overall accuracy of the </w:t>
      </w:r>
      <w:r w:rsidR="19F0C7DA">
        <w:t>experiment</w:t>
      </w:r>
      <w:r w:rsidR="5B4BE2A8">
        <w:t xml:space="preserve">. </w:t>
      </w:r>
      <w:r w:rsidR="68671F07">
        <w:t xml:space="preserve"> The tolerance of the 10ml pipette i</w:t>
      </w:r>
      <w:r w:rsidR="38E9538A">
        <w:t xml:space="preserve">s ±0.08ml which results in a percentage uncertainty of </w:t>
      </w:r>
      <w:r w:rsidR="37E81FA4">
        <w:t>0.008% while the burette has a</w:t>
      </w:r>
      <w:r w:rsidR="657C4562">
        <w:t xml:space="preserve">n uncertainty </w:t>
      </w:r>
      <w:r w:rsidR="37E81FA4">
        <w:t xml:space="preserve">of </w:t>
      </w:r>
      <w:r w:rsidR="52CCB458">
        <w:t>±0.05ml</w:t>
      </w:r>
      <w:r w:rsidR="7370C160">
        <w:t xml:space="preserve"> which results in a percentage uncertainty of </w:t>
      </w:r>
      <w:r w:rsidR="24212A94">
        <w:t>0.0075%.</w:t>
      </w:r>
    </w:p>
    <w:p w14:paraId="12593B31" w14:textId="205709B0" w:rsidR="2B9271FB" w:rsidRDefault="24212A94" w:rsidP="648DD6B1">
      <w:r>
        <w:t xml:space="preserve">For the last titration, a someone different conducted the procedure which may </w:t>
      </w:r>
      <w:r w:rsidR="03739D2D">
        <w:t xml:space="preserve">have affected the precision of the experiment. There was a different </w:t>
      </w:r>
      <w:r w:rsidR="0EBB63ED">
        <w:t>technique being employed and a different result may have been obtained.</w:t>
      </w:r>
    </w:p>
    <w:p w14:paraId="1BEEBC30" w14:textId="2D7D77B5" w:rsidR="2B9271FB" w:rsidRDefault="2B9271FB" w:rsidP="648DD6B1">
      <w:pPr>
        <w:jc w:val="center"/>
        <w:rPr>
          <w:vertAlign w:val="superscript"/>
        </w:rPr>
      </w:pPr>
    </w:p>
    <w:p w14:paraId="48A1C415" w14:textId="7C9D6201" w:rsidR="2B9271FB" w:rsidRDefault="2B9271FB" w:rsidP="648DD6B1">
      <w:pPr>
        <w:pStyle w:val="Heading1"/>
      </w:pPr>
    </w:p>
    <w:p w14:paraId="17723481" w14:textId="59990705" w:rsidR="2B9271FB" w:rsidRDefault="2B9271FB" w:rsidP="648DD6B1"/>
    <w:p w14:paraId="2638F00B" w14:textId="778827A5" w:rsidR="2B9271FB" w:rsidRDefault="2B9271FB" w:rsidP="648DD6B1"/>
    <w:p w14:paraId="015DEB7C" w14:textId="48E81347" w:rsidR="2B9271FB" w:rsidRDefault="3E9F3014" w:rsidP="648DD6B1">
      <w:pPr>
        <w:pStyle w:val="Heading1"/>
        <w:rPr>
          <w:u w:val="single"/>
        </w:rPr>
      </w:pPr>
      <w:r w:rsidRPr="648DD6B1">
        <w:rPr>
          <w:u w:val="single"/>
        </w:rPr>
        <w:lastRenderedPageBreak/>
        <w:t>References</w:t>
      </w:r>
    </w:p>
    <w:p w14:paraId="1423D2C2" w14:textId="25E9D0BD" w:rsidR="00C17134" w:rsidRDefault="3E9F3014" w:rsidP="648DD6B1">
      <w:r w:rsidRPr="648DD6B1">
        <w:rPr>
          <w:rFonts w:ascii="Calibri" w:eastAsia="Calibri" w:hAnsi="Calibri" w:cs="Calibri"/>
          <w:color w:val="000000" w:themeColor="text1"/>
        </w:rPr>
        <w:t xml:space="preserve">[1] L. Bell-Young, “What is Titration Used </w:t>
      </w:r>
      <w:proofErr w:type="gramStart"/>
      <w:r w:rsidRPr="648DD6B1">
        <w:rPr>
          <w:rFonts w:ascii="Calibri" w:eastAsia="Calibri" w:hAnsi="Calibri" w:cs="Calibri"/>
          <w:color w:val="000000" w:themeColor="text1"/>
        </w:rPr>
        <w:t>For</w:t>
      </w:r>
      <w:proofErr w:type="gramEnd"/>
      <w:r w:rsidRPr="648DD6B1">
        <w:rPr>
          <w:rFonts w:ascii="Calibri" w:eastAsia="Calibri" w:hAnsi="Calibri" w:cs="Calibri"/>
          <w:color w:val="000000" w:themeColor="text1"/>
        </w:rPr>
        <w:t xml:space="preserve"> in Real Life? | The Chemistry Blog,” </w:t>
      </w:r>
      <w:proofErr w:type="spellStart"/>
      <w:r w:rsidRPr="648DD6B1">
        <w:rPr>
          <w:rFonts w:ascii="Calibri" w:eastAsia="Calibri" w:hAnsi="Calibri" w:cs="Calibri"/>
          <w:i/>
          <w:iCs/>
          <w:color w:val="000000" w:themeColor="text1"/>
        </w:rPr>
        <w:t>ReAgent</w:t>
      </w:r>
      <w:proofErr w:type="spellEnd"/>
      <w:r w:rsidRPr="648DD6B1">
        <w:rPr>
          <w:rFonts w:ascii="Calibri" w:eastAsia="Calibri" w:hAnsi="Calibri" w:cs="Calibri"/>
          <w:i/>
          <w:iCs/>
          <w:color w:val="000000" w:themeColor="text1"/>
        </w:rPr>
        <w:t xml:space="preserve"> Chemicals</w:t>
      </w:r>
      <w:r w:rsidRPr="648DD6B1">
        <w:rPr>
          <w:rFonts w:ascii="Calibri" w:eastAsia="Calibri" w:hAnsi="Calibri" w:cs="Calibri"/>
          <w:color w:val="000000" w:themeColor="text1"/>
        </w:rPr>
        <w:t xml:space="preserve">, Oct. 20, 2021. </w:t>
      </w:r>
      <w:hyperlink r:id="rId8">
        <w:r w:rsidRPr="648DD6B1">
          <w:rPr>
            <w:rStyle w:val="Hyperlink"/>
            <w:rFonts w:ascii="Calibri" w:eastAsia="Calibri" w:hAnsi="Calibri" w:cs="Calibri"/>
          </w:rPr>
          <w:t>https://www.chemicals.co.uk/blog/what-is-titration-used-for-in-real-life</w:t>
        </w:r>
      </w:hyperlink>
    </w:p>
    <w:p w14:paraId="15F99B9C" w14:textId="77777777" w:rsidR="009B767F" w:rsidRDefault="009B767F" w:rsidP="648DD6B1"/>
    <w:p w14:paraId="62B34D9F" w14:textId="0700B6D9" w:rsidR="009B767F" w:rsidRDefault="3E9F3014" w:rsidP="005E4A01">
      <w:pPr>
        <w:pStyle w:val="Heading1"/>
        <w:rPr>
          <w:u w:val="single"/>
        </w:rPr>
      </w:pPr>
      <w:r w:rsidRPr="648DD6B1">
        <w:rPr>
          <w:rFonts w:ascii="Calibri" w:eastAsia="Calibri" w:hAnsi="Calibri" w:cs="Calibri"/>
          <w:color w:val="000000" w:themeColor="text1"/>
        </w:rPr>
        <w:lastRenderedPageBreak/>
        <w:t>‌</w:t>
      </w:r>
      <w:r w:rsidR="009B767F">
        <w:rPr>
          <w:u w:val="single"/>
        </w:rPr>
        <w:t>D</w:t>
      </w:r>
      <w:r w:rsidR="009B767F">
        <w:rPr>
          <w:u w:val="single"/>
        </w:rPr>
        <w:t>ata Sheet</w:t>
      </w:r>
    </w:p>
    <w:p w14:paraId="0D07978F" w14:textId="656D2D34" w:rsidR="2B9271FB" w:rsidRDefault="00800C02" w:rsidP="648DD6B1">
      <w:r>
        <w:rPr>
          <w:noProof/>
        </w:rPr>
        <w:drawing>
          <wp:anchor distT="0" distB="0" distL="114300" distR="114300" simplePos="0" relativeHeight="251660288" behindDoc="0" locked="0" layoutInCell="1" allowOverlap="1" wp14:anchorId="286C15A2" wp14:editId="72E11013">
            <wp:simplePos x="0" y="0"/>
            <wp:positionH relativeFrom="column">
              <wp:posOffset>0</wp:posOffset>
            </wp:positionH>
            <wp:positionV relativeFrom="paragraph">
              <wp:posOffset>287655</wp:posOffset>
            </wp:positionV>
            <wp:extent cx="5731510" cy="7642225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34A71" w14:textId="5FEFBECC" w:rsidR="2B9271FB" w:rsidRDefault="2B9271FB" w:rsidP="648DD6B1"/>
    <w:p w14:paraId="71582229" w14:textId="7F2ABA80" w:rsidR="2B9271FB" w:rsidRDefault="2B9271FB" w:rsidP="648DD6B1"/>
    <w:p w14:paraId="50CF54FA" w14:textId="5DA853B3" w:rsidR="2B9271FB" w:rsidRDefault="2B9271FB" w:rsidP="648DD6B1"/>
    <w:p w14:paraId="569AD0B7" w14:textId="75AE0BDB" w:rsidR="2B9271FB" w:rsidRDefault="2B9271FB" w:rsidP="648DD6B1"/>
    <w:p w14:paraId="58EDCAD3" w14:textId="7DA1D694" w:rsidR="2B9271FB" w:rsidRDefault="2B9271FB" w:rsidP="648DD6B1"/>
    <w:p w14:paraId="0CCBF9AA" w14:textId="06D5CEF2" w:rsidR="2B9271FB" w:rsidRDefault="2B9271FB" w:rsidP="648DD6B1"/>
    <w:p w14:paraId="2420E355" w14:textId="4E77C3F0" w:rsidR="2B9271FB" w:rsidRDefault="2B9271FB" w:rsidP="648DD6B1"/>
    <w:p w14:paraId="2B94C8D4" w14:textId="05C4B327" w:rsidR="2B9271FB" w:rsidRDefault="2B9271FB" w:rsidP="648DD6B1"/>
    <w:p w14:paraId="61B55EA0" w14:textId="34CCB55A" w:rsidR="2B9271FB" w:rsidRDefault="2B9271FB" w:rsidP="648DD6B1"/>
    <w:p w14:paraId="5DE72F0B" w14:textId="274E86F1" w:rsidR="2B9271FB" w:rsidRDefault="2B9271FB" w:rsidP="648DD6B1"/>
    <w:p w14:paraId="68033024" w14:textId="7CBC7C51" w:rsidR="2B9271FB" w:rsidRDefault="2B9271FB" w:rsidP="648DD6B1"/>
    <w:p w14:paraId="1B59F078" w14:textId="2E26223B" w:rsidR="2B9271FB" w:rsidRDefault="2B9271FB" w:rsidP="648DD6B1"/>
    <w:p w14:paraId="5E456713" w14:textId="5C9AA343" w:rsidR="2B9271FB" w:rsidRDefault="2B9271FB" w:rsidP="2B9271FB"/>
    <w:p w14:paraId="3D883DC4" w14:textId="5ADA415F" w:rsidR="2B9271FB" w:rsidRDefault="2B9271FB" w:rsidP="2B9271FB">
      <w:pPr>
        <w:pStyle w:val="Heading1"/>
      </w:pPr>
    </w:p>
    <w:sectPr w:rsidR="2B9271FB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2ED15" w14:textId="77777777" w:rsidR="00F54204" w:rsidRDefault="00F54204">
      <w:pPr>
        <w:spacing w:after="0" w:line="240" w:lineRule="auto"/>
      </w:pPr>
      <w:r>
        <w:separator/>
      </w:r>
    </w:p>
  </w:endnote>
  <w:endnote w:type="continuationSeparator" w:id="0">
    <w:p w14:paraId="24481665" w14:textId="77777777" w:rsidR="00F54204" w:rsidRDefault="00F54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8DD6B1" w14:paraId="1F93C918" w14:textId="77777777" w:rsidTr="648DD6B1">
      <w:trPr>
        <w:trHeight w:val="300"/>
      </w:trPr>
      <w:tc>
        <w:tcPr>
          <w:tcW w:w="3005" w:type="dxa"/>
        </w:tcPr>
        <w:p w14:paraId="52B03FA2" w14:textId="24AD57D3" w:rsidR="648DD6B1" w:rsidRDefault="648DD6B1" w:rsidP="648DD6B1">
          <w:pPr>
            <w:pStyle w:val="Header"/>
            <w:ind w:left="-115"/>
          </w:pPr>
        </w:p>
      </w:tc>
      <w:tc>
        <w:tcPr>
          <w:tcW w:w="3005" w:type="dxa"/>
        </w:tcPr>
        <w:p w14:paraId="7F88DA71" w14:textId="49F600AB" w:rsidR="648DD6B1" w:rsidRDefault="648DD6B1" w:rsidP="648DD6B1">
          <w:pPr>
            <w:pStyle w:val="Header"/>
            <w:jc w:val="center"/>
          </w:pPr>
        </w:p>
      </w:tc>
      <w:tc>
        <w:tcPr>
          <w:tcW w:w="3005" w:type="dxa"/>
        </w:tcPr>
        <w:p w14:paraId="6F5A0FC4" w14:textId="55584004" w:rsidR="648DD6B1" w:rsidRDefault="648DD6B1" w:rsidP="648DD6B1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F54204">
            <w:fldChar w:fldCharType="separate"/>
          </w:r>
          <w:r w:rsidR="00D22C9A">
            <w:rPr>
              <w:noProof/>
            </w:rPr>
            <w:t>1</w:t>
          </w:r>
          <w:r>
            <w:fldChar w:fldCharType="end"/>
          </w:r>
        </w:p>
      </w:tc>
    </w:tr>
  </w:tbl>
  <w:p w14:paraId="458FA172" w14:textId="5E959952" w:rsidR="648DD6B1" w:rsidRDefault="648DD6B1" w:rsidP="648DD6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92372" w14:textId="77777777" w:rsidR="00F54204" w:rsidRDefault="00F54204">
      <w:pPr>
        <w:spacing w:after="0" w:line="240" w:lineRule="auto"/>
      </w:pPr>
      <w:r>
        <w:separator/>
      </w:r>
    </w:p>
  </w:footnote>
  <w:footnote w:type="continuationSeparator" w:id="0">
    <w:p w14:paraId="70C396D1" w14:textId="77777777" w:rsidR="00F54204" w:rsidRDefault="00F54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8DD6B1" w14:paraId="48653A3F" w14:textId="77777777" w:rsidTr="648DD6B1">
      <w:trPr>
        <w:trHeight w:val="300"/>
      </w:trPr>
      <w:tc>
        <w:tcPr>
          <w:tcW w:w="3005" w:type="dxa"/>
        </w:tcPr>
        <w:p w14:paraId="4C4D4EAC" w14:textId="7783D3E7" w:rsidR="648DD6B1" w:rsidRDefault="648DD6B1" w:rsidP="648DD6B1">
          <w:pPr>
            <w:pStyle w:val="Header"/>
            <w:ind w:left="-115"/>
          </w:pPr>
        </w:p>
      </w:tc>
      <w:tc>
        <w:tcPr>
          <w:tcW w:w="3005" w:type="dxa"/>
        </w:tcPr>
        <w:p w14:paraId="2022DF3B" w14:textId="771EE290" w:rsidR="648DD6B1" w:rsidRDefault="648DD6B1" w:rsidP="648DD6B1">
          <w:pPr>
            <w:pStyle w:val="Header"/>
            <w:jc w:val="center"/>
          </w:pPr>
        </w:p>
      </w:tc>
      <w:tc>
        <w:tcPr>
          <w:tcW w:w="3005" w:type="dxa"/>
        </w:tcPr>
        <w:p w14:paraId="73FFB4B2" w14:textId="7A7F22A8" w:rsidR="648DD6B1" w:rsidRDefault="648DD6B1" w:rsidP="648DD6B1">
          <w:pPr>
            <w:pStyle w:val="Header"/>
            <w:ind w:right="-115"/>
            <w:jc w:val="right"/>
          </w:pPr>
        </w:p>
      </w:tc>
    </w:tr>
  </w:tbl>
  <w:p w14:paraId="50BBE692" w14:textId="086A7876" w:rsidR="648DD6B1" w:rsidRDefault="648DD6B1" w:rsidP="648DD6B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iAbk8GwuW1cFt" int2:id="pPTsly83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2004"/>
    <w:multiLevelType w:val="hybridMultilevel"/>
    <w:tmpl w:val="FFFFFFFF"/>
    <w:lvl w:ilvl="0" w:tplc="14C8B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9230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CCD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9E6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BAA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2E5B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4A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AD1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866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994DB"/>
    <w:multiLevelType w:val="hybridMultilevel"/>
    <w:tmpl w:val="FFFFFFFF"/>
    <w:lvl w:ilvl="0" w:tplc="FBF233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26AD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8A6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CCCF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1A80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94F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E21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FC57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067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09195E"/>
    <w:multiLevelType w:val="hybridMultilevel"/>
    <w:tmpl w:val="FFFFFFFF"/>
    <w:lvl w:ilvl="0" w:tplc="7F7670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06B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FA6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443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CAC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AA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844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645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5487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328535">
    <w:abstractNumId w:val="2"/>
  </w:num>
  <w:num w:numId="2" w16cid:durableId="1210915299">
    <w:abstractNumId w:val="0"/>
  </w:num>
  <w:num w:numId="3" w16cid:durableId="1472139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EE1B67"/>
    <w:rsid w:val="003068C7"/>
    <w:rsid w:val="0036010D"/>
    <w:rsid w:val="00730751"/>
    <w:rsid w:val="00800C02"/>
    <w:rsid w:val="00830014"/>
    <w:rsid w:val="009B767F"/>
    <w:rsid w:val="00C17134"/>
    <w:rsid w:val="00C1E02C"/>
    <w:rsid w:val="00D22C9A"/>
    <w:rsid w:val="00D73A1F"/>
    <w:rsid w:val="00F54204"/>
    <w:rsid w:val="00FD6113"/>
    <w:rsid w:val="00FE6848"/>
    <w:rsid w:val="015B51CC"/>
    <w:rsid w:val="01948D3C"/>
    <w:rsid w:val="01AAF8EE"/>
    <w:rsid w:val="01F016CB"/>
    <w:rsid w:val="02208983"/>
    <w:rsid w:val="023A2FFE"/>
    <w:rsid w:val="0302F8AC"/>
    <w:rsid w:val="033A16E3"/>
    <w:rsid w:val="03739D2D"/>
    <w:rsid w:val="038D80AF"/>
    <w:rsid w:val="03A4936F"/>
    <w:rsid w:val="03C6DE7C"/>
    <w:rsid w:val="03E99635"/>
    <w:rsid w:val="042072C1"/>
    <w:rsid w:val="04327B58"/>
    <w:rsid w:val="045D2EE5"/>
    <w:rsid w:val="04F5E649"/>
    <w:rsid w:val="05365C71"/>
    <w:rsid w:val="05582A45"/>
    <w:rsid w:val="05B0871A"/>
    <w:rsid w:val="05DA3630"/>
    <w:rsid w:val="05F8FF46"/>
    <w:rsid w:val="06137F90"/>
    <w:rsid w:val="062F9C18"/>
    <w:rsid w:val="0667FE5F"/>
    <w:rsid w:val="0687DC79"/>
    <w:rsid w:val="072FE9E7"/>
    <w:rsid w:val="075E5462"/>
    <w:rsid w:val="077060C0"/>
    <w:rsid w:val="07C772FA"/>
    <w:rsid w:val="080AAA30"/>
    <w:rsid w:val="082EF876"/>
    <w:rsid w:val="088218AB"/>
    <w:rsid w:val="0952F80E"/>
    <w:rsid w:val="0963435B"/>
    <w:rsid w:val="0979E221"/>
    <w:rsid w:val="09A654DE"/>
    <w:rsid w:val="0A27594E"/>
    <w:rsid w:val="0A72FA89"/>
    <w:rsid w:val="0AC36A1E"/>
    <w:rsid w:val="0B15B282"/>
    <w:rsid w:val="0BA26C84"/>
    <w:rsid w:val="0BD926E8"/>
    <w:rsid w:val="0C304F57"/>
    <w:rsid w:val="0C6998B7"/>
    <w:rsid w:val="0CB3D345"/>
    <w:rsid w:val="0D29A76D"/>
    <w:rsid w:val="0DE1ECBA"/>
    <w:rsid w:val="0DE54815"/>
    <w:rsid w:val="0DE735BB"/>
    <w:rsid w:val="0E056918"/>
    <w:rsid w:val="0E2DC87B"/>
    <w:rsid w:val="0E32A025"/>
    <w:rsid w:val="0E3C080E"/>
    <w:rsid w:val="0E8156BE"/>
    <w:rsid w:val="0E958EDA"/>
    <w:rsid w:val="0EBB63ED"/>
    <w:rsid w:val="0ED88D3C"/>
    <w:rsid w:val="0EF79AAC"/>
    <w:rsid w:val="0F1F00F5"/>
    <w:rsid w:val="0F315CF5"/>
    <w:rsid w:val="0F43238C"/>
    <w:rsid w:val="0F811876"/>
    <w:rsid w:val="0F95DE4B"/>
    <w:rsid w:val="10098F63"/>
    <w:rsid w:val="100BA240"/>
    <w:rsid w:val="10159662"/>
    <w:rsid w:val="102EBEBF"/>
    <w:rsid w:val="1088F52F"/>
    <w:rsid w:val="10E23AD2"/>
    <w:rsid w:val="111CE8D7"/>
    <w:rsid w:val="111F40D9"/>
    <w:rsid w:val="117D9E0E"/>
    <w:rsid w:val="11806D32"/>
    <w:rsid w:val="11C1BD7F"/>
    <w:rsid w:val="11DE45E0"/>
    <w:rsid w:val="1208B14E"/>
    <w:rsid w:val="123E9AD3"/>
    <w:rsid w:val="1246742D"/>
    <w:rsid w:val="1257A116"/>
    <w:rsid w:val="12D50E91"/>
    <w:rsid w:val="131C3D93"/>
    <w:rsid w:val="13DA6B34"/>
    <w:rsid w:val="14548999"/>
    <w:rsid w:val="1494AD43"/>
    <w:rsid w:val="15B02D80"/>
    <w:rsid w:val="1684D7E6"/>
    <w:rsid w:val="168967DA"/>
    <w:rsid w:val="1734E4C8"/>
    <w:rsid w:val="178704B7"/>
    <w:rsid w:val="17A3906D"/>
    <w:rsid w:val="17BABFD4"/>
    <w:rsid w:val="184B3D9D"/>
    <w:rsid w:val="185F1253"/>
    <w:rsid w:val="1927FABC"/>
    <w:rsid w:val="193503B7"/>
    <w:rsid w:val="19569035"/>
    <w:rsid w:val="19808967"/>
    <w:rsid w:val="199EA2FA"/>
    <w:rsid w:val="19BC9F4B"/>
    <w:rsid w:val="19F0C7DA"/>
    <w:rsid w:val="1A17551C"/>
    <w:rsid w:val="1A2DD3C0"/>
    <w:rsid w:val="1A64E025"/>
    <w:rsid w:val="1AA587E5"/>
    <w:rsid w:val="1AB7CC58"/>
    <w:rsid w:val="1C00B086"/>
    <w:rsid w:val="1C55E62D"/>
    <w:rsid w:val="1C5F9B7E"/>
    <w:rsid w:val="1CB82A29"/>
    <w:rsid w:val="1CE38275"/>
    <w:rsid w:val="1CF4196A"/>
    <w:rsid w:val="1D0C9424"/>
    <w:rsid w:val="1D8F909B"/>
    <w:rsid w:val="1DDFEFA4"/>
    <w:rsid w:val="1DFB6BDF"/>
    <w:rsid w:val="1E191C30"/>
    <w:rsid w:val="1E1FCF33"/>
    <w:rsid w:val="1E770FF8"/>
    <w:rsid w:val="1E8FE9CB"/>
    <w:rsid w:val="1EDD8358"/>
    <w:rsid w:val="1F18AFC0"/>
    <w:rsid w:val="1F2445F2"/>
    <w:rsid w:val="1F2772DE"/>
    <w:rsid w:val="1F5413F3"/>
    <w:rsid w:val="1F715805"/>
    <w:rsid w:val="1FBB9F94"/>
    <w:rsid w:val="2026482D"/>
    <w:rsid w:val="203F70EC"/>
    <w:rsid w:val="20D9E205"/>
    <w:rsid w:val="21295750"/>
    <w:rsid w:val="2150BCF2"/>
    <w:rsid w:val="219C31B5"/>
    <w:rsid w:val="21DB414D"/>
    <w:rsid w:val="2233206F"/>
    <w:rsid w:val="22BB93C2"/>
    <w:rsid w:val="22F2870C"/>
    <w:rsid w:val="22F34056"/>
    <w:rsid w:val="22FD7535"/>
    <w:rsid w:val="23635AEE"/>
    <w:rsid w:val="237711AE"/>
    <w:rsid w:val="23A90859"/>
    <w:rsid w:val="23B8E3DF"/>
    <w:rsid w:val="23BDC01B"/>
    <w:rsid w:val="23E5947D"/>
    <w:rsid w:val="23FAE401"/>
    <w:rsid w:val="24212A94"/>
    <w:rsid w:val="24D3D277"/>
    <w:rsid w:val="25418E8E"/>
    <w:rsid w:val="2544D8BA"/>
    <w:rsid w:val="257F5808"/>
    <w:rsid w:val="2614FA5D"/>
    <w:rsid w:val="26408A15"/>
    <w:rsid w:val="26D494FD"/>
    <w:rsid w:val="26FFE170"/>
    <w:rsid w:val="27C6B179"/>
    <w:rsid w:val="27CFA358"/>
    <w:rsid w:val="283AD538"/>
    <w:rsid w:val="287C797C"/>
    <w:rsid w:val="28DC85DD"/>
    <w:rsid w:val="29346935"/>
    <w:rsid w:val="2968B132"/>
    <w:rsid w:val="2A2565C7"/>
    <w:rsid w:val="2A44BBF9"/>
    <w:rsid w:val="2A60493B"/>
    <w:rsid w:val="2A9942B6"/>
    <w:rsid w:val="2B9271FB"/>
    <w:rsid w:val="2BF172BA"/>
    <w:rsid w:val="2C15ACD6"/>
    <w:rsid w:val="2C70262D"/>
    <w:rsid w:val="2CFF08B8"/>
    <w:rsid w:val="2D03E012"/>
    <w:rsid w:val="2DBA9237"/>
    <w:rsid w:val="2E2297AF"/>
    <w:rsid w:val="2E4D39EF"/>
    <w:rsid w:val="2E51D9D9"/>
    <w:rsid w:val="2E918198"/>
    <w:rsid w:val="2ED89ABD"/>
    <w:rsid w:val="2F9922E5"/>
    <w:rsid w:val="2FCC8E5C"/>
    <w:rsid w:val="2FE3E309"/>
    <w:rsid w:val="300DD0A8"/>
    <w:rsid w:val="302750B6"/>
    <w:rsid w:val="302D51F9"/>
    <w:rsid w:val="3073A9C2"/>
    <w:rsid w:val="308A4255"/>
    <w:rsid w:val="30EEF613"/>
    <w:rsid w:val="30F9A710"/>
    <w:rsid w:val="31246612"/>
    <w:rsid w:val="3134F346"/>
    <w:rsid w:val="317FB36A"/>
    <w:rsid w:val="3191419F"/>
    <w:rsid w:val="31C9225A"/>
    <w:rsid w:val="31FABF39"/>
    <w:rsid w:val="321B5ECD"/>
    <w:rsid w:val="321EA55D"/>
    <w:rsid w:val="322612B6"/>
    <w:rsid w:val="3263FC93"/>
    <w:rsid w:val="32C03673"/>
    <w:rsid w:val="3318BA86"/>
    <w:rsid w:val="33AC0BE0"/>
    <w:rsid w:val="33C1E317"/>
    <w:rsid w:val="33F78378"/>
    <w:rsid w:val="34BF577A"/>
    <w:rsid w:val="34C35182"/>
    <w:rsid w:val="358669C6"/>
    <w:rsid w:val="35ECAF39"/>
    <w:rsid w:val="36A4625B"/>
    <w:rsid w:val="36A874AE"/>
    <w:rsid w:val="36C282C6"/>
    <w:rsid w:val="36F983D9"/>
    <w:rsid w:val="36FF29AA"/>
    <w:rsid w:val="372246C4"/>
    <w:rsid w:val="3772368E"/>
    <w:rsid w:val="37AF3282"/>
    <w:rsid w:val="37E81FA4"/>
    <w:rsid w:val="387C2652"/>
    <w:rsid w:val="3895543A"/>
    <w:rsid w:val="38A95DAC"/>
    <w:rsid w:val="38ACFE30"/>
    <w:rsid w:val="38D60D06"/>
    <w:rsid w:val="38E9538A"/>
    <w:rsid w:val="38FBB65D"/>
    <w:rsid w:val="392F77F7"/>
    <w:rsid w:val="393708B4"/>
    <w:rsid w:val="3A2EDCE6"/>
    <w:rsid w:val="3A48CE91"/>
    <w:rsid w:val="3A6AF163"/>
    <w:rsid w:val="3AC90D99"/>
    <w:rsid w:val="3AE269E3"/>
    <w:rsid w:val="3B01DC6F"/>
    <w:rsid w:val="3B5F9349"/>
    <w:rsid w:val="3B61254B"/>
    <w:rsid w:val="3B99CA67"/>
    <w:rsid w:val="3BB97270"/>
    <w:rsid w:val="3BC25A07"/>
    <w:rsid w:val="3BCCF4FC"/>
    <w:rsid w:val="3BF87D4C"/>
    <w:rsid w:val="3CB3BECA"/>
    <w:rsid w:val="3CEE1B67"/>
    <w:rsid w:val="3CFCF5AC"/>
    <w:rsid w:val="3D7207C7"/>
    <w:rsid w:val="3D9515DB"/>
    <w:rsid w:val="3DCEA74B"/>
    <w:rsid w:val="3E00AE5B"/>
    <w:rsid w:val="3E094AE9"/>
    <w:rsid w:val="3E5FE154"/>
    <w:rsid w:val="3E6C71CE"/>
    <w:rsid w:val="3E9F3014"/>
    <w:rsid w:val="3EDCE627"/>
    <w:rsid w:val="3F12E734"/>
    <w:rsid w:val="3F29573E"/>
    <w:rsid w:val="3FF2C4DB"/>
    <w:rsid w:val="4032F2F6"/>
    <w:rsid w:val="40A0661F"/>
    <w:rsid w:val="40A154F1"/>
    <w:rsid w:val="41E2F159"/>
    <w:rsid w:val="41F282DD"/>
    <w:rsid w:val="4260F800"/>
    <w:rsid w:val="42784F5D"/>
    <w:rsid w:val="4282CB41"/>
    <w:rsid w:val="429A6AFC"/>
    <w:rsid w:val="42D65A3D"/>
    <w:rsid w:val="431FD705"/>
    <w:rsid w:val="43489840"/>
    <w:rsid w:val="4375ACBA"/>
    <w:rsid w:val="437EC1BA"/>
    <w:rsid w:val="43842F43"/>
    <w:rsid w:val="43CE8BC5"/>
    <w:rsid w:val="4460E434"/>
    <w:rsid w:val="44B097D2"/>
    <w:rsid w:val="452B0578"/>
    <w:rsid w:val="457C7EEE"/>
    <w:rsid w:val="45EF1BF5"/>
    <w:rsid w:val="4621B1BF"/>
    <w:rsid w:val="462CC578"/>
    <w:rsid w:val="463CD73C"/>
    <w:rsid w:val="469B237C"/>
    <w:rsid w:val="46D3DDA7"/>
    <w:rsid w:val="47109384"/>
    <w:rsid w:val="47346923"/>
    <w:rsid w:val="47A317AC"/>
    <w:rsid w:val="47BD8220"/>
    <w:rsid w:val="47C2461A"/>
    <w:rsid w:val="47E2D4E0"/>
    <w:rsid w:val="47F7FB58"/>
    <w:rsid w:val="48B11DD5"/>
    <w:rsid w:val="48C51531"/>
    <w:rsid w:val="48E60936"/>
    <w:rsid w:val="492FA401"/>
    <w:rsid w:val="49595281"/>
    <w:rsid w:val="498A1344"/>
    <w:rsid w:val="49AA8181"/>
    <w:rsid w:val="4AE283A5"/>
    <w:rsid w:val="4B3D440F"/>
    <w:rsid w:val="4BD01CFF"/>
    <w:rsid w:val="4C060946"/>
    <w:rsid w:val="4C0F37CD"/>
    <w:rsid w:val="4C90F343"/>
    <w:rsid w:val="4CA51A3F"/>
    <w:rsid w:val="4CF6B476"/>
    <w:rsid w:val="4D1E69CD"/>
    <w:rsid w:val="4D3D109E"/>
    <w:rsid w:val="4D68644D"/>
    <w:rsid w:val="4D848EF8"/>
    <w:rsid w:val="4D8626AC"/>
    <w:rsid w:val="4DDC3F8F"/>
    <w:rsid w:val="4E42D35D"/>
    <w:rsid w:val="4E712DB3"/>
    <w:rsid w:val="4F3DAA08"/>
    <w:rsid w:val="4F41F7DE"/>
    <w:rsid w:val="4F47688E"/>
    <w:rsid w:val="4FA3D83C"/>
    <w:rsid w:val="4FE06A94"/>
    <w:rsid w:val="500CFE14"/>
    <w:rsid w:val="5018E016"/>
    <w:rsid w:val="50D2FA83"/>
    <w:rsid w:val="50EB595E"/>
    <w:rsid w:val="512554CE"/>
    <w:rsid w:val="5171DC5D"/>
    <w:rsid w:val="522B95E5"/>
    <w:rsid w:val="524E4ACA"/>
    <w:rsid w:val="528EA4FD"/>
    <w:rsid w:val="52CCB458"/>
    <w:rsid w:val="52E29364"/>
    <w:rsid w:val="52EC7E07"/>
    <w:rsid w:val="52FBBB00"/>
    <w:rsid w:val="532CF4E0"/>
    <w:rsid w:val="53EA1B2B"/>
    <w:rsid w:val="5413BEAE"/>
    <w:rsid w:val="542A755E"/>
    <w:rsid w:val="54ED86C1"/>
    <w:rsid w:val="5560AE3F"/>
    <w:rsid w:val="556677F1"/>
    <w:rsid w:val="557CA7D8"/>
    <w:rsid w:val="55D5B7D1"/>
    <w:rsid w:val="56796890"/>
    <w:rsid w:val="56873020"/>
    <w:rsid w:val="56890489"/>
    <w:rsid w:val="568B4ECE"/>
    <w:rsid w:val="56F56495"/>
    <w:rsid w:val="5758C671"/>
    <w:rsid w:val="5775FFAE"/>
    <w:rsid w:val="580BFA80"/>
    <w:rsid w:val="58816163"/>
    <w:rsid w:val="58D9C1AD"/>
    <w:rsid w:val="58F15D28"/>
    <w:rsid w:val="58F43DF8"/>
    <w:rsid w:val="590AF72C"/>
    <w:rsid w:val="591E45E6"/>
    <w:rsid w:val="595F04C2"/>
    <w:rsid w:val="59C0F7E4"/>
    <w:rsid w:val="59ED15ED"/>
    <w:rsid w:val="5A0C7DD5"/>
    <w:rsid w:val="5A8A1B35"/>
    <w:rsid w:val="5AA18FFC"/>
    <w:rsid w:val="5B2671DF"/>
    <w:rsid w:val="5B3806C5"/>
    <w:rsid w:val="5B4BE2A8"/>
    <w:rsid w:val="5B88E64E"/>
    <w:rsid w:val="5B8AA9AB"/>
    <w:rsid w:val="5BC0689C"/>
    <w:rsid w:val="5BC0E418"/>
    <w:rsid w:val="5CC0549A"/>
    <w:rsid w:val="5DF764BA"/>
    <w:rsid w:val="5E0CCB81"/>
    <w:rsid w:val="5E36D63C"/>
    <w:rsid w:val="5E391399"/>
    <w:rsid w:val="5E3F242B"/>
    <w:rsid w:val="5E5C24FB"/>
    <w:rsid w:val="5E5E12A1"/>
    <w:rsid w:val="5F0DC753"/>
    <w:rsid w:val="6099E0C4"/>
    <w:rsid w:val="616B7B90"/>
    <w:rsid w:val="61E2D6F8"/>
    <w:rsid w:val="62605708"/>
    <w:rsid w:val="62CF944D"/>
    <w:rsid w:val="6383F111"/>
    <w:rsid w:val="638DCFE6"/>
    <w:rsid w:val="6468BE9B"/>
    <w:rsid w:val="647247C6"/>
    <w:rsid w:val="648DD6B1"/>
    <w:rsid w:val="64CB3571"/>
    <w:rsid w:val="64CB667F"/>
    <w:rsid w:val="64F8FC3F"/>
    <w:rsid w:val="655FE46B"/>
    <w:rsid w:val="65611C34"/>
    <w:rsid w:val="657C4562"/>
    <w:rsid w:val="65E8341A"/>
    <w:rsid w:val="66DFBA69"/>
    <w:rsid w:val="67609A8C"/>
    <w:rsid w:val="67F8647C"/>
    <w:rsid w:val="68030741"/>
    <w:rsid w:val="68671F07"/>
    <w:rsid w:val="68FC6AED"/>
    <w:rsid w:val="69245CD2"/>
    <w:rsid w:val="699D6078"/>
    <w:rsid w:val="699ED7A2"/>
    <w:rsid w:val="69A25556"/>
    <w:rsid w:val="69AE4AAE"/>
    <w:rsid w:val="69D54AAE"/>
    <w:rsid w:val="69D63023"/>
    <w:rsid w:val="6A482E65"/>
    <w:rsid w:val="6A983B4E"/>
    <w:rsid w:val="6B429589"/>
    <w:rsid w:val="6B520E15"/>
    <w:rsid w:val="6B561815"/>
    <w:rsid w:val="6B61893A"/>
    <w:rsid w:val="6BCF25EF"/>
    <w:rsid w:val="6BE99B45"/>
    <w:rsid w:val="6C340BAF"/>
    <w:rsid w:val="6CF1E876"/>
    <w:rsid w:val="6D8E7AA6"/>
    <w:rsid w:val="6DBB7DD4"/>
    <w:rsid w:val="6E5DFA7A"/>
    <w:rsid w:val="6E5EB943"/>
    <w:rsid w:val="6E7A364B"/>
    <w:rsid w:val="6E96AC19"/>
    <w:rsid w:val="6F356EF7"/>
    <w:rsid w:val="6F71595C"/>
    <w:rsid w:val="704D196A"/>
    <w:rsid w:val="70653574"/>
    <w:rsid w:val="7085AB89"/>
    <w:rsid w:val="70E8447D"/>
    <w:rsid w:val="71A03436"/>
    <w:rsid w:val="71B3C4B3"/>
    <w:rsid w:val="71B95C93"/>
    <w:rsid w:val="71C55999"/>
    <w:rsid w:val="71EA1B19"/>
    <w:rsid w:val="72151AA2"/>
    <w:rsid w:val="7221F820"/>
    <w:rsid w:val="728414DE"/>
    <w:rsid w:val="72A34D33"/>
    <w:rsid w:val="7328EA30"/>
    <w:rsid w:val="733270A8"/>
    <w:rsid w:val="736A1D3C"/>
    <w:rsid w:val="7370C160"/>
    <w:rsid w:val="737C1535"/>
    <w:rsid w:val="738974F1"/>
    <w:rsid w:val="73DA37D4"/>
    <w:rsid w:val="741FE53F"/>
    <w:rsid w:val="74492886"/>
    <w:rsid w:val="75DAEDF5"/>
    <w:rsid w:val="76A1BDFE"/>
    <w:rsid w:val="76A56933"/>
    <w:rsid w:val="76C95A21"/>
    <w:rsid w:val="771232A5"/>
    <w:rsid w:val="771AFDE5"/>
    <w:rsid w:val="7733D6AD"/>
    <w:rsid w:val="7734270E"/>
    <w:rsid w:val="773841B8"/>
    <w:rsid w:val="77C0006F"/>
    <w:rsid w:val="77C96ACC"/>
    <w:rsid w:val="78238D15"/>
    <w:rsid w:val="783D8E5F"/>
    <w:rsid w:val="7859314D"/>
    <w:rsid w:val="78B1F4EA"/>
    <w:rsid w:val="78B6CE46"/>
    <w:rsid w:val="78D64166"/>
    <w:rsid w:val="78F35662"/>
    <w:rsid w:val="79820175"/>
    <w:rsid w:val="798A7DFE"/>
    <w:rsid w:val="79AB461B"/>
    <w:rsid w:val="79F10CEE"/>
    <w:rsid w:val="7A493157"/>
    <w:rsid w:val="7A6EA92F"/>
    <w:rsid w:val="7A97334D"/>
    <w:rsid w:val="7AB5B2C6"/>
    <w:rsid w:val="7AB64C9E"/>
    <w:rsid w:val="7AC01B08"/>
    <w:rsid w:val="7AD2C79C"/>
    <w:rsid w:val="7ADE90CA"/>
    <w:rsid w:val="7B57B1A1"/>
    <w:rsid w:val="7B99E93E"/>
    <w:rsid w:val="7BC082ED"/>
    <w:rsid w:val="7BDA153D"/>
    <w:rsid w:val="7BDB06C4"/>
    <w:rsid w:val="7BEE6F08"/>
    <w:rsid w:val="7BF9700F"/>
    <w:rsid w:val="7C5BF6D7"/>
    <w:rsid w:val="7C6CCC84"/>
    <w:rsid w:val="7CAA9C21"/>
    <w:rsid w:val="7D75E59E"/>
    <w:rsid w:val="7DA37CF6"/>
    <w:rsid w:val="7DC6C785"/>
    <w:rsid w:val="7DC98290"/>
    <w:rsid w:val="7E76B88A"/>
    <w:rsid w:val="7EE463A3"/>
    <w:rsid w:val="7F139197"/>
    <w:rsid w:val="7F24D801"/>
    <w:rsid w:val="7F260FCA"/>
    <w:rsid w:val="7F3F4D57"/>
    <w:rsid w:val="7F6297E6"/>
    <w:rsid w:val="7F958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6E1F"/>
  <w15:chartTrackingRefBased/>
  <w15:docId w15:val="{25F8363E-5143-4268-BFEC-C3D9FD9F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micals.co.uk/blog/what-is-titration-used-for-in-real-life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image" Target="media/image2.jpeg" /><Relationship Id="rId14" Type="http://schemas.microsoft.com/office/2020/10/relationships/intelligence" Target="intelligence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1260</Words>
  <Characters>7187</Characters>
  <Application>Microsoft Office Word</Application>
  <DocSecurity>0</DocSecurity>
  <Lines>59</Lines>
  <Paragraphs>16</Paragraphs>
  <ScaleCrop>false</ScaleCrop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Gray, Lewis E1 (DNO WHD-WSM Safety Apprentice 15)</dc:creator>
  <cp:keywords/>
  <dc:description/>
  <cp:lastModifiedBy>Lewis Gray</cp:lastModifiedBy>
  <cp:revision>6</cp:revision>
  <dcterms:created xsi:type="dcterms:W3CDTF">2023-04-18T01:08:00Z</dcterms:created>
  <dcterms:modified xsi:type="dcterms:W3CDTF">2023-04-18T05:48:00Z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2023-04-17T10:31:55Z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3ada183c-5643-47ad-b0f9-5fa570e64a23</vt:lpwstr>
  </property>
  <property fmtid="{D5CDD505-2E9C-101B-9397-08002B2CF9AE}" pid="8" name="MSIP_Label_d8a60473-494b-4586-a1bb-b0e663054676_ContentBits">
    <vt:lpwstr>0</vt:lpwstr>
  </property>
</Properties>
</file>