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5EF55" w14:textId="77777777" w:rsidR="00FA0613" w:rsidRDefault="00FA0613" w:rsidP="00046B5E">
      <w:pPr>
        <w:jc w:val="center"/>
        <w:rPr>
          <w:b/>
        </w:rPr>
      </w:pPr>
    </w:p>
    <w:p w14:paraId="12469B0E" w14:textId="77777777" w:rsidR="00FA0613" w:rsidRDefault="00FA0613" w:rsidP="00046B5E">
      <w:pPr>
        <w:jc w:val="center"/>
        <w:rPr>
          <w:b/>
        </w:rPr>
      </w:pPr>
    </w:p>
    <w:p w14:paraId="3F1C86D5" w14:textId="77777777" w:rsidR="00FA0613" w:rsidRDefault="00FA0613" w:rsidP="00046B5E">
      <w:pPr>
        <w:jc w:val="center"/>
        <w:rPr>
          <w:b/>
        </w:rPr>
      </w:pPr>
    </w:p>
    <w:p w14:paraId="34D6096F" w14:textId="77777777" w:rsidR="00FA0613" w:rsidRDefault="00FA0613" w:rsidP="00046B5E">
      <w:pPr>
        <w:jc w:val="center"/>
        <w:rPr>
          <w:b/>
        </w:rPr>
      </w:pPr>
    </w:p>
    <w:p w14:paraId="08DE283B" w14:textId="77777777" w:rsidR="00FA0613" w:rsidRDefault="00FA0613" w:rsidP="00046B5E">
      <w:pPr>
        <w:jc w:val="center"/>
        <w:rPr>
          <w:b/>
        </w:rPr>
      </w:pPr>
    </w:p>
    <w:p w14:paraId="7903A8D4" w14:textId="77777777" w:rsidR="00FA0613" w:rsidRDefault="00FA0613" w:rsidP="00046B5E">
      <w:pPr>
        <w:jc w:val="center"/>
        <w:rPr>
          <w:b/>
        </w:rPr>
      </w:pPr>
    </w:p>
    <w:p w14:paraId="2B981075" w14:textId="77777777" w:rsidR="00FA0613" w:rsidRDefault="00FA0613" w:rsidP="00046B5E">
      <w:pPr>
        <w:jc w:val="center"/>
        <w:rPr>
          <w:b/>
        </w:rPr>
      </w:pPr>
    </w:p>
    <w:p w14:paraId="653A9345" w14:textId="77777777" w:rsidR="00FA0613" w:rsidRDefault="00FA0613" w:rsidP="00046B5E">
      <w:pPr>
        <w:jc w:val="center"/>
        <w:rPr>
          <w:b/>
        </w:rPr>
      </w:pPr>
    </w:p>
    <w:p w14:paraId="4D5D6C79" w14:textId="03BC2DED" w:rsidR="00046B5E" w:rsidRPr="00F26466" w:rsidRDefault="00046B5E" w:rsidP="00046B5E">
      <w:pPr>
        <w:jc w:val="center"/>
        <w:rPr>
          <w:b/>
          <w:sz w:val="24"/>
          <w:szCs w:val="24"/>
        </w:rPr>
      </w:pPr>
      <w:r w:rsidRPr="00F26466">
        <w:rPr>
          <w:b/>
          <w:sz w:val="24"/>
          <w:szCs w:val="24"/>
        </w:rPr>
        <w:t>Amarna: Materiality of a Religious Revolution</w:t>
      </w:r>
    </w:p>
    <w:p w14:paraId="68684786" w14:textId="03111576" w:rsidR="00046B5E" w:rsidRPr="00F26466" w:rsidRDefault="00046B5E" w:rsidP="00046B5E">
      <w:pPr>
        <w:jc w:val="center"/>
        <w:rPr>
          <w:b/>
          <w:sz w:val="24"/>
          <w:szCs w:val="24"/>
        </w:rPr>
      </w:pPr>
      <w:r w:rsidRPr="00F26466">
        <w:rPr>
          <w:b/>
          <w:sz w:val="24"/>
          <w:szCs w:val="24"/>
        </w:rPr>
        <w:t>HPAH5003, HPAH6003</w:t>
      </w:r>
    </w:p>
    <w:p w14:paraId="29158793" w14:textId="77777777" w:rsidR="00046B5E" w:rsidRPr="00F26466" w:rsidRDefault="00046B5E" w:rsidP="00046B5E">
      <w:pPr>
        <w:jc w:val="center"/>
        <w:rPr>
          <w:b/>
          <w:sz w:val="24"/>
          <w:szCs w:val="24"/>
        </w:rPr>
      </w:pPr>
      <w:r w:rsidRPr="00F26466">
        <w:rPr>
          <w:b/>
          <w:sz w:val="24"/>
          <w:szCs w:val="24"/>
        </w:rPr>
        <w:t>Documentary Review</w:t>
      </w:r>
    </w:p>
    <w:p w14:paraId="0052DF63" w14:textId="77777777" w:rsidR="00046B5E" w:rsidRPr="00F26466" w:rsidRDefault="00046B5E" w:rsidP="00046B5E">
      <w:pPr>
        <w:jc w:val="center"/>
        <w:rPr>
          <w:b/>
          <w:sz w:val="24"/>
          <w:szCs w:val="24"/>
        </w:rPr>
      </w:pPr>
    </w:p>
    <w:p w14:paraId="587F5B60" w14:textId="77777777" w:rsidR="00046B5E" w:rsidRPr="00F26466" w:rsidRDefault="00046B5E" w:rsidP="00046B5E">
      <w:pPr>
        <w:jc w:val="center"/>
        <w:rPr>
          <w:b/>
          <w:sz w:val="24"/>
          <w:szCs w:val="24"/>
        </w:rPr>
      </w:pPr>
    </w:p>
    <w:p w14:paraId="651C5EFA" w14:textId="77777777" w:rsidR="00046B5E" w:rsidRPr="00F26466" w:rsidRDefault="00046B5E" w:rsidP="00046B5E">
      <w:pPr>
        <w:jc w:val="center"/>
        <w:rPr>
          <w:b/>
          <w:sz w:val="24"/>
          <w:szCs w:val="24"/>
        </w:rPr>
      </w:pPr>
    </w:p>
    <w:p w14:paraId="6D0FAB02" w14:textId="77777777" w:rsidR="00046B5E" w:rsidRPr="00F26466" w:rsidRDefault="00046B5E" w:rsidP="00046B5E">
      <w:pPr>
        <w:jc w:val="center"/>
        <w:rPr>
          <w:b/>
          <w:sz w:val="24"/>
          <w:szCs w:val="24"/>
        </w:rPr>
      </w:pPr>
    </w:p>
    <w:p w14:paraId="2FE4DAB1" w14:textId="77777777" w:rsidR="00046B5E" w:rsidRPr="00F26466" w:rsidRDefault="00046B5E" w:rsidP="00046B5E">
      <w:pPr>
        <w:jc w:val="center"/>
        <w:rPr>
          <w:b/>
          <w:sz w:val="24"/>
          <w:szCs w:val="24"/>
        </w:rPr>
      </w:pPr>
    </w:p>
    <w:p w14:paraId="3F7770B5" w14:textId="77777777" w:rsidR="00046B5E" w:rsidRPr="00F26466" w:rsidRDefault="00046B5E" w:rsidP="00046B5E">
      <w:pPr>
        <w:jc w:val="center"/>
        <w:rPr>
          <w:b/>
          <w:sz w:val="24"/>
          <w:szCs w:val="24"/>
        </w:rPr>
      </w:pPr>
      <w:r w:rsidRPr="00F26466">
        <w:rPr>
          <w:b/>
          <w:sz w:val="24"/>
          <w:szCs w:val="24"/>
        </w:rPr>
        <w:t>Melisa Pak</w:t>
      </w:r>
    </w:p>
    <w:p w14:paraId="60BE5572" w14:textId="77777777" w:rsidR="00046B5E" w:rsidRPr="00F26466" w:rsidRDefault="00046B5E" w:rsidP="00046B5E">
      <w:pPr>
        <w:jc w:val="center"/>
        <w:rPr>
          <w:b/>
          <w:sz w:val="24"/>
          <w:szCs w:val="24"/>
        </w:rPr>
      </w:pPr>
      <w:r w:rsidRPr="00F26466">
        <w:rPr>
          <w:b/>
          <w:sz w:val="24"/>
          <w:szCs w:val="24"/>
        </w:rPr>
        <w:t>1701689</w:t>
      </w:r>
    </w:p>
    <w:p w14:paraId="47D7A555" w14:textId="77777777" w:rsidR="00046B5E" w:rsidRPr="00F26466" w:rsidRDefault="00046B5E" w:rsidP="00046B5E">
      <w:pPr>
        <w:jc w:val="center"/>
        <w:rPr>
          <w:b/>
          <w:sz w:val="24"/>
          <w:szCs w:val="24"/>
        </w:rPr>
      </w:pPr>
    </w:p>
    <w:p w14:paraId="701F49B9" w14:textId="3D421F76" w:rsidR="00046B5E" w:rsidRPr="00F26466" w:rsidRDefault="00046B5E" w:rsidP="00046B5E">
      <w:pPr>
        <w:jc w:val="center"/>
        <w:rPr>
          <w:b/>
          <w:sz w:val="24"/>
          <w:szCs w:val="24"/>
        </w:rPr>
      </w:pPr>
      <w:r w:rsidRPr="00F26466">
        <w:rPr>
          <w:b/>
          <w:sz w:val="24"/>
          <w:szCs w:val="24"/>
        </w:rPr>
        <w:t xml:space="preserve">25/05/2019 </w:t>
      </w:r>
    </w:p>
    <w:p w14:paraId="5B3CEDD7" w14:textId="77777777" w:rsidR="00046B5E" w:rsidRDefault="00046B5E" w:rsidP="00046B5E">
      <w:pPr>
        <w:jc w:val="center"/>
        <w:rPr>
          <w:b/>
          <w:i/>
        </w:rPr>
      </w:pPr>
    </w:p>
    <w:p w14:paraId="1B69BD26" w14:textId="77777777" w:rsidR="00046B5E" w:rsidRDefault="00046B5E" w:rsidP="00046B5E">
      <w:pPr>
        <w:jc w:val="center"/>
        <w:rPr>
          <w:b/>
          <w:i/>
        </w:rPr>
      </w:pPr>
    </w:p>
    <w:p w14:paraId="48D0A99C" w14:textId="1330A46C" w:rsidR="00046B5E" w:rsidRDefault="00046B5E" w:rsidP="00046B5E">
      <w:pPr>
        <w:jc w:val="center"/>
        <w:rPr>
          <w:b/>
          <w:i/>
        </w:rPr>
      </w:pPr>
    </w:p>
    <w:p w14:paraId="4C207B5B" w14:textId="15292DC6" w:rsidR="00FA0613" w:rsidRDefault="00FA0613" w:rsidP="00046B5E">
      <w:pPr>
        <w:jc w:val="center"/>
        <w:rPr>
          <w:b/>
          <w:i/>
        </w:rPr>
      </w:pPr>
    </w:p>
    <w:p w14:paraId="67CDC4FE" w14:textId="77777777" w:rsidR="00FA0613" w:rsidRDefault="00FA0613" w:rsidP="00046B5E">
      <w:pPr>
        <w:jc w:val="center"/>
        <w:rPr>
          <w:b/>
          <w:i/>
        </w:rPr>
      </w:pPr>
    </w:p>
    <w:p w14:paraId="25153212" w14:textId="77777777" w:rsidR="00046B5E" w:rsidRDefault="00046B5E" w:rsidP="00046B5E">
      <w:pPr>
        <w:jc w:val="center"/>
        <w:rPr>
          <w:b/>
          <w:i/>
        </w:rPr>
      </w:pPr>
    </w:p>
    <w:p w14:paraId="4AD35590" w14:textId="77777777" w:rsidR="00046B5E" w:rsidRDefault="00046B5E" w:rsidP="00046B5E">
      <w:pPr>
        <w:jc w:val="center"/>
        <w:rPr>
          <w:b/>
          <w:i/>
        </w:rPr>
      </w:pPr>
    </w:p>
    <w:p w14:paraId="45B6A466" w14:textId="77777777" w:rsidR="00046B5E" w:rsidRDefault="00046B5E" w:rsidP="00046B5E">
      <w:pPr>
        <w:jc w:val="center"/>
        <w:rPr>
          <w:b/>
          <w:i/>
        </w:rPr>
      </w:pPr>
    </w:p>
    <w:p w14:paraId="0F1F75B0" w14:textId="77777777" w:rsidR="00046B5E" w:rsidRDefault="00046B5E" w:rsidP="00046B5E">
      <w:pPr>
        <w:jc w:val="center"/>
        <w:rPr>
          <w:b/>
          <w:i/>
        </w:rPr>
      </w:pPr>
    </w:p>
    <w:p w14:paraId="2AD5456E" w14:textId="77777777" w:rsidR="00046B5E" w:rsidRDefault="00046B5E" w:rsidP="00046B5E">
      <w:pPr>
        <w:jc w:val="center"/>
        <w:rPr>
          <w:b/>
          <w:i/>
        </w:rPr>
      </w:pPr>
    </w:p>
    <w:p w14:paraId="0EE25FEF" w14:textId="44F29F47" w:rsidR="00046B5E" w:rsidRPr="00046B5E" w:rsidRDefault="00046B5E" w:rsidP="00046B5E">
      <w:pPr>
        <w:jc w:val="center"/>
        <w:rPr>
          <w:b/>
        </w:rPr>
      </w:pPr>
      <w:r w:rsidRPr="00046B5E">
        <w:rPr>
          <w:b/>
          <w:i/>
        </w:rPr>
        <w:lastRenderedPageBreak/>
        <w:t>Ancient Egyptians,</w:t>
      </w:r>
      <w:r w:rsidRPr="00046B5E">
        <w:rPr>
          <w:b/>
        </w:rPr>
        <w:t xml:space="preserve"> Akhenaten (2005) Directed by Peter Spry-</w:t>
      </w:r>
      <w:proofErr w:type="spellStart"/>
      <w:r w:rsidRPr="00046B5E">
        <w:rPr>
          <w:b/>
        </w:rPr>
        <w:t>Leverton</w:t>
      </w:r>
      <w:proofErr w:type="spellEnd"/>
      <w:r w:rsidRPr="00046B5E">
        <w:rPr>
          <w:b/>
        </w:rPr>
        <w:t xml:space="preserve"> [DVD] Discovery Communications.</w:t>
      </w:r>
    </w:p>
    <w:p w14:paraId="4F085ABD" w14:textId="092E590D" w:rsidR="00DF6F5B" w:rsidRDefault="00DF6F5B">
      <w:r>
        <w:t>The Ancient Egyptian</w:t>
      </w:r>
      <w:r w:rsidR="00603CB7">
        <w:t>s</w:t>
      </w:r>
      <w:r>
        <w:t xml:space="preserve"> series, episode Akhenaten was</w:t>
      </w:r>
      <w:r w:rsidR="000D219D">
        <w:t xml:space="preserve"> first</w:t>
      </w:r>
      <w:r>
        <w:t xml:space="preserve"> released by the </w:t>
      </w:r>
      <w:r w:rsidR="00574B06">
        <w:t>D</w:t>
      </w:r>
      <w:r>
        <w:t xml:space="preserve">iscovery </w:t>
      </w:r>
      <w:r w:rsidR="00574B06">
        <w:t>Ch</w:t>
      </w:r>
      <w:r>
        <w:t xml:space="preserve">annel in </w:t>
      </w:r>
      <w:r w:rsidR="000D219D">
        <w:t>1998</w:t>
      </w:r>
      <w:r w:rsidR="00756B6B">
        <w:t xml:space="preserve"> (</w:t>
      </w:r>
      <w:r w:rsidR="00756B6B" w:rsidRPr="00756B6B">
        <w:rPr>
          <w:i/>
        </w:rPr>
        <w:t>Ancient Egyptians Akhenaten</w:t>
      </w:r>
      <w:r w:rsidR="00756B6B">
        <w:t>, 2005)</w:t>
      </w:r>
      <w:r>
        <w:t xml:space="preserve">. Due to the series being available on </w:t>
      </w:r>
      <w:r w:rsidR="00E761BF">
        <w:t>D</w:t>
      </w:r>
      <w:r>
        <w:t xml:space="preserve">iscovery </w:t>
      </w:r>
      <w:r w:rsidR="00E761BF">
        <w:t>C</w:t>
      </w:r>
      <w:r>
        <w:t>hannel</w:t>
      </w:r>
      <w:r w:rsidR="00DF2AFA">
        <w:t>, it</w:t>
      </w:r>
      <w:r>
        <w:t xml:space="preserve"> suggests that the documentary was accessible for any member of the public. From watching the documentary, you do not need to be know</w:t>
      </w:r>
      <w:r w:rsidR="00DF2AFA">
        <w:t>ledge</w:t>
      </w:r>
      <w:r>
        <w:t xml:space="preserve">able </w:t>
      </w:r>
      <w:r w:rsidR="000D219D">
        <w:t>of</w:t>
      </w:r>
      <w:r>
        <w:t xml:space="preserve"> Akhenaten or the Amarna period because the documentary gives a wide overview of the approximately </w:t>
      </w:r>
      <w:r w:rsidR="00574B06">
        <w:t>thirty-year</w:t>
      </w:r>
      <w:r>
        <w:t xml:space="preserve"> period</w:t>
      </w:r>
      <w:r w:rsidR="000D219D">
        <w:t>, from the beginning to the end</w:t>
      </w:r>
      <w:r>
        <w:t xml:space="preserve">. </w:t>
      </w:r>
    </w:p>
    <w:p w14:paraId="2BEC684A" w14:textId="60E58B89" w:rsidR="00DF6F5B" w:rsidRDefault="00DF6F5B">
      <w:r>
        <w:t>The documentar</w:t>
      </w:r>
      <w:r w:rsidR="0033580B">
        <w:t>y’s</w:t>
      </w:r>
      <w:r>
        <w:t xml:space="preserve"> purpose was to provide an understanding of the Amarna</w:t>
      </w:r>
      <w:r w:rsidR="0033580B">
        <w:t xml:space="preserve"> period</w:t>
      </w:r>
      <w:r>
        <w:t xml:space="preserve"> and the pharaoh Akhenaten</w:t>
      </w:r>
      <w:r w:rsidR="00574B06">
        <w:t>: to explore the</w:t>
      </w:r>
      <w:r>
        <w:t xml:space="preserve"> ‘uniqueness of the mystic pharaoh and the impact he made on Egypt during his reign’ (</w:t>
      </w:r>
      <w:r w:rsidR="00C57CB0" w:rsidRPr="00C57CB0">
        <w:rPr>
          <w:i/>
        </w:rPr>
        <w:t>Ancient Egyptians Akhenaten</w:t>
      </w:r>
      <w:r w:rsidR="00C57CB0">
        <w:t xml:space="preserve">, </w:t>
      </w:r>
      <w:r w:rsidR="000F5ACF">
        <w:t>2005</w:t>
      </w:r>
      <w:r>
        <w:t xml:space="preserve">). The information provided by the documentary was not a surprise because I had already had previous knowledge about Amarna from academic reading. I was aware of who Akhenaten was, his </w:t>
      </w:r>
      <w:r w:rsidRPr="00046B5E">
        <w:t>attempt to reform religion</w:t>
      </w:r>
      <w:r w:rsidR="001A1F82" w:rsidRPr="00046B5E">
        <w:t xml:space="preserve"> in Egypt</w:t>
      </w:r>
      <w:r w:rsidRPr="00046B5E">
        <w:t xml:space="preserve"> and art style</w:t>
      </w:r>
      <w:r w:rsidR="001A1F82" w:rsidRPr="00046B5E">
        <w:t>s</w:t>
      </w:r>
      <w:r w:rsidR="0043670D" w:rsidRPr="00046B5E">
        <w:t xml:space="preserve"> ranging from ‘naturalistic to highly abstracted and grotesque’ (Brewer and Teeter </w:t>
      </w:r>
      <w:r w:rsidR="00046B5E" w:rsidRPr="00046B5E">
        <w:t xml:space="preserve">2007, </w:t>
      </w:r>
      <w:r w:rsidR="0043670D" w:rsidRPr="00046B5E">
        <w:t>205)</w:t>
      </w:r>
      <w:r w:rsidRPr="00046B5E">
        <w:t>. I was hoping the documentary would provide some archaeological evidence</w:t>
      </w:r>
      <w:r w:rsidR="0033580B" w:rsidRPr="00046B5E">
        <w:t xml:space="preserve"> as</w:t>
      </w:r>
      <w:r w:rsidRPr="00046B5E">
        <w:t xml:space="preserve"> to why</w:t>
      </w:r>
      <w:r>
        <w:t xml:space="preserve"> Akhenaten did what he did. The main question I had before watching the documentary and after was, why did Akhenaten attempt to reform Egypt. </w:t>
      </w:r>
    </w:p>
    <w:p w14:paraId="30D49FA6" w14:textId="6F32A54B" w:rsidR="0055034A" w:rsidRDefault="0055034A">
      <w:r>
        <w:t>The narrator first starts of by discussing Akhenaten’s family in the 18</w:t>
      </w:r>
      <w:r w:rsidRPr="0055034A">
        <w:rPr>
          <w:vertAlign w:val="superscript"/>
        </w:rPr>
        <w:t>th</w:t>
      </w:r>
      <w:r>
        <w:t xml:space="preserve"> dynasty and how Egypt was at its most </w:t>
      </w:r>
      <w:r w:rsidR="00721BCF">
        <w:t xml:space="preserve">glorious </w:t>
      </w:r>
      <w:r>
        <w:t xml:space="preserve">era, with </w:t>
      </w:r>
      <w:r w:rsidR="00052C5F">
        <w:t xml:space="preserve">many </w:t>
      </w:r>
      <w:r>
        <w:t>of gods being worshipped</w:t>
      </w:r>
      <w:r w:rsidR="00052C5F">
        <w:t xml:space="preserve"> (Kemp 1989, 262)</w:t>
      </w:r>
      <w:r>
        <w:t xml:space="preserve"> and in return it was believed Egypt would prosper. It was suggested in the video that Akhenaten’s family ignored him and favoured his siblings more</w:t>
      </w:r>
      <w:r w:rsidR="000236CA">
        <w:t>, while this is unclear if they did and if so why but could be because Akhenaten was disproportionate</w:t>
      </w:r>
      <w:r w:rsidR="00644283">
        <w:t xml:space="preserve"> features</w:t>
      </w:r>
      <w:r w:rsidR="000236CA">
        <w:t xml:space="preserve"> for example, the long face and thin limbs</w:t>
      </w:r>
      <w:r>
        <w:t xml:space="preserve">. </w:t>
      </w:r>
      <w:r w:rsidR="001F7AC6">
        <w:t xml:space="preserve">However, </w:t>
      </w:r>
      <w:r>
        <w:t xml:space="preserve">Akhenaten’s mother </w:t>
      </w:r>
      <w:r w:rsidR="00644283">
        <w:t xml:space="preserve">Queen </w:t>
      </w:r>
      <w:proofErr w:type="spellStart"/>
      <w:r>
        <w:t>Tiye</w:t>
      </w:r>
      <w:proofErr w:type="spellEnd"/>
      <w:r>
        <w:t xml:space="preserve">, was desperate to get Akhenaten on the throne. Once on the throne he built his own temple at Karnak. This was the beginning of his changes. </w:t>
      </w:r>
      <w:r w:rsidR="00557F82">
        <w:t>Akhenaten’s t</w:t>
      </w:r>
      <w:r>
        <w:t xml:space="preserve">emple art showed </w:t>
      </w:r>
      <w:r w:rsidR="00557F82">
        <w:t>him</w:t>
      </w:r>
      <w:r>
        <w:t xml:space="preserve"> having a long and narrow face, with thin limbs and</w:t>
      </w:r>
      <w:r w:rsidR="004C7D6A">
        <w:t xml:space="preserve"> a belly, no longer the </w:t>
      </w:r>
      <w:r w:rsidR="00557F82">
        <w:t xml:space="preserve">traditional </w:t>
      </w:r>
      <w:r w:rsidR="004C7D6A">
        <w:t xml:space="preserve">muscular look. The temple </w:t>
      </w:r>
      <w:r w:rsidR="00685A6C">
        <w:t xml:space="preserve">was to </w:t>
      </w:r>
      <w:r w:rsidR="004C7D6A">
        <w:t xml:space="preserve">worship the sun god Aten. Now Akhenaten could not be rejected by </w:t>
      </w:r>
      <w:r w:rsidR="006C5C32">
        <w:t xml:space="preserve">the </w:t>
      </w:r>
      <w:r w:rsidR="004C7D6A">
        <w:t xml:space="preserve">gods, because he had his own private god. </w:t>
      </w:r>
    </w:p>
    <w:p w14:paraId="0AE8BC9F" w14:textId="7A0902A0" w:rsidR="00BC2E03" w:rsidRDefault="004C7D6A">
      <w:r>
        <w:t xml:space="preserve">In his </w:t>
      </w:r>
      <w:r w:rsidR="00685A6C">
        <w:t>fifth</w:t>
      </w:r>
      <w:r>
        <w:t xml:space="preserve"> year of reign he moved to Amarna, and quickly established a city. In this city, all gods except for Aten were extinct, which meant priest</w:t>
      </w:r>
      <w:r w:rsidR="006C5C32">
        <w:t>s</w:t>
      </w:r>
      <w:r>
        <w:t xml:space="preserve"> and industrial work w</w:t>
      </w:r>
      <w:r w:rsidR="006C5C32">
        <w:t>ere</w:t>
      </w:r>
      <w:r>
        <w:t xml:space="preserve"> no</w:t>
      </w:r>
      <w:r w:rsidR="00685A6C">
        <w:t>t</w:t>
      </w:r>
      <w:r>
        <w:t xml:space="preserve"> needed for all these previous gods. The afterlife was a place of rebirth and tomb art showed it to be pleasant, however Akhenaten’s tomb art was of the royal family worshiping Aten. While Amarna had a population of </w:t>
      </w:r>
      <w:r w:rsidR="006C5C32">
        <w:t>ten thousand</w:t>
      </w:r>
      <w:r>
        <w:t xml:space="preserve"> people not everyone was please</w:t>
      </w:r>
      <w:r w:rsidR="00685A6C">
        <w:t>d</w:t>
      </w:r>
      <w:r w:rsidR="006C5C32">
        <w:t>;</w:t>
      </w:r>
      <w:r>
        <w:t xml:space="preserve"> after </w:t>
      </w:r>
      <w:r w:rsidR="00F3400B">
        <w:t>ten</w:t>
      </w:r>
      <w:r>
        <w:t xml:space="preserve"> years of living in Amarna and the focus o</w:t>
      </w:r>
      <w:r w:rsidR="00F3400B">
        <w:t>n</w:t>
      </w:r>
      <w:r>
        <w:t xml:space="preserve"> the new religion, Egypt was deteriorating. The army became weak and foreign countries no longer sent tributes. </w:t>
      </w:r>
      <w:r w:rsidR="00A02201">
        <w:t>S</w:t>
      </w:r>
      <w:r w:rsidR="00F3400B">
        <w:t>eventeen</w:t>
      </w:r>
      <w:r>
        <w:t xml:space="preserve"> years after his reign, Akhenaten died and appeared to disappear from history. </w:t>
      </w:r>
      <w:r w:rsidR="009849FA">
        <w:t xml:space="preserve">Amarna was not abandoned straight away his successors continued to </w:t>
      </w:r>
      <w:r w:rsidR="00353E0B">
        <w:t>live</w:t>
      </w:r>
      <w:r w:rsidR="009849FA">
        <w:t xml:space="preserve"> here till Tutankhamun decided to move back to Thebes. </w:t>
      </w:r>
    </w:p>
    <w:p w14:paraId="556456A4" w14:textId="3FB6E6FA" w:rsidR="00DF6F5B" w:rsidRDefault="00DF6F5B">
      <w:r>
        <w:t>It is not mentioned where the documentary was recorded however from watching the documentary it is highly likely to be Egypt</w:t>
      </w:r>
      <w:r w:rsidR="00BC2E03">
        <w:t xml:space="preserve"> apart from the interviews that were held in New York</w:t>
      </w:r>
      <w:r>
        <w:t xml:space="preserve">. </w:t>
      </w:r>
      <w:r w:rsidR="001C397D">
        <w:t xml:space="preserve">The sound effects fitted appropriately, because it was music that most people would typically associate with </w:t>
      </w:r>
      <w:r w:rsidR="00353E0B">
        <w:t xml:space="preserve">ancient </w:t>
      </w:r>
      <w:r w:rsidR="001C397D">
        <w:t xml:space="preserve">Egypt. Many images were provided throughout the documentary which fitted well with </w:t>
      </w:r>
      <w:r w:rsidR="001F7AC6">
        <w:t xml:space="preserve">and clarified </w:t>
      </w:r>
      <w:r w:rsidR="001C397D">
        <w:t>what the narrator was saying</w:t>
      </w:r>
      <w:r w:rsidR="001F7AC6">
        <w:t>.</w:t>
      </w:r>
      <w:r w:rsidR="001C397D">
        <w:t xml:space="preserve"> The interviews </w:t>
      </w:r>
      <w:r w:rsidR="00574B06">
        <w:t>provided</w:t>
      </w:r>
      <w:r w:rsidR="001C397D">
        <w:t xml:space="preserve"> different interpretations on </w:t>
      </w:r>
      <w:proofErr w:type="gramStart"/>
      <w:r w:rsidR="001C397D">
        <w:t>whether or not</w:t>
      </w:r>
      <w:proofErr w:type="gramEnd"/>
      <w:r w:rsidR="001C397D">
        <w:t xml:space="preserve"> Akhenaten had </w:t>
      </w:r>
      <w:proofErr w:type="spellStart"/>
      <w:r w:rsidR="001C397D">
        <w:t>Marfan</w:t>
      </w:r>
      <w:proofErr w:type="spellEnd"/>
      <w:r w:rsidR="001C397D">
        <w:t xml:space="preserve"> Syndrome; a genetic disorder where people can be affected by being tall, thin, long limbs including fingers and toes. The questions asked by the narrator appeared to be relevant to the topics being discussed in the documentary. Both Dr Jessica</w:t>
      </w:r>
      <w:r w:rsidR="00B1432D">
        <w:t xml:space="preserve"> Davies</w:t>
      </w:r>
      <w:r w:rsidR="001C397D">
        <w:t xml:space="preserve"> and the female support group for people with </w:t>
      </w:r>
      <w:proofErr w:type="spellStart"/>
      <w:r w:rsidR="001C397D">
        <w:t>Marfan</w:t>
      </w:r>
      <w:proofErr w:type="spellEnd"/>
      <w:r w:rsidR="001C397D">
        <w:t xml:space="preserve"> </w:t>
      </w:r>
      <w:r w:rsidR="00353E0B">
        <w:t>S</w:t>
      </w:r>
      <w:r w:rsidR="001C397D">
        <w:t xml:space="preserve">yndrome answered the questions to the best of their ability. </w:t>
      </w:r>
      <w:r w:rsidR="00353E0B">
        <w:lastRenderedPageBreak/>
        <w:t xml:space="preserve">It is unclear as to why the documentary focused on </w:t>
      </w:r>
      <w:proofErr w:type="spellStart"/>
      <w:r w:rsidR="00353E0B">
        <w:t>Marfan</w:t>
      </w:r>
      <w:proofErr w:type="spellEnd"/>
      <w:r w:rsidR="00353E0B">
        <w:t xml:space="preserve"> Syndrome, when there </w:t>
      </w:r>
      <w:r w:rsidR="005A06AA">
        <w:t>were</w:t>
      </w:r>
      <w:r w:rsidR="00353E0B">
        <w:t xml:space="preserve"> other possibilities to his appearance in depictions. </w:t>
      </w:r>
    </w:p>
    <w:p w14:paraId="1D5E5533" w14:textId="0AE301D7" w:rsidR="001C397D" w:rsidRDefault="001C397D">
      <w:r>
        <w:t xml:space="preserve">I did not learn anything new from watching the documentary, it provided clarity on what I already knew and gave me new interpretations to consider when looking at Akhenaten. </w:t>
      </w:r>
      <w:r w:rsidR="009461E8">
        <w:t xml:space="preserve">I most enjoyed the interpretation that perhaps when Akhenaten was a </w:t>
      </w:r>
      <w:r w:rsidR="00F50038">
        <w:t>child,</w:t>
      </w:r>
      <w:r w:rsidR="009461E8">
        <w:t xml:space="preserve"> he was left out of family events for example family depictions, his</w:t>
      </w:r>
      <w:r w:rsidR="00562483">
        <w:t xml:space="preserve"> </w:t>
      </w:r>
      <w:r w:rsidR="00574B06">
        <w:t>mother</w:t>
      </w:r>
      <w:r w:rsidR="00574B06">
        <w:rPr>
          <w:rStyle w:val="CommentReference"/>
        </w:rPr>
        <w:t>’</w:t>
      </w:r>
      <w:r w:rsidR="00574B06">
        <w:t>s</w:t>
      </w:r>
      <w:r w:rsidR="009461E8">
        <w:t xml:space="preserve"> push for him to be on the throne and Akhenaten</w:t>
      </w:r>
      <w:r w:rsidR="00574B06">
        <w:t>’</w:t>
      </w:r>
      <w:r w:rsidR="009461E8">
        <w:t>s response was to rebel against</w:t>
      </w:r>
      <w:r w:rsidR="00E5740B">
        <w:t xml:space="preserve"> the</w:t>
      </w:r>
      <w:r w:rsidR="009461E8">
        <w:t xml:space="preserve"> Egyptian gods by moving to Amarna and establishing </w:t>
      </w:r>
      <w:proofErr w:type="spellStart"/>
      <w:r w:rsidR="009461E8">
        <w:t>Atenism</w:t>
      </w:r>
      <w:proofErr w:type="spellEnd"/>
      <w:r w:rsidR="009461E8">
        <w:t xml:space="preserve">. </w:t>
      </w:r>
    </w:p>
    <w:p w14:paraId="137A0CCF" w14:textId="66C7CFAC" w:rsidR="00223C62" w:rsidRDefault="00223C62">
      <w:r>
        <w:t xml:space="preserve">However, the documentary did have some drawbacks. </w:t>
      </w:r>
      <w:r w:rsidR="00583BBB">
        <w:t xml:space="preserve">When the narrator was telling </w:t>
      </w:r>
      <w:r w:rsidR="00CD1F1F">
        <w:t>us,</w:t>
      </w:r>
      <w:r w:rsidR="00583BBB">
        <w:t xml:space="preserve"> what had happened in Egypt during this period, there was a lack of evidence to support his interpretations. It also appeared that connections were being made between theories without any real evidence. Interviews </w:t>
      </w:r>
      <w:r w:rsidR="00117664">
        <w:t>can be useful</w:t>
      </w:r>
      <w:r w:rsidR="00583BBB">
        <w:t xml:space="preserve"> because they provide more than one interpretation, however Dr Davies was trying to </w:t>
      </w:r>
      <w:r w:rsidR="00117664">
        <w:t>discover</w:t>
      </w:r>
      <w:r w:rsidR="00583BBB">
        <w:t xml:space="preserve"> if Akhenaten had </w:t>
      </w:r>
      <w:proofErr w:type="spellStart"/>
      <w:r w:rsidR="00583BBB">
        <w:t>Marfan</w:t>
      </w:r>
      <w:proofErr w:type="spellEnd"/>
      <w:r w:rsidR="00583BBB">
        <w:t xml:space="preserve"> syndrome, however this was done by</w:t>
      </w:r>
      <w:r w:rsidR="0085424D">
        <w:t xml:space="preserve"> examining</w:t>
      </w:r>
      <w:r w:rsidR="00583BBB">
        <w:t xml:space="preserve"> a bust and we can not be certain that Akhenaten </w:t>
      </w:r>
      <w:r w:rsidR="00CD1F1F">
        <w:t>looked</w:t>
      </w:r>
      <w:r w:rsidR="00583BBB">
        <w:t xml:space="preserve"> like any of his depictions of hi</w:t>
      </w:r>
      <w:r w:rsidR="00CD1F1F">
        <w:t>m</w:t>
      </w:r>
      <w:r w:rsidR="00583BBB">
        <w:t>self. It would be an un</w:t>
      </w:r>
      <w:r w:rsidR="0085424D">
        <w:t>reliable a</w:t>
      </w:r>
      <w:r w:rsidR="00583BBB">
        <w:t xml:space="preserve">ssumption to make. The interview with the female support group for people with </w:t>
      </w:r>
      <w:proofErr w:type="spellStart"/>
      <w:r w:rsidR="00583BBB">
        <w:t>Marfan</w:t>
      </w:r>
      <w:proofErr w:type="spellEnd"/>
      <w:r w:rsidR="00583BBB">
        <w:t xml:space="preserve"> syndrome could not speak for Akhenaten because they have not been in the same environment, so their responses were subjective, they could only</w:t>
      </w:r>
      <w:r w:rsidR="00514740">
        <w:t xml:space="preserve"> surmise as to</w:t>
      </w:r>
      <w:r w:rsidR="00583BBB">
        <w:t xml:space="preserve"> why Akhenaten did what he did. </w:t>
      </w:r>
    </w:p>
    <w:p w14:paraId="1A76E4EF" w14:textId="3564225F" w:rsidR="005A06AA" w:rsidRDefault="005A06AA">
      <w:r>
        <w:t xml:space="preserve">In comparison documentary </w:t>
      </w:r>
      <w:r w:rsidRPr="005A06AA">
        <w:rPr>
          <w:i/>
        </w:rPr>
        <w:t xml:space="preserve">Akhenaten and </w:t>
      </w:r>
      <w:proofErr w:type="gramStart"/>
      <w:r w:rsidRPr="005A06AA">
        <w:rPr>
          <w:i/>
        </w:rPr>
        <w:t>Nefertiti</w:t>
      </w:r>
      <w:proofErr w:type="gramEnd"/>
      <w:r w:rsidRPr="005A06AA">
        <w:rPr>
          <w:i/>
        </w:rPr>
        <w:t xml:space="preserve"> The Royal Gods of Egypt</w:t>
      </w:r>
      <w:r>
        <w:rPr>
          <w:i/>
        </w:rPr>
        <w:t xml:space="preserve">, </w:t>
      </w:r>
      <w:r>
        <w:t>presented by the BBC</w:t>
      </w:r>
      <w:r w:rsidR="00A018A9">
        <w:t xml:space="preserve"> in 2002</w:t>
      </w:r>
      <w:r>
        <w:t xml:space="preserve">. BBC is accessible by majority of the public, which would suggest that this documentary was also for </w:t>
      </w:r>
      <w:r w:rsidR="00B91EE0">
        <w:t xml:space="preserve">any individual. While the presentation of this </w:t>
      </w:r>
      <w:proofErr w:type="gramStart"/>
      <w:r w:rsidR="00B91EE0">
        <w:t>particular documentary</w:t>
      </w:r>
      <w:proofErr w:type="gramEnd"/>
      <w:r w:rsidR="00B91EE0">
        <w:t xml:space="preserve"> was not as clear and the director not being as well spoken made it hard to follow, despite this the documentary did provide a well detailed information in relation to the Akhenaten and had </w:t>
      </w:r>
      <w:r w:rsidR="00E5740B">
        <w:t xml:space="preserve">many </w:t>
      </w:r>
      <w:r w:rsidR="00B91EE0">
        <w:t xml:space="preserve">credential speakers. </w:t>
      </w:r>
    </w:p>
    <w:p w14:paraId="49EA583F" w14:textId="70BDBBC3" w:rsidR="00B83451" w:rsidRDefault="00B83451">
      <w:r>
        <w:t>In conclusion, the documentary provides a broad overview of Akhenaten and the Amarna period</w:t>
      </w:r>
      <w:r w:rsidR="00514740">
        <w:t>.</w:t>
      </w:r>
      <w:r>
        <w:t xml:space="preserve"> </w:t>
      </w:r>
      <w:r w:rsidR="00574B06">
        <w:t>However,</w:t>
      </w:r>
      <w:r>
        <w:t xml:space="preserve"> it lacks evidence and detail to support the information provided. An audience that may not have knowledge of Akhenaten could be mis</w:t>
      </w:r>
      <w:r w:rsidR="00BC4F6A">
        <w:t>le</w:t>
      </w:r>
      <w:r>
        <w:t>d by some of the information provide</w:t>
      </w:r>
      <w:r w:rsidR="00057ACE">
        <w:t>d</w:t>
      </w:r>
      <w:r>
        <w:t xml:space="preserve"> because assumptions were made throughout the documentary. I would recommend the documentary to undergraduate students as a starting point to study Ama</w:t>
      </w:r>
      <w:bookmarkStart w:id="0" w:name="_GoBack"/>
      <w:bookmarkEnd w:id="0"/>
      <w:r>
        <w:t xml:space="preserve">rna or Akhenaten, but not for </w:t>
      </w:r>
      <w:r w:rsidR="00057ACE">
        <w:t xml:space="preserve">further serious </w:t>
      </w:r>
      <w:r>
        <w:t xml:space="preserve">academic work. </w:t>
      </w:r>
    </w:p>
    <w:p w14:paraId="39D9147D" w14:textId="57F3C192" w:rsidR="00603CB7" w:rsidRDefault="00603CB7"/>
    <w:p w14:paraId="3D55E6CA" w14:textId="2383AAAD" w:rsidR="00603CB7" w:rsidRDefault="00603CB7"/>
    <w:p w14:paraId="0D3779C8" w14:textId="24479359" w:rsidR="00603CB7" w:rsidRDefault="00603CB7"/>
    <w:p w14:paraId="68EC7ED1" w14:textId="53CA0EB0" w:rsidR="00603CB7" w:rsidRDefault="00603CB7"/>
    <w:p w14:paraId="09A24BF5" w14:textId="3248BD90" w:rsidR="00603CB7" w:rsidRDefault="00603CB7"/>
    <w:p w14:paraId="2B9D02B3" w14:textId="417D4825" w:rsidR="00603CB7" w:rsidRDefault="00603CB7"/>
    <w:p w14:paraId="7E459957" w14:textId="4F18A002" w:rsidR="00603CB7" w:rsidRDefault="00603CB7"/>
    <w:p w14:paraId="7EBF3AE0" w14:textId="09428E87" w:rsidR="00603CB7" w:rsidRDefault="00603CB7"/>
    <w:p w14:paraId="59627AED" w14:textId="3212C48B" w:rsidR="00603CB7" w:rsidRDefault="00603CB7"/>
    <w:p w14:paraId="150AD84C" w14:textId="5C18A03E" w:rsidR="00603CB7" w:rsidRDefault="00603CB7"/>
    <w:p w14:paraId="37C8530D" w14:textId="1B26DC1D" w:rsidR="00603CB7" w:rsidRDefault="00603CB7"/>
    <w:p w14:paraId="3CD6F577" w14:textId="1D93A129" w:rsidR="00603CB7" w:rsidRDefault="00603CB7"/>
    <w:p w14:paraId="439A6DF2" w14:textId="1678C4C4" w:rsidR="00603CB7" w:rsidRDefault="00603CB7"/>
    <w:p w14:paraId="2B212B4A" w14:textId="3789D27E" w:rsidR="00603CB7" w:rsidRPr="00046B5E" w:rsidRDefault="00603CB7" w:rsidP="00046B5E">
      <w:pPr>
        <w:jc w:val="center"/>
        <w:rPr>
          <w:b/>
        </w:rPr>
      </w:pPr>
      <w:r w:rsidRPr="00046B5E">
        <w:rPr>
          <w:b/>
        </w:rPr>
        <w:t>Bibliography</w:t>
      </w:r>
    </w:p>
    <w:p w14:paraId="5199C99D" w14:textId="18427A30" w:rsidR="00603CB7" w:rsidRDefault="00603CB7">
      <w:r w:rsidRPr="00183859">
        <w:rPr>
          <w:i/>
        </w:rPr>
        <w:t>Ancient Egyptians,</w:t>
      </w:r>
      <w:r>
        <w:t xml:space="preserve"> Akhenaten (</w:t>
      </w:r>
      <w:r w:rsidR="000F5ACF">
        <w:t>2005</w:t>
      </w:r>
      <w:r>
        <w:t xml:space="preserve">) </w:t>
      </w:r>
      <w:r w:rsidR="000F5ACF">
        <w:t xml:space="preserve">Directed by </w:t>
      </w:r>
      <w:r w:rsidR="00183859">
        <w:t>Peter Spry-</w:t>
      </w:r>
      <w:proofErr w:type="spellStart"/>
      <w:r w:rsidR="00183859">
        <w:t>Leverton</w:t>
      </w:r>
      <w:proofErr w:type="spellEnd"/>
      <w:r w:rsidR="00183859">
        <w:t xml:space="preserve"> [DVD] </w:t>
      </w:r>
      <w:r>
        <w:t xml:space="preserve">Discovery </w:t>
      </w:r>
      <w:r w:rsidR="00183859">
        <w:t xml:space="preserve">Communications. </w:t>
      </w:r>
    </w:p>
    <w:p w14:paraId="6610516E" w14:textId="60CD49B6" w:rsidR="002D0EDD" w:rsidRDefault="002D0EDD">
      <w:r>
        <w:t xml:space="preserve">BBC </w:t>
      </w:r>
      <w:proofErr w:type="spellStart"/>
      <w:r>
        <w:t>Timewatch</w:t>
      </w:r>
      <w:proofErr w:type="spellEnd"/>
      <w:r>
        <w:t xml:space="preserve">. (2017) </w:t>
      </w:r>
      <w:r w:rsidRPr="00183859">
        <w:rPr>
          <w:i/>
        </w:rPr>
        <w:t>Akhenaten and Nefertiti: The Royal Gods of Egypt</w:t>
      </w:r>
      <w:r>
        <w:t xml:space="preserve"> [video]. Available at: </w:t>
      </w:r>
      <w:hyperlink r:id="rId4" w:history="1">
        <w:r w:rsidRPr="00002961">
          <w:rPr>
            <w:rStyle w:val="Hyperlink"/>
          </w:rPr>
          <w:t>https://www.youtube.com/watch?v=yB0C-O_LGls&amp;t=848s</w:t>
        </w:r>
      </w:hyperlink>
      <w:r>
        <w:t xml:space="preserve"> (Accessed: 25/05/19)</w:t>
      </w:r>
    </w:p>
    <w:p w14:paraId="3E91B631" w14:textId="01D85565" w:rsidR="00B66F1C" w:rsidRDefault="00B66F1C">
      <w:r>
        <w:t>Brewer, D. and Teeter, E. (2007</w:t>
      </w:r>
      <w:r w:rsidRPr="00953C5B">
        <w:rPr>
          <w:i/>
        </w:rPr>
        <w:t>)</w:t>
      </w:r>
      <w:r w:rsidR="00953C5B" w:rsidRPr="00953C5B">
        <w:rPr>
          <w:i/>
        </w:rPr>
        <w:t xml:space="preserve"> Egypt and the Egyptians</w:t>
      </w:r>
      <w:r w:rsidR="00953C5B">
        <w:t xml:space="preserve">. 2nd </w:t>
      </w:r>
      <w:proofErr w:type="spellStart"/>
      <w:r w:rsidR="00953C5B">
        <w:t>edn</w:t>
      </w:r>
      <w:proofErr w:type="spellEnd"/>
      <w:r w:rsidR="00953C5B">
        <w:t xml:space="preserve">. Cambridge: Cambridge University Press. </w:t>
      </w:r>
    </w:p>
    <w:p w14:paraId="0FBF0FED" w14:textId="77777777" w:rsidR="00993618" w:rsidRPr="00993618" w:rsidRDefault="00993618" w:rsidP="00993618">
      <w:pPr>
        <w:spacing w:line="276" w:lineRule="auto"/>
        <w:rPr>
          <w:rFonts w:cstheme="minorHAnsi"/>
        </w:rPr>
      </w:pPr>
      <w:r w:rsidRPr="00993618">
        <w:rPr>
          <w:rFonts w:cstheme="minorHAnsi"/>
        </w:rPr>
        <w:t xml:space="preserve">Kemp, B. (1989) ‘Egypt in Microcosm: the city of El-Amarna’, in Kemp, B. </w:t>
      </w:r>
      <w:r w:rsidRPr="00993618">
        <w:rPr>
          <w:rFonts w:cstheme="minorHAnsi"/>
          <w:i/>
        </w:rPr>
        <w:t>Ancient Egypt: Anatomy of a Civilisation.</w:t>
      </w:r>
      <w:r w:rsidRPr="00993618">
        <w:rPr>
          <w:rFonts w:cstheme="minorHAnsi"/>
        </w:rPr>
        <w:t xml:space="preserve"> London</w:t>
      </w:r>
      <w:r w:rsidRPr="00993618">
        <w:rPr>
          <w:rFonts w:cstheme="minorHAnsi"/>
          <w:i/>
        </w:rPr>
        <w:t xml:space="preserve">: </w:t>
      </w:r>
      <w:r w:rsidRPr="00993618">
        <w:rPr>
          <w:rFonts w:cstheme="minorHAnsi"/>
        </w:rPr>
        <w:t>Routledge</w:t>
      </w:r>
    </w:p>
    <w:p w14:paraId="6350B704" w14:textId="77777777" w:rsidR="00993618" w:rsidRDefault="00993618"/>
    <w:sectPr w:rsidR="00993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I0MjWwMLc0N7U0sDRQ0lEKTi0uzszPAykwqwUAX74iUywAAAA="/>
  </w:docVars>
  <w:rsids>
    <w:rsidRoot w:val="00DF6F5B"/>
    <w:rsid w:val="000236CA"/>
    <w:rsid w:val="00046B5E"/>
    <w:rsid w:val="00052C5F"/>
    <w:rsid w:val="00057ACE"/>
    <w:rsid w:val="000A7047"/>
    <w:rsid w:val="000D219D"/>
    <w:rsid w:val="000F5ACF"/>
    <w:rsid w:val="00117664"/>
    <w:rsid w:val="001574EE"/>
    <w:rsid w:val="00183859"/>
    <w:rsid w:val="001A1F82"/>
    <w:rsid w:val="001C397D"/>
    <w:rsid w:val="001F7AC6"/>
    <w:rsid w:val="00223C62"/>
    <w:rsid w:val="002D0EDD"/>
    <w:rsid w:val="0033580B"/>
    <w:rsid w:val="00353E0B"/>
    <w:rsid w:val="003E6C71"/>
    <w:rsid w:val="0043670D"/>
    <w:rsid w:val="004C7D6A"/>
    <w:rsid w:val="00514740"/>
    <w:rsid w:val="00534D27"/>
    <w:rsid w:val="0055034A"/>
    <w:rsid w:val="00557F82"/>
    <w:rsid w:val="00562483"/>
    <w:rsid w:val="00574B06"/>
    <w:rsid w:val="00583BBB"/>
    <w:rsid w:val="005A06AA"/>
    <w:rsid w:val="00603CB7"/>
    <w:rsid w:val="00644283"/>
    <w:rsid w:val="00685A6C"/>
    <w:rsid w:val="006C5C32"/>
    <w:rsid w:val="00721BCF"/>
    <w:rsid w:val="00756B6B"/>
    <w:rsid w:val="0085424D"/>
    <w:rsid w:val="00930928"/>
    <w:rsid w:val="009461E8"/>
    <w:rsid w:val="00953C5B"/>
    <w:rsid w:val="009849FA"/>
    <w:rsid w:val="00993618"/>
    <w:rsid w:val="00A018A9"/>
    <w:rsid w:val="00A02201"/>
    <w:rsid w:val="00B1432D"/>
    <w:rsid w:val="00B66F1C"/>
    <w:rsid w:val="00B83451"/>
    <w:rsid w:val="00B91EE0"/>
    <w:rsid w:val="00BC2E03"/>
    <w:rsid w:val="00BC4F6A"/>
    <w:rsid w:val="00C57CB0"/>
    <w:rsid w:val="00CD1F1F"/>
    <w:rsid w:val="00DF2AFA"/>
    <w:rsid w:val="00DF6F5B"/>
    <w:rsid w:val="00E5740B"/>
    <w:rsid w:val="00E761BF"/>
    <w:rsid w:val="00E90551"/>
    <w:rsid w:val="00F26466"/>
    <w:rsid w:val="00F3400B"/>
    <w:rsid w:val="00F50038"/>
    <w:rsid w:val="00FA0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D193D"/>
  <w15:chartTrackingRefBased/>
  <w15:docId w15:val="{D68FE7BE-C322-4DFD-B15C-FF70B95F1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574EE"/>
    <w:rPr>
      <w:sz w:val="16"/>
      <w:szCs w:val="16"/>
    </w:rPr>
  </w:style>
  <w:style w:type="paragraph" w:styleId="CommentText">
    <w:name w:val="annotation text"/>
    <w:basedOn w:val="Normal"/>
    <w:link w:val="CommentTextChar"/>
    <w:uiPriority w:val="99"/>
    <w:semiHidden/>
    <w:unhideWhenUsed/>
    <w:rsid w:val="001574EE"/>
    <w:pPr>
      <w:spacing w:line="240" w:lineRule="auto"/>
    </w:pPr>
    <w:rPr>
      <w:sz w:val="20"/>
      <w:szCs w:val="20"/>
    </w:rPr>
  </w:style>
  <w:style w:type="character" w:customStyle="1" w:styleId="CommentTextChar">
    <w:name w:val="Comment Text Char"/>
    <w:basedOn w:val="DefaultParagraphFont"/>
    <w:link w:val="CommentText"/>
    <w:uiPriority w:val="99"/>
    <w:semiHidden/>
    <w:rsid w:val="001574EE"/>
    <w:rPr>
      <w:sz w:val="20"/>
      <w:szCs w:val="20"/>
    </w:rPr>
  </w:style>
  <w:style w:type="paragraph" w:styleId="CommentSubject">
    <w:name w:val="annotation subject"/>
    <w:basedOn w:val="CommentText"/>
    <w:next w:val="CommentText"/>
    <w:link w:val="CommentSubjectChar"/>
    <w:uiPriority w:val="99"/>
    <w:semiHidden/>
    <w:unhideWhenUsed/>
    <w:rsid w:val="001574EE"/>
    <w:rPr>
      <w:b/>
      <w:bCs/>
    </w:rPr>
  </w:style>
  <w:style w:type="character" w:customStyle="1" w:styleId="CommentSubjectChar">
    <w:name w:val="Comment Subject Char"/>
    <w:basedOn w:val="CommentTextChar"/>
    <w:link w:val="CommentSubject"/>
    <w:uiPriority w:val="99"/>
    <w:semiHidden/>
    <w:rsid w:val="001574EE"/>
    <w:rPr>
      <w:b/>
      <w:bCs/>
      <w:sz w:val="20"/>
      <w:szCs w:val="20"/>
    </w:rPr>
  </w:style>
  <w:style w:type="paragraph" w:styleId="BalloonText">
    <w:name w:val="Balloon Text"/>
    <w:basedOn w:val="Normal"/>
    <w:link w:val="BalloonTextChar"/>
    <w:uiPriority w:val="99"/>
    <w:semiHidden/>
    <w:unhideWhenUsed/>
    <w:rsid w:val="00157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4EE"/>
    <w:rPr>
      <w:rFonts w:ascii="Segoe UI" w:hAnsi="Segoe UI" w:cs="Segoe UI"/>
      <w:sz w:val="18"/>
      <w:szCs w:val="18"/>
    </w:rPr>
  </w:style>
  <w:style w:type="character" w:styleId="Hyperlink">
    <w:name w:val="Hyperlink"/>
    <w:basedOn w:val="DefaultParagraphFont"/>
    <w:uiPriority w:val="99"/>
    <w:unhideWhenUsed/>
    <w:rsid w:val="002D0EDD"/>
    <w:rPr>
      <w:color w:val="0563C1" w:themeColor="hyperlink"/>
      <w:u w:val="single"/>
    </w:rPr>
  </w:style>
  <w:style w:type="character" w:styleId="UnresolvedMention">
    <w:name w:val="Unresolved Mention"/>
    <w:basedOn w:val="DefaultParagraphFont"/>
    <w:uiPriority w:val="99"/>
    <w:semiHidden/>
    <w:unhideWhenUsed/>
    <w:rsid w:val="002D0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yB0C-O_LGls&amp;t=84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1074</Words>
  <Characters>6123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Pak</dc:creator>
  <cp:keywords/>
  <dc:description/>
  <cp:lastModifiedBy>Melisa Pak</cp:lastModifiedBy>
  <cp:revision>35</cp:revision>
  <dcterms:created xsi:type="dcterms:W3CDTF">2019-05-24T19:00:00Z</dcterms:created>
  <dcterms:modified xsi:type="dcterms:W3CDTF">2019-05-27T11:37:00Z</dcterms:modified>
</cp:coreProperties>
</file>