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2373C" w:rsidR="006658AE" w:rsidP="00837B14" w:rsidRDefault="006658AE" w14:paraId="415C9397" w14:textId="056706E1">
      <w:pPr>
        <w:spacing w:after="0" w:line="278" w:lineRule="auto"/>
        <w:jc w:val="center"/>
        <w:rPr>
          <w:rFonts w:cs="Arial"/>
          <w:szCs w:val="22"/>
        </w:rPr>
      </w:pPr>
      <w:r w:rsidRPr="0092373C">
        <w:rPr>
          <w:rFonts w:cs="Arial"/>
          <w:noProof/>
          <w:szCs w:val="22"/>
        </w:rPr>
        <w:drawing>
          <wp:inline distT="0" distB="0" distL="0" distR="0" wp14:anchorId="5C7F9FA8" wp14:editId="271CD988">
            <wp:extent cx="2049958" cy="731583"/>
            <wp:effectExtent l="0" t="0" r="7620" b="0"/>
            <wp:docPr id="479038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38242" name=""/>
                    <pic:cNvPicPr/>
                  </pic:nvPicPr>
                  <pic:blipFill>
                    <a:blip r:embed="rId8"/>
                    <a:stretch>
                      <a:fillRect/>
                    </a:stretch>
                  </pic:blipFill>
                  <pic:spPr>
                    <a:xfrm>
                      <a:off x="0" y="0"/>
                      <a:ext cx="2049958" cy="731583"/>
                    </a:xfrm>
                    <a:prstGeom prst="rect">
                      <a:avLst/>
                    </a:prstGeom>
                  </pic:spPr>
                </pic:pic>
              </a:graphicData>
            </a:graphic>
          </wp:inline>
        </w:drawing>
      </w:r>
    </w:p>
    <w:p w:rsidRPr="0092373C" w:rsidR="006658AE" w:rsidP="00837B14" w:rsidRDefault="006658AE" w14:paraId="68F7DA9C" w14:textId="77777777">
      <w:pPr>
        <w:spacing w:after="0" w:line="278" w:lineRule="auto"/>
        <w:jc w:val="center"/>
        <w:rPr>
          <w:rFonts w:cs="Arial"/>
          <w:szCs w:val="22"/>
        </w:rPr>
      </w:pPr>
    </w:p>
    <w:p w:rsidRPr="0092373C" w:rsidR="006658AE" w:rsidP="00837B14" w:rsidRDefault="006658AE" w14:paraId="66041D27" w14:textId="77777777">
      <w:pPr>
        <w:spacing w:after="0" w:line="278" w:lineRule="auto"/>
        <w:jc w:val="center"/>
        <w:rPr>
          <w:rFonts w:cs="Arial"/>
          <w:szCs w:val="22"/>
        </w:rPr>
      </w:pPr>
    </w:p>
    <w:p w:rsidRPr="0092373C" w:rsidR="00380175" w:rsidP="00837B14" w:rsidRDefault="00380175" w14:paraId="6826230E" w14:textId="77777777">
      <w:pPr>
        <w:spacing w:after="0" w:line="278" w:lineRule="auto"/>
        <w:rPr>
          <w:rFonts w:cs="Arial"/>
          <w:szCs w:val="22"/>
        </w:rPr>
      </w:pPr>
    </w:p>
    <w:p w:rsidRPr="0092373C" w:rsidR="006658AE" w:rsidP="00837B14" w:rsidRDefault="006658AE" w14:paraId="520DB004" w14:textId="77777777">
      <w:pPr>
        <w:spacing w:after="0" w:line="278" w:lineRule="auto"/>
        <w:jc w:val="center"/>
        <w:rPr>
          <w:rFonts w:cs="Arial"/>
          <w:szCs w:val="22"/>
        </w:rPr>
      </w:pPr>
    </w:p>
    <w:p w:rsidRPr="0092373C" w:rsidR="006658AE" w:rsidP="00837B14" w:rsidRDefault="006658AE" w14:paraId="1B2824E7" w14:textId="4D0E86F7">
      <w:pPr>
        <w:spacing w:after="0"/>
        <w:jc w:val="center"/>
        <w:rPr>
          <w:rFonts w:cs="Arial"/>
          <w:b/>
          <w:bCs/>
          <w:sz w:val="36"/>
          <w:szCs w:val="36"/>
        </w:rPr>
      </w:pPr>
      <w:r w:rsidRPr="0092373C">
        <w:rPr>
          <w:rFonts w:cs="Arial"/>
          <w:b/>
          <w:bCs/>
          <w:sz w:val="36"/>
          <w:szCs w:val="36"/>
        </w:rPr>
        <w:t>Module Name: Developing and Managing Individuals and Teams</w:t>
      </w:r>
    </w:p>
    <w:p w:rsidRPr="0092373C" w:rsidR="006658AE" w:rsidP="00837B14" w:rsidRDefault="006658AE" w14:paraId="566AA3A6" w14:textId="64D87D7D">
      <w:pPr>
        <w:spacing w:after="0"/>
        <w:jc w:val="center"/>
        <w:rPr>
          <w:rFonts w:cs="Arial"/>
          <w:b/>
          <w:bCs/>
          <w:sz w:val="36"/>
          <w:szCs w:val="36"/>
        </w:rPr>
      </w:pPr>
      <w:r w:rsidRPr="0092373C">
        <w:rPr>
          <w:rFonts w:cs="Arial"/>
          <w:b/>
          <w:bCs/>
          <w:sz w:val="36"/>
          <w:szCs w:val="36"/>
        </w:rPr>
        <w:t>Module Code: LCLM5002</w:t>
      </w:r>
    </w:p>
    <w:p w:rsidRPr="0092373C" w:rsidR="006658AE" w:rsidP="22B0FA6A" w:rsidRDefault="006658AE" w14:paraId="2DD725E8" w14:textId="36E779F5">
      <w:pPr>
        <w:pStyle w:val="Normal"/>
        <w:suppressLineNumbers w:val="0"/>
        <w:bidi w:val="0"/>
        <w:spacing w:before="0" w:beforeAutospacing="off" w:after="0" w:afterAutospacing="off" w:line="360" w:lineRule="auto"/>
        <w:ind w:left="0" w:right="0"/>
        <w:jc w:val="center"/>
        <w:rPr>
          <w:rFonts w:cs="Arial"/>
          <w:sz w:val="36"/>
          <w:szCs w:val="36"/>
        </w:rPr>
      </w:pPr>
      <w:r w:rsidRPr="22B0FA6A" w:rsidR="006658AE">
        <w:rPr>
          <w:rFonts w:cs="Arial"/>
          <w:sz w:val="36"/>
          <w:szCs w:val="36"/>
        </w:rPr>
        <w:t xml:space="preserve">Student Name: </w:t>
      </w:r>
      <w:r w:rsidRPr="22B0FA6A" w:rsidR="170E85A6">
        <w:rPr>
          <w:rFonts w:cs="Arial"/>
          <w:sz w:val="36"/>
          <w:szCs w:val="36"/>
        </w:rPr>
        <w:t>Khaled Al Salman</w:t>
      </w:r>
    </w:p>
    <w:p w:rsidRPr="0092373C" w:rsidR="008203B0" w:rsidP="22B0FA6A" w:rsidRDefault="006658AE" w14:paraId="42132CEF" w14:textId="18F2E934">
      <w:pPr>
        <w:pStyle w:val="Normal"/>
        <w:spacing w:after="0"/>
        <w:jc w:val="center"/>
        <w:rPr>
          <w:rFonts w:cs="Arial"/>
        </w:rPr>
      </w:pPr>
      <w:r w:rsidRPr="22B0FA6A" w:rsidR="006658AE">
        <w:rPr>
          <w:rFonts w:cs="Arial"/>
          <w:sz w:val="36"/>
          <w:szCs w:val="36"/>
        </w:rPr>
        <w:t>Student ID:</w:t>
      </w:r>
      <w:r w:rsidRPr="22B0FA6A" w:rsidR="7093B6E1">
        <w:rPr>
          <w:rFonts w:cs="Arial"/>
          <w:sz w:val="36"/>
          <w:szCs w:val="36"/>
        </w:rPr>
        <w:t xml:space="preserve"> 2329747</w:t>
      </w:r>
    </w:p>
    <w:p w:rsidRPr="0092373C" w:rsidR="008203B0" w:rsidP="22B0FA6A" w:rsidRDefault="006658AE" w14:paraId="731A326B" w14:textId="3963F5C3">
      <w:pPr>
        <w:pStyle w:val="Normal"/>
        <w:spacing w:after="0"/>
        <w:jc w:val="center"/>
        <w:rPr>
          <w:rFonts w:cs="Arial"/>
          <w:sz w:val="36"/>
          <w:szCs w:val="36"/>
        </w:rPr>
      </w:pPr>
      <w:r w:rsidRPr="22B0FA6A" w:rsidR="7093B6E1">
        <w:rPr>
          <w:rFonts w:cs="Arial"/>
          <w:sz w:val="36"/>
          <w:szCs w:val="36"/>
        </w:rPr>
        <w:t>Lecturer: Mudassar Hasan</w:t>
      </w:r>
    </w:p>
    <w:p w:rsidRPr="0092373C" w:rsidR="008203B0" w:rsidP="22B0FA6A" w:rsidRDefault="006658AE" w14:paraId="5792BBE9" w14:textId="25379FDE">
      <w:pPr>
        <w:pStyle w:val="Normal"/>
        <w:spacing w:after="0"/>
        <w:jc w:val="center"/>
        <w:rPr>
          <w:rFonts w:cs="Arial"/>
        </w:rPr>
      </w:pPr>
      <w:r w:rsidRPr="22B0FA6A">
        <w:rPr>
          <w:rFonts w:cs="Arial"/>
        </w:rPr>
        <w:br w:type="page"/>
      </w:r>
    </w:p>
    <w:p w:rsidRPr="0092373C" w:rsidR="003D4C0E" w:rsidP="00837B14" w:rsidRDefault="003D4C0E" w14:paraId="2CCAE758" w14:textId="6B77FBA2">
      <w:pPr>
        <w:spacing w:after="0"/>
        <w:jc w:val="center"/>
        <w:rPr>
          <w:rFonts w:cs="Arial"/>
          <w:b/>
          <w:bCs/>
          <w:szCs w:val="22"/>
        </w:rPr>
      </w:pPr>
      <w:r w:rsidRPr="0092373C">
        <w:rPr>
          <w:rFonts w:cs="Arial"/>
          <w:b/>
          <w:bCs/>
          <w:szCs w:val="22"/>
        </w:rPr>
        <w:t>Executive Summar</w:t>
      </w:r>
      <w:r w:rsidR="00D00446">
        <w:rPr>
          <w:rFonts w:cs="Arial"/>
          <w:b/>
          <w:bCs/>
          <w:szCs w:val="22"/>
        </w:rPr>
        <w:t>y</w:t>
      </w:r>
    </w:p>
    <w:p w:rsidRPr="0092373C" w:rsidR="00F809A6" w:rsidP="00837B14" w:rsidRDefault="003D4C0E" w14:paraId="7EDC271B" w14:textId="3E0A4156">
      <w:pPr>
        <w:spacing w:after="0"/>
        <w:rPr>
          <w:rFonts w:cs="Arial"/>
          <w:szCs w:val="22"/>
        </w:rPr>
      </w:pPr>
      <w:r w:rsidRPr="0092373C">
        <w:rPr>
          <w:rFonts w:cs="Arial"/>
          <w:szCs w:val="22"/>
        </w:rPr>
        <w:t>Human resource management in different companies is considered to be effective with the aim of leveraging betterment. Moreover, the initiatives have been significant for the context of Marks &amp; Spencer's facing significant barriers. A brief interpretation has been considered based on Marks &amp; Spencer’s for analysing their Human Resource management. Through this discussion, the specific factors associated with the need for technological advancements, inclusion and retention have been evaluated. While evaluating the different ways departmental managers can make the process frequent and effective with urgency.</w:t>
      </w:r>
      <w:r w:rsidR="0092373C">
        <w:rPr>
          <w:rFonts w:cs="Arial"/>
          <w:szCs w:val="22"/>
        </w:rPr>
        <w:t xml:space="preserve">  Development of a change management framework and inclusive pathways </w:t>
      </w:r>
      <w:r w:rsidR="004E5A4B">
        <w:rPr>
          <w:rFonts w:cs="Arial"/>
          <w:szCs w:val="22"/>
        </w:rPr>
        <w:t>have</w:t>
      </w:r>
      <w:r w:rsidR="0092373C">
        <w:rPr>
          <w:rFonts w:cs="Arial"/>
          <w:szCs w:val="22"/>
        </w:rPr>
        <w:t xml:space="preserve"> been recommended for M&amp;S for further development of HR practices.</w:t>
      </w:r>
    </w:p>
    <w:p w:rsidRPr="0092373C" w:rsidR="00F809A6" w:rsidP="00837B14" w:rsidRDefault="00F809A6" w14:paraId="32257D03" w14:textId="77777777">
      <w:pPr>
        <w:spacing w:after="0" w:line="278" w:lineRule="auto"/>
        <w:jc w:val="left"/>
        <w:rPr>
          <w:rFonts w:cs="Arial"/>
          <w:szCs w:val="22"/>
        </w:rPr>
      </w:pPr>
      <w:r w:rsidRPr="0092373C">
        <w:rPr>
          <w:rFonts w:cs="Arial"/>
          <w:szCs w:val="22"/>
        </w:rPr>
        <w:br w:type="page"/>
      </w:r>
    </w:p>
    <w:sdt>
      <w:sdtPr>
        <w:id w:val="2029068828"/>
        <w:docPartObj>
          <w:docPartGallery w:val="Table of Contents"/>
          <w:docPartUnique/>
        </w:docPartObj>
        <w:rPr>
          <w:rFonts w:ascii="Arial" w:hAnsi="Arial" w:eastAsia="Calibri" w:cs="Arial" w:eastAsiaTheme="minorAscii"/>
          <w:color w:val="auto"/>
          <w:kern w:val="2"/>
          <w:sz w:val="22"/>
          <w:szCs w:val="22"/>
          <w14:ligatures w14:val="standardContextual"/>
        </w:rPr>
      </w:sdtPr>
      <w:sdtEndPr>
        <w:rPr>
          <w:rFonts w:ascii="Arial" w:hAnsi="Arial" w:eastAsia="Calibri" w:cs="Arial" w:eastAsiaTheme="minorAscii"/>
          <w:b w:val="1"/>
          <w:bCs w:val="1"/>
          <w:noProof/>
          <w:color w:val="auto"/>
          <w:sz w:val="22"/>
          <w:szCs w:val="22"/>
        </w:rPr>
      </w:sdtEndPr>
      <w:sdtContent>
        <w:p w:rsidRPr="0092373C" w:rsidR="00F809A6" w:rsidP="00837B14" w:rsidRDefault="00F809A6" w14:paraId="35FBA343" w14:textId="09E1F4CE">
          <w:pPr>
            <w:pStyle w:val="TOCHeading"/>
            <w:spacing w:before="0"/>
            <w:rPr>
              <w:rFonts w:ascii="Arial" w:hAnsi="Arial" w:cs="Arial"/>
              <w:sz w:val="22"/>
              <w:szCs w:val="22"/>
            </w:rPr>
          </w:pPr>
          <w:r w:rsidRPr="0092373C">
            <w:rPr>
              <w:rFonts w:ascii="Arial" w:hAnsi="Arial" w:cs="Arial"/>
              <w:sz w:val="22"/>
              <w:szCs w:val="22"/>
            </w:rPr>
            <w:t>Table of Contents</w:t>
          </w:r>
        </w:p>
        <w:p w:rsidR="00D00446" w:rsidRDefault="00F809A6" w14:paraId="6C42C851" w14:textId="65809821">
          <w:pPr>
            <w:pStyle w:val="TOC1"/>
            <w:tabs>
              <w:tab w:val="right" w:leader="dot" w:pos="9350"/>
            </w:tabs>
            <w:rPr>
              <w:rFonts w:asciiTheme="minorHAnsi" w:hAnsiTheme="minorHAnsi" w:eastAsiaTheme="minorEastAsia"/>
              <w:noProof/>
              <w:sz w:val="24"/>
            </w:rPr>
          </w:pPr>
          <w:r w:rsidRPr="0092373C">
            <w:rPr>
              <w:rFonts w:cs="Arial"/>
              <w:szCs w:val="22"/>
            </w:rPr>
            <w:fldChar w:fldCharType="begin"/>
          </w:r>
          <w:r w:rsidRPr="0092373C">
            <w:rPr>
              <w:rFonts w:cs="Arial"/>
              <w:szCs w:val="22"/>
            </w:rPr>
            <w:instrText xml:space="preserve"> TOC \o "1-3" \h \z \u </w:instrText>
          </w:r>
          <w:r w:rsidRPr="0092373C">
            <w:rPr>
              <w:rFonts w:cs="Arial"/>
              <w:szCs w:val="22"/>
            </w:rPr>
            <w:fldChar w:fldCharType="separate"/>
          </w:r>
          <w:hyperlink w:history="1" w:anchor="_Toc222332934">
            <w:r w:rsidRPr="005A013F" w:rsidR="00D00446">
              <w:rPr>
                <w:rStyle w:val="Hyperlink"/>
                <w:noProof/>
              </w:rPr>
              <w:t>Introduction</w:t>
            </w:r>
            <w:r w:rsidR="00D00446">
              <w:rPr>
                <w:noProof/>
                <w:webHidden/>
              </w:rPr>
              <w:tab/>
            </w:r>
            <w:r w:rsidR="00D00446">
              <w:rPr>
                <w:noProof/>
                <w:webHidden/>
              </w:rPr>
              <w:fldChar w:fldCharType="begin"/>
            </w:r>
            <w:r w:rsidR="00D00446">
              <w:rPr>
                <w:noProof/>
                <w:webHidden/>
              </w:rPr>
              <w:instrText xml:space="preserve"> PAGEREF _Toc222332934 \h </w:instrText>
            </w:r>
            <w:r w:rsidR="00D00446">
              <w:rPr>
                <w:noProof/>
                <w:webHidden/>
              </w:rPr>
            </w:r>
            <w:r w:rsidR="00D00446">
              <w:rPr>
                <w:noProof/>
                <w:webHidden/>
              </w:rPr>
              <w:fldChar w:fldCharType="separate"/>
            </w:r>
            <w:r w:rsidR="00D00446">
              <w:rPr>
                <w:noProof/>
                <w:webHidden/>
              </w:rPr>
              <w:t>4</w:t>
            </w:r>
            <w:r w:rsidR="00D00446">
              <w:rPr>
                <w:noProof/>
                <w:webHidden/>
              </w:rPr>
              <w:fldChar w:fldCharType="end"/>
            </w:r>
          </w:hyperlink>
        </w:p>
        <w:p w:rsidR="00D00446" w:rsidRDefault="00D00446" w14:paraId="590BBCCB" w14:textId="2219897A">
          <w:pPr>
            <w:pStyle w:val="TOC1"/>
            <w:tabs>
              <w:tab w:val="right" w:leader="dot" w:pos="9350"/>
            </w:tabs>
            <w:rPr>
              <w:rFonts w:asciiTheme="minorHAnsi" w:hAnsiTheme="minorHAnsi" w:eastAsiaTheme="minorEastAsia"/>
              <w:noProof/>
              <w:sz w:val="24"/>
            </w:rPr>
          </w:pPr>
          <w:hyperlink w:history="1" w:anchor="_Toc222332935">
            <w:r w:rsidRPr="005A013F">
              <w:rPr>
                <w:rStyle w:val="Hyperlink"/>
                <w:noProof/>
              </w:rPr>
              <w:t>Explanation of Specific Factors</w:t>
            </w:r>
            <w:r>
              <w:rPr>
                <w:noProof/>
                <w:webHidden/>
              </w:rPr>
              <w:tab/>
            </w:r>
            <w:r>
              <w:rPr>
                <w:noProof/>
                <w:webHidden/>
              </w:rPr>
              <w:fldChar w:fldCharType="begin"/>
            </w:r>
            <w:r>
              <w:rPr>
                <w:noProof/>
                <w:webHidden/>
              </w:rPr>
              <w:instrText xml:space="preserve"> PAGEREF _Toc222332935 \h </w:instrText>
            </w:r>
            <w:r>
              <w:rPr>
                <w:noProof/>
                <w:webHidden/>
              </w:rPr>
            </w:r>
            <w:r>
              <w:rPr>
                <w:noProof/>
                <w:webHidden/>
              </w:rPr>
              <w:fldChar w:fldCharType="separate"/>
            </w:r>
            <w:r>
              <w:rPr>
                <w:noProof/>
                <w:webHidden/>
              </w:rPr>
              <w:t>5</w:t>
            </w:r>
            <w:r>
              <w:rPr>
                <w:noProof/>
                <w:webHidden/>
              </w:rPr>
              <w:fldChar w:fldCharType="end"/>
            </w:r>
          </w:hyperlink>
        </w:p>
        <w:p w:rsidR="00D00446" w:rsidRDefault="00D00446" w14:paraId="32568AD8" w14:textId="6B1BA783">
          <w:pPr>
            <w:pStyle w:val="TOC1"/>
            <w:tabs>
              <w:tab w:val="right" w:leader="dot" w:pos="9350"/>
            </w:tabs>
            <w:rPr>
              <w:rFonts w:asciiTheme="minorHAnsi" w:hAnsiTheme="minorHAnsi" w:eastAsiaTheme="minorEastAsia"/>
              <w:noProof/>
              <w:sz w:val="24"/>
            </w:rPr>
          </w:pPr>
          <w:hyperlink w:history="1" w:anchor="_Toc222332936">
            <w:r w:rsidRPr="005A013F">
              <w:rPr>
                <w:rStyle w:val="Hyperlink"/>
                <w:rFonts w:eastAsia="Times New Roman"/>
                <w:noProof/>
                <w:highlight w:val="white"/>
                <w:lang w:val="en-GB"/>
              </w:rPr>
              <w:t xml:space="preserve">Assessment </w:t>
            </w:r>
            <w:r w:rsidRPr="005A013F">
              <w:rPr>
                <w:rStyle w:val="Hyperlink"/>
                <w:rFonts w:eastAsia="Times New Roman"/>
                <w:noProof/>
              </w:rPr>
              <w:t>of different contemporary HR practices</w:t>
            </w:r>
            <w:r>
              <w:rPr>
                <w:noProof/>
                <w:webHidden/>
              </w:rPr>
              <w:tab/>
            </w:r>
            <w:r>
              <w:rPr>
                <w:noProof/>
                <w:webHidden/>
              </w:rPr>
              <w:fldChar w:fldCharType="begin"/>
            </w:r>
            <w:r>
              <w:rPr>
                <w:noProof/>
                <w:webHidden/>
              </w:rPr>
              <w:instrText xml:space="preserve"> PAGEREF _Toc222332936 \h </w:instrText>
            </w:r>
            <w:r>
              <w:rPr>
                <w:noProof/>
                <w:webHidden/>
              </w:rPr>
            </w:r>
            <w:r>
              <w:rPr>
                <w:noProof/>
                <w:webHidden/>
              </w:rPr>
              <w:fldChar w:fldCharType="separate"/>
            </w:r>
            <w:r>
              <w:rPr>
                <w:noProof/>
                <w:webHidden/>
              </w:rPr>
              <w:t>7</w:t>
            </w:r>
            <w:r>
              <w:rPr>
                <w:noProof/>
                <w:webHidden/>
              </w:rPr>
              <w:fldChar w:fldCharType="end"/>
            </w:r>
          </w:hyperlink>
        </w:p>
        <w:p w:rsidR="00D00446" w:rsidRDefault="00D00446" w14:paraId="3D1944CE" w14:textId="69855E25">
          <w:pPr>
            <w:pStyle w:val="TOC1"/>
            <w:tabs>
              <w:tab w:val="right" w:leader="dot" w:pos="9350"/>
            </w:tabs>
            <w:rPr>
              <w:rFonts w:asciiTheme="minorHAnsi" w:hAnsiTheme="minorHAnsi" w:eastAsiaTheme="minorEastAsia"/>
              <w:noProof/>
              <w:sz w:val="24"/>
            </w:rPr>
          </w:pPr>
          <w:hyperlink w:history="1" w:anchor="_Toc222332937">
            <w:r w:rsidRPr="005A013F">
              <w:rPr>
                <w:rStyle w:val="Hyperlink"/>
                <w:noProof/>
              </w:rPr>
              <w:t>Evaluation of the ways departmental managers can ensure that contemporary practices are being integrated urgently</w:t>
            </w:r>
            <w:r>
              <w:rPr>
                <w:noProof/>
                <w:webHidden/>
              </w:rPr>
              <w:tab/>
            </w:r>
            <w:r>
              <w:rPr>
                <w:noProof/>
                <w:webHidden/>
              </w:rPr>
              <w:fldChar w:fldCharType="begin"/>
            </w:r>
            <w:r>
              <w:rPr>
                <w:noProof/>
                <w:webHidden/>
              </w:rPr>
              <w:instrText xml:space="preserve"> PAGEREF _Toc222332937 \h </w:instrText>
            </w:r>
            <w:r>
              <w:rPr>
                <w:noProof/>
                <w:webHidden/>
              </w:rPr>
            </w:r>
            <w:r>
              <w:rPr>
                <w:noProof/>
                <w:webHidden/>
              </w:rPr>
              <w:fldChar w:fldCharType="separate"/>
            </w:r>
            <w:r>
              <w:rPr>
                <w:noProof/>
                <w:webHidden/>
              </w:rPr>
              <w:t>9</w:t>
            </w:r>
            <w:r>
              <w:rPr>
                <w:noProof/>
                <w:webHidden/>
              </w:rPr>
              <w:fldChar w:fldCharType="end"/>
            </w:r>
          </w:hyperlink>
        </w:p>
        <w:p w:rsidR="00D00446" w:rsidRDefault="00D00446" w14:paraId="0D715F7E" w14:textId="23D77628">
          <w:pPr>
            <w:pStyle w:val="TOC1"/>
            <w:tabs>
              <w:tab w:val="right" w:leader="dot" w:pos="9350"/>
            </w:tabs>
            <w:rPr>
              <w:rFonts w:asciiTheme="minorHAnsi" w:hAnsiTheme="minorHAnsi" w:eastAsiaTheme="minorEastAsia"/>
              <w:noProof/>
              <w:sz w:val="24"/>
            </w:rPr>
          </w:pPr>
          <w:hyperlink w:history="1" w:anchor="_Toc222332938">
            <w:r w:rsidRPr="005A013F">
              <w:rPr>
                <w:rStyle w:val="Hyperlink"/>
                <w:rFonts w:eastAsia="Times New Roman" w:cs="Arial"/>
                <w:noProof/>
                <w:highlight w:val="white"/>
                <w:lang w:val="en-GB"/>
              </w:rPr>
              <w:t>Recommendations</w:t>
            </w:r>
            <w:r>
              <w:rPr>
                <w:noProof/>
                <w:webHidden/>
              </w:rPr>
              <w:tab/>
            </w:r>
            <w:r>
              <w:rPr>
                <w:noProof/>
                <w:webHidden/>
              </w:rPr>
              <w:fldChar w:fldCharType="begin"/>
            </w:r>
            <w:r>
              <w:rPr>
                <w:noProof/>
                <w:webHidden/>
              </w:rPr>
              <w:instrText xml:space="preserve"> PAGEREF _Toc222332938 \h </w:instrText>
            </w:r>
            <w:r>
              <w:rPr>
                <w:noProof/>
                <w:webHidden/>
              </w:rPr>
            </w:r>
            <w:r>
              <w:rPr>
                <w:noProof/>
                <w:webHidden/>
              </w:rPr>
              <w:fldChar w:fldCharType="separate"/>
            </w:r>
            <w:r>
              <w:rPr>
                <w:noProof/>
                <w:webHidden/>
              </w:rPr>
              <w:t>10</w:t>
            </w:r>
            <w:r>
              <w:rPr>
                <w:noProof/>
                <w:webHidden/>
              </w:rPr>
              <w:fldChar w:fldCharType="end"/>
            </w:r>
          </w:hyperlink>
        </w:p>
        <w:p w:rsidR="00D00446" w:rsidRDefault="00D00446" w14:paraId="51691148" w14:textId="7CFF8FAC">
          <w:pPr>
            <w:pStyle w:val="TOC1"/>
            <w:tabs>
              <w:tab w:val="right" w:leader="dot" w:pos="9350"/>
            </w:tabs>
            <w:rPr>
              <w:rFonts w:asciiTheme="minorHAnsi" w:hAnsiTheme="minorHAnsi" w:eastAsiaTheme="minorEastAsia"/>
              <w:noProof/>
              <w:sz w:val="24"/>
            </w:rPr>
          </w:pPr>
          <w:hyperlink w:history="1" w:anchor="_Toc222332939">
            <w:r w:rsidRPr="005A013F">
              <w:rPr>
                <w:rStyle w:val="Hyperlink"/>
                <w:rFonts w:eastAsia="Times New Roman"/>
                <w:noProof/>
                <w:highlight w:val="white"/>
                <w:lang w:val="en-GB"/>
              </w:rPr>
              <w:t>Conclusion</w:t>
            </w:r>
            <w:r>
              <w:rPr>
                <w:noProof/>
                <w:webHidden/>
              </w:rPr>
              <w:tab/>
            </w:r>
            <w:r>
              <w:rPr>
                <w:noProof/>
                <w:webHidden/>
              </w:rPr>
              <w:fldChar w:fldCharType="begin"/>
            </w:r>
            <w:r>
              <w:rPr>
                <w:noProof/>
                <w:webHidden/>
              </w:rPr>
              <w:instrText xml:space="preserve"> PAGEREF _Toc222332939 \h </w:instrText>
            </w:r>
            <w:r>
              <w:rPr>
                <w:noProof/>
                <w:webHidden/>
              </w:rPr>
            </w:r>
            <w:r>
              <w:rPr>
                <w:noProof/>
                <w:webHidden/>
              </w:rPr>
              <w:fldChar w:fldCharType="separate"/>
            </w:r>
            <w:r>
              <w:rPr>
                <w:noProof/>
                <w:webHidden/>
              </w:rPr>
              <w:t>11</w:t>
            </w:r>
            <w:r>
              <w:rPr>
                <w:noProof/>
                <w:webHidden/>
              </w:rPr>
              <w:fldChar w:fldCharType="end"/>
            </w:r>
          </w:hyperlink>
        </w:p>
        <w:p w:rsidR="00D00446" w:rsidRDefault="00D00446" w14:paraId="46C8CCF3" w14:textId="3B378E22">
          <w:pPr>
            <w:pStyle w:val="TOC1"/>
            <w:tabs>
              <w:tab w:val="right" w:leader="dot" w:pos="9350"/>
            </w:tabs>
            <w:rPr>
              <w:rFonts w:asciiTheme="minorHAnsi" w:hAnsiTheme="minorHAnsi" w:eastAsiaTheme="minorEastAsia"/>
              <w:noProof/>
              <w:sz w:val="24"/>
            </w:rPr>
          </w:pPr>
          <w:hyperlink w:history="1" w:anchor="_Toc222332940">
            <w:r w:rsidRPr="005A013F">
              <w:rPr>
                <w:rStyle w:val="Hyperlink"/>
                <w:noProof/>
              </w:rPr>
              <w:t>References</w:t>
            </w:r>
            <w:r>
              <w:rPr>
                <w:noProof/>
                <w:webHidden/>
              </w:rPr>
              <w:tab/>
            </w:r>
            <w:r>
              <w:rPr>
                <w:noProof/>
                <w:webHidden/>
              </w:rPr>
              <w:fldChar w:fldCharType="begin"/>
            </w:r>
            <w:r>
              <w:rPr>
                <w:noProof/>
                <w:webHidden/>
              </w:rPr>
              <w:instrText xml:space="preserve"> PAGEREF _Toc222332940 \h </w:instrText>
            </w:r>
            <w:r>
              <w:rPr>
                <w:noProof/>
                <w:webHidden/>
              </w:rPr>
            </w:r>
            <w:r>
              <w:rPr>
                <w:noProof/>
                <w:webHidden/>
              </w:rPr>
              <w:fldChar w:fldCharType="separate"/>
            </w:r>
            <w:r>
              <w:rPr>
                <w:noProof/>
                <w:webHidden/>
              </w:rPr>
              <w:t>12</w:t>
            </w:r>
            <w:r>
              <w:rPr>
                <w:noProof/>
                <w:webHidden/>
              </w:rPr>
              <w:fldChar w:fldCharType="end"/>
            </w:r>
          </w:hyperlink>
        </w:p>
        <w:p w:rsidRPr="0092373C" w:rsidR="00F809A6" w:rsidP="00837B14" w:rsidRDefault="00F809A6" w14:paraId="11B31B68" w14:textId="206B5F4B">
          <w:pPr>
            <w:spacing w:after="0"/>
            <w:rPr>
              <w:rFonts w:cs="Arial"/>
              <w:szCs w:val="22"/>
            </w:rPr>
          </w:pPr>
          <w:r w:rsidRPr="0092373C">
            <w:rPr>
              <w:rFonts w:cs="Arial"/>
              <w:b/>
              <w:bCs/>
              <w:noProof/>
              <w:szCs w:val="22"/>
            </w:rPr>
            <w:fldChar w:fldCharType="end"/>
          </w:r>
        </w:p>
      </w:sdtContent>
    </w:sdt>
    <w:p w:rsidRPr="0092373C" w:rsidR="003D4C0E" w:rsidP="00837B14" w:rsidRDefault="003D4C0E" w14:paraId="51E07682" w14:textId="5ED52627">
      <w:pPr>
        <w:spacing w:after="0"/>
        <w:rPr>
          <w:rFonts w:cs="Arial" w:eastAsiaTheme="majorEastAsia"/>
          <w:b/>
          <w:szCs w:val="22"/>
        </w:rPr>
      </w:pPr>
      <w:r w:rsidRPr="0092373C">
        <w:rPr>
          <w:rFonts w:cs="Arial"/>
          <w:szCs w:val="22"/>
        </w:rPr>
        <w:br w:type="page"/>
      </w:r>
    </w:p>
    <w:p w:rsidRPr="00D00446" w:rsidR="008203B0" w:rsidP="00D00446" w:rsidRDefault="008203B0" w14:paraId="77B4EA82" w14:textId="442EC8F7">
      <w:pPr>
        <w:pStyle w:val="Heading1"/>
      </w:pPr>
      <w:bookmarkStart w:name="_Toc222332934" w:id="0"/>
      <w:r w:rsidRPr="0092373C">
        <w:t>Introduction</w:t>
      </w:r>
      <w:bookmarkEnd w:id="0"/>
    </w:p>
    <w:p w:rsidRPr="0092373C" w:rsidR="008203B0" w:rsidP="00837B14" w:rsidRDefault="008203B0" w14:paraId="729578C8" w14:textId="1C9068F7">
      <w:pPr>
        <w:spacing w:after="0"/>
        <w:rPr>
          <w:rFonts w:cs="Arial"/>
          <w:szCs w:val="22"/>
        </w:rPr>
      </w:pPr>
      <w:r w:rsidRPr="0092373C">
        <w:rPr>
          <w:rFonts w:cs="Arial"/>
          <w:szCs w:val="22"/>
        </w:rPr>
        <w:t xml:space="preserve">Marks &amp; Spencer, being a leading UK retailer with over 73000 staff worldwide in the year 2025, has contributed to reshaping their Human resources approaches </w:t>
      </w:r>
      <w:sdt>
        <w:sdtPr>
          <w:rPr>
            <w:rFonts w:cs="Arial"/>
            <w:szCs w:val="22"/>
          </w:rPr>
          <w:id w:val="-2112269963"/>
          <w:citation/>
        </w:sdtPr>
        <w:sdtEndPr/>
        <w:sdtContent>
          <w:r w:rsidRPr="0092373C">
            <w:rPr>
              <w:rFonts w:cs="Arial"/>
              <w:szCs w:val="22"/>
            </w:rPr>
            <w:fldChar w:fldCharType="begin"/>
          </w:r>
          <w:r w:rsidRPr="0092373C">
            <w:rPr>
              <w:rFonts w:cs="Arial"/>
              <w:szCs w:val="22"/>
            </w:rPr>
            <w:instrText xml:space="preserve"> CITATION mac251 \l 1033 </w:instrText>
          </w:r>
          <w:r w:rsidRPr="0092373C">
            <w:rPr>
              <w:rFonts w:cs="Arial"/>
              <w:szCs w:val="22"/>
            </w:rPr>
            <w:fldChar w:fldCharType="separate"/>
          </w:r>
          <w:r w:rsidRPr="0092373C">
            <w:rPr>
              <w:rFonts w:cs="Arial"/>
              <w:noProof/>
              <w:szCs w:val="22"/>
            </w:rPr>
            <w:t>(macrotrends, 2025)</w:t>
          </w:r>
          <w:r w:rsidRPr="0092373C">
            <w:rPr>
              <w:rFonts w:cs="Arial"/>
              <w:szCs w:val="22"/>
            </w:rPr>
            <w:fldChar w:fldCharType="end"/>
          </w:r>
        </w:sdtContent>
      </w:sdt>
      <w:r w:rsidRPr="0092373C">
        <w:rPr>
          <w:rFonts w:cs="Arial"/>
          <w:szCs w:val="22"/>
        </w:rPr>
        <w:t xml:space="preserve">. Their workforce strategies amid rapid industry transformation have been considered to be evaluated throughout the time. M&amp;S’s success is highly dependent on its workforce management and Human resource activities. This is mainly due to their ability to have £13.9 billion in group revenue and £511.8 million profit from their staff's efficiency </w:t>
      </w:r>
      <w:sdt>
        <w:sdtPr>
          <w:rPr>
            <w:rFonts w:cs="Arial"/>
            <w:szCs w:val="22"/>
          </w:rPr>
          <w:id w:val="1168908677"/>
          <w:citation/>
        </w:sdtPr>
        <w:sdtEndPr/>
        <w:sdtContent>
          <w:r w:rsidRPr="0092373C">
            <w:rPr>
              <w:rFonts w:cs="Arial"/>
              <w:szCs w:val="22"/>
            </w:rPr>
            <w:fldChar w:fldCharType="begin"/>
          </w:r>
          <w:r w:rsidRPr="0092373C">
            <w:rPr>
              <w:rFonts w:cs="Arial"/>
              <w:szCs w:val="22"/>
            </w:rPr>
            <w:instrText xml:space="preserve"> CITATION Mar2524 \l 1033 </w:instrText>
          </w:r>
          <w:r w:rsidRPr="0092373C">
            <w:rPr>
              <w:rFonts w:cs="Arial"/>
              <w:szCs w:val="22"/>
            </w:rPr>
            <w:fldChar w:fldCharType="separate"/>
          </w:r>
          <w:r w:rsidRPr="0092373C">
            <w:rPr>
              <w:rFonts w:cs="Arial"/>
              <w:noProof/>
              <w:szCs w:val="22"/>
            </w:rPr>
            <w:t>(Marks and Spencer, 2025)</w:t>
          </w:r>
          <w:r w:rsidRPr="0092373C">
            <w:rPr>
              <w:rFonts w:cs="Arial"/>
              <w:szCs w:val="22"/>
            </w:rPr>
            <w:fldChar w:fldCharType="end"/>
          </w:r>
        </w:sdtContent>
      </w:sdt>
      <w:r w:rsidRPr="0092373C">
        <w:rPr>
          <w:rFonts w:cs="Arial"/>
          <w:szCs w:val="22"/>
        </w:rPr>
        <w:t>. Pressing challenges associated with technological advancements, talent acquisition and retention, as well as DEI is significant in the culture of Marks &amp; Spencer’s. The following report will delve into this analysis while aiming to leverage better strategies which can be vital for the company to sustain competitiveness and enhance its staff engagement. This can be further possible through long-term resilience in the retail landscape and shifting workforce expectations.</w:t>
      </w:r>
    </w:p>
    <w:p w:rsidRPr="0092373C" w:rsidR="008203B0" w:rsidP="00837B14" w:rsidRDefault="008203B0" w14:paraId="6B477EB9" w14:textId="77777777">
      <w:pPr>
        <w:spacing w:after="0"/>
        <w:rPr>
          <w:rFonts w:cs="Arial"/>
          <w:szCs w:val="22"/>
        </w:rPr>
      </w:pPr>
    </w:p>
    <w:p w:rsidRPr="0092373C" w:rsidR="008203B0" w:rsidP="00837B14" w:rsidRDefault="008203B0" w14:paraId="16A33A54" w14:textId="77777777">
      <w:pPr>
        <w:spacing w:after="0" w:line="278" w:lineRule="auto"/>
        <w:jc w:val="left"/>
        <w:rPr>
          <w:rFonts w:cs="Arial"/>
          <w:szCs w:val="22"/>
        </w:rPr>
      </w:pPr>
      <w:r w:rsidRPr="0092373C">
        <w:rPr>
          <w:rFonts w:cs="Arial"/>
          <w:szCs w:val="22"/>
        </w:rPr>
        <w:br w:type="page"/>
      </w:r>
    </w:p>
    <w:p w:rsidRPr="00D00446" w:rsidR="008203B0" w:rsidP="00D00446" w:rsidRDefault="008203B0" w14:paraId="30D578F7" w14:textId="37A6D76D">
      <w:pPr>
        <w:pStyle w:val="Heading1"/>
      </w:pPr>
      <w:bookmarkStart w:name="_Toc222332935" w:id="1"/>
      <w:r w:rsidRPr="0092373C">
        <w:t>Explanation of Specific Factors</w:t>
      </w:r>
      <w:bookmarkEnd w:id="1"/>
    </w:p>
    <w:p w:rsidRPr="0092373C" w:rsidR="008203B0" w:rsidP="00837B14" w:rsidRDefault="008203B0" w14:paraId="088E7C04" w14:textId="77777777">
      <w:pPr>
        <w:spacing w:after="0"/>
        <w:rPr>
          <w:rFonts w:cs="Arial"/>
          <w:b/>
          <w:bCs/>
          <w:i/>
          <w:iCs/>
          <w:szCs w:val="22"/>
        </w:rPr>
      </w:pPr>
      <w:r w:rsidRPr="0092373C">
        <w:rPr>
          <w:rFonts w:cs="Arial"/>
          <w:b/>
          <w:bCs/>
          <w:i/>
          <w:iCs/>
          <w:szCs w:val="22"/>
        </w:rPr>
        <w:t>Meeting up with Technological Advancement</w:t>
      </w:r>
    </w:p>
    <w:p w:rsidRPr="0092373C" w:rsidR="008203B0" w:rsidP="00837B14" w:rsidRDefault="008203B0" w14:paraId="5D386896" w14:textId="780CA46C">
      <w:pPr>
        <w:spacing w:after="0"/>
        <w:rPr>
          <w:rFonts w:cs="Arial"/>
          <w:szCs w:val="22"/>
        </w:rPr>
      </w:pPr>
      <w:r w:rsidRPr="0092373C">
        <w:rPr>
          <w:rFonts w:cs="Arial"/>
          <w:szCs w:val="22"/>
        </w:rPr>
        <w:t xml:space="preserve">A significant technological transformation programme has been launched by the company as part of its five-year plan. This initiative has been mainly taken by Marks &amp; Spencer to achieve their presence as a digital-first business </w:t>
      </w:r>
      <w:sdt>
        <w:sdtPr>
          <w:rPr>
            <w:rFonts w:cs="Arial"/>
            <w:szCs w:val="22"/>
          </w:rPr>
          <w:id w:val="-639045422"/>
          <w:citation/>
        </w:sdtPr>
        <w:sdtEndPr/>
        <w:sdtContent>
          <w:r w:rsidRPr="0092373C">
            <w:rPr>
              <w:rFonts w:cs="Arial"/>
              <w:szCs w:val="22"/>
            </w:rPr>
            <w:fldChar w:fldCharType="begin"/>
          </w:r>
          <w:r w:rsidRPr="0092373C">
            <w:rPr>
              <w:rFonts w:cs="Arial"/>
              <w:szCs w:val="22"/>
            </w:rPr>
            <w:instrText xml:space="preserve"> CITATION Mar2525 \l 1033 </w:instrText>
          </w:r>
          <w:r w:rsidRPr="0092373C">
            <w:rPr>
              <w:rFonts w:cs="Arial"/>
              <w:szCs w:val="22"/>
            </w:rPr>
            <w:fldChar w:fldCharType="separate"/>
          </w:r>
          <w:r w:rsidRPr="0092373C">
            <w:rPr>
              <w:rFonts w:cs="Arial"/>
              <w:noProof/>
              <w:szCs w:val="22"/>
            </w:rPr>
            <w:t>(Marks and Spencer, 2025)</w:t>
          </w:r>
          <w:r w:rsidRPr="0092373C">
            <w:rPr>
              <w:rFonts w:cs="Arial"/>
              <w:szCs w:val="22"/>
            </w:rPr>
            <w:fldChar w:fldCharType="end"/>
          </w:r>
        </w:sdtContent>
      </w:sdt>
      <w:r w:rsidRPr="0092373C">
        <w:rPr>
          <w:rFonts w:cs="Arial"/>
          <w:szCs w:val="22"/>
        </w:rPr>
        <w:t xml:space="preserve">. This mainly encompasses the approach of upgrading their human capital management platform, which is beneficial to manage their overall 73000 staff members. Through replacing outdated systems with a dynamic HR hub, M&amp;S has aimed to meet the technical requirements in human resources </w:t>
      </w:r>
      <w:sdt>
        <w:sdtPr>
          <w:rPr>
            <w:rFonts w:cs="Arial"/>
            <w:szCs w:val="22"/>
          </w:rPr>
          <w:id w:val="932237787"/>
          <w:citation/>
        </w:sdtPr>
        <w:sdtEndPr/>
        <w:sdtContent>
          <w:r w:rsidRPr="0092373C">
            <w:rPr>
              <w:rFonts w:cs="Arial"/>
              <w:szCs w:val="22"/>
            </w:rPr>
            <w:fldChar w:fldCharType="begin"/>
          </w:r>
          <w:r w:rsidRPr="0092373C">
            <w:rPr>
              <w:rFonts w:cs="Arial"/>
              <w:szCs w:val="22"/>
            </w:rPr>
            <w:instrText xml:space="preserve"> CITATION Mar2526 \l 1033 </w:instrText>
          </w:r>
          <w:r w:rsidRPr="0092373C">
            <w:rPr>
              <w:rFonts w:cs="Arial"/>
              <w:szCs w:val="22"/>
            </w:rPr>
            <w:fldChar w:fldCharType="separate"/>
          </w:r>
          <w:r w:rsidRPr="0092373C">
            <w:rPr>
              <w:rFonts w:cs="Arial"/>
              <w:noProof/>
              <w:szCs w:val="22"/>
            </w:rPr>
            <w:t>(Marks and Spencer, 2025)</w:t>
          </w:r>
          <w:r w:rsidRPr="0092373C">
            <w:rPr>
              <w:rFonts w:cs="Arial"/>
              <w:szCs w:val="22"/>
            </w:rPr>
            <w:fldChar w:fldCharType="end"/>
          </w:r>
        </w:sdtContent>
      </w:sdt>
      <w:r w:rsidRPr="0092373C">
        <w:rPr>
          <w:rFonts w:cs="Arial"/>
          <w:szCs w:val="22"/>
        </w:rPr>
        <w:t>. Technological advancements are not only a luxury, it works as the most significant component for M&amp;S due to their presence in the online retail industry, requiring AI-driven skills and management for proper maintenance of logistics. Their core initiatives have been associated with streamlining the human resource processes, making improvements in accessibility and enhancing employee experiences. Without proper investment in digital literacy staff members of Marks &amp; Spencer might be left behind in the competitive race</w:t>
      </w:r>
      <w:r w:rsidRPr="0092373C" w:rsidR="0025660D">
        <w:rPr>
          <w:rFonts w:cs="Arial"/>
          <w:szCs w:val="22"/>
        </w:rPr>
        <w:t xml:space="preserve"> </w:t>
      </w:r>
      <w:sdt>
        <w:sdtPr>
          <w:rPr>
            <w:rFonts w:cs="Arial"/>
            <w:szCs w:val="22"/>
          </w:rPr>
          <w:id w:val="1055046678"/>
          <w:citation/>
        </w:sdtPr>
        <w:sdtEndPr/>
        <w:sdtContent>
          <w:r w:rsidRPr="0092373C" w:rsidR="0025660D">
            <w:rPr>
              <w:rFonts w:cs="Arial"/>
              <w:szCs w:val="22"/>
            </w:rPr>
            <w:fldChar w:fldCharType="begin"/>
          </w:r>
          <w:r w:rsidRPr="0092373C" w:rsidR="0025660D">
            <w:rPr>
              <w:rFonts w:cs="Arial"/>
              <w:szCs w:val="22"/>
            </w:rPr>
            <w:instrText xml:space="preserve"> CITATION Mar2527 \l 1033 </w:instrText>
          </w:r>
          <w:r w:rsidRPr="0092373C" w:rsidR="0025660D">
            <w:rPr>
              <w:rFonts w:cs="Arial"/>
              <w:szCs w:val="22"/>
            </w:rPr>
            <w:fldChar w:fldCharType="separate"/>
          </w:r>
          <w:r w:rsidRPr="0092373C" w:rsidR="0025660D">
            <w:rPr>
              <w:rFonts w:cs="Arial"/>
              <w:noProof/>
              <w:szCs w:val="22"/>
            </w:rPr>
            <w:t>(Marks and Spencer, 2025)</w:t>
          </w:r>
          <w:r w:rsidRPr="0092373C" w:rsidR="0025660D">
            <w:rPr>
              <w:rFonts w:cs="Arial"/>
              <w:szCs w:val="22"/>
            </w:rPr>
            <w:fldChar w:fldCharType="end"/>
          </w:r>
        </w:sdtContent>
      </w:sdt>
      <w:r w:rsidRPr="0092373C">
        <w:rPr>
          <w:rFonts w:cs="Arial"/>
          <w:szCs w:val="22"/>
        </w:rPr>
        <w:t xml:space="preserve">. Moreover, this can </w:t>
      </w:r>
      <w:r w:rsidRPr="0092373C" w:rsidR="00D00446">
        <w:rPr>
          <w:rFonts w:cs="Arial"/>
          <w:szCs w:val="22"/>
        </w:rPr>
        <w:t>result</w:t>
      </w:r>
      <w:r w:rsidRPr="0092373C">
        <w:rPr>
          <w:rFonts w:cs="Arial"/>
          <w:szCs w:val="22"/>
        </w:rPr>
        <w:t xml:space="preserve"> to reduced operational efficiency and customer satisfaction. Core components associated with retail’s technological advancements are AI, Augmented Reality and Vistual try ons, Data and analytics with logistics and supply chain technologies.</w:t>
      </w:r>
    </w:p>
    <w:p w:rsidRPr="0092373C" w:rsidR="008203B0" w:rsidP="00837B14" w:rsidRDefault="008203B0" w14:paraId="5811391A" w14:textId="77777777">
      <w:pPr>
        <w:spacing w:after="0"/>
        <w:rPr>
          <w:rFonts w:cs="Arial"/>
          <w:b/>
          <w:bCs/>
          <w:i/>
          <w:iCs/>
          <w:szCs w:val="22"/>
        </w:rPr>
      </w:pPr>
      <w:r w:rsidRPr="0092373C">
        <w:rPr>
          <w:rFonts w:cs="Arial"/>
          <w:b/>
          <w:bCs/>
          <w:i/>
          <w:iCs/>
          <w:szCs w:val="22"/>
        </w:rPr>
        <w:t>Talent Acquisition and Retention</w:t>
      </w:r>
    </w:p>
    <w:p w:rsidRPr="0092373C" w:rsidR="008203B0" w:rsidP="00837B14" w:rsidRDefault="008203B0" w14:paraId="27C888E4" w14:textId="2A14A3E3">
      <w:pPr>
        <w:spacing w:after="0"/>
        <w:rPr>
          <w:rFonts w:cs="Arial"/>
          <w:szCs w:val="22"/>
        </w:rPr>
      </w:pPr>
      <w:r w:rsidRPr="0092373C">
        <w:rPr>
          <w:rFonts w:cs="Arial"/>
          <w:szCs w:val="22"/>
        </w:rPr>
        <w:t>M&amp;S has scored in the bottom 45% of similarly sized companies for staff retention, which made the process a significant challenge associated with the business. 65% of employees have reported being excited to go to work on a daily basis. Moreover, in the same context, the female employees rated retention lowest at 28% compared to 86% among male employees</w:t>
      </w:r>
      <w:r w:rsidRPr="0092373C" w:rsidR="0025660D">
        <w:rPr>
          <w:rFonts w:cs="Arial"/>
          <w:szCs w:val="22"/>
        </w:rPr>
        <w:t xml:space="preserve"> </w:t>
      </w:r>
      <w:sdt>
        <w:sdtPr>
          <w:rPr>
            <w:rFonts w:cs="Arial"/>
            <w:szCs w:val="22"/>
          </w:rPr>
          <w:id w:val="1265196866"/>
          <w:citation/>
        </w:sdtPr>
        <w:sdtEndPr/>
        <w:sdtContent>
          <w:r w:rsidRPr="0092373C" w:rsidR="0025660D">
            <w:rPr>
              <w:rFonts w:cs="Arial"/>
              <w:szCs w:val="22"/>
            </w:rPr>
            <w:fldChar w:fldCharType="begin"/>
          </w:r>
          <w:r w:rsidRPr="0092373C" w:rsidR="0025660D">
            <w:rPr>
              <w:rFonts w:cs="Arial"/>
              <w:szCs w:val="22"/>
            </w:rPr>
            <w:instrText xml:space="preserve"> CITATION Com25 \l 1033 </w:instrText>
          </w:r>
          <w:r w:rsidRPr="0092373C" w:rsidR="0025660D">
            <w:rPr>
              <w:rFonts w:cs="Arial"/>
              <w:szCs w:val="22"/>
            </w:rPr>
            <w:fldChar w:fldCharType="separate"/>
          </w:r>
          <w:r w:rsidRPr="0092373C" w:rsidR="0025660D">
            <w:rPr>
              <w:rFonts w:cs="Arial"/>
              <w:noProof/>
              <w:szCs w:val="22"/>
            </w:rPr>
            <w:t>(Comparably, 2025)</w:t>
          </w:r>
          <w:r w:rsidRPr="0092373C" w:rsidR="0025660D">
            <w:rPr>
              <w:rFonts w:cs="Arial"/>
              <w:szCs w:val="22"/>
            </w:rPr>
            <w:fldChar w:fldCharType="end"/>
          </w:r>
        </w:sdtContent>
      </w:sdt>
      <w:r w:rsidRPr="0092373C">
        <w:rPr>
          <w:rFonts w:cs="Arial"/>
          <w:szCs w:val="22"/>
        </w:rPr>
        <w:t>. These significant differences mainly caused issues in</w:t>
      </w:r>
      <w:r w:rsidRPr="0092373C" w:rsidR="0025660D">
        <w:rPr>
          <w:rFonts w:cs="Arial"/>
          <w:szCs w:val="22"/>
        </w:rPr>
        <w:t xml:space="preserve"> </w:t>
      </w:r>
      <w:r w:rsidRPr="0092373C">
        <w:rPr>
          <w:rFonts w:cs="Arial"/>
          <w:szCs w:val="22"/>
        </w:rPr>
        <w:t>workplace culture and inclusivity. The retention challenges are so prominent that the number of people has reduced from 74,297 in 2024 to 73,333 employees in 2025. This creates a significant need for the organisation to address the turnover issues to avoid escalation of recruitment costs and loss of institutional knowledge</w:t>
      </w:r>
      <w:r w:rsidRPr="0092373C" w:rsidR="0025660D">
        <w:rPr>
          <w:rFonts w:cs="Arial"/>
          <w:szCs w:val="22"/>
        </w:rPr>
        <w:t xml:space="preserve"> </w:t>
      </w:r>
      <w:sdt>
        <w:sdtPr>
          <w:rPr>
            <w:rFonts w:cs="Arial"/>
            <w:szCs w:val="22"/>
          </w:rPr>
          <w:id w:val="-462816502"/>
          <w:citation/>
        </w:sdtPr>
        <w:sdtEndPr/>
        <w:sdtContent>
          <w:r w:rsidRPr="0092373C" w:rsidR="0025660D">
            <w:rPr>
              <w:rFonts w:cs="Arial"/>
              <w:szCs w:val="22"/>
            </w:rPr>
            <w:fldChar w:fldCharType="begin"/>
          </w:r>
          <w:r w:rsidRPr="0092373C" w:rsidR="0025660D">
            <w:rPr>
              <w:rFonts w:cs="Arial"/>
              <w:szCs w:val="22"/>
            </w:rPr>
            <w:instrText xml:space="preserve"> CITATION mac251 \l 1033 </w:instrText>
          </w:r>
          <w:r w:rsidRPr="0092373C" w:rsidR="0025660D">
            <w:rPr>
              <w:rFonts w:cs="Arial"/>
              <w:szCs w:val="22"/>
            </w:rPr>
            <w:fldChar w:fldCharType="separate"/>
          </w:r>
          <w:r w:rsidRPr="0092373C" w:rsidR="0025660D">
            <w:rPr>
              <w:rFonts w:cs="Arial"/>
              <w:noProof/>
              <w:szCs w:val="22"/>
            </w:rPr>
            <w:t>(macrotrends, 2025)</w:t>
          </w:r>
          <w:r w:rsidRPr="0092373C" w:rsidR="0025660D">
            <w:rPr>
              <w:rFonts w:cs="Arial"/>
              <w:szCs w:val="22"/>
            </w:rPr>
            <w:fldChar w:fldCharType="end"/>
          </w:r>
        </w:sdtContent>
      </w:sdt>
      <w:r w:rsidRPr="0092373C">
        <w:rPr>
          <w:rFonts w:cs="Arial"/>
          <w:szCs w:val="22"/>
        </w:rPr>
        <w:t>. Companies in the retail industry are more likely to face issues in talent acquisition due to having competition for skilled retail and digital talent. Majorly, younger, tech-savvy workers are beneficial for M&amp;S, with the ability to make them feel valued in the workplace.</w:t>
      </w:r>
    </w:p>
    <w:p w:rsidRPr="0092373C" w:rsidR="008203B0" w:rsidP="00837B14" w:rsidRDefault="008203B0" w14:paraId="533862A0" w14:textId="77777777">
      <w:pPr>
        <w:spacing w:after="0"/>
        <w:rPr>
          <w:rFonts w:cs="Arial"/>
          <w:b/>
          <w:bCs/>
          <w:i/>
          <w:iCs/>
          <w:szCs w:val="22"/>
        </w:rPr>
      </w:pPr>
      <w:r w:rsidRPr="0092373C">
        <w:rPr>
          <w:rFonts w:cs="Arial"/>
          <w:b/>
          <w:bCs/>
          <w:i/>
          <w:iCs/>
          <w:szCs w:val="22"/>
        </w:rPr>
        <w:t>Diversity, Equity, and Inclusion</w:t>
      </w:r>
    </w:p>
    <w:p w:rsidRPr="0092373C" w:rsidR="008203B0" w:rsidP="00837B14" w:rsidRDefault="008203B0" w14:paraId="352C7F20" w14:textId="4676F11D">
      <w:pPr>
        <w:spacing w:after="0"/>
        <w:rPr>
          <w:rFonts w:cs="Arial"/>
          <w:szCs w:val="22"/>
        </w:rPr>
      </w:pPr>
      <w:r w:rsidRPr="0092373C">
        <w:rPr>
          <w:rFonts w:cs="Arial"/>
          <w:szCs w:val="22"/>
        </w:rPr>
        <w:t>DEI has been made a strategic priority by M&amp;S in order to create a culture where employees can bring their whole selves to work. Education, awareness and representation are more likely to be prioritised by the human resource management of Marks &amp; Spencer. Equal gender ratios among senior managers have been considered by the company efficiently</w:t>
      </w:r>
      <w:r w:rsidRPr="0092373C" w:rsidR="0025660D">
        <w:rPr>
          <w:rFonts w:cs="Arial"/>
          <w:szCs w:val="22"/>
        </w:rPr>
        <w:t xml:space="preserve"> (Bridger, 2022)</w:t>
      </w:r>
      <w:r w:rsidRPr="0092373C">
        <w:rPr>
          <w:rFonts w:cs="Arial"/>
          <w:szCs w:val="22"/>
        </w:rPr>
        <w:t>. However, the retention data mainly showcases significant disparities across gender and ethnicity. This has suggested that DEI intaves has fully translated into equitable staff experiences. The majority of the employees being women has affirmed the importance of inclusivity in career progression and workplace culture being vital. In the modern industry Diversity, Equity and Inclusion are not only considered as moral yet integrated as a potential business necessity. Marks &amp; Spencer can achieve success through integrating diverse teams in their culture, allowing the development of innovation and better customer connections.</w:t>
      </w:r>
    </w:p>
    <w:p w:rsidRPr="0092373C" w:rsidR="008203B0" w:rsidP="00837B14" w:rsidRDefault="008203B0" w14:paraId="0715B0CA" w14:textId="77777777">
      <w:pPr>
        <w:spacing w:after="0"/>
        <w:rPr>
          <w:rFonts w:cs="Arial"/>
          <w:szCs w:val="22"/>
        </w:rPr>
      </w:pPr>
    </w:p>
    <w:p w:rsidRPr="0092373C" w:rsidR="008203B0" w:rsidP="00837B14" w:rsidRDefault="008203B0" w14:paraId="1C02EBFA" w14:textId="77777777">
      <w:pPr>
        <w:spacing w:after="0" w:line="278" w:lineRule="auto"/>
        <w:jc w:val="left"/>
        <w:rPr>
          <w:rFonts w:cs="Arial"/>
          <w:szCs w:val="22"/>
        </w:rPr>
      </w:pPr>
      <w:r w:rsidRPr="0092373C">
        <w:rPr>
          <w:rFonts w:cs="Arial"/>
          <w:szCs w:val="22"/>
        </w:rPr>
        <w:br w:type="page"/>
      </w:r>
    </w:p>
    <w:p w:rsidRPr="00837B14" w:rsidR="00837B14" w:rsidP="007A1041" w:rsidRDefault="00837B14" w14:paraId="4EBFFE07" w14:textId="77777777">
      <w:pPr>
        <w:pStyle w:val="Heading1"/>
        <w:rPr>
          <w:rFonts w:eastAsia="Times New Roman"/>
          <w:highlight w:val="white"/>
          <w:lang w:val="en-GB"/>
        </w:rPr>
      </w:pPr>
      <w:bookmarkStart w:name="_Toc222332936" w:id="2"/>
      <w:r w:rsidRPr="00837B14">
        <w:rPr>
          <w:rFonts w:eastAsia="Times New Roman"/>
          <w:highlight w:val="white"/>
          <w:lang w:val="en-GB"/>
        </w:rPr>
        <w:t xml:space="preserve">Assessment </w:t>
      </w:r>
      <w:r w:rsidRPr="00837B14">
        <w:rPr>
          <w:rFonts w:eastAsia="Times New Roman"/>
        </w:rPr>
        <w:t>of different contemporary HR practices</w:t>
      </w:r>
      <w:bookmarkEnd w:id="2"/>
    </w:p>
    <w:p w:rsidRPr="007A1041" w:rsidR="00837B14" w:rsidP="00837B14" w:rsidRDefault="00837B14" w14:paraId="36812EA1" w14:textId="77777777">
      <w:pPr>
        <w:spacing w:after="0"/>
        <w:rPr>
          <w:rFonts w:eastAsia="Times New Roman" w:cs="Arial"/>
          <w:b/>
          <w:bCs/>
          <w:i/>
          <w:iCs/>
          <w:color w:val="222222"/>
          <w:szCs w:val="22"/>
          <w:highlight w:val="white"/>
          <w:lang w:val="en-GB"/>
        </w:rPr>
      </w:pPr>
      <w:r w:rsidRPr="007A1041">
        <w:rPr>
          <w:rFonts w:eastAsia="Times New Roman" w:cs="Arial"/>
          <w:b/>
          <w:bCs/>
          <w:i/>
          <w:iCs/>
          <w:color w:val="222222"/>
          <w:szCs w:val="22"/>
          <w:highlight w:val="white"/>
          <w:lang w:val="en-GB"/>
        </w:rPr>
        <w:t xml:space="preserve">Digital transformation and management of human capital </w:t>
      </w:r>
    </w:p>
    <w:p w:rsidRPr="00837B14" w:rsidR="00837B14" w:rsidP="00837B14" w:rsidRDefault="00837B14" w14:paraId="14E6B966" w14:textId="77777777">
      <w:pPr>
        <w:spacing w:after="0"/>
        <w:rPr>
          <w:rFonts w:eastAsia="Times New Roman" w:cs="Arial"/>
          <w:color w:val="222222"/>
          <w:szCs w:val="22"/>
          <w:highlight w:val="white"/>
          <w:lang w:val="en-GB"/>
        </w:rPr>
      </w:pPr>
      <w:r w:rsidRPr="00837B14">
        <w:rPr>
          <w:rFonts w:eastAsia="Times New Roman" w:cs="Arial"/>
          <w:color w:val="222222"/>
          <w:szCs w:val="22"/>
          <w:highlight w:val="white"/>
          <w:lang w:val="en-GB"/>
        </w:rPr>
        <w:t xml:space="preserve"> Marks and Spencer </w:t>
      </w:r>
      <w:r w:rsidRPr="00837B14">
        <w:rPr>
          <w:rFonts w:eastAsia="Times New Roman" w:cs="Arial"/>
          <w:color w:val="222222"/>
          <w:szCs w:val="22"/>
          <w:highlight w:val="white"/>
        </w:rPr>
        <w:t>is</w:t>
      </w:r>
      <w:r w:rsidRPr="00837B14">
        <w:rPr>
          <w:rFonts w:eastAsia="Times New Roman" w:cs="Arial"/>
          <w:color w:val="222222"/>
          <w:szCs w:val="22"/>
          <w:highlight w:val="white"/>
          <w:lang w:val="en-GB"/>
        </w:rPr>
        <w:t xml:space="preserve"> focused </w:t>
      </w:r>
      <w:r w:rsidRPr="00837B14">
        <w:rPr>
          <w:rFonts w:eastAsia="Times New Roman" w:cs="Arial"/>
          <w:color w:val="222222"/>
          <w:szCs w:val="22"/>
          <w:highlight w:val="white"/>
        </w:rPr>
        <w:t>on</w:t>
      </w:r>
      <w:r w:rsidRPr="00837B14">
        <w:rPr>
          <w:rFonts w:eastAsia="Times New Roman" w:cs="Arial"/>
          <w:color w:val="222222"/>
          <w:szCs w:val="22"/>
          <w:highlight w:val="white"/>
          <w:lang w:val="en-GB"/>
        </w:rPr>
        <w:t xml:space="preserve"> embracing digital transformation, which has helped the company </w:t>
      </w:r>
      <w:r w:rsidRPr="00837B14">
        <w:rPr>
          <w:rFonts w:eastAsia="Times New Roman" w:cs="Arial"/>
          <w:color w:val="222222"/>
          <w:szCs w:val="22"/>
          <w:highlight w:val="white"/>
        </w:rPr>
        <w:t>become</w:t>
      </w:r>
      <w:r w:rsidRPr="00837B14">
        <w:rPr>
          <w:rFonts w:eastAsia="Times New Roman" w:cs="Arial"/>
          <w:color w:val="222222"/>
          <w:szCs w:val="22"/>
          <w:highlight w:val="white"/>
          <w:lang w:val="en-GB"/>
        </w:rPr>
        <w:t xml:space="preserve"> a digital-first retailer.  The company has considered itself a retailer which has made the investment in retail-specific innovation and technologies </w:t>
      </w:r>
      <w:sdt>
        <w:sdtPr>
          <w:rPr>
            <w:rFonts w:eastAsia="Times New Roman" w:cs="Arial"/>
            <w:color w:val="222222"/>
            <w:szCs w:val="22"/>
            <w:highlight w:val="white"/>
            <w:lang w:val="en-GB"/>
          </w:rPr>
          <w:id w:val="1126205519"/>
          <w:citation/>
        </w:sdtPr>
        <w:sdtEndPr/>
        <w:sdtContent>
          <w:r w:rsidRPr="00837B14">
            <w:rPr>
              <w:rFonts w:eastAsia="Times New Roman" w:cs="Arial"/>
              <w:color w:val="222222"/>
              <w:szCs w:val="22"/>
              <w:highlight w:val="white"/>
              <w:lang w:val="en-GB"/>
            </w:rPr>
            <w:fldChar w:fldCharType="begin"/>
          </w:r>
          <w:r w:rsidRPr="00837B14">
            <w:rPr>
              <w:rFonts w:eastAsia="Times New Roman" w:cs="Arial"/>
              <w:color w:val="222222"/>
              <w:szCs w:val="22"/>
              <w:highlight w:val="white"/>
              <w:lang w:val="en-GB"/>
            </w:rPr>
            <w:instrText xml:space="preserve"> CITATION MS262 \l 1033 </w:instrText>
          </w:r>
          <w:r w:rsidRPr="00837B14">
            <w:rPr>
              <w:rFonts w:eastAsia="Times New Roman" w:cs="Arial"/>
              <w:color w:val="222222"/>
              <w:szCs w:val="22"/>
              <w:highlight w:val="white"/>
              <w:lang w:val="en-GB"/>
            </w:rPr>
            <w:fldChar w:fldCharType="separate"/>
          </w:r>
          <w:r w:rsidRPr="00837B14">
            <w:rPr>
              <w:rFonts w:eastAsia="Times New Roman" w:cs="Arial"/>
              <w:color w:val="222222"/>
              <w:szCs w:val="22"/>
              <w:highlight w:val="white"/>
              <w:lang w:val="en-GB"/>
            </w:rPr>
            <w:t>(M&amp;S, 2026)</w:t>
          </w:r>
          <w:r w:rsidRPr="00837B14">
            <w:rPr>
              <w:rFonts w:eastAsia="Times New Roman" w:cs="Arial"/>
              <w:color w:val="222222"/>
              <w:szCs w:val="22"/>
              <w:highlight w:val="white"/>
              <w:lang w:val="en-GB"/>
            </w:rPr>
            <w:fldChar w:fldCharType="end"/>
          </w:r>
        </w:sdtContent>
      </w:sdt>
      <w:r w:rsidRPr="00837B14">
        <w:rPr>
          <w:rFonts w:eastAsia="Times New Roman" w:cs="Arial"/>
          <w:color w:val="222222"/>
          <w:szCs w:val="22"/>
          <w:highlight w:val="white"/>
          <w:lang w:val="en-GB"/>
        </w:rPr>
        <w:t xml:space="preserve">.  Effective human capital management activities have included performance management, analysis of payroll and workforce planning.  The HR system that operates on the cloud system can gain </w:t>
      </w:r>
      <w:r w:rsidRPr="00837B14">
        <w:rPr>
          <w:rFonts w:eastAsia="Times New Roman" w:cs="Arial"/>
          <w:color w:val="222222"/>
          <w:szCs w:val="22"/>
          <w:highlight w:val="white"/>
        </w:rPr>
        <w:t xml:space="preserve">a </w:t>
      </w:r>
      <w:r w:rsidRPr="00837B14">
        <w:rPr>
          <w:rFonts w:eastAsia="Times New Roman" w:cs="Arial"/>
          <w:color w:val="222222"/>
          <w:szCs w:val="22"/>
          <w:highlight w:val="white"/>
          <w:lang w:val="en-GB"/>
        </w:rPr>
        <w:t xml:space="preserve">higher level of efficiencies in real-time reporting and strategic decision making. These systems will also enhance the number of self-service employees and support decreasing administrative workloads. However, the introduction of technology needed effective planning and change-management plans for behavioural modification of activities and for gaining leadership assistance in order to fulfil the expectations of digital HR transformation. </w:t>
      </w:r>
    </w:p>
    <w:p w:rsidRPr="007A1041" w:rsidR="00837B14" w:rsidP="00837B14" w:rsidRDefault="00837B14" w14:paraId="72632889" w14:textId="77777777">
      <w:pPr>
        <w:spacing w:after="0"/>
        <w:rPr>
          <w:rFonts w:eastAsia="Times New Roman" w:cs="Arial"/>
          <w:b/>
          <w:bCs/>
          <w:i/>
          <w:iCs/>
          <w:color w:val="222222"/>
          <w:szCs w:val="22"/>
          <w:highlight w:val="white"/>
          <w:lang w:val="en-GB"/>
        </w:rPr>
      </w:pPr>
      <w:r w:rsidRPr="007A1041">
        <w:rPr>
          <w:rFonts w:eastAsia="Times New Roman" w:cs="Arial"/>
          <w:b/>
          <w:bCs/>
          <w:i/>
          <w:iCs/>
          <w:color w:val="222222"/>
          <w:szCs w:val="22"/>
          <w:highlight w:val="white"/>
        </w:rPr>
        <w:t>Development</w:t>
      </w:r>
      <w:r w:rsidRPr="007A1041">
        <w:rPr>
          <w:rFonts w:eastAsia="Times New Roman" w:cs="Arial"/>
          <w:b/>
          <w:bCs/>
          <w:i/>
          <w:iCs/>
          <w:color w:val="222222"/>
          <w:szCs w:val="22"/>
          <w:highlight w:val="white"/>
          <w:lang w:val="en-GB"/>
        </w:rPr>
        <w:t xml:space="preserve"> </w:t>
      </w:r>
      <w:r w:rsidRPr="007A1041">
        <w:rPr>
          <w:rFonts w:eastAsia="Times New Roman" w:cs="Arial"/>
          <w:b/>
          <w:bCs/>
          <w:i/>
          <w:iCs/>
          <w:color w:val="222222"/>
          <w:szCs w:val="22"/>
          <w:highlight w:val="white"/>
        </w:rPr>
        <w:t>of digital</w:t>
      </w:r>
      <w:r w:rsidRPr="007A1041">
        <w:rPr>
          <w:rFonts w:eastAsia="Times New Roman" w:cs="Arial"/>
          <w:b/>
          <w:bCs/>
          <w:i/>
          <w:iCs/>
          <w:color w:val="222222"/>
          <w:szCs w:val="22"/>
          <w:highlight w:val="white"/>
          <w:lang w:val="en-GB"/>
        </w:rPr>
        <w:t xml:space="preserve"> skills and creating a culture of </w:t>
      </w:r>
      <w:r w:rsidRPr="007A1041">
        <w:rPr>
          <w:rFonts w:eastAsia="Times New Roman" w:cs="Arial"/>
          <w:b/>
          <w:bCs/>
          <w:i/>
          <w:iCs/>
          <w:color w:val="222222"/>
          <w:szCs w:val="22"/>
          <w:highlight w:val="white"/>
        </w:rPr>
        <w:t>lifelong</w:t>
      </w:r>
      <w:r w:rsidRPr="007A1041">
        <w:rPr>
          <w:rFonts w:eastAsia="Times New Roman" w:cs="Arial"/>
          <w:b/>
          <w:bCs/>
          <w:i/>
          <w:iCs/>
          <w:color w:val="222222"/>
          <w:szCs w:val="22"/>
          <w:highlight w:val="white"/>
          <w:lang w:val="en-GB"/>
        </w:rPr>
        <w:t xml:space="preserve"> </w:t>
      </w:r>
      <w:r w:rsidRPr="007A1041">
        <w:rPr>
          <w:rFonts w:eastAsia="Times New Roman" w:cs="Arial"/>
          <w:b/>
          <w:bCs/>
          <w:i/>
          <w:iCs/>
          <w:color w:val="222222"/>
          <w:szCs w:val="22"/>
          <w:highlight w:val="white"/>
        </w:rPr>
        <w:t>learning</w:t>
      </w:r>
      <w:r w:rsidRPr="007A1041">
        <w:rPr>
          <w:rFonts w:eastAsia="Times New Roman" w:cs="Arial"/>
          <w:b/>
          <w:bCs/>
          <w:i/>
          <w:iCs/>
          <w:color w:val="222222"/>
          <w:szCs w:val="22"/>
          <w:highlight w:val="white"/>
          <w:lang w:val="en-GB"/>
        </w:rPr>
        <w:t xml:space="preserve"> </w:t>
      </w:r>
    </w:p>
    <w:p w:rsidRPr="00837B14" w:rsidR="00837B14" w:rsidP="00837B14" w:rsidRDefault="00837B14" w14:paraId="61170F98" w14:textId="77777777">
      <w:pPr>
        <w:spacing w:after="0"/>
        <w:rPr>
          <w:rFonts w:eastAsia="Times New Roman" w:cs="Arial"/>
          <w:color w:val="222222"/>
          <w:szCs w:val="22"/>
          <w:highlight w:val="white"/>
          <w:lang w:val="en-GB"/>
        </w:rPr>
      </w:pPr>
      <w:r w:rsidRPr="00837B14">
        <w:rPr>
          <w:rFonts w:eastAsia="Times New Roman" w:cs="Arial"/>
          <w:color w:val="222222"/>
          <w:szCs w:val="22"/>
          <w:highlight w:val="white"/>
          <w:lang w:val="en-GB"/>
        </w:rPr>
        <w:t xml:space="preserve">Digital </w:t>
      </w:r>
      <w:r w:rsidRPr="00837B14">
        <w:rPr>
          <w:rFonts w:eastAsia="Times New Roman" w:cs="Arial"/>
          <w:color w:val="222222"/>
          <w:szCs w:val="22"/>
          <w:highlight w:val="white"/>
        </w:rPr>
        <w:t>technologies</w:t>
      </w:r>
      <w:r w:rsidRPr="00837B14">
        <w:rPr>
          <w:rFonts w:eastAsia="Times New Roman" w:cs="Arial"/>
          <w:color w:val="222222"/>
          <w:szCs w:val="22"/>
          <w:highlight w:val="white"/>
          <w:lang w:val="en-GB"/>
        </w:rPr>
        <w:t xml:space="preserve"> </w:t>
      </w:r>
      <w:r w:rsidRPr="00837B14">
        <w:rPr>
          <w:rFonts w:eastAsia="Times New Roman" w:cs="Arial"/>
          <w:color w:val="222222"/>
          <w:szCs w:val="22"/>
          <w:highlight w:val="white"/>
        </w:rPr>
        <w:t>have</w:t>
      </w:r>
      <w:r w:rsidRPr="00837B14">
        <w:rPr>
          <w:rFonts w:eastAsia="Times New Roman" w:cs="Arial"/>
          <w:color w:val="222222"/>
          <w:szCs w:val="22"/>
          <w:highlight w:val="white"/>
          <w:lang w:val="en-GB"/>
        </w:rPr>
        <w:t xml:space="preserve"> improved t</w:t>
      </w:r>
      <w:r w:rsidRPr="00837B14">
        <w:rPr>
          <w:rFonts w:eastAsia="Times New Roman" w:cs="Arial"/>
          <w:color w:val="222222"/>
          <w:szCs w:val="22"/>
          <w:highlight w:val="white"/>
        </w:rPr>
        <w:t>h</w:t>
      </w:r>
      <w:r w:rsidRPr="00837B14">
        <w:rPr>
          <w:rFonts w:eastAsia="Times New Roman" w:cs="Arial"/>
          <w:color w:val="222222"/>
          <w:szCs w:val="22"/>
          <w:highlight w:val="white"/>
          <w:lang w:val="en-GB"/>
        </w:rPr>
        <w:t xml:space="preserve">e activities of HR </w:t>
      </w:r>
      <w:r w:rsidRPr="00837B14">
        <w:rPr>
          <w:rFonts w:eastAsia="Times New Roman" w:cs="Arial"/>
          <w:color w:val="222222"/>
          <w:szCs w:val="22"/>
          <w:highlight w:val="white"/>
        </w:rPr>
        <w:t>practices</w:t>
      </w:r>
      <w:r w:rsidRPr="00837B14">
        <w:rPr>
          <w:rFonts w:eastAsia="Times New Roman" w:cs="Arial"/>
          <w:color w:val="222222"/>
          <w:szCs w:val="22"/>
          <w:highlight w:val="white"/>
          <w:lang w:val="en-GB"/>
        </w:rPr>
        <w:t xml:space="preserve"> an integration of machine learning and tracking systems has supported the development programmes. Inclusion of generative AI and automation has helped in managing client preferences</w:t>
      </w:r>
      <w:r w:rsidRPr="00837B14">
        <w:rPr>
          <w:rFonts w:eastAsia="Times New Roman" w:cs="Arial"/>
          <w:color w:val="222222"/>
          <w:szCs w:val="22"/>
          <w:highlight w:val="white"/>
        </w:rPr>
        <w:t xml:space="preserve"> </w:t>
      </w:r>
      <w:sdt>
        <w:sdtPr>
          <w:rPr>
            <w:rFonts w:eastAsia="Times New Roman" w:cs="Arial"/>
            <w:color w:val="222222"/>
            <w:szCs w:val="22"/>
            <w:highlight w:val="white"/>
          </w:rPr>
          <w:id w:val="1898788546"/>
          <w:citation/>
        </w:sdtPr>
        <w:sdtEndPr/>
        <w:sdtContent>
          <w:r w:rsidRPr="00837B14">
            <w:rPr>
              <w:rFonts w:eastAsia="Times New Roman" w:cs="Arial"/>
              <w:color w:val="222222"/>
              <w:szCs w:val="22"/>
              <w:highlight w:val="white"/>
            </w:rPr>
            <w:fldChar w:fldCharType="begin"/>
          </w:r>
          <w:r w:rsidRPr="00837B14">
            <w:rPr>
              <w:rFonts w:eastAsia="Times New Roman" w:cs="Arial"/>
              <w:color w:val="222222"/>
              <w:szCs w:val="22"/>
              <w:highlight w:val="white"/>
            </w:rPr>
            <w:instrText xml:space="preserve"> CITATION Mar26 \l 1033 </w:instrText>
          </w:r>
          <w:r w:rsidRPr="00837B14">
            <w:rPr>
              <w:rFonts w:eastAsia="Times New Roman" w:cs="Arial"/>
              <w:color w:val="222222"/>
              <w:szCs w:val="22"/>
              <w:highlight w:val="white"/>
            </w:rPr>
            <w:fldChar w:fldCharType="separate"/>
          </w:r>
          <w:r w:rsidRPr="00837B14">
            <w:rPr>
              <w:rFonts w:eastAsia="Times New Roman" w:cs="Arial"/>
              <w:noProof/>
              <w:color w:val="222222"/>
              <w:szCs w:val="22"/>
              <w:highlight w:val="white"/>
            </w:rPr>
            <w:t>(Ekdahl, 2026)</w:t>
          </w:r>
          <w:r w:rsidRPr="00837B14">
            <w:rPr>
              <w:rFonts w:eastAsia="Times New Roman" w:cs="Arial"/>
              <w:color w:val="222222"/>
              <w:szCs w:val="22"/>
              <w:highlight w:val="white"/>
            </w:rPr>
            <w:fldChar w:fldCharType="end"/>
          </w:r>
        </w:sdtContent>
      </w:sdt>
      <w:r w:rsidRPr="00837B14">
        <w:rPr>
          <w:rFonts w:eastAsia="Times New Roman" w:cs="Arial"/>
          <w:color w:val="222222"/>
          <w:szCs w:val="22"/>
          <w:highlight w:val="white"/>
          <w:lang w:val="en-GB"/>
        </w:rPr>
        <w:t xml:space="preserve">. Marks and Spencer is operating in the competitive retail </w:t>
      </w:r>
      <w:r w:rsidRPr="00837B14">
        <w:rPr>
          <w:rFonts w:eastAsia="Times New Roman" w:cs="Arial"/>
          <w:color w:val="222222"/>
          <w:szCs w:val="22"/>
          <w:highlight w:val="white"/>
        </w:rPr>
        <w:t>sector.</w:t>
      </w:r>
      <w:r w:rsidRPr="00837B14">
        <w:rPr>
          <w:rFonts w:eastAsia="Times New Roman" w:cs="Arial"/>
          <w:color w:val="222222"/>
          <w:szCs w:val="22"/>
          <w:highlight w:val="white"/>
          <w:lang w:val="en-GB"/>
        </w:rPr>
        <w:t xml:space="preserve"> </w:t>
      </w:r>
      <w:r w:rsidRPr="00837B14">
        <w:rPr>
          <w:rFonts w:eastAsia="Times New Roman" w:cs="Arial"/>
          <w:color w:val="222222"/>
          <w:szCs w:val="22"/>
          <w:highlight w:val="white"/>
        </w:rPr>
        <w:t>The</w:t>
      </w:r>
      <w:r w:rsidRPr="00837B14">
        <w:rPr>
          <w:rFonts w:eastAsia="Times New Roman" w:cs="Arial"/>
          <w:color w:val="222222"/>
          <w:szCs w:val="22"/>
          <w:highlight w:val="white"/>
          <w:lang w:val="en-GB"/>
        </w:rPr>
        <w:t xml:space="preserve"> development of digital skills will help the company in gaining competitive advantages.  of the AI-based development </w:t>
      </w:r>
      <w:r w:rsidRPr="00837B14">
        <w:rPr>
          <w:rFonts w:eastAsia="Times New Roman" w:cs="Arial"/>
          <w:color w:val="222222"/>
          <w:szCs w:val="22"/>
          <w:highlight w:val="white"/>
        </w:rPr>
        <w:t>program, gamification</w:t>
      </w:r>
      <w:r w:rsidRPr="00837B14">
        <w:rPr>
          <w:rFonts w:eastAsia="Times New Roman" w:cs="Arial"/>
          <w:color w:val="222222"/>
          <w:szCs w:val="22"/>
          <w:highlight w:val="white"/>
          <w:lang w:val="en-GB"/>
        </w:rPr>
        <w:t xml:space="preserve">, training and digital simulation </w:t>
      </w:r>
      <w:r w:rsidRPr="00837B14">
        <w:rPr>
          <w:rFonts w:eastAsia="Times New Roman" w:cs="Arial"/>
          <w:color w:val="222222"/>
          <w:szCs w:val="22"/>
          <w:highlight w:val="white"/>
        </w:rPr>
        <w:t>have</w:t>
      </w:r>
      <w:r w:rsidRPr="00837B14">
        <w:rPr>
          <w:rFonts w:eastAsia="Times New Roman" w:cs="Arial"/>
          <w:color w:val="222222"/>
          <w:szCs w:val="22"/>
          <w:highlight w:val="white"/>
          <w:lang w:val="en-GB"/>
        </w:rPr>
        <w:t xml:space="preserve"> developed a more engaged workforce. Similarly, in the case </w:t>
      </w:r>
      <w:r w:rsidRPr="00837B14">
        <w:rPr>
          <w:rFonts w:eastAsia="Times New Roman" w:cs="Arial"/>
          <w:color w:val="222222"/>
          <w:szCs w:val="22"/>
          <w:highlight w:val="white"/>
        </w:rPr>
        <w:t>of M</w:t>
      </w:r>
      <w:r w:rsidRPr="00837B14">
        <w:rPr>
          <w:rFonts w:eastAsia="Times New Roman" w:cs="Arial"/>
          <w:color w:val="222222"/>
          <w:szCs w:val="22"/>
          <w:highlight w:val="white"/>
          <w:lang w:val="en-GB"/>
        </w:rPr>
        <w:t xml:space="preserve">&amp;S, potential investment in digital technologies will help in developing the digital competencies of the employees. However, managerial intervention and alignment with business strategies </w:t>
      </w:r>
      <w:r w:rsidRPr="00837B14">
        <w:rPr>
          <w:rFonts w:eastAsia="Times New Roman" w:cs="Arial"/>
          <w:color w:val="222222"/>
          <w:szCs w:val="22"/>
          <w:highlight w:val="white"/>
        </w:rPr>
        <w:t>determine</w:t>
      </w:r>
      <w:r w:rsidRPr="00837B14">
        <w:rPr>
          <w:rFonts w:eastAsia="Times New Roman" w:cs="Arial"/>
          <w:color w:val="222222"/>
          <w:szCs w:val="22"/>
          <w:highlight w:val="white"/>
          <w:lang w:val="en-GB"/>
        </w:rPr>
        <w:t xml:space="preserve"> th</w:t>
      </w:r>
      <w:r w:rsidRPr="00837B14">
        <w:rPr>
          <w:rFonts w:eastAsia="Times New Roman" w:cs="Arial"/>
          <w:color w:val="222222"/>
          <w:szCs w:val="22"/>
          <w:highlight w:val="white"/>
        </w:rPr>
        <w:t>e</w:t>
      </w:r>
      <w:r w:rsidRPr="00837B14">
        <w:rPr>
          <w:rFonts w:eastAsia="Times New Roman" w:cs="Arial"/>
          <w:color w:val="222222"/>
          <w:szCs w:val="22"/>
          <w:highlight w:val="white"/>
          <w:lang w:val="en-GB"/>
        </w:rPr>
        <w:t xml:space="preserve"> effectiveness of training.</w:t>
      </w:r>
    </w:p>
    <w:p w:rsidRPr="007A1041" w:rsidR="00837B14" w:rsidP="007A1041" w:rsidRDefault="00837B14" w14:paraId="4CBE35ED" w14:textId="77777777">
      <w:pPr>
        <w:rPr>
          <w:b/>
          <w:bCs/>
          <w:i/>
          <w:iCs/>
          <w:highlight w:val="white"/>
          <w:lang w:val="en-GB"/>
        </w:rPr>
      </w:pPr>
      <w:bookmarkStart w:name="_lo2lnan2422r" w:colFirst="0" w:colLast="0" w:id="3"/>
      <w:bookmarkEnd w:id="3"/>
      <w:r w:rsidRPr="007A1041">
        <w:rPr>
          <w:b/>
          <w:bCs/>
          <w:i/>
          <w:iCs/>
          <w:highlight w:val="white"/>
          <w:lang w:val="en-GB"/>
        </w:rPr>
        <w:t>Strategic Talent Acquisition and Employer Branding</w:t>
      </w:r>
    </w:p>
    <w:p w:rsidRPr="00837B14" w:rsidR="00837B14" w:rsidP="00837B14" w:rsidRDefault="00837B14" w14:paraId="38279AAB" w14:textId="77777777">
      <w:pPr>
        <w:spacing w:after="0"/>
        <w:rPr>
          <w:rFonts w:eastAsia="Times New Roman" w:cs="Arial"/>
          <w:color w:val="222222"/>
          <w:szCs w:val="22"/>
          <w:highlight w:val="white"/>
          <w:lang w:val="en-GB"/>
        </w:rPr>
      </w:pPr>
      <w:r w:rsidRPr="00837B14">
        <w:rPr>
          <w:rFonts w:eastAsia="Times New Roman" w:cs="Arial"/>
          <w:szCs w:val="22"/>
          <w:lang w:val="en-GB"/>
        </w:rPr>
        <w:t>Talent acquisition is a crucial process of attracting and selecting talent and a pivotal part of employee journeys</w:t>
      </w:r>
      <w:r w:rsidRPr="00837B14">
        <w:rPr>
          <w:rFonts w:eastAsia="Times New Roman" w:cs="Arial"/>
          <w:szCs w:val="22"/>
        </w:rPr>
        <w:t xml:space="preserve"> </w:t>
      </w:r>
      <w:sdt>
        <w:sdtPr>
          <w:rPr>
            <w:rFonts w:eastAsia="Times New Roman" w:cs="Arial"/>
            <w:szCs w:val="22"/>
          </w:rPr>
          <w:id w:val="-500426479"/>
          <w:citation/>
        </w:sdtPr>
        <w:sdtEndPr/>
        <w:sdtContent>
          <w:r w:rsidRPr="00837B14">
            <w:rPr>
              <w:rFonts w:eastAsia="Times New Roman" w:cs="Arial"/>
              <w:szCs w:val="22"/>
            </w:rPr>
            <w:fldChar w:fldCharType="begin"/>
          </w:r>
          <w:r w:rsidRPr="00837B14">
            <w:rPr>
              <w:rFonts w:eastAsia="Times New Roman" w:cs="Arial"/>
              <w:szCs w:val="22"/>
            </w:rPr>
            <w:instrText xml:space="preserve"> CITATION AIH26 \l 1033 </w:instrText>
          </w:r>
          <w:r w:rsidRPr="00837B14">
            <w:rPr>
              <w:rFonts w:eastAsia="Times New Roman" w:cs="Arial"/>
              <w:szCs w:val="22"/>
            </w:rPr>
            <w:fldChar w:fldCharType="separate"/>
          </w:r>
          <w:r w:rsidRPr="00837B14">
            <w:rPr>
              <w:rFonts w:eastAsia="Times New Roman" w:cs="Arial"/>
              <w:noProof/>
              <w:szCs w:val="22"/>
            </w:rPr>
            <w:t>(AIHR, 2026)</w:t>
          </w:r>
          <w:r w:rsidRPr="00837B14">
            <w:rPr>
              <w:rFonts w:eastAsia="Times New Roman" w:cs="Arial"/>
              <w:szCs w:val="22"/>
            </w:rPr>
            <w:fldChar w:fldCharType="end"/>
          </w:r>
        </w:sdtContent>
      </w:sdt>
      <w:r w:rsidRPr="00837B14">
        <w:rPr>
          <w:rFonts w:eastAsia="Times New Roman" w:cs="Arial"/>
          <w:szCs w:val="22"/>
          <w:lang w:val="en-GB"/>
        </w:rPr>
        <w:t>. The management of intense competition in the retail sector requires technologically proficient and experienced individuals.</w:t>
      </w:r>
      <w:r w:rsidRPr="00837B14">
        <w:rPr>
          <w:rFonts w:eastAsia="Times New Roman" w:cs="Arial"/>
          <w:color w:val="222222"/>
          <w:szCs w:val="22"/>
          <w:highlight w:val="white"/>
          <w:lang w:val="en-GB"/>
        </w:rPr>
        <w:t xml:space="preserve">  In order to manage the competition in the retail sector of the workforce that requires skilled and technologically proficient individuals, it also, demands innovative recruitment methods. Modern HR practices have incorporated the use of data-driven technology to reduce recruitment errors, AI-based screening of candidates, and identification of relevant candidates through social media.  An employer branding campaign has also supported cost effective recruitment process and has helped in attracting top talent. </w:t>
      </w:r>
      <w:r w:rsidRPr="00837B14">
        <w:rPr>
          <w:rFonts w:eastAsia="Times New Roman" w:cs="Arial"/>
          <w:color w:val="222222"/>
          <w:szCs w:val="22"/>
          <w:highlight w:val="white"/>
        </w:rPr>
        <w:t>Similarly,</w:t>
      </w:r>
      <w:r w:rsidRPr="00837B14">
        <w:rPr>
          <w:rFonts w:eastAsia="Times New Roman" w:cs="Arial"/>
          <w:color w:val="222222"/>
          <w:szCs w:val="22"/>
          <w:highlight w:val="white"/>
          <w:lang w:val="en-GB"/>
        </w:rPr>
        <w:t xml:space="preserve"> inclusion of digital technology and branding will also support talent acqui</w:t>
      </w:r>
      <w:r w:rsidRPr="00837B14">
        <w:rPr>
          <w:rFonts w:eastAsia="Times New Roman" w:cs="Arial"/>
          <w:color w:val="222222"/>
          <w:szCs w:val="22"/>
          <w:highlight w:val="white"/>
        </w:rPr>
        <w:t>si</w:t>
      </w:r>
      <w:r w:rsidRPr="00837B14">
        <w:rPr>
          <w:rFonts w:eastAsia="Times New Roman" w:cs="Arial"/>
          <w:color w:val="222222"/>
          <w:szCs w:val="22"/>
          <w:highlight w:val="white"/>
          <w:lang w:val="en-GB"/>
        </w:rPr>
        <w:t xml:space="preserve">tion </w:t>
      </w:r>
      <w:r w:rsidRPr="00837B14">
        <w:rPr>
          <w:rFonts w:eastAsia="Times New Roman" w:cs="Arial"/>
          <w:color w:val="222222"/>
          <w:szCs w:val="22"/>
          <w:highlight w:val="white"/>
        </w:rPr>
        <w:t>at</w:t>
      </w:r>
      <w:r w:rsidRPr="00837B14">
        <w:rPr>
          <w:rFonts w:eastAsia="Times New Roman" w:cs="Arial"/>
          <w:color w:val="222222"/>
          <w:szCs w:val="22"/>
          <w:highlight w:val="white"/>
          <w:lang w:val="en-GB"/>
        </w:rPr>
        <w:t xml:space="preserve"> Marks and Spencer. Targeted recruitment as per the job role will also reduce the rate of turnover and help the company to include quality candidates.</w:t>
      </w:r>
      <w:r w:rsidRPr="00837B14">
        <w:rPr>
          <w:rFonts w:eastAsia="Times New Roman" w:cs="Arial"/>
          <w:szCs w:val="22"/>
          <w:lang w:val="en-GB"/>
        </w:rPr>
        <w:t xml:space="preserve"> </w:t>
      </w:r>
      <w:r w:rsidRPr="00837B14">
        <w:rPr>
          <w:rFonts w:eastAsia="Times New Roman" w:cs="Arial"/>
          <w:color w:val="222222"/>
          <w:szCs w:val="22"/>
          <w:highlight w:val="white"/>
          <w:lang w:val="en-GB"/>
        </w:rPr>
        <w:t xml:space="preserve">Leveraging </w:t>
      </w:r>
      <w:r w:rsidRPr="00837B14">
        <w:rPr>
          <w:rFonts w:eastAsia="Times New Roman" w:cs="Arial"/>
          <w:color w:val="222222"/>
          <w:szCs w:val="22"/>
          <w:highlight w:val="white"/>
        </w:rPr>
        <w:t>AI-based</w:t>
      </w:r>
      <w:r w:rsidRPr="00837B14">
        <w:rPr>
          <w:rFonts w:eastAsia="Times New Roman" w:cs="Arial"/>
          <w:color w:val="222222"/>
          <w:szCs w:val="22"/>
          <w:highlight w:val="white"/>
          <w:lang w:val="en-GB"/>
        </w:rPr>
        <w:t xml:space="preserve"> technolog</w:t>
      </w:r>
      <w:r w:rsidRPr="00837B14">
        <w:rPr>
          <w:rFonts w:eastAsia="Times New Roman" w:cs="Arial"/>
          <w:color w:val="222222"/>
          <w:szCs w:val="22"/>
          <w:highlight w:val="white"/>
        </w:rPr>
        <w:t>y</w:t>
      </w:r>
      <w:r w:rsidRPr="00837B14">
        <w:rPr>
          <w:rFonts w:eastAsia="Times New Roman" w:cs="Arial"/>
          <w:color w:val="222222"/>
          <w:szCs w:val="22"/>
          <w:highlight w:val="white"/>
          <w:lang w:val="en-GB"/>
        </w:rPr>
        <w:t xml:space="preserve"> in the screening of candidates and inclusion of automated recruitment tools will reduce the errors related to human judgments.</w:t>
      </w:r>
    </w:p>
    <w:p w:rsidRPr="007A1041" w:rsidR="00837B14" w:rsidP="00837B14" w:rsidRDefault="00837B14" w14:paraId="6265563B" w14:textId="77777777">
      <w:pPr>
        <w:spacing w:after="0"/>
        <w:rPr>
          <w:rFonts w:eastAsia="Times New Roman" w:cs="Arial"/>
          <w:b/>
          <w:bCs/>
          <w:i/>
          <w:iCs/>
          <w:color w:val="222222"/>
          <w:szCs w:val="22"/>
          <w:highlight w:val="white"/>
          <w:lang w:val="en-GB"/>
        </w:rPr>
      </w:pPr>
      <w:r w:rsidRPr="007A1041">
        <w:rPr>
          <w:rFonts w:eastAsia="Times New Roman" w:cs="Arial"/>
          <w:b/>
          <w:bCs/>
          <w:i/>
          <w:iCs/>
          <w:color w:val="222222"/>
          <w:szCs w:val="22"/>
          <w:highlight w:val="white"/>
          <w:lang w:val="en-GB"/>
        </w:rPr>
        <w:t>Strategies of Employee Engagement and Retention</w:t>
      </w:r>
    </w:p>
    <w:p w:rsidRPr="00837B14" w:rsidR="00837B14" w:rsidP="00837B14" w:rsidRDefault="00837B14" w14:paraId="64A9F38B" w14:textId="3B735FB7">
      <w:pPr>
        <w:spacing w:after="0"/>
        <w:rPr>
          <w:rFonts w:eastAsia="Times New Roman" w:cs="Arial"/>
          <w:color w:val="222222"/>
          <w:szCs w:val="22"/>
          <w:highlight w:val="white"/>
          <w:lang w:val="en-GB"/>
        </w:rPr>
      </w:pPr>
      <w:r w:rsidRPr="00837B14">
        <w:rPr>
          <w:rFonts w:eastAsia="Times New Roman" w:cs="Arial"/>
          <w:color w:val="222222"/>
          <w:szCs w:val="22"/>
          <w:highlight w:val="white"/>
          <w:lang w:val="en-GB"/>
        </w:rPr>
        <w:t xml:space="preserve">Women have faced higher discrimination and less career </w:t>
      </w:r>
      <w:r w:rsidRPr="00837B14">
        <w:rPr>
          <w:rFonts w:eastAsia="Times New Roman" w:cs="Arial"/>
          <w:color w:val="222222"/>
          <w:szCs w:val="22"/>
          <w:highlight w:val="white"/>
        </w:rPr>
        <w:t>supports</w:t>
      </w:r>
      <w:r w:rsidRPr="00837B14">
        <w:rPr>
          <w:rFonts w:eastAsia="Times New Roman" w:cs="Arial"/>
          <w:color w:val="222222"/>
          <w:szCs w:val="22"/>
          <w:highlight w:val="white"/>
          <w:lang w:val="en-GB"/>
        </w:rPr>
        <w:t xml:space="preserve"> which has limited their progress. Women have also confronted multiple structural barriers</w:t>
      </w:r>
      <w:r w:rsidRPr="00837B14">
        <w:rPr>
          <w:rFonts w:eastAsia="Times New Roman" w:cs="Arial"/>
          <w:color w:val="222222"/>
          <w:szCs w:val="22"/>
          <w:highlight w:val="white"/>
        </w:rPr>
        <w:t xml:space="preserve"> </w:t>
      </w:r>
      <w:sdt>
        <w:sdtPr>
          <w:rPr>
            <w:rFonts w:eastAsia="Times New Roman" w:cs="Arial"/>
            <w:color w:val="222222"/>
            <w:szCs w:val="22"/>
            <w:highlight w:val="white"/>
          </w:rPr>
          <w:id w:val="-366371486"/>
          <w:citation/>
        </w:sdtPr>
        <w:sdtEndPr/>
        <w:sdtContent>
          <w:r w:rsidRPr="00837B14">
            <w:rPr>
              <w:rFonts w:eastAsia="Times New Roman" w:cs="Arial"/>
              <w:color w:val="222222"/>
              <w:szCs w:val="22"/>
              <w:highlight w:val="white"/>
            </w:rPr>
            <w:fldChar w:fldCharType="begin"/>
          </w:r>
          <w:r w:rsidRPr="00837B14">
            <w:rPr>
              <w:rFonts w:eastAsia="Times New Roman" w:cs="Arial"/>
              <w:color w:val="222222"/>
              <w:szCs w:val="22"/>
              <w:highlight w:val="white"/>
            </w:rPr>
            <w:instrText xml:space="preserve"> CITATION Ale252 \l 1033 </w:instrText>
          </w:r>
          <w:r w:rsidRPr="00837B14">
            <w:rPr>
              <w:rFonts w:eastAsia="Times New Roman" w:cs="Arial"/>
              <w:color w:val="222222"/>
              <w:szCs w:val="22"/>
              <w:highlight w:val="white"/>
            </w:rPr>
            <w:fldChar w:fldCharType="separate"/>
          </w:r>
          <w:r w:rsidRPr="00837B14">
            <w:rPr>
              <w:rFonts w:eastAsia="Times New Roman" w:cs="Arial"/>
              <w:noProof/>
              <w:color w:val="222222"/>
              <w:szCs w:val="22"/>
              <w:highlight w:val="white"/>
            </w:rPr>
            <w:t>(Krivkovich, 2025)</w:t>
          </w:r>
          <w:r w:rsidRPr="00837B14">
            <w:rPr>
              <w:rFonts w:eastAsia="Times New Roman" w:cs="Arial"/>
              <w:color w:val="222222"/>
              <w:szCs w:val="22"/>
              <w:highlight w:val="white"/>
            </w:rPr>
            <w:fldChar w:fldCharType="end"/>
          </w:r>
        </w:sdtContent>
      </w:sdt>
      <w:r w:rsidRPr="00837B14">
        <w:rPr>
          <w:rFonts w:eastAsia="Times New Roman" w:cs="Arial"/>
          <w:color w:val="222222"/>
          <w:szCs w:val="22"/>
          <w:highlight w:val="white"/>
          <w:lang w:val="en-GB"/>
        </w:rPr>
        <w:t xml:space="preserve">.  Therefore, retention techniques must address the gender differences and required contemporary HR intervention for the development of flexible work arrangements.   Inclusion of rewards and </w:t>
      </w:r>
      <w:r w:rsidRPr="00837B14">
        <w:rPr>
          <w:rFonts w:eastAsia="Times New Roman" w:cs="Arial"/>
          <w:color w:val="222222"/>
          <w:szCs w:val="22"/>
          <w:highlight w:val="white"/>
        </w:rPr>
        <w:t>recognition, flexible</w:t>
      </w:r>
      <w:r w:rsidRPr="00837B14">
        <w:rPr>
          <w:rFonts w:eastAsia="Times New Roman" w:cs="Arial"/>
          <w:color w:val="222222"/>
          <w:szCs w:val="22"/>
          <w:highlight w:val="white"/>
          <w:lang w:val="en-GB"/>
        </w:rPr>
        <w:t xml:space="preserve"> working arrangements, and career development programmes can be included as a contemporary approach for mitigating gender differences.  </w:t>
      </w:r>
      <w:r w:rsidRPr="00837B14">
        <w:rPr>
          <w:rFonts w:eastAsia="Times New Roman" w:cs="Arial"/>
          <w:color w:val="222222"/>
          <w:szCs w:val="22"/>
          <w:highlight w:val="white"/>
        </w:rPr>
        <w:t>Similarly, H</w:t>
      </w:r>
      <w:r w:rsidR="00D00446">
        <w:rPr>
          <w:rFonts w:eastAsia="Times New Roman" w:cs="Arial"/>
          <w:color w:val="222222"/>
          <w:szCs w:val="22"/>
          <w:highlight w:val="white"/>
        </w:rPr>
        <w:t>R</w:t>
      </w:r>
      <w:r w:rsidRPr="00837B14">
        <w:rPr>
          <w:rFonts w:eastAsia="Times New Roman" w:cs="Arial"/>
          <w:color w:val="222222"/>
          <w:szCs w:val="22"/>
          <w:highlight w:val="white"/>
          <w:lang w:val="en-GB"/>
        </w:rPr>
        <w:t xml:space="preserve"> practices of   Marks and Spencer can also integrate Surveys of pulse and can collect employee feedback for understanding dissatisfaction among the employees. Apart from that, designing leadership and mentoring development programmes also enhances the opportunities of further career advancements. Such practises will also help Marks and </w:t>
      </w:r>
      <w:r w:rsidRPr="00837B14">
        <w:rPr>
          <w:rFonts w:eastAsia="Times New Roman" w:cs="Arial"/>
          <w:color w:val="222222"/>
          <w:szCs w:val="22"/>
          <w:highlight w:val="white"/>
        </w:rPr>
        <w:t>Spencer’s</w:t>
      </w:r>
      <w:r w:rsidRPr="00837B14">
        <w:rPr>
          <w:rFonts w:eastAsia="Times New Roman" w:cs="Arial"/>
          <w:color w:val="222222"/>
          <w:szCs w:val="22"/>
          <w:highlight w:val="white"/>
          <w:lang w:val="en-GB"/>
        </w:rPr>
        <w:t xml:space="preserve"> to improve the morale of the employees and ensure the success of the employees within the organisation through constant managerial commitment and open communication.  </w:t>
      </w:r>
    </w:p>
    <w:p w:rsidRPr="007A1041" w:rsidR="00837B14" w:rsidP="00837B14" w:rsidRDefault="00837B14" w14:paraId="66F0FABA" w14:textId="77777777">
      <w:pPr>
        <w:spacing w:after="0"/>
        <w:rPr>
          <w:rFonts w:eastAsia="Times New Roman" w:cs="Arial"/>
          <w:b/>
          <w:bCs/>
          <w:i/>
          <w:iCs/>
          <w:color w:val="222222"/>
          <w:szCs w:val="22"/>
          <w:highlight w:val="white"/>
          <w:lang w:val="en-GB"/>
        </w:rPr>
      </w:pPr>
      <w:r w:rsidRPr="007A1041">
        <w:rPr>
          <w:rFonts w:eastAsia="Times New Roman" w:cs="Arial"/>
          <w:b/>
          <w:bCs/>
          <w:i/>
          <w:iCs/>
          <w:color w:val="222222"/>
          <w:szCs w:val="22"/>
          <w:highlight w:val="white"/>
          <w:lang w:val="en-GB"/>
        </w:rPr>
        <w:t>Multiculturalism, Equity, and Inclusion (DEI) Integration</w:t>
      </w:r>
    </w:p>
    <w:p w:rsidRPr="00837B14" w:rsidR="00837B14" w:rsidP="00837B14" w:rsidRDefault="00837B14" w14:paraId="45CFAC9A" w14:textId="77777777">
      <w:pPr>
        <w:spacing w:after="0"/>
        <w:rPr>
          <w:rFonts w:eastAsia="Times New Roman" w:cs="Arial"/>
          <w:color w:val="222222"/>
          <w:szCs w:val="22"/>
          <w:highlight w:val="white"/>
        </w:rPr>
      </w:pPr>
      <w:r w:rsidRPr="00837B14">
        <w:rPr>
          <w:rFonts w:eastAsia="Times New Roman" w:cs="Arial"/>
          <w:b/>
          <w:bCs/>
          <w:color w:val="222222"/>
          <w:szCs w:val="22"/>
          <w:highlight w:val="white"/>
          <w:lang w:val="en-GB"/>
        </w:rPr>
        <w:t xml:space="preserve"> </w:t>
      </w:r>
      <w:r w:rsidRPr="00837B14">
        <w:rPr>
          <w:rFonts w:eastAsia="Times New Roman" w:cs="Arial"/>
          <w:color w:val="222222"/>
          <w:szCs w:val="22"/>
          <w:highlight w:val="white"/>
        </w:rPr>
        <w:t>Diversity</w:t>
      </w:r>
      <w:r w:rsidRPr="00837B14">
        <w:rPr>
          <w:rFonts w:eastAsia="Times New Roman" w:cs="Arial"/>
          <w:color w:val="222222"/>
          <w:szCs w:val="22"/>
          <w:highlight w:val="white"/>
          <w:lang w:val="en-GB"/>
        </w:rPr>
        <w:t xml:space="preserve"> equity, and inclusion are regarded as the practices that help in creating a respectful and fair workplace to eliminate biases and ensure equal opportunities irrespective of employee background</w:t>
      </w:r>
      <w:r w:rsidRPr="00837B14">
        <w:rPr>
          <w:rFonts w:eastAsia="Times New Roman" w:cs="Arial"/>
          <w:color w:val="222222"/>
          <w:szCs w:val="22"/>
          <w:highlight w:val="white"/>
        </w:rPr>
        <w:t xml:space="preserve"> </w:t>
      </w:r>
      <w:sdt>
        <w:sdtPr>
          <w:rPr>
            <w:rFonts w:eastAsia="Times New Roman" w:cs="Arial"/>
            <w:color w:val="222222"/>
            <w:szCs w:val="22"/>
            <w:highlight w:val="white"/>
          </w:rPr>
          <w:id w:val="-960964679"/>
          <w:citation/>
        </w:sdtPr>
        <w:sdtEndPr/>
        <w:sdtContent>
          <w:r w:rsidRPr="00837B14">
            <w:rPr>
              <w:rFonts w:eastAsia="Times New Roman" w:cs="Arial"/>
              <w:color w:val="222222"/>
              <w:szCs w:val="22"/>
              <w:highlight w:val="white"/>
            </w:rPr>
            <w:fldChar w:fldCharType="begin"/>
          </w:r>
          <w:r w:rsidRPr="00837B14">
            <w:rPr>
              <w:rFonts w:eastAsia="Times New Roman" w:cs="Arial"/>
              <w:color w:val="222222"/>
              <w:szCs w:val="22"/>
              <w:highlight w:val="white"/>
            </w:rPr>
            <w:instrText xml:space="preserve"> CITATION Nic24 \l 1033 </w:instrText>
          </w:r>
          <w:r w:rsidRPr="00837B14">
            <w:rPr>
              <w:rFonts w:eastAsia="Times New Roman" w:cs="Arial"/>
              <w:color w:val="222222"/>
              <w:szCs w:val="22"/>
              <w:highlight w:val="white"/>
            </w:rPr>
            <w:fldChar w:fldCharType="separate"/>
          </w:r>
          <w:r w:rsidRPr="00837B14">
            <w:rPr>
              <w:rFonts w:eastAsia="Times New Roman" w:cs="Arial"/>
              <w:noProof/>
              <w:color w:val="222222"/>
              <w:szCs w:val="22"/>
              <w:highlight w:val="white"/>
            </w:rPr>
            <w:t>(Barney, 2024)</w:t>
          </w:r>
          <w:r w:rsidRPr="00837B14">
            <w:rPr>
              <w:rFonts w:eastAsia="Times New Roman" w:cs="Arial"/>
              <w:color w:val="222222"/>
              <w:szCs w:val="22"/>
              <w:highlight w:val="white"/>
            </w:rPr>
            <w:fldChar w:fldCharType="end"/>
          </w:r>
        </w:sdtContent>
      </w:sdt>
      <w:r w:rsidRPr="00837B14">
        <w:rPr>
          <w:rFonts w:eastAsia="Times New Roman" w:cs="Arial"/>
          <w:color w:val="222222"/>
          <w:szCs w:val="22"/>
          <w:highlight w:val="white"/>
          <w:lang w:val="en-GB"/>
        </w:rPr>
        <w:t xml:space="preserve">. Development of promotion </w:t>
      </w:r>
      <w:r w:rsidRPr="00837B14">
        <w:rPr>
          <w:rFonts w:eastAsia="Times New Roman" w:cs="Arial"/>
          <w:color w:val="222222"/>
          <w:szCs w:val="22"/>
          <w:highlight w:val="white"/>
        </w:rPr>
        <w:t>criteria, unbiased</w:t>
      </w:r>
      <w:r w:rsidRPr="00837B14">
        <w:rPr>
          <w:rFonts w:eastAsia="Times New Roman" w:cs="Arial"/>
          <w:color w:val="222222"/>
          <w:szCs w:val="22"/>
          <w:highlight w:val="white"/>
          <w:lang w:val="en-GB"/>
        </w:rPr>
        <w:t xml:space="preserve"> training and development of leadership programme and regular equity audit help in improvement of working cultures. The development of particular diversity objectives and enforcing them in the performance review of managers also helps in improving accountability. For </w:t>
      </w:r>
      <w:r w:rsidRPr="00837B14">
        <w:rPr>
          <w:rFonts w:eastAsia="Times New Roman" w:cs="Arial"/>
          <w:color w:val="222222"/>
          <w:szCs w:val="22"/>
          <w:highlight w:val="white"/>
        </w:rPr>
        <w:t>instance,</w:t>
      </w:r>
      <w:r w:rsidRPr="00837B14">
        <w:rPr>
          <w:rFonts w:eastAsia="Times New Roman" w:cs="Arial"/>
          <w:color w:val="222222"/>
          <w:szCs w:val="22"/>
          <w:highlight w:val="white"/>
          <w:lang w:val="en-GB"/>
        </w:rPr>
        <w:t xml:space="preserve"> retailer like M&amp;S may undertake development of inclusive HR policies for supporting innovation and relationships with employees irrespective of their </w:t>
      </w:r>
      <w:r w:rsidRPr="00837B14">
        <w:rPr>
          <w:rFonts w:eastAsia="Times New Roman" w:cs="Arial"/>
          <w:color w:val="222222"/>
          <w:szCs w:val="22"/>
          <w:highlight w:val="white"/>
        </w:rPr>
        <w:t xml:space="preserve">background. </w:t>
      </w:r>
    </w:p>
    <w:p w:rsidR="00837B14" w:rsidP="00837B14" w:rsidRDefault="00837B14" w14:paraId="2A6547C1" w14:textId="77777777">
      <w:pPr>
        <w:spacing w:after="0" w:line="278" w:lineRule="auto"/>
        <w:jc w:val="left"/>
        <w:rPr>
          <w:rFonts w:cs="Arial" w:eastAsiaTheme="majorEastAsia"/>
          <w:b/>
          <w:szCs w:val="22"/>
        </w:rPr>
      </w:pPr>
      <w:r>
        <w:rPr>
          <w:rFonts w:cs="Arial"/>
          <w:szCs w:val="22"/>
        </w:rPr>
        <w:br w:type="page"/>
      </w:r>
    </w:p>
    <w:p w:rsidRPr="00D00446" w:rsidR="008203B0" w:rsidP="00D00446" w:rsidRDefault="008203B0" w14:paraId="662BF7C4" w14:textId="6A1E6067">
      <w:pPr>
        <w:pStyle w:val="Heading1"/>
      </w:pPr>
      <w:bookmarkStart w:name="_Toc222332937" w:id="4"/>
      <w:r w:rsidRPr="0092373C">
        <w:t>Evaluation of the ways departmental managers can ensure that contemporary practices are being integrated urgently</w:t>
      </w:r>
      <w:bookmarkEnd w:id="4"/>
    </w:p>
    <w:p w:rsidRPr="0092373C" w:rsidR="008203B0" w:rsidP="00837B14" w:rsidRDefault="008203B0" w14:paraId="3FCD17DC" w14:textId="77777777">
      <w:pPr>
        <w:spacing w:after="0"/>
        <w:rPr>
          <w:rFonts w:cs="Arial"/>
          <w:b/>
          <w:bCs/>
          <w:i/>
          <w:iCs/>
          <w:szCs w:val="22"/>
        </w:rPr>
      </w:pPr>
      <w:r w:rsidRPr="0092373C">
        <w:rPr>
          <w:rFonts w:cs="Arial"/>
          <w:b/>
          <w:bCs/>
          <w:i/>
          <w:iCs/>
          <w:szCs w:val="22"/>
        </w:rPr>
        <w:t>Accelerating Technological Literacy</w:t>
      </w:r>
    </w:p>
    <w:p w:rsidRPr="0092373C" w:rsidR="008203B0" w:rsidP="00837B14" w:rsidRDefault="008203B0" w14:paraId="3A191DDA" w14:textId="6824872D">
      <w:pPr>
        <w:spacing w:after="0"/>
        <w:rPr>
          <w:rFonts w:cs="Arial"/>
          <w:szCs w:val="22"/>
        </w:rPr>
      </w:pPr>
      <w:r w:rsidRPr="0092373C">
        <w:rPr>
          <w:rFonts w:cs="Arial"/>
          <w:szCs w:val="22"/>
        </w:rPr>
        <w:t>Managers must move beyond simply installing the new Human Capital Management (HCM) to driving digital adoption effectively. Most significantly, the digital adoption through utilising WalkMe or similar digital adoption platforms is more likely to allow managers to provide real-time and on-the-job training. Moreover, through effective gamification, the transition and rewarding of digital champions with their teams can help to achieve effective business management. Failure to manage these can cause shadowing of IT or a return to manual or outdated processes</w:t>
      </w:r>
      <w:r w:rsidRPr="0092373C" w:rsidR="0025660D">
        <w:rPr>
          <w:rFonts w:cs="Arial"/>
          <w:szCs w:val="22"/>
        </w:rPr>
        <w:t xml:space="preserve"> (Brzeziński and Bitkowska, 2022)</w:t>
      </w:r>
      <w:r w:rsidRPr="0092373C">
        <w:rPr>
          <w:rFonts w:cs="Arial"/>
          <w:szCs w:val="22"/>
        </w:rPr>
        <w:t>.</w:t>
      </w:r>
    </w:p>
    <w:p w:rsidRPr="0092373C" w:rsidR="008203B0" w:rsidP="00837B14" w:rsidRDefault="008203B0" w14:paraId="709B003F" w14:textId="77777777">
      <w:pPr>
        <w:spacing w:after="0"/>
        <w:rPr>
          <w:rFonts w:cs="Arial"/>
          <w:b/>
          <w:bCs/>
          <w:i/>
          <w:iCs/>
          <w:szCs w:val="22"/>
        </w:rPr>
      </w:pPr>
      <w:r w:rsidRPr="0092373C">
        <w:rPr>
          <w:rFonts w:cs="Arial"/>
          <w:b/>
          <w:bCs/>
          <w:i/>
          <w:iCs/>
          <w:szCs w:val="22"/>
        </w:rPr>
        <w:t>Forging Accountability through Data</w:t>
      </w:r>
    </w:p>
    <w:p w:rsidRPr="0092373C" w:rsidR="008203B0" w:rsidP="00837B14" w:rsidRDefault="008203B0" w14:paraId="056558BE" w14:textId="3A098954">
      <w:pPr>
        <w:spacing w:after="0"/>
        <w:rPr>
          <w:rFonts w:cs="Arial"/>
          <w:szCs w:val="22"/>
        </w:rPr>
      </w:pPr>
      <w:r w:rsidRPr="0092373C">
        <w:rPr>
          <w:rFonts w:cs="Arial"/>
          <w:szCs w:val="22"/>
        </w:rPr>
        <w:t>In order to ensure that the practices are implemented effectively, accountability needs to be served effectively. Managers need to have real-time dashboards showing turnover rates, and training completion can be significantly associated with the process of accountability management. These initiatives will not only allow technological success but also leverage effectiveness through the context of team retention and DEI progress, which can transform these soft contemporary practices into hard business requirements.</w:t>
      </w:r>
    </w:p>
    <w:p w:rsidRPr="0092373C" w:rsidR="008203B0" w:rsidP="00837B14" w:rsidRDefault="008203B0" w14:paraId="1C0A1B36" w14:textId="77777777">
      <w:pPr>
        <w:spacing w:after="0"/>
        <w:rPr>
          <w:rFonts w:cs="Arial"/>
          <w:b/>
          <w:bCs/>
          <w:i/>
          <w:iCs/>
          <w:szCs w:val="22"/>
        </w:rPr>
      </w:pPr>
      <w:r w:rsidRPr="0092373C">
        <w:rPr>
          <w:rFonts w:cs="Arial"/>
          <w:b/>
          <w:bCs/>
          <w:i/>
          <w:iCs/>
          <w:szCs w:val="22"/>
        </w:rPr>
        <w:t>Implementing Reverse Mentoring Programs</w:t>
      </w:r>
    </w:p>
    <w:p w:rsidRPr="0092373C" w:rsidR="008203B0" w:rsidP="00837B14" w:rsidRDefault="008203B0" w14:paraId="4AC2A435" w14:textId="7A1614F0">
      <w:pPr>
        <w:spacing w:after="0"/>
        <w:rPr>
          <w:rFonts w:cs="Arial"/>
          <w:szCs w:val="22"/>
        </w:rPr>
      </w:pPr>
      <w:r w:rsidRPr="0092373C">
        <w:rPr>
          <w:rFonts w:cs="Arial"/>
          <w:szCs w:val="22"/>
        </w:rPr>
        <w:t>Reverse monitoring programs can be significantly beneficial, which can bridge the digital literacy gaps. In order to do this, the managers need to pair the senior leaders with tech-savvy younger workers. The traditional hierarchy can be flipped with the help of these initiatives while allowing newer staff to train managers on AI-driven logistics and tools related to AR and VR. This process is expected to rapidly accelerate technology adoption in the workplace. While staff retention can be significantly benefited by serving a sense of value to the new employees effectively</w:t>
      </w:r>
      <w:r w:rsidRPr="0092373C" w:rsidR="0025660D">
        <w:rPr>
          <w:rFonts w:cs="Arial"/>
          <w:szCs w:val="22"/>
        </w:rPr>
        <w:t xml:space="preserve"> (Carreño, 2024)</w:t>
      </w:r>
      <w:r w:rsidRPr="0092373C">
        <w:rPr>
          <w:rFonts w:cs="Arial"/>
          <w:szCs w:val="22"/>
        </w:rPr>
        <w:t>.</w:t>
      </w:r>
    </w:p>
    <w:p w:rsidRPr="0092373C" w:rsidR="008203B0" w:rsidP="00837B14" w:rsidRDefault="008203B0" w14:paraId="28226AEF" w14:textId="77777777">
      <w:pPr>
        <w:spacing w:after="0"/>
        <w:rPr>
          <w:rFonts w:cs="Arial"/>
          <w:b/>
          <w:bCs/>
          <w:i/>
          <w:iCs/>
          <w:szCs w:val="22"/>
        </w:rPr>
      </w:pPr>
      <w:r w:rsidRPr="0092373C">
        <w:rPr>
          <w:rFonts w:cs="Arial"/>
          <w:b/>
          <w:bCs/>
          <w:i/>
          <w:iCs/>
          <w:szCs w:val="22"/>
        </w:rPr>
        <w:t>Decentralised DEI Taskforces</w:t>
      </w:r>
    </w:p>
    <w:p w:rsidR="00837B14" w:rsidP="00837B14" w:rsidRDefault="008203B0" w14:paraId="4B6D18F5" w14:textId="35295C06">
      <w:pPr>
        <w:spacing w:after="0"/>
        <w:rPr>
          <w:rFonts w:cs="Arial"/>
          <w:szCs w:val="22"/>
        </w:rPr>
      </w:pPr>
      <w:r w:rsidRPr="0092373C">
        <w:rPr>
          <w:rFonts w:cs="Arial"/>
          <w:szCs w:val="22"/>
        </w:rPr>
        <w:t>The initiative of DEI integrated among M&amp;S’s workforce can achieve success through managers creating local inclusion teams. This can be developed within their specific stores or significant departments effectively. The main intention of this group will be to identify and inquire about cultural barriers in order to retain what the national corporate policy might miss</w:t>
      </w:r>
      <w:r w:rsidRPr="0092373C" w:rsidR="0025660D">
        <w:rPr>
          <w:rFonts w:cs="Arial"/>
          <w:szCs w:val="22"/>
        </w:rPr>
        <w:t xml:space="preserve"> (Metcalf, 2025)</w:t>
      </w:r>
      <w:r w:rsidRPr="0092373C">
        <w:rPr>
          <w:rFonts w:cs="Arial"/>
          <w:szCs w:val="22"/>
        </w:rPr>
        <w:t>. Moreover, this can give these groups a direct line to report to the HR department, allowing for better management of Diversity and Equity in the management of effective business management.</w:t>
      </w:r>
    </w:p>
    <w:p w:rsidRPr="00837B14" w:rsidR="00837B14" w:rsidP="00837B14" w:rsidRDefault="00837B14" w14:paraId="6C1C3BC4" w14:textId="77777777">
      <w:pPr>
        <w:pStyle w:val="Heading1"/>
        <w:spacing w:before="0" w:after="0"/>
        <w:rPr>
          <w:rFonts w:eastAsia="Times New Roman"/>
          <w:highlight w:val="white"/>
          <w:lang w:val="en-GB"/>
        </w:rPr>
      </w:pPr>
      <w:bookmarkStart w:name="_Toc222332938" w:id="5"/>
      <w:r w:rsidRPr="00837B14">
        <w:rPr>
          <w:rFonts w:eastAsia="Times New Roman" w:cs="Arial"/>
          <w:highlight w:val="white"/>
          <w:lang w:val="en-GB"/>
        </w:rPr>
        <w:t>Recommendations</w:t>
      </w:r>
      <w:bookmarkEnd w:id="5"/>
      <w:r w:rsidRPr="00837B14">
        <w:rPr>
          <w:rFonts w:eastAsia="Times New Roman"/>
          <w:highlight w:val="white"/>
          <w:lang w:val="en-GB"/>
        </w:rPr>
        <w:t xml:space="preserve"> </w:t>
      </w:r>
    </w:p>
    <w:p w:rsidRPr="007A1041" w:rsidR="00837B14" w:rsidP="00837B14" w:rsidRDefault="00837B14" w14:paraId="122DBF6C" w14:textId="547FB8B7">
      <w:pPr>
        <w:spacing w:after="0"/>
        <w:rPr>
          <w:rFonts w:eastAsia="Times New Roman" w:cs="Arial"/>
          <w:b/>
          <w:bCs/>
          <w:i/>
          <w:iCs/>
          <w:szCs w:val="22"/>
          <w:highlight w:val="white"/>
          <w:lang w:val="en-GB"/>
        </w:rPr>
      </w:pPr>
      <w:r w:rsidRPr="007A1041">
        <w:rPr>
          <w:rFonts w:eastAsia="Times New Roman" w:cs="Arial"/>
          <w:b/>
          <w:bCs/>
          <w:i/>
          <w:iCs/>
          <w:szCs w:val="22"/>
          <w:highlight w:val="white"/>
          <w:lang w:val="en-GB"/>
        </w:rPr>
        <w:t xml:space="preserve">Development of a change management framework </w:t>
      </w:r>
    </w:p>
    <w:p w:rsidRPr="00837B14" w:rsidR="00837B14" w:rsidP="00837B14" w:rsidRDefault="00837B14" w14:paraId="00155766" w14:textId="2885A791">
      <w:pPr>
        <w:spacing w:after="0"/>
        <w:rPr>
          <w:rFonts w:eastAsia="Times New Roman" w:cs="Arial"/>
          <w:szCs w:val="22"/>
          <w:highlight w:val="white"/>
          <w:lang w:val="en-GB"/>
        </w:rPr>
      </w:pPr>
      <w:r w:rsidRPr="00837B14">
        <w:rPr>
          <w:rFonts w:eastAsia="Times New Roman" w:cs="Arial"/>
          <w:szCs w:val="22"/>
          <w:highlight w:val="white"/>
          <w:lang w:val="en-GB"/>
        </w:rPr>
        <w:t>Change management refers to the comprehensive planning that determines the strategy, process, and scope that is required for the elimination of disruption</w:t>
      </w:r>
      <w:r w:rsidRPr="00837B14">
        <w:rPr>
          <w:rFonts w:eastAsia="Times New Roman" w:cs="Arial"/>
          <w:szCs w:val="22"/>
          <w:highlight w:val="white"/>
        </w:rPr>
        <w:t xml:space="preserve"> </w:t>
      </w:r>
      <w:sdt>
        <w:sdtPr>
          <w:rPr>
            <w:rFonts w:eastAsia="Times New Roman" w:cs="Arial"/>
            <w:szCs w:val="22"/>
            <w:highlight w:val="white"/>
          </w:rPr>
          <w:id w:val="51967153"/>
          <w:citation/>
        </w:sdtPr>
        <w:sdtEndPr/>
        <w:sdtContent>
          <w:r w:rsidRPr="00837B14">
            <w:rPr>
              <w:rFonts w:eastAsia="Times New Roman" w:cs="Arial"/>
              <w:szCs w:val="22"/>
              <w:highlight w:val="white"/>
            </w:rPr>
            <w:fldChar w:fldCharType="begin"/>
          </w:r>
          <w:r w:rsidRPr="00837B14">
            <w:rPr>
              <w:rFonts w:eastAsia="Times New Roman" w:cs="Arial"/>
              <w:szCs w:val="22"/>
              <w:highlight w:val="white"/>
            </w:rPr>
            <w:instrText xml:space="preserve"> CITATION Atl262 \l 1033 </w:instrText>
          </w:r>
          <w:r w:rsidRPr="00837B14">
            <w:rPr>
              <w:rFonts w:eastAsia="Times New Roman" w:cs="Arial"/>
              <w:szCs w:val="22"/>
              <w:highlight w:val="white"/>
            </w:rPr>
            <w:fldChar w:fldCharType="separate"/>
          </w:r>
          <w:r w:rsidRPr="00837B14">
            <w:rPr>
              <w:rFonts w:eastAsia="Times New Roman" w:cs="Arial"/>
              <w:noProof/>
              <w:szCs w:val="22"/>
              <w:highlight w:val="white"/>
            </w:rPr>
            <w:t>(Atlassian, 2026)</w:t>
          </w:r>
          <w:r w:rsidRPr="00837B14">
            <w:rPr>
              <w:rFonts w:eastAsia="Times New Roman" w:cs="Arial"/>
              <w:szCs w:val="22"/>
              <w:highlight w:val="white"/>
            </w:rPr>
            <w:fldChar w:fldCharType="end"/>
          </w:r>
        </w:sdtContent>
      </w:sdt>
      <w:r w:rsidRPr="00837B14">
        <w:rPr>
          <w:rFonts w:eastAsia="Times New Roman" w:cs="Arial"/>
          <w:szCs w:val="22"/>
          <w:highlight w:val="white"/>
          <w:lang w:val="en-GB"/>
        </w:rPr>
        <w:t xml:space="preserve">. The company should undertake the development of </w:t>
      </w:r>
      <w:r>
        <w:rPr>
          <w:rFonts w:eastAsia="Times New Roman" w:cs="Arial"/>
          <w:szCs w:val="22"/>
          <w:highlight w:val="white"/>
          <w:lang w:val="en-GB"/>
        </w:rPr>
        <w:t xml:space="preserve">an </w:t>
      </w:r>
      <w:r w:rsidRPr="00837B14">
        <w:rPr>
          <w:rFonts w:eastAsia="Times New Roman" w:cs="Arial"/>
          <w:szCs w:val="22"/>
          <w:highlight w:val="white"/>
        </w:rPr>
        <w:t>effective</w:t>
      </w:r>
      <w:r w:rsidRPr="00837B14">
        <w:rPr>
          <w:rFonts w:eastAsia="Times New Roman" w:cs="Arial"/>
          <w:szCs w:val="22"/>
          <w:highlight w:val="white"/>
          <w:lang w:val="en-GB"/>
        </w:rPr>
        <w:t xml:space="preserve"> change management model for accepting the digital transformation.</w:t>
      </w:r>
      <w:r>
        <w:rPr>
          <w:rFonts w:eastAsia="Times New Roman" w:cs="Arial"/>
          <w:szCs w:val="22"/>
          <w:highlight w:val="white"/>
          <w:lang w:val="en-GB"/>
        </w:rPr>
        <w:t xml:space="preserve"> </w:t>
      </w:r>
      <w:r w:rsidRPr="00837B14">
        <w:rPr>
          <w:rFonts w:eastAsia="Times New Roman" w:cs="Arial"/>
          <w:szCs w:val="22"/>
          <w:highlight w:val="white"/>
          <w:lang w:val="en-GB"/>
        </w:rPr>
        <w:t>Transparent communication, proactive approaches of leadership and engagement of employees are required for the development of an integrated change management framework.</w:t>
      </w:r>
    </w:p>
    <w:p w:rsidRPr="007A1041" w:rsidR="00837B14" w:rsidP="00837B14" w:rsidRDefault="00837B14" w14:paraId="4DC68A45" w14:textId="77777777">
      <w:pPr>
        <w:spacing w:after="0"/>
        <w:rPr>
          <w:rFonts w:eastAsia="Times New Roman" w:cs="Arial"/>
          <w:b/>
          <w:bCs/>
          <w:i/>
          <w:iCs/>
          <w:szCs w:val="22"/>
          <w:highlight w:val="white"/>
          <w:lang w:val="en-GB"/>
        </w:rPr>
      </w:pPr>
      <w:r w:rsidRPr="00837B14">
        <w:rPr>
          <w:rFonts w:eastAsia="Times New Roman" w:cs="Arial"/>
          <w:b/>
          <w:bCs/>
          <w:szCs w:val="22"/>
          <w:highlight w:val="white"/>
          <w:lang w:val="en-GB"/>
        </w:rPr>
        <w:t xml:space="preserve"> </w:t>
      </w:r>
      <w:r w:rsidRPr="007A1041">
        <w:rPr>
          <w:rFonts w:eastAsia="Times New Roman" w:cs="Arial"/>
          <w:b/>
          <w:bCs/>
          <w:i/>
          <w:iCs/>
          <w:szCs w:val="22"/>
          <w:highlight w:val="white"/>
          <w:lang w:val="en-GB"/>
        </w:rPr>
        <w:t xml:space="preserve">Designing inclusive pathways for career </w:t>
      </w:r>
      <w:r w:rsidRPr="007A1041">
        <w:rPr>
          <w:rFonts w:eastAsia="Times New Roman" w:cs="Arial"/>
          <w:b/>
          <w:bCs/>
          <w:i/>
          <w:iCs/>
          <w:szCs w:val="22"/>
          <w:highlight w:val="white"/>
        </w:rPr>
        <w:t>development</w:t>
      </w:r>
      <w:r w:rsidRPr="007A1041">
        <w:rPr>
          <w:rFonts w:eastAsia="Times New Roman" w:cs="Arial"/>
          <w:b/>
          <w:bCs/>
          <w:i/>
          <w:iCs/>
          <w:szCs w:val="22"/>
          <w:highlight w:val="white"/>
          <w:lang w:val="en-GB"/>
        </w:rPr>
        <w:t xml:space="preserve"> </w:t>
      </w:r>
    </w:p>
    <w:p w:rsidRPr="00837B14" w:rsidR="00837B14" w:rsidP="00837B14" w:rsidRDefault="00837B14" w14:paraId="54B344F8" w14:textId="77777777">
      <w:pPr>
        <w:spacing w:after="0"/>
        <w:rPr>
          <w:rFonts w:eastAsia="Times New Roman" w:cs="Arial"/>
          <w:szCs w:val="22"/>
          <w:highlight w:val="white"/>
          <w:lang w:val="en-GB"/>
        </w:rPr>
      </w:pPr>
      <w:r w:rsidRPr="00837B14">
        <w:rPr>
          <w:rFonts w:eastAsia="Times New Roman" w:cs="Arial"/>
          <w:b/>
          <w:bCs/>
          <w:szCs w:val="22"/>
          <w:highlight w:val="white"/>
          <w:lang w:val="en-GB"/>
        </w:rPr>
        <w:t xml:space="preserve"> </w:t>
      </w:r>
      <w:r w:rsidRPr="00837B14">
        <w:rPr>
          <w:rFonts w:eastAsia="Times New Roman" w:cs="Arial"/>
          <w:szCs w:val="22"/>
          <w:highlight w:val="white"/>
          <w:lang w:val="en-GB"/>
        </w:rPr>
        <w:t>The company should also balance internal resources for the development of the inclusive career development programme. Balancing internal resources also helps in reflecting the culture and inclusion of the approach that can effectively scale for everyone. M&amp;S should also introduce development programmes for minority employees and women.</w:t>
      </w:r>
    </w:p>
    <w:p w:rsidRPr="007A1041" w:rsidR="00837B14" w:rsidP="00837B14" w:rsidRDefault="00837B14" w14:paraId="7C69C5A4" w14:textId="2E2C420A">
      <w:pPr>
        <w:spacing w:after="0"/>
        <w:rPr>
          <w:rFonts w:eastAsia="Times New Roman" w:cs="Arial"/>
          <w:b/>
          <w:bCs/>
          <w:i/>
          <w:iCs/>
          <w:szCs w:val="22"/>
          <w:highlight w:val="white"/>
          <w:lang w:val="en-GB"/>
        </w:rPr>
      </w:pPr>
      <w:r w:rsidRPr="007A1041">
        <w:rPr>
          <w:rFonts w:eastAsia="Times New Roman" w:cs="Arial"/>
          <w:b/>
          <w:bCs/>
          <w:i/>
          <w:iCs/>
          <w:szCs w:val="22"/>
          <w:highlight w:val="white"/>
          <w:lang w:val="en-GB"/>
        </w:rPr>
        <w:t xml:space="preserve">Engaging digital </w:t>
      </w:r>
      <w:r w:rsidRPr="007A1041">
        <w:rPr>
          <w:rFonts w:eastAsia="Times New Roman" w:cs="Arial"/>
          <w:b/>
          <w:bCs/>
          <w:i/>
          <w:iCs/>
          <w:szCs w:val="22"/>
          <w:highlight w:val="white"/>
        </w:rPr>
        <w:t>capabilities through</w:t>
      </w:r>
      <w:r w:rsidRPr="007A1041">
        <w:rPr>
          <w:rFonts w:eastAsia="Times New Roman" w:cs="Arial"/>
          <w:b/>
          <w:bCs/>
          <w:i/>
          <w:iCs/>
          <w:szCs w:val="22"/>
          <w:highlight w:val="white"/>
          <w:lang w:val="en-GB"/>
        </w:rPr>
        <w:t xml:space="preserve"> reverse mentoring </w:t>
      </w:r>
    </w:p>
    <w:p w:rsidRPr="00837B14" w:rsidR="00837B14" w:rsidP="00837B14" w:rsidRDefault="00837B14" w14:paraId="00D025D5" w14:textId="627C2113">
      <w:pPr>
        <w:spacing w:after="0"/>
        <w:rPr>
          <w:rFonts w:eastAsia="Times New Roman" w:cs="Arial"/>
          <w:szCs w:val="22"/>
          <w:highlight w:val="white"/>
          <w:lang w:val="en-GB"/>
        </w:rPr>
      </w:pPr>
      <w:r w:rsidRPr="00837B14">
        <w:rPr>
          <w:rFonts w:eastAsia="Times New Roman" w:cs="Arial"/>
          <w:szCs w:val="22"/>
          <w:highlight w:val="white"/>
          <w:lang w:val="en-GB"/>
        </w:rPr>
        <w:t xml:space="preserve">The development of reverse mentoring and engagement of senior leaders will significantly improve digital literacy. Limiting the hierarchical barriers and supporting creativity and innovation will also </w:t>
      </w:r>
      <w:r w:rsidRPr="00837B14">
        <w:rPr>
          <w:rFonts w:eastAsia="Times New Roman" w:cs="Arial"/>
          <w:szCs w:val="22"/>
          <w:highlight w:val="white"/>
        </w:rPr>
        <w:t>be developed</w:t>
      </w:r>
      <w:r w:rsidRPr="00837B14">
        <w:rPr>
          <w:rFonts w:eastAsia="Times New Roman" w:cs="Arial"/>
          <w:szCs w:val="22"/>
          <w:highlight w:val="white"/>
          <w:lang w:val="en-GB"/>
        </w:rPr>
        <w:t xml:space="preserve"> a</w:t>
      </w:r>
      <w:r w:rsidR="00D00446">
        <w:rPr>
          <w:rFonts w:eastAsia="Times New Roman" w:cs="Arial"/>
          <w:szCs w:val="22"/>
          <w:highlight w:val="white"/>
          <w:lang w:val="en-GB"/>
        </w:rPr>
        <w:t>n</w:t>
      </w:r>
      <w:r w:rsidRPr="00837B14">
        <w:rPr>
          <w:rFonts w:eastAsia="Times New Roman" w:cs="Arial"/>
          <w:szCs w:val="22"/>
          <w:highlight w:val="white"/>
          <w:lang w:val="en-GB"/>
        </w:rPr>
        <w:t xml:space="preserve"> engaged workforce.  Reverse mentoring should integrate a structured programme </w:t>
      </w:r>
      <w:r w:rsidRPr="00837B14">
        <w:rPr>
          <w:rFonts w:eastAsia="Times New Roman" w:cs="Arial"/>
          <w:szCs w:val="22"/>
          <w:highlight w:val="white"/>
        </w:rPr>
        <w:t>where employees</w:t>
      </w:r>
      <w:r w:rsidRPr="00837B14">
        <w:rPr>
          <w:rFonts w:eastAsia="Times New Roman" w:cs="Arial"/>
          <w:szCs w:val="22"/>
          <w:highlight w:val="white"/>
          <w:lang w:val="en-GB"/>
        </w:rPr>
        <w:t xml:space="preserve"> can easily share their concern that can support further refinement of the process.</w:t>
      </w:r>
    </w:p>
    <w:p w:rsidRPr="0092373C" w:rsidR="008203B0" w:rsidP="00837B14" w:rsidRDefault="008203B0" w14:paraId="4C7156C6" w14:textId="77777777">
      <w:pPr>
        <w:spacing w:after="0" w:line="278" w:lineRule="auto"/>
        <w:jc w:val="left"/>
        <w:rPr>
          <w:rFonts w:cs="Arial"/>
          <w:szCs w:val="22"/>
        </w:rPr>
      </w:pPr>
      <w:r w:rsidRPr="0092373C">
        <w:rPr>
          <w:rFonts w:cs="Arial"/>
          <w:szCs w:val="22"/>
        </w:rPr>
        <w:br w:type="page"/>
      </w:r>
    </w:p>
    <w:p w:rsidRPr="003D7022" w:rsidR="00837B14" w:rsidP="00837B14" w:rsidRDefault="00837B14" w14:paraId="059F695A" w14:textId="77777777">
      <w:pPr>
        <w:pStyle w:val="Heading1"/>
        <w:spacing w:before="0" w:after="0"/>
        <w:rPr>
          <w:rFonts w:eastAsia="Times New Roman"/>
          <w:highlight w:val="white"/>
          <w:lang w:val="en-GB"/>
        </w:rPr>
      </w:pPr>
      <w:bookmarkStart w:name="_Toc222332939" w:id="6"/>
      <w:r w:rsidRPr="003D7022">
        <w:rPr>
          <w:rFonts w:eastAsia="Times New Roman"/>
          <w:highlight w:val="white"/>
          <w:lang w:val="en-GB"/>
        </w:rPr>
        <w:t>Conclusion</w:t>
      </w:r>
      <w:bookmarkEnd w:id="6"/>
      <w:r w:rsidRPr="003D7022">
        <w:rPr>
          <w:rFonts w:eastAsia="Times New Roman"/>
          <w:highlight w:val="white"/>
          <w:lang w:val="en-GB"/>
        </w:rPr>
        <w:t xml:space="preserve"> </w:t>
      </w:r>
    </w:p>
    <w:p w:rsidRPr="003D7022" w:rsidR="00837B14" w:rsidP="00837B14" w:rsidRDefault="00837B14" w14:paraId="4F994537" w14:textId="77777777">
      <w:pPr>
        <w:spacing w:after="0"/>
        <w:rPr>
          <w:rFonts w:eastAsia="Times New Roman" w:cs="Arial"/>
          <w:color w:val="222222"/>
          <w:szCs w:val="22"/>
          <w:highlight w:val="white"/>
        </w:rPr>
      </w:pPr>
      <w:r w:rsidRPr="003D7022">
        <w:rPr>
          <w:rFonts w:eastAsia="Times New Roman" w:cs="Arial"/>
          <w:szCs w:val="22"/>
          <w:highlight w:val="white"/>
          <w:lang w:val="en-GB"/>
        </w:rPr>
        <w:t xml:space="preserve">According to the above discussion, it can be determined </w:t>
      </w:r>
      <w:r w:rsidRPr="003D7022">
        <w:rPr>
          <w:rFonts w:eastAsia="Times New Roman" w:cs="Arial"/>
          <w:szCs w:val="22"/>
          <w:highlight w:val="white"/>
        </w:rPr>
        <w:t>that M</w:t>
      </w:r>
      <w:r w:rsidRPr="003D7022">
        <w:rPr>
          <w:rFonts w:eastAsia="Times New Roman" w:cs="Arial"/>
          <w:szCs w:val="22"/>
          <w:highlight w:val="white"/>
          <w:lang w:val="en-GB"/>
        </w:rPr>
        <w:t>&amp;S is one of the renowned retailers of the UK that has reshaped the approaches of human resources. The company has significantly invested in a technological advancement programme to establish itself as a digital-first business.  The company has also prioritised diversity and inclusion and has supported talent acquisition. The implementation of these practices has provided potential strategic benefits</w:t>
      </w:r>
      <w:r w:rsidRPr="003D7022">
        <w:rPr>
          <w:rFonts w:eastAsia="Times New Roman" w:cs="Arial"/>
          <w:szCs w:val="22"/>
          <w:highlight w:val="white"/>
        </w:rPr>
        <w:t>,</w:t>
      </w:r>
      <w:r w:rsidRPr="003D7022">
        <w:rPr>
          <w:rFonts w:eastAsia="Times New Roman" w:cs="Arial"/>
          <w:szCs w:val="22"/>
          <w:highlight w:val="white"/>
          <w:lang w:val="en-GB"/>
        </w:rPr>
        <w:t xml:space="preserve"> supported cul</w:t>
      </w:r>
      <w:r w:rsidRPr="003D7022">
        <w:rPr>
          <w:rFonts w:eastAsia="Times New Roman" w:cs="Arial"/>
          <w:szCs w:val="22"/>
          <w:highlight w:val="white"/>
        </w:rPr>
        <w:t>t</w:t>
      </w:r>
      <w:r w:rsidRPr="003D7022">
        <w:rPr>
          <w:rFonts w:eastAsia="Times New Roman" w:cs="Arial"/>
          <w:szCs w:val="22"/>
          <w:highlight w:val="white"/>
          <w:lang w:val="en-GB"/>
        </w:rPr>
        <w:t xml:space="preserve">ural </w:t>
      </w:r>
      <w:r w:rsidRPr="003D7022">
        <w:rPr>
          <w:rFonts w:eastAsia="Times New Roman" w:cs="Arial"/>
          <w:szCs w:val="22"/>
          <w:highlight w:val="white"/>
        </w:rPr>
        <w:t>amendments</w:t>
      </w:r>
      <w:r w:rsidRPr="003D7022">
        <w:rPr>
          <w:rFonts w:eastAsia="Times New Roman" w:cs="Arial"/>
          <w:szCs w:val="22"/>
          <w:highlight w:val="white"/>
          <w:lang w:val="en-GB"/>
        </w:rPr>
        <w:t xml:space="preserve"> an</w:t>
      </w:r>
      <w:r w:rsidRPr="003D7022">
        <w:rPr>
          <w:rFonts w:eastAsia="Times New Roman" w:cs="Arial"/>
          <w:szCs w:val="22"/>
          <w:highlight w:val="white"/>
        </w:rPr>
        <w:t>d</w:t>
      </w:r>
      <w:r w:rsidRPr="003D7022">
        <w:rPr>
          <w:rFonts w:eastAsia="Times New Roman" w:cs="Arial"/>
          <w:szCs w:val="22"/>
          <w:highlight w:val="white"/>
          <w:lang w:val="en-GB"/>
        </w:rPr>
        <w:t xml:space="preserve"> </w:t>
      </w:r>
      <w:r w:rsidRPr="003D7022">
        <w:rPr>
          <w:rFonts w:eastAsia="Times New Roman" w:cs="Arial"/>
          <w:szCs w:val="22"/>
          <w:highlight w:val="white"/>
        </w:rPr>
        <w:t>i</w:t>
      </w:r>
      <w:r w:rsidRPr="003D7022">
        <w:rPr>
          <w:rFonts w:eastAsia="Times New Roman" w:cs="Arial"/>
          <w:szCs w:val="22"/>
          <w:highlight w:val="white"/>
          <w:lang w:val="en-GB"/>
        </w:rPr>
        <w:t>mpr</w:t>
      </w:r>
      <w:r w:rsidRPr="003D7022">
        <w:rPr>
          <w:rFonts w:eastAsia="Times New Roman" w:cs="Arial"/>
          <w:szCs w:val="22"/>
          <w:highlight w:val="white"/>
        </w:rPr>
        <w:t>o</w:t>
      </w:r>
      <w:r w:rsidRPr="003D7022">
        <w:rPr>
          <w:rFonts w:eastAsia="Times New Roman" w:cs="Arial"/>
          <w:szCs w:val="22"/>
          <w:highlight w:val="white"/>
          <w:lang w:val="en-GB"/>
        </w:rPr>
        <w:t xml:space="preserve">ved </w:t>
      </w:r>
      <w:r w:rsidRPr="003D7022">
        <w:rPr>
          <w:rFonts w:eastAsia="Times New Roman" w:cs="Arial"/>
          <w:szCs w:val="22"/>
          <w:highlight w:val="white"/>
        </w:rPr>
        <w:t>data-driven</w:t>
      </w:r>
      <w:r w:rsidRPr="003D7022">
        <w:rPr>
          <w:rFonts w:eastAsia="Times New Roman" w:cs="Arial"/>
          <w:szCs w:val="22"/>
          <w:highlight w:val="white"/>
          <w:lang w:val="en-GB"/>
        </w:rPr>
        <w:t xml:space="preserve"> accountability.</w:t>
      </w:r>
      <w:r w:rsidRPr="003D7022">
        <w:rPr>
          <w:rFonts w:eastAsia="Times New Roman" w:cs="Arial"/>
          <w:szCs w:val="22"/>
          <w:highlight w:val="white"/>
        </w:rPr>
        <w:t xml:space="preserve"> </w:t>
      </w:r>
      <w:r w:rsidRPr="003D7022">
        <w:rPr>
          <w:rFonts w:eastAsia="Times New Roman" w:cs="Arial"/>
          <w:color w:val="222222"/>
          <w:szCs w:val="22"/>
          <w:highlight w:val="white"/>
        </w:rPr>
        <w:t>The</w:t>
      </w:r>
      <w:r w:rsidRPr="003D7022">
        <w:rPr>
          <w:rFonts w:eastAsia="Times New Roman" w:cs="Arial"/>
          <w:color w:val="222222"/>
          <w:szCs w:val="22"/>
          <w:highlight w:val="white"/>
          <w:lang w:val="en-GB"/>
        </w:rPr>
        <w:t xml:space="preserve"> company </w:t>
      </w:r>
      <w:r w:rsidRPr="003D7022">
        <w:rPr>
          <w:rFonts w:eastAsia="Times New Roman" w:cs="Arial"/>
          <w:color w:val="222222"/>
          <w:szCs w:val="22"/>
          <w:highlight w:val="white"/>
        </w:rPr>
        <w:t xml:space="preserve">has </w:t>
      </w:r>
      <w:r w:rsidRPr="003D7022">
        <w:rPr>
          <w:rFonts w:eastAsia="Times New Roman" w:cs="Arial"/>
          <w:color w:val="222222"/>
          <w:szCs w:val="22"/>
          <w:highlight w:val="white"/>
          <w:lang w:val="en-GB"/>
        </w:rPr>
        <w:t xml:space="preserve">also </w:t>
      </w:r>
      <w:r w:rsidRPr="003D7022">
        <w:rPr>
          <w:rFonts w:eastAsia="Times New Roman" w:cs="Arial"/>
          <w:color w:val="222222"/>
          <w:szCs w:val="22"/>
          <w:highlight w:val="white"/>
        </w:rPr>
        <w:t>considered</w:t>
      </w:r>
      <w:r w:rsidRPr="003D7022">
        <w:rPr>
          <w:rFonts w:eastAsia="Times New Roman" w:cs="Arial"/>
          <w:color w:val="222222"/>
          <w:szCs w:val="22"/>
          <w:highlight w:val="white"/>
          <w:lang w:val="en-GB"/>
        </w:rPr>
        <w:t xml:space="preserve"> structural planning instead of being transformational.  </w:t>
      </w:r>
    </w:p>
    <w:p w:rsidR="00837B14" w:rsidP="00837B14" w:rsidRDefault="00837B14" w14:paraId="3A4A6E8C" w14:textId="77777777">
      <w:pPr>
        <w:spacing w:after="0" w:line="278" w:lineRule="auto"/>
        <w:jc w:val="left"/>
        <w:rPr>
          <w:rFonts w:cs="Arial" w:eastAsiaTheme="majorEastAsia"/>
          <w:b/>
          <w:szCs w:val="22"/>
        </w:rPr>
      </w:pPr>
      <w:r>
        <w:rPr>
          <w:rFonts w:cs="Arial"/>
          <w:szCs w:val="22"/>
        </w:rPr>
        <w:br w:type="page"/>
      </w:r>
    </w:p>
    <w:p w:rsidRPr="0092373C" w:rsidR="002A7E05" w:rsidP="00837B14" w:rsidRDefault="008203B0" w14:paraId="316DF33E" w14:textId="72EE47EE">
      <w:pPr>
        <w:pStyle w:val="Heading1"/>
        <w:spacing w:before="0" w:after="0"/>
      </w:pPr>
      <w:bookmarkStart w:name="_Toc222332940" w:id="7"/>
      <w:r w:rsidRPr="00837B14">
        <w:t>References</w:t>
      </w:r>
      <w:bookmarkEnd w:id="7"/>
    </w:p>
    <w:p w:rsidRPr="00837B14" w:rsidR="00837B14" w:rsidP="22B0FA6A" w:rsidRDefault="00837B14" w14:paraId="04DDA774" w14:textId="76E91316">
      <w:pPr>
        <w:spacing w:after="0"/>
        <w:rPr>
          <w:rFonts w:cs="Arial"/>
        </w:rPr>
      </w:pPr>
      <w:r w:rsidRPr="22B0FA6A" w:rsidR="00837B14">
        <w:rPr>
          <w:rFonts w:cs="Arial"/>
        </w:rPr>
        <w:t>AIHR, (</w:t>
      </w:r>
      <w:r w:rsidRPr="22B0FA6A" w:rsidR="00837B14">
        <w:rPr>
          <w:rFonts w:cs="Arial"/>
        </w:rPr>
        <w:t xml:space="preserve">2026). </w:t>
      </w:r>
      <w:r w:rsidRPr="22B0FA6A" w:rsidR="00837B14">
        <w:rPr>
          <w:rFonts w:cs="Arial"/>
          <w:i w:val="1"/>
          <w:iCs w:val="1"/>
        </w:rPr>
        <w:t>Talent Acquisition</w:t>
      </w:r>
      <w:r w:rsidRPr="22B0FA6A" w:rsidR="00837B14">
        <w:rPr>
          <w:rFonts w:cs="Arial"/>
        </w:rPr>
        <w:t xml:space="preserve">. [Online] Available at: https://www.aihr.com/blog/talent-acquisition/ [Accessed </w:t>
      </w:r>
      <w:r w:rsidRPr="22B0FA6A" w:rsidR="3D7DFF26">
        <w:rPr>
          <w:rFonts w:cs="Arial"/>
        </w:rPr>
        <w:t>04 March</w:t>
      </w:r>
      <w:r w:rsidRPr="22B0FA6A" w:rsidR="00837B14">
        <w:rPr>
          <w:rFonts w:cs="Arial"/>
        </w:rPr>
        <w:t xml:space="preserve"> 2026].</w:t>
      </w:r>
    </w:p>
    <w:p w:rsidRPr="00837B14" w:rsidR="00837B14" w:rsidP="22B0FA6A" w:rsidRDefault="00837B14" w14:paraId="466DB1DB" w14:textId="1424E381">
      <w:pPr>
        <w:spacing w:after="0"/>
        <w:rPr>
          <w:rFonts w:cs="Arial"/>
        </w:rPr>
      </w:pPr>
      <w:r w:rsidRPr="22B0FA6A" w:rsidR="00837B14">
        <w:rPr>
          <w:rFonts w:cs="Arial"/>
        </w:rPr>
        <w:t xml:space="preserve">Atlassian, (2026). </w:t>
      </w:r>
      <w:r w:rsidRPr="22B0FA6A" w:rsidR="00837B14">
        <w:rPr>
          <w:rFonts w:cs="Arial"/>
          <w:i w:val="1"/>
          <w:iCs w:val="1"/>
        </w:rPr>
        <w:t>Create a change management plan in 5 simple steps</w:t>
      </w:r>
      <w:r w:rsidRPr="22B0FA6A" w:rsidR="00837B14">
        <w:rPr>
          <w:rFonts w:cs="Arial"/>
        </w:rPr>
        <w:t>. [Online] Available at: https://www.atlassian.com/work-management/project-management/change-management-plan [Accessed 1</w:t>
      </w:r>
      <w:r w:rsidRPr="22B0FA6A" w:rsidR="711B52E3">
        <w:rPr>
          <w:rFonts w:cs="Arial"/>
        </w:rPr>
        <w:t>9</w:t>
      </w:r>
      <w:r w:rsidRPr="22B0FA6A" w:rsidR="00837B14">
        <w:rPr>
          <w:rFonts w:cs="Arial"/>
        </w:rPr>
        <w:t xml:space="preserve"> </w:t>
      </w:r>
      <w:r w:rsidRPr="22B0FA6A" w:rsidR="34C9B8D3">
        <w:rPr>
          <w:rFonts w:cs="Arial"/>
        </w:rPr>
        <w:t xml:space="preserve">March </w:t>
      </w:r>
      <w:r w:rsidRPr="22B0FA6A" w:rsidR="00837B14">
        <w:rPr>
          <w:rFonts w:cs="Arial"/>
        </w:rPr>
        <w:t>2026].</w:t>
      </w:r>
    </w:p>
    <w:p w:rsidRPr="00837B14" w:rsidR="00837B14" w:rsidP="22B0FA6A" w:rsidRDefault="00837B14" w14:paraId="794CF88B" w14:textId="7473A98B">
      <w:pPr>
        <w:spacing w:after="0"/>
        <w:rPr>
          <w:rFonts w:cs="Arial"/>
        </w:rPr>
      </w:pPr>
      <w:r w:rsidRPr="22B0FA6A" w:rsidR="00837B14">
        <w:rPr>
          <w:rFonts w:cs="Arial"/>
        </w:rPr>
        <w:t xml:space="preserve">Barney, </w:t>
      </w:r>
      <w:r w:rsidRPr="22B0FA6A" w:rsidR="00837B14">
        <w:rPr>
          <w:rFonts w:cs="Arial"/>
        </w:rPr>
        <w:t>N.,</w:t>
      </w:r>
      <w:r w:rsidRPr="22B0FA6A" w:rsidR="00837B14">
        <w:rPr>
          <w:rFonts w:cs="Arial"/>
        </w:rPr>
        <w:t xml:space="preserve"> (2024). </w:t>
      </w:r>
      <w:r w:rsidRPr="22B0FA6A" w:rsidR="00837B14">
        <w:rPr>
          <w:rFonts w:cs="Arial"/>
          <w:i w:val="1"/>
          <w:iCs w:val="1"/>
        </w:rPr>
        <w:t xml:space="preserve">What is DEI? Understanding Diversity, </w:t>
      </w:r>
      <w:r w:rsidRPr="22B0FA6A" w:rsidR="00837B14">
        <w:rPr>
          <w:rFonts w:cs="Arial"/>
          <w:i w:val="1"/>
          <w:iCs w:val="1"/>
        </w:rPr>
        <w:t>Equity</w:t>
      </w:r>
      <w:r w:rsidRPr="22B0FA6A" w:rsidR="00837B14">
        <w:rPr>
          <w:rFonts w:cs="Arial"/>
          <w:i w:val="1"/>
          <w:iCs w:val="1"/>
        </w:rPr>
        <w:t xml:space="preserve"> and Inclusion in HR</w:t>
      </w:r>
      <w:r w:rsidRPr="22B0FA6A" w:rsidR="00837B14">
        <w:rPr>
          <w:rFonts w:cs="Arial"/>
        </w:rPr>
        <w:t>. [Online] Available at: https://www.techtarget.com/searchhrsoftware/definition/diversity-equity-and-inclusion-DEI [Accessed 1</w:t>
      </w:r>
      <w:r w:rsidRPr="22B0FA6A" w:rsidR="096184E4">
        <w:rPr>
          <w:rFonts w:cs="Arial"/>
        </w:rPr>
        <w:t>6</w:t>
      </w:r>
      <w:r w:rsidRPr="22B0FA6A" w:rsidR="00837B14">
        <w:rPr>
          <w:rFonts w:cs="Arial"/>
        </w:rPr>
        <w:t xml:space="preserve"> </w:t>
      </w:r>
      <w:r w:rsidRPr="22B0FA6A" w:rsidR="4795534F">
        <w:rPr>
          <w:rFonts w:cs="Arial"/>
        </w:rPr>
        <w:t xml:space="preserve">March </w:t>
      </w:r>
      <w:r w:rsidRPr="22B0FA6A" w:rsidR="00837B14">
        <w:rPr>
          <w:rFonts w:cs="Arial"/>
        </w:rPr>
        <w:t>2026].</w:t>
      </w:r>
    </w:p>
    <w:p w:rsidRPr="00837B14" w:rsidR="00837B14" w:rsidP="00837B14" w:rsidRDefault="00837B14" w14:paraId="18E7F278" w14:textId="77777777">
      <w:pPr>
        <w:spacing w:after="0"/>
        <w:rPr>
          <w:rFonts w:cs="Arial"/>
          <w:szCs w:val="22"/>
        </w:rPr>
      </w:pPr>
      <w:r w:rsidRPr="00837B14">
        <w:rPr>
          <w:rFonts w:cs="Arial"/>
          <w:szCs w:val="22"/>
        </w:rPr>
        <w:t>Bridger, E., (2022). </w:t>
      </w:r>
      <w:r w:rsidRPr="00837B14">
        <w:rPr>
          <w:rFonts w:cs="Arial"/>
          <w:i/>
          <w:iCs/>
          <w:szCs w:val="22"/>
        </w:rPr>
        <w:t>Employee engagement: A practical introduction</w:t>
      </w:r>
      <w:r w:rsidRPr="00837B14">
        <w:rPr>
          <w:rFonts w:cs="Arial"/>
          <w:szCs w:val="22"/>
        </w:rPr>
        <w:t>. Kogan Page Publishers.</w:t>
      </w:r>
    </w:p>
    <w:p w:rsidRPr="00837B14" w:rsidR="00837B14" w:rsidP="00837B14" w:rsidRDefault="00837B14" w14:paraId="154DB6BE" w14:textId="77777777">
      <w:pPr>
        <w:spacing w:after="0"/>
        <w:rPr>
          <w:rFonts w:cs="Arial"/>
          <w:szCs w:val="22"/>
        </w:rPr>
      </w:pPr>
      <w:r w:rsidRPr="00837B14">
        <w:rPr>
          <w:rFonts w:cs="Arial"/>
          <w:szCs w:val="22"/>
        </w:rPr>
        <w:t>Brzeziński, S. and Bitkowska, A., (2022). Integrated Business Process Management in Contemporary Enterprises-a Challenge or a Necessity?. </w:t>
      </w:r>
      <w:r w:rsidRPr="00837B14">
        <w:rPr>
          <w:rFonts w:cs="Arial"/>
          <w:i/>
          <w:iCs/>
          <w:szCs w:val="22"/>
        </w:rPr>
        <w:t>Contemporary Economics</w:t>
      </w:r>
      <w:r w:rsidRPr="00837B14">
        <w:rPr>
          <w:rFonts w:cs="Arial"/>
          <w:szCs w:val="22"/>
        </w:rPr>
        <w:t>, </w:t>
      </w:r>
      <w:r w:rsidRPr="00837B14">
        <w:rPr>
          <w:rFonts w:cs="Arial"/>
          <w:i/>
          <w:iCs/>
          <w:szCs w:val="22"/>
        </w:rPr>
        <w:t>16</w:t>
      </w:r>
      <w:r w:rsidRPr="00837B14">
        <w:rPr>
          <w:rFonts w:cs="Arial"/>
          <w:szCs w:val="22"/>
        </w:rPr>
        <w:t>(4).</w:t>
      </w:r>
    </w:p>
    <w:p w:rsidRPr="00837B14" w:rsidR="00837B14" w:rsidP="00837B14" w:rsidRDefault="00837B14" w14:paraId="616865FF" w14:textId="77777777">
      <w:pPr>
        <w:spacing w:after="0"/>
        <w:rPr>
          <w:rFonts w:cs="Arial"/>
          <w:szCs w:val="22"/>
        </w:rPr>
      </w:pPr>
      <w:r w:rsidRPr="00837B14">
        <w:rPr>
          <w:rFonts w:cs="Arial"/>
          <w:szCs w:val="22"/>
        </w:rPr>
        <w:t>Carreño, A.M., (2024). An analytical review of John Kotter's change leadership framework: A modern approach to sustainable organizational transformation. </w:t>
      </w:r>
      <w:r w:rsidRPr="00837B14">
        <w:rPr>
          <w:rFonts w:cs="Arial"/>
          <w:i/>
          <w:iCs/>
          <w:szCs w:val="22"/>
        </w:rPr>
        <w:t>Available at SSRN 5044428</w:t>
      </w:r>
      <w:r w:rsidRPr="00837B14">
        <w:rPr>
          <w:rFonts w:cs="Arial"/>
          <w:szCs w:val="22"/>
        </w:rPr>
        <w:t>.</w:t>
      </w:r>
    </w:p>
    <w:p w:rsidRPr="00837B14" w:rsidR="00837B14" w:rsidP="22B0FA6A" w:rsidRDefault="00837B14" w14:paraId="7D1DD2B5" w14:textId="6CD676B3">
      <w:pPr>
        <w:spacing w:after="0"/>
        <w:rPr>
          <w:rFonts w:cs="Arial"/>
        </w:rPr>
      </w:pPr>
      <w:r w:rsidRPr="22B0FA6A" w:rsidR="00837B14">
        <w:rPr>
          <w:rFonts w:cs="Arial"/>
        </w:rPr>
        <w:t xml:space="preserve">Comparably, (2025). </w:t>
      </w:r>
      <w:r w:rsidRPr="22B0FA6A" w:rsidR="00837B14">
        <w:rPr>
          <w:rFonts w:cs="Arial"/>
          <w:i w:val="1"/>
          <w:iCs w:val="1"/>
        </w:rPr>
        <w:t>Marks &amp; Spencer</w:t>
      </w:r>
      <w:r w:rsidRPr="22B0FA6A" w:rsidR="00837B14">
        <w:rPr>
          <w:rFonts w:cs="Arial"/>
        </w:rPr>
        <w:t xml:space="preserve">. [Online] Available at: https://www.comparably.com/companies/ms/retention? [Accessed </w:t>
      </w:r>
      <w:r w:rsidRPr="22B0FA6A" w:rsidR="57BC13CD">
        <w:rPr>
          <w:rFonts w:cs="Arial"/>
        </w:rPr>
        <w:t>20</w:t>
      </w:r>
      <w:r w:rsidRPr="22B0FA6A" w:rsidR="00837B14">
        <w:rPr>
          <w:rFonts w:cs="Arial"/>
        </w:rPr>
        <w:t xml:space="preserve"> </w:t>
      </w:r>
      <w:r w:rsidRPr="22B0FA6A" w:rsidR="6F324798">
        <w:rPr>
          <w:rFonts w:cs="Arial"/>
        </w:rPr>
        <w:t>March</w:t>
      </w:r>
      <w:r w:rsidRPr="22B0FA6A" w:rsidR="00837B14">
        <w:rPr>
          <w:rFonts w:cs="Arial"/>
        </w:rPr>
        <w:t xml:space="preserve"> 2026].</w:t>
      </w:r>
    </w:p>
    <w:p w:rsidRPr="00837B14" w:rsidR="00837B14" w:rsidP="22B0FA6A" w:rsidRDefault="00837B14" w14:paraId="7C29593E" w14:textId="244B891B">
      <w:pPr>
        <w:spacing w:after="0"/>
        <w:rPr>
          <w:rFonts w:cs="Arial"/>
        </w:rPr>
      </w:pPr>
      <w:r w:rsidRPr="22B0FA6A" w:rsidR="00837B14">
        <w:rPr>
          <w:rFonts w:cs="Arial"/>
        </w:rPr>
        <w:t xml:space="preserve">Ekdahl, </w:t>
      </w:r>
      <w:r w:rsidRPr="22B0FA6A" w:rsidR="00837B14">
        <w:rPr>
          <w:rFonts w:cs="Arial"/>
        </w:rPr>
        <w:t>M.,</w:t>
      </w:r>
      <w:r w:rsidRPr="22B0FA6A" w:rsidR="00837B14">
        <w:rPr>
          <w:rFonts w:cs="Arial"/>
        </w:rPr>
        <w:t xml:space="preserve"> (2026). </w:t>
      </w:r>
      <w:r w:rsidRPr="22B0FA6A" w:rsidR="00837B14">
        <w:rPr>
          <w:rFonts w:cs="Arial"/>
          <w:i w:val="1"/>
          <w:iCs w:val="1"/>
        </w:rPr>
        <w:t xml:space="preserve">How HR Can Stay Ahead with </w:t>
      </w:r>
      <w:r w:rsidRPr="22B0FA6A" w:rsidR="00837B14">
        <w:rPr>
          <w:rFonts w:cs="Arial"/>
          <w:i w:val="1"/>
          <w:iCs w:val="1"/>
        </w:rPr>
        <w:t>Continuos</w:t>
      </w:r>
      <w:r w:rsidRPr="22B0FA6A" w:rsidR="00837B14">
        <w:rPr>
          <w:rFonts w:cs="Arial"/>
          <w:i w:val="1"/>
          <w:iCs w:val="1"/>
        </w:rPr>
        <w:t xml:space="preserve"> </w:t>
      </w:r>
      <w:r w:rsidRPr="22B0FA6A" w:rsidR="00837B14">
        <w:rPr>
          <w:rFonts w:cs="Arial"/>
          <w:i w:val="1"/>
          <w:iCs w:val="1"/>
        </w:rPr>
        <w:t>Learning</w:t>
      </w:r>
      <w:r w:rsidRPr="22B0FA6A" w:rsidR="00837B14">
        <w:rPr>
          <w:rFonts w:cs="Arial"/>
        </w:rPr>
        <w:t>.</w:t>
      </w:r>
      <w:r w:rsidRPr="22B0FA6A" w:rsidR="00837B14">
        <w:rPr>
          <w:rFonts w:cs="Arial"/>
        </w:rPr>
        <w:t xml:space="preserve"> [Online] Available at: https://www.shrm.org/in/topics-tools/news/how-hr-can-stay-ahead-with-continuous-learning [Accessed 1</w:t>
      </w:r>
      <w:r w:rsidRPr="22B0FA6A" w:rsidR="4DE45CD9">
        <w:rPr>
          <w:rFonts w:cs="Arial"/>
        </w:rPr>
        <w:t>9</w:t>
      </w:r>
      <w:r w:rsidRPr="22B0FA6A" w:rsidR="00837B14">
        <w:rPr>
          <w:rFonts w:cs="Arial"/>
        </w:rPr>
        <w:t xml:space="preserve"> </w:t>
      </w:r>
      <w:r w:rsidRPr="22B0FA6A" w:rsidR="6FE7E550">
        <w:rPr>
          <w:rFonts w:cs="Arial"/>
        </w:rPr>
        <w:t>March</w:t>
      </w:r>
      <w:r w:rsidRPr="22B0FA6A" w:rsidR="00837B14">
        <w:rPr>
          <w:rFonts w:cs="Arial"/>
        </w:rPr>
        <w:t xml:space="preserve"> 2026].</w:t>
      </w:r>
    </w:p>
    <w:p w:rsidRPr="00837B14" w:rsidR="00837B14" w:rsidP="22B0FA6A" w:rsidRDefault="00837B14" w14:paraId="5951AA84" w14:textId="679B3391">
      <w:pPr>
        <w:spacing w:after="0"/>
        <w:rPr>
          <w:rFonts w:cs="Arial"/>
        </w:rPr>
      </w:pPr>
      <w:r w:rsidRPr="22B0FA6A" w:rsidR="00837B14">
        <w:rPr>
          <w:rFonts w:cs="Arial"/>
        </w:rPr>
        <w:t>Krivkovich</w:t>
      </w:r>
      <w:r w:rsidRPr="22B0FA6A" w:rsidR="00837B14">
        <w:rPr>
          <w:rFonts w:cs="Arial"/>
        </w:rPr>
        <w:t xml:space="preserve">, </w:t>
      </w:r>
      <w:r w:rsidRPr="22B0FA6A" w:rsidR="00837B14">
        <w:rPr>
          <w:rFonts w:cs="Arial"/>
        </w:rPr>
        <w:t>A.,</w:t>
      </w:r>
      <w:r w:rsidRPr="22B0FA6A" w:rsidR="00837B14">
        <w:rPr>
          <w:rFonts w:cs="Arial"/>
        </w:rPr>
        <w:t xml:space="preserve"> (2025). </w:t>
      </w:r>
      <w:r w:rsidRPr="22B0FA6A" w:rsidR="00837B14">
        <w:rPr>
          <w:rFonts w:cs="Arial"/>
          <w:i w:val="1"/>
          <w:iCs w:val="1"/>
        </w:rPr>
        <w:t>Women in the Workplace 2025</w:t>
      </w:r>
      <w:r w:rsidRPr="22B0FA6A" w:rsidR="00837B14">
        <w:rPr>
          <w:rFonts w:cs="Arial"/>
        </w:rPr>
        <w:t>. [Online] Available at: https://www.mckinsey.com/capabilities/people-and-organizational-performance/our-insights/women-in-the-workplace [Accessed 1</w:t>
      </w:r>
      <w:r w:rsidRPr="22B0FA6A" w:rsidR="3D4A060A">
        <w:rPr>
          <w:rFonts w:cs="Arial"/>
        </w:rPr>
        <w:t>5</w:t>
      </w:r>
      <w:r w:rsidRPr="22B0FA6A" w:rsidR="00837B14">
        <w:rPr>
          <w:rFonts w:cs="Arial"/>
        </w:rPr>
        <w:t xml:space="preserve"> </w:t>
      </w:r>
      <w:r w:rsidRPr="22B0FA6A" w:rsidR="74E10B26">
        <w:rPr>
          <w:rFonts w:cs="Arial"/>
        </w:rPr>
        <w:t xml:space="preserve">March </w:t>
      </w:r>
      <w:r w:rsidRPr="22B0FA6A" w:rsidR="00837B14">
        <w:rPr>
          <w:rFonts w:cs="Arial"/>
        </w:rPr>
        <w:t>2026].</w:t>
      </w:r>
    </w:p>
    <w:p w:rsidRPr="00837B14" w:rsidR="00837B14" w:rsidP="22B0FA6A" w:rsidRDefault="00837B14" w14:paraId="2D0761B2" w14:textId="3313FABB">
      <w:pPr>
        <w:spacing w:after="0"/>
        <w:rPr>
          <w:rFonts w:cs="Arial"/>
        </w:rPr>
      </w:pPr>
      <w:r w:rsidRPr="22B0FA6A" w:rsidR="00837B14">
        <w:rPr>
          <w:rFonts w:cs="Arial"/>
        </w:rPr>
        <w:t>M&amp;</w:t>
      </w:r>
      <w:r w:rsidRPr="22B0FA6A" w:rsidR="00837B14">
        <w:rPr>
          <w:rFonts w:cs="Arial"/>
        </w:rPr>
        <w:t>S, (</w:t>
      </w:r>
      <w:r w:rsidRPr="22B0FA6A" w:rsidR="00837B14">
        <w:rPr>
          <w:rFonts w:cs="Arial"/>
        </w:rPr>
        <w:t xml:space="preserve">2026). </w:t>
      </w:r>
      <w:r w:rsidRPr="22B0FA6A" w:rsidR="00837B14">
        <w:rPr>
          <w:rFonts w:cs="Arial"/>
          <w:i w:val="1"/>
          <w:iCs w:val="1"/>
        </w:rPr>
        <w:t>MARKS &amp; SPENCER SELECTS TRUE TO DRIVE DIGITAL INNOVATION AGENDA.</w:t>
      </w:r>
      <w:r w:rsidRPr="22B0FA6A" w:rsidR="00837B14">
        <w:rPr>
          <w:rFonts w:cs="Arial"/>
        </w:rPr>
        <w:t xml:space="preserve"> [Online] Available at: https://corporate.marksandspencer.com/newsroom/press-releases/marks-spencer-selects-true-drive-digital-innovation-agenda [Accessed 1</w:t>
      </w:r>
      <w:r w:rsidRPr="22B0FA6A" w:rsidR="53FA345B">
        <w:rPr>
          <w:rFonts w:cs="Arial"/>
        </w:rPr>
        <w:t>7</w:t>
      </w:r>
      <w:r w:rsidRPr="22B0FA6A" w:rsidR="00837B14">
        <w:rPr>
          <w:rFonts w:cs="Arial"/>
        </w:rPr>
        <w:t xml:space="preserve"> </w:t>
      </w:r>
      <w:r w:rsidRPr="22B0FA6A" w:rsidR="50B9DEA2">
        <w:rPr>
          <w:rFonts w:cs="Arial"/>
        </w:rPr>
        <w:t xml:space="preserve">March </w:t>
      </w:r>
      <w:r w:rsidRPr="22B0FA6A" w:rsidR="00837B14">
        <w:rPr>
          <w:rFonts w:cs="Arial"/>
        </w:rPr>
        <w:t>2026].</w:t>
      </w:r>
    </w:p>
    <w:p w:rsidRPr="00837B14" w:rsidR="00837B14" w:rsidP="22B0FA6A" w:rsidRDefault="00837B14" w14:paraId="0F3BB80B" w14:textId="6BB45523">
      <w:pPr>
        <w:spacing w:after="0"/>
        <w:rPr>
          <w:rFonts w:cs="Arial"/>
        </w:rPr>
      </w:pPr>
      <w:r w:rsidRPr="22B0FA6A" w:rsidR="00837B14">
        <w:rPr>
          <w:rFonts w:cs="Arial"/>
        </w:rPr>
        <w:t>macrotrends, (</w:t>
      </w:r>
      <w:r w:rsidRPr="22B0FA6A" w:rsidR="00837B14">
        <w:rPr>
          <w:rFonts w:cs="Arial"/>
        </w:rPr>
        <w:t xml:space="preserve">2025). </w:t>
      </w:r>
      <w:r w:rsidRPr="22B0FA6A" w:rsidR="00837B14">
        <w:rPr>
          <w:rFonts w:cs="Arial"/>
          <w:i w:val="1"/>
          <w:iCs w:val="1"/>
        </w:rPr>
        <w:t>Marks &amp; Spencer</w:t>
      </w:r>
      <w:r w:rsidRPr="22B0FA6A" w:rsidR="00837B14">
        <w:rPr>
          <w:rFonts w:cs="Arial"/>
          <w:i w:val="1"/>
          <w:iCs w:val="1"/>
        </w:rPr>
        <w:t>, being</w:t>
      </w:r>
      <w:r w:rsidRPr="22B0FA6A" w:rsidR="00837B14">
        <w:rPr>
          <w:rFonts w:cs="Arial"/>
          <w:i w:val="1"/>
          <w:iCs w:val="1"/>
        </w:rPr>
        <w:t xml:space="preserve"> a leading UK retailer with over 73000 staff worldwide in the year 2025, has contributed to reshaping their Human resources </w:t>
      </w:r>
      <w:r w:rsidRPr="22B0FA6A" w:rsidR="00837B14">
        <w:rPr>
          <w:rFonts w:cs="Arial"/>
          <w:i w:val="1"/>
          <w:iCs w:val="1"/>
        </w:rPr>
        <w:t>approaches</w:t>
      </w:r>
      <w:r w:rsidRPr="22B0FA6A" w:rsidR="00837B14">
        <w:rPr>
          <w:rFonts w:cs="Arial"/>
        </w:rPr>
        <w:t>..</w:t>
      </w:r>
      <w:r w:rsidRPr="22B0FA6A" w:rsidR="00837B14">
        <w:rPr>
          <w:rFonts w:cs="Arial"/>
        </w:rPr>
        <w:t xml:space="preserve"> [Online] Available at: https://www.macrotrends.net/stocks/charts/MAKSY/marks-and-spencer-group/number-of-employees [Accessed 13 </w:t>
      </w:r>
      <w:r w:rsidRPr="22B0FA6A" w:rsidR="2E477948">
        <w:rPr>
          <w:rFonts w:cs="Arial"/>
        </w:rPr>
        <w:t>March</w:t>
      </w:r>
      <w:r w:rsidRPr="22B0FA6A" w:rsidR="00837B14">
        <w:rPr>
          <w:rFonts w:cs="Arial"/>
        </w:rPr>
        <w:t xml:space="preserve"> 2025].</w:t>
      </w:r>
    </w:p>
    <w:p w:rsidRPr="00837B14" w:rsidR="00837B14" w:rsidP="22B0FA6A" w:rsidRDefault="00837B14" w14:paraId="01103153" w14:textId="1D6188D2">
      <w:pPr>
        <w:spacing w:after="0"/>
        <w:rPr>
          <w:rFonts w:cs="Arial"/>
        </w:rPr>
      </w:pPr>
      <w:r w:rsidRPr="22B0FA6A" w:rsidR="00837B14">
        <w:rPr>
          <w:rFonts w:cs="Arial"/>
        </w:rPr>
        <w:t xml:space="preserve">Marks and </w:t>
      </w:r>
      <w:r w:rsidRPr="22B0FA6A" w:rsidR="00837B14">
        <w:rPr>
          <w:rFonts w:cs="Arial"/>
        </w:rPr>
        <w:t>Spencer, (</w:t>
      </w:r>
      <w:r w:rsidRPr="22B0FA6A" w:rsidR="00837B14">
        <w:rPr>
          <w:rFonts w:cs="Arial"/>
        </w:rPr>
        <w:t xml:space="preserve">2025). </w:t>
      </w:r>
      <w:r w:rsidRPr="22B0FA6A" w:rsidR="00837B14">
        <w:rPr>
          <w:rFonts w:cs="Arial"/>
          <w:i w:val="1"/>
          <w:iCs w:val="1"/>
        </w:rPr>
        <w:t>HIGHLIGHTS OF THE YEAR</w:t>
      </w:r>
      <w:r w:rsidRPr="22B0FA6A" w:rsidR="00837B14">
        <w:rPr>
          <w:rFonts w:cs="Arial"/>
        </w:rPr>
        <w:t>. [Online] Available at: https://corporate.marksandspencer.com/sites/marksandspencer/files/2025-05/M-and-S-Strategic-Report-2025.pdf [Accessed 1</w:t>
      </w:r>
      <w:r w:rsidRPr="22B0FA6A" w:rsidR="7F0EFD78">
        <w:rPr>
          <w:rFonts w:cs="Arial"/>
        </w:rPr>
        <w:t>9</w:t>
      </w:r>
      <w:r w:rsidRPr="22B0FA6A" w:rsidR="00837B14">
        <w:rPr>
          <w:rFonts w:cs="Arial"/>
        </w:rPr>
        <w:t xml:space="preserve"> </w:t>
      </w:r>
      <w:r w:rsidRPr="22B0FA6A" w:rsidR="60B98967">
        <w:rPr>
          <w:rFonts w:cs="Arial"/>
        </w:rPr>
        <w:t>March</w:t>
      </w:r>
      <w:r w:rsidRPr="22B0FA6A" w:rsidR="00837B14">
        <w:rPr>
          <w:rFonts w:cs="Arial"/>
        </w:rPr>
        <w:t xml:space="preserve"> 2026].</w:t>
      </w:r>
    </w:p>
    <w:p w:rsidRPr="00837B14" w:rsidR="00837B14" w:rsidP="22B0FA6A" w:rsidRDefault="00837B14" w14:paraId="654100E3" w14:textId="2AA7BE49">
      <w:pPr>
        <w:spacing w:after="0"/>
        <w:rPr>
          <w:rFonts w:cs="Arial"/>
        </w:rPr>
      </w:pPr>
      <w:r w:rsidRPr="22B0FA6A" w:rsidR="00837B14">
        <w:rPr>
          <w:rFonts w:cs="Arial"/>
        </w:rPr>
        <w:t xml:space="preserve">Marks and </w:t>
      </w:r>
      <w:r w:rsidRPr="22B0FA6A" w:rsidR="00837B14">
        <w:rPr>
          <w:rFonts w:cs="Arial"/>
        </w:rPr>
        <w:t>Spencer, (</w:t>
      </w:r>
      <w:r w:rsidRPr="22B0FA6A" w:rsidR="00837B14">
        <w:rPr>
          <w:rFonts w:cs="Arial"/>
        </w:rPr>
        <w:t xml:space="preserve">2025). </w:t>
      </w:r>
      <w:r w:rsidRPr="22B0FA6A" w:rsidR="00837B14">
        <w:rPr>
          <w:rFonts w:cs="Arial"/>
          <w:i w:val="1"/>
          <w:iCs w:val="1"/>
        </w:rPr>
        <w:t>MARKS &amp; SPENCER ANNOUNCES TECHNOLOGY TRANSFORMATION PROGRAMME.</w:t>
      </w:r>
      <w:r w:rsidRPr="22B0FA6A" w:rsidR="00837B14">
        <w:rPr>
          <w:rFonts w:cs="Arial"/>
        </w:rPr>
        <w:t xml:space="preserve"> [Online] Available at: https://corporate.marksandspencer.com/newsroom/press-releases/marks-spencer-announces-technology-transformation-programme [Accessed </w:t>
      </w:r>
      <w:r w:rsidRPr="22B0FA6A" w:rsidR="55E9615A">
        <w:rPr>
          <w:rFonts w:cs="Arial"/>
        </w:rPr>
        <w:t>0</w:t>
      </w:r>
      <w:r w:rsidRPr="22B0FA6A" w:rsidR="00837B14">
        <w:rPr>
          <w:rFonts w:cs="Arial"/>
        </w:rPr>
        <w:t xml:space="preserve">3 </w:t>
      </w:r>
      <w:r w:rsidRPr="22B0FA6A" w:rsidR="3DD54273">
        <w:rPr>
          <w:rFonts w:cs="Arial"/>
        </w:rPr>
        <w:t>March</w:t>
      </w:r>
      <w:r w:rsidRPr="22B0FA6A" w:rsidR="00837B14">
        <w:rPr>
          <w:rFonts w:cs="Arial"/>
        </w:rPr>
        <w:t xml:space="preserve"> 2026].</w:t>
      </w:r>
    </w:p>
    <w:p w:rsidRPr="00837B14" w:rsidR="00837B14" w:rsidP="22B0FA6A" w:rsidRDefault="00837B14" w14:paraId="09CBE61A" w14:textId="5050FF74">
      <w:pPr>
        <w:spacing w:after="0"/>
        <w:rPr>
          <w:rFonts w:cs="Arial"/>
        </w:rPr>
      </w:pPr>
      <w:r w:rsidRPr="22B0FA6A" w:rsidR="00837B14">
        <w:rPr>
          <w:rFonts w:cs="Arial"/>
        </w:rPr>
        <w:t xml:space="preserve">Marks and </w:t>
      </w:r>
      <w:r w:rsidRPr="22B0FA6A" w:rsidR="00837B14">
        <w:rPr>
          <w:rFonts w:cs="Arial"/>
        </w:rPr>
        <w:t>Spencer, (</w:t>
      </w:r>
      <w:r w:rsidRPr="22B0FA6A" w:rsidR="00837B14">
        <w:rPr>
          <w:rFonts w:cs="Arial"/>
        </w:rPr>
        <w:t xml:space="preserve">2025). </w:t>
      </w:r>
      <w:r w:rsidRPr="22B0FA6A" w:rsidR="00837B14">
        <w:rPr>
          <w:rFonts w:cs="Arial"/>
          <w:i w:val="1"/>
          <w:iCs w:val="1"/>
        </w:rPr>
        <w:t>Our People.</w:t>
      </w:r>
      <w:r w:rsidRPr="22B0FA6A" w:rsidR="00837B14">
        <w:rPr>
          <w:rFonts w:cs="Arial"/>
        </w:rPr>
        <w:t xml:space="preserve"> [Online] Available at: https://corporate.marksandspencer.com/sustainability/our-people [Accessed 1</w:t>
      </w:r>
      <w:r w:rsidRPr="22B0FA6A" w:rsidR="2729F665">
        <w:rPr>
          <w:rFonts w:cs="Arial"/>
        </w:rPr>
        <w:t>1</w:t>
      </w:r>
      <w:r w:rsidRPr="22B0FA6A" w:rsidR="00837B14">
        <w:rPr>
          <w:rFonts w:cs="Arial"/>
        </w:rPr>
        <w:t xml:space="preserve"> </w:t>
      </w:r>
      <w:r w:rsidRPr="22B0FA6A" w:rsidR="1C75DBC2">
        <w:rPr>
          <w:rFonts w:cs="Arial"/>
        </w:rPr>
        <w:t>March</w:t>
      </w:r>
      <w:r w:rsidRPr="22B0FA6A" w:rsidR="00837B14">
        <w:rPr>
          <w:rFonts w:cs="Arial"/>
        </w:rPr>
        <w:t xml:space="preserve"> 2026].</w:t>
      </w:r>
    </w:p>
    <w:p w:rsidRPr="00837B14" w:rsidR="00837B14" w:rsidP="22B0FA6A" w:rsidRDefault="00837B14" w14:paraId="6E472605" w14:textId="7FEE107B">
      <w:pPr>
        <w:spacing w:after="0"/>
        <w:rPr>
          <w:rFonts w:cs="Arial"/>
        </w:rPr>
      </w:pPr>
      <w:r w:rsidRPr="22B0FA6A" w:rsidR="00837B14">
        <w:rPr>
          <w:rFonts w:cs="Arial"/>
        </w:rPr>
        <w:t xml:space="preserve">Marks and </w:t>
      </w:r>
      <w:r w:rsidRPr="22B0FA6A" w:rsidR="00837B14">
        <w:rPr>
          <w:rFonts w:cs="Arial"/>
        </w:rPr>
        <w:t>Spencer, (</w:t>
      </w:r>
      <w:r w:rsidRPr="22B0FA6A" w:rsidR="00837B14">
        <w:rPr>
          <w:rFonts w:cs="Arial"/>
        </w:rPr>
        <w:t xml:space="preserve">2025). </w:t>
      </w:r>
      <w:r w:rsidRPr="22B0FA6A" w:rsidR="00837B14">
        <w:rPr>
          <w:rFonts w:cs="Arial"/>
          <w:i w:val="1"/>
          <w:iCs w:val="1"/>
        </w:rPr>
        <w:t xml:space="preserve">System For Success. </w:t>
      </w:r>
      <w:r w:rsidRPr="22B0FA6A" w:rsidR="00837B14">
        <w:rPr>
          <w:rFonts w:cs="Arial"/>
        </w:rPr>
        <w:t>[Online] Available at: https://corporate.marksandspencer.com/sites/marksandspencer/files/marks-spencer/supporting-food-supply/m-and-s-systems-for-success-ethical-toolkit-new.pdf [Accessed 1</w:t>
      </w:r>
      <w:r w:rsidRPr="22B0FA6A" w:rsidR="5E8C4299">
        <w:rPr>
          <w:rFonts w:cs="Arial"/>
        </w:rPr>
        <w:t>2</w:t>
      </w:r>
      <w:r w:rsidRPr="22B0FA6A" w:rsidR="00837B14">
        <w:rPr>
          <w:rFonts w:cs="Arial"/>
        </w:rPr>
        <w:t xml:space="preserve"> </w:t>
      </w:r>
      <w:r w:rsidRPr="22B0FA6A" w:rsidR="357EE468">
        <w:rPr>
          <w:rFonts w:cs="Arial"/>
        </w:rPr>
        <w:t>March</w:t>
      </w:r>
      <w:r w:rsidRPr="22B0FA6A" w:rsidR="00837B14">
        <w:rPr>
          <w:rFonts w:cs="Arial"/>
        </w:rPr>
        <w:t xml:space="preserve"> 2026].</w:t>
      </w:r>
    </w:p>
    <w:p w:rsidRPr="00837B14" w:rsidR="00837B14" w:rsidP="00837B14" w:rsidRDefault="00837B14" w14:paraId="3A8A7EF5" w14:textId="77777777">
      <w:pPr>
        <w:spacing w:after="0"/>
        <w:rPr>
          <w:rFonts w:cs="Arial"/>
          <w:szCs w:val="22"/>
        </w:rPr>
      </w:pPr>
      <w:r w:rsidRPr="00837B14">
        <w:rPr>
          <w:rFonts w:cs="Arial"/>
          <w:szCs w:val="22"/>
        </w:rPr>
        <w:t>Metcalf, C.A., (2025). Effective Strategies for Increasing Diversity in Leadership to Strengthen Organizational Success.</w:t>
      </w:r>
    </w:p>
    <w:p w:rsidRPr="0092373C" w:rsidR="00837B14" w:rsidP="00837B14" w:rsidRDefault="00837B14" w14:paraId="77EFEEB8" w14:textId="77777777">
      <w:pPr>
        <w:spacing w:after="0"/>
        <w:rPr>
          <w:rFonts w:cs="Arial"/>
          <w:szCs w:val="22"/>
        </w:rPr>
      </w:pPr>
    </w:p>
    <w:p w:rsidRPr="0092373C" w:rsidR="0025660D" w:rsidP="00837B14" w:rsidRDefault="0025660D" w14:paraId="4A804DCF" w14:textId="77777777">
      <w:pPr>
        <w:spacing w:after="0"/>
        <w:rPr>
          <w:rFonts w:cs="Arial"/>
          <w:szCs w:val="22"/>
        </w:rPr>
      </w:pPr>
    </w:p>
    <w:p w:rsidRPr="0092373C" w:rsidR="0025660D" w:rsidP="00837B14" w:rsidRDefault="0025660D" w14:paraId="271DBC21" w14:textId="77777777">
      <w:pPr>
        <w:spacing w:after="0"/>
        <w:rPr>
          <w:rFonts w:cs="Arial"/>
          <w:szCs w:val="22"/>
        </w:rPr>
      </w:pPr>
    </w:p>
    <w:sectPr w:rsidRPr="0092373C" w:rsidR="0025660D" w:rsidSect="006658AE">
      <w:headerReference w:type="default" r:id="rId9"/>
      <w:footerReference w:type="defaul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3D3" w:rsidP="006658AE" w:rsidRDefault="001D13D3" w14:paraId="1FEC9128" w14:textId="77777777">
      <w:pPr>
        <w:spacing w:after="0" w:line="240" w:lineRule="auto"/>
      </w:pPr>
      <w:r>
        <w:separator/>
      </w:r>
    </w:p>
  </w:endnote>
  <w:endnote w:type="continuationSeparator" w:id="0">
    <w:p w:rsidR="001D13D3" w:rsidP="006658AE" w:rsidRDefault="001D13D3" w14:paraId="1FE60C3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809061573"/>
      <w:docPartObj>
        <w:docPartGallery w:val="Page Numbers (Bottom of Page)"/>
        <w:docPartUnique/>
      </w:docPartObj>
    </w:sdtPr>
    <w:sdtEndPr>
      <w:rPr>
        <w:b w:val="1"/>
        <w:bCs w:val="1"/>
      </w:rPr>
    </w:sdtEndPr>
    <w:sdtContent>
      <w:sdt>
        <w:sdtPr>
          <w:rPr>
            <w:b/>
            <w:bCs/>
          </w:rPr>
          <w:id w:val="-1769616900"/>
          <w:docPartObj>
            <w:docPartGallery w:val="Page Numbers (Top of Page)"/>
            <w:docPartUnique/>
          </w:docPartObj>
        </w:sdtPr>
        <w:sdtEndPr>
          <w:rPr>
            <w:b w:val="1"/>
            <w:bCs w:val="1"/>
          </w:rPr>
        </w:sdtEndPr>
        <w:sdtContent>
          <w:p w:rsidRPr="006658AE" w:rsidR="006658AE" w:rsidRDefault="006658AE" w14:paraId="1674D675" w14:textId="7F1D0A30">
            <w:pPr>
              <w:pStyle w:val="Footer"/>
              <w:jc w:val="right"/>
              <w:rPr>
                <w:b/>
                <w:bCs/>
              </w:rPr>
            </w:pPr>
            <w:r w:rsidRPr="006658AE">
              <w:rPr>
                <w:b/>
                <w:bCs/>
              </w:rPr>
              <w:t xml:space="preserve">Page </w:t>
            </w:r>
            <w:r w:rsidRPr="006658AE">
              <w:rPr>
                <w:b/>
                <w:bCs/>
              </w:rPr>
              <w:fldChar w:fldCharType="begin"/>
            </w:r>
            <w:r w:rsidRPr="006658AE">
              <w:rPr>
                <w:b/>
                <w:bCs/>
              </w:rPr>
              <w:instrText xml:space="preserve"> PAGE </w:instrText>
            </w:r>
            <w:r w:rsidRPr="006658AE">
              <w:rPr>
                <w:b/>
                <w:bCs/>
              </w:rPr>
              <w:fldChar w:fldCharType="separate"/>
            </w:r>
            <w:r w:rsidRPr="006658AE">
              <w:rPr>
                <w:b/>
                <w:bCs/>
                <w:noProof/>
              </w:rPr>
              <w:t>2</w:t>
            </w:r>
            <w:r w:rsidRPr="006658AE">
              <w:rPr>
                <w:b/>
                <w:bCs/>
              </w:rPr>
              <w:fldChar w:fldCharType="end"/>
            </w:r>
            <w:r w:rsidRPr="006658AE">
              <w:rPr>
                <w:b/>
                <w:bCs/>
              </w:rPr>
              <w:t xml:space="preserve"> of </w:t>
            </w:r>
            <w:r w:rsidRPr="006658AE">
              <w:rPr>
                <w:b/>
                <w:bCs/>
              </w:rPr>
              <w:fldChar w:fldCharType="begin"/>
            </w:r>
            <w:r w:rsidRPr="006658AE">
              <w:rPr>
                <w:b/>
                <w:bCs/>
              </w:rPr>
              <w:instrText xml:space="preserve"> NUMPAGES  </w:instrText>
            </w:r>
            <w:r w:rsidRPr="006658AE">
              <w:rPr>
                <w:b/>
                <w:bCs/>
              </w:rPr>
              <w:fldChar w:fldCharType="separate"/>
            </w:r>
            <w:r w:rsidRPr="006658AE">
              <w:rPr>
                <w:b/>
                <w:bCs/>
                <w:noProof/>
              </w:rPr>
              <w:t>2</w:t>
            </w:r>
            <w:r w:rsidRPr="006658AE">
              <w:rPr>
                <w:b/>
                <w:bCs/>
              </w:rPr>
              <w:fldChar w:fldCharType="end"/>
            </w:r>
          </w:p>
        </w:sdtContent>
      </w:sdt>
    </w:sdtContent>
  </w:sdt>
  <w:p w:rsidRPr="006658AE" w:rsidR="006658AE" w:rsidRDefault="006658AE" w14:paraId="7627222C" w14:textId="77777777">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3D3" w:rsidP="006658AE" w:rsidRDefault="001D13D3" w14:paraId="2754A196" w14:textId="77777777">
      <w:pPr>
        <w:spacing w:after="0" w:line="240" w:lineRule="auto"/>
      </w:pPr>
      <w:r>
        <w:separator/>
      </w:r>
    </w:p>
  </w:footnote>
  <w:footnote w:type="continuationSeparator" w:id="0">
    <w:p w:rsidR="001D13D3" w:rsidP="006658AE" w:rsidRDefault="001D13D3" w14:paraId="2D8EBFE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658AE" w:rsidR="006658AE" w:rsidRDefault="006658AE" w14:paraId="41BA8B00" w14:textId="4DC3AE9D">
    <w:pPr>
      <w:pStyle w:val="Header"/>
      <w:tabs>
        <w:tab w:val="clear" w:pos="4680"/>
        <w:tab w:val="clear" w:pos="9360"/>
      </w:tabs>
      <w:jc w:val="right"/>
      <w:rPr>
        <w:b/>
        <w:bCs/>
        <w:color w:val="7F7F7F" w:themeColor="text1" w:themeTint="80"/>
      </w:rPr>
    </w:pPr>
    <w:r w:rsidRPr="006658AE">
      <w:rPr>
        <w:b/>
        <w:bCs/>
        <w:color w:val="7F7F7F" w:themeColor="text1" w:themeTint="80"/>
      </w:rPr>
      <w:t xml:space="preserve">Developing and Managing Individuals and Teams </w:t>
    </w:r>
  </w:p>
  <w:p w:rsidRPr="006658AE" w:rsidR="006658AE" w:rsidRDefault="006658AE" w14:paraId="7A9839B0" w14:textId="77777777">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D27BA"/>
    <w:multiLevelType w:val="hybridMultilevel"/>
    <w:tmpl w:val="84BCC1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9011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3B0"/>
    <w:rsid w:val="000D333B"/>
    <w:rsid w:val="00157AD2"/>
    <w:rsid w:val="001710FF"/>
    <w:rsid w:val="001B2817"/>
    <w:rsid w:val="001C4704"/>
    <w:rsid w:val="001D13D3"/>
    <w:rsid w:val="0023341E"/>
    <w:rsid w:val="0025660D"/>
    <w:rsid w:val="002710E0"/>
    <w:rsid w:val="00284F2C"/>
    <w:rsid w:val="002A7E05"/>
    <w:rsid w:val="002C0ACF"/>
    <w:rsid w:val="002D4976"/>
    <w:rsid w:val="00310B44"/>
    <w:rsid w:val="00327699"/>
    <w:rsid w:val="00345B1B"/>
    <w:rsid w:val="00380175"/>
    <w:rsid w:val="003D4C0E"/>
    <w:rsid w:val="004448F6"/>
    <w:rsid w:val="00450D67"/>
    <w:rsid w:val="004E5A4B"/>
    <w:rsid w:val="00596A96"/>
    <w:rsid w:val="005F5D15"/>
    <w:rsid w:val="006658AE"/>
    <w:rsid w:val="007A1041"/>
    <w:rsid w:val="00800625"/>
    <w:rsid w:val="008203B0"/>
    <w:rsid w:val="00837B14"/>
    <w:rsid w:val="00857679"/>
    <w:rsid w:val="0089295D"/>
    <w:rsid w:val="0092373C"/>
    <w:rsid w:val="00A44AFE"/>
    <w:rsid w:val="00AC2393"/>
    <w:rsid w:val="00AE3F9C"/>
    <w:rsid w:val="00B6689A"/>
    <w:rsid w:val="00B746F6"/>
    <w:rsid w:val="00B93F68"/>
    <w:rsid w:val="00D00446"/>
    <w:rsid w:val="00D57E87"/>
    <w:rsid w:val="00F809A6"/>
    <w:rsid w:val="00F97CBF"/>
    <w:rsid w:val="096184E4"/>
    <w:rsid w:val="09F195B8"/>
    <w:rsid w:val="0BC9D06A"/>
    <w:rsid w:val="170E85A6"/>
    <w:rsid w:val="1C75DBC2"/>
    <w:rsid w:val="20D57118"/>
    <w:rsid w:val="22B0FA6A"/>
    <w:rsid w:val="2729F665"/>
    <w:rsid w:val="2E477948"/>
    <w:rsid w:val="34C9B8D3"/>
    <w:rsid w:val="357EE468"/>
    <w:rsid w:val="3D4A060A"/>
    <w:rsid w:val="3D7DFF26"/>
    <w:rsid w:val="3DD54273"/>
    <w:rsid w:val="4795534F"/>
    <w:rsid w:val="4C0B0E5C"/>
    <w:rsid w:val="4DE45CD9"/>
    <w:rsid w:val="50B9DEA2"/>
    <w:rsid w:val="53FA345B"/>
    <w:rsid w:val="55E9615A"/>
    <w:rsid w:val="57BC13CD"/>
    <w:rsid w:val="5E8C4299"/>
    <w:rsid w:val="60B98967"/>
    <w:rsid w:val="65AD2B22"/>
    <w:rsid w:val="672A1D85"/>
    <w:rsid w:val="6F324798"/>
    <w:rsid w:val="6FE7E550"/>
    <w:rsid w:val="7093B6E1"/>
    <w:rsid w:val="711B52E3"/>
    <w:rsid w:val="73AE1AC9"/>
    <w:rsid w:val="74E10B26"/>
    <w:rsid w:val="7921C1AB"/>
    <w:rsid w:val="7F0EFD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9F95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7B14"/>
    <w:pPr>
      <w:spacing w:line="360" w:lineRule="auto"/>
      <w:jc w:val="both"/>
    </w:pPr>
    <w:rPr>
      <w:rFonts w:ascii="Arial" w:hAnsi="Arial"/>
      <w:sz w:val="22"/>
    </w:rPr>
  </w:style>
  <w:style w:type="paragraph" w:styleId="Heading1">
    <w:name w:val="heading 1"/>
    <w:basedOn w:val="Normal"/>
    <w:next w:val="Normal"/>
    <w:link w:val="Heading1Char"/>
    <w:uiPriority w:val="9"/>
    <w:qFormat/>
    <w:rsid w:val="00837B1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37B14"/>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327699"/>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8203B0"/>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03B0"/>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03B0"/>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3B0"/>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3B0"/>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3B0"/>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7B14"/>
    <w:rPr>
      <w:rFonts w:ascii="Arial" w:hAnsi="Arial" w:eastAsiaTheme="majorEastAsia" w:cstheme="majorBidi"/>
      <w:b/>
      <w:sz w:val="28"/>
      <w:szCs w:val="40"/>
    </w:rPr>
  </w:style>
  <w:style w:type="character" w:styleId="Heading2Char" w:customStyle="1">
    <w:name w:val="Heading 2 Char"/>
    <w:basedOn w:val="DefaultParagraphFont"/>
    <w:link w:val="Heading2"/>
    <w:uiPriority w:val="9"/>
    <w:rsid w:val="00837B14"/>
    <w:rPr>
      <w:rFonts w:ascii="Arial" w:hAnsi="Arial" w:eastAsiaTheme="majorEastAsia" w:cstheme="majorBidi"/>
      <w:b/>
      <w:sz w:val="26"/>
      <w:szCs w:val="32"/>
    </w:rPr>
  </w:style>
  <w:style w:type="character" w:styleId="Heading3Char" w:customStyle="1">
    <w:name w:val="Heading 3 Char"/>
    <w:basedOn w:val="DefaultParagraphFont"/>
    <w:link w:val="Heading3"/>
    <w:uiPriority w:val="9"/>
    <w:semiHidden/>
    <w:rsid w:val="00327699"/>
    <w:rPr>
      <w:rFonts w:ascii="Times New Roman" w:hAnsi="Times New Roman" w:eastAsiaTheme="majorEastAsia" w:cstheme="majorBidi"/>
      <w:i/>
      <w:szCs w:val="28"/>
      <w:u w:val="single"/>
    </w:rPr>
  </w:style>
  <w:style w:type="character" w:styleId="Heading4Char" w:customStyle="1">
    <w:name w:val="Heading 4 Char"/>
    <w:basedOn w:val="DefaultParagraphFont"/>
    <w:link w:val="Heading4"/>
    <w:uiPriority w:val="9"/>
    <w:semiHidden/>
    <w:rsid w:val="008203B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8203B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8203B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203B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203B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203B0"/>
    <w:rPr>
      <w:rFonts w:eastAsiaTheme="majorEastAsia" w:cstheme="majorBidi"/>
      <w:color w:val="272727" w:themeColor="text1" w:themeTint="D8"/>
    </w:rPr>
  </w:style>
  <w:style w:type="paragraph" w:styleId="Title">
    <w:name w:val="Title"/>
    <w:basedOn w:val="Normal"/>
    <w:next w:val="Normal"/>
    <w:link w:val="TitleChar"/>
    <w:uiPriority w:val="10"/>
    <w:qFormat/>
    <w:rsid w:val="008203B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203B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203B0"/>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203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3B0"/>
    <w:pPr>
      <w:spacing w:before="160"/>
      <w:jc w:val="center"/>
    </w:pPr>
    <w:rPr>
      <w:i/>
      <w:iCs/>
      <w:color w:val="404040" w:themeColor="text1" w:themeTint="BF"/>
    </w:rPr>
  </w:style>
  <w:style w:type="character" w:styleId="QuoteChar" w:customStyle="1">
    <w:name w:val="Quote Char"/>
    <w:basedOn w:val="DefaultParagraphFont"/>
    <w:link w:val="Quote"/>
    <w:uiPriority w:val="29"/>
    <w:rsid w:val="008203B0"/>
    <w:rPr>
      <w:rFonts w:ascii="Times New Roman" w:hAnsi="Times New Roman"/>
      <w:i/>
      <w:iCs/>
      <w:color w:val="404040" w:themeColor="text1" w:themeTint="BF"/>
    </w:rPr>
  </w:style>
  <w:style w:type="paragraph" w:styleId="ListParagraph">
    <w:name w:val="List Paragraph"/>
    <w:basedOn w:val="Normal"/>
    <w:uiPriority w:val="34"/>
    <w:qFormat/>
    <w:rsid w:val="008203B0"/>
    <w:pPr>
      <w:ind w:left="720"/>
      <w:contextualSpacing/>
    </w:pPr>
  </w:style>
  <w:style w:type="character" w:styleId="IntenseEmphasis">
    <w:name w:val="Intense Emphasis"/>
    <w:basedOn w:val="DefaultParagraphFont"/>
    <w:uiPriority w:val="21"/>
    <w:qFormat/>
    <w:rsid w:val="008203B0"/>
    <w:rPr>
      <w:i/>
      <w:iCs/>
      <w:color w:val="2F5496" w:themeColor="accent1" w:themeShade="BF"/>
    </w:rPr>
  </w:style>
  <w:style w:type="paragraph" w:styleId="IntenseQuote">
    <w:name w:val="Intense Quote"/>
    <w:basedOn w:val="Normal"/>
    <w:next w:val="Normal"/>
    <w:link w:val="IntenseQuoteChar"/>
    <w:uiPriority w:val="30"/>
    <w:qFormat/>
    <w:rsid w:val="008203B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203B0"/>
    <w:rPr>
      <w:rFonts w:ascii="Times New Roman" w:hAnsi="Times New Roman"/>
      <w:i/>
      <w:iCs/>
      <w:color w:val="2F5496" w:themeColor="accent1" w:themeShade="BF"/>
    </w:rPr>
  </w:style>
  <w:style w:type="character" w:styleId="IntenseReference">
    <w:name w:val="Intense Reference"/>
    <w:basedOn w:val="DefaultParagraphFont"/>
    <w:uiPriority w:val="32"/>
    <w:qFormat/>
    <w:rsid w:val="008203B0"/>
    <w:rPr>
      <w:b/>
      <w:bCs/>
      <w:smallCaps/>
      <w:color w:val="2F5496" w:themeColor="accent1" w:themeShade="BF"/>
      <w:spacing w:val="5"/>
    </w:rPr>
  </w:style>
  <w:style w:type="paragraph" w:styleId="Bibliography">
    <w:name w:val="Bibliography"/>
    <w:basedOn w:val="Normal"/>
    <w:next w:val="Normal"/>
    <w:uiPriority w:val="37"/>
    <w:unhideWhenUsed/>
    <w:rsid w:val="0025660D"/>
  </w:style>
  <w:style w:type="character" w:styleId="Hyperlink">
    <w:name w:val="Hyperlink"/>
    <w:basedOn w:val="DefaultParagraphFont"/>
    <w:uiPriority w:val="99"/>
    <w:unhideWhenUsed/>
    <w:rsid w:val="0025660D"/>
    <w:rPr>
      <w:color w:val="0563C1" w:themeColor="hyperlink"/>
      <w:u w:val="single"/>
    </w:rPr>
  </w:style>
  <w:style w:type="character" w:styleId="UnresolvedMention">
    <w:name w:val="Unresolved Mention"/>
    <w:basedOn w:val="DefaultParagraphFont"/>
    <w:uiPriority w:val="99"/>
    <w:semiHidden/>
    <w:unhideWhenUsed/>
    <w:rsid w:val="0025660D"/>
    <w:rPr>
      <w:color w:val="605E5C"/>
      <w:shd w:val="clear" w:color="auto" w:fill="E1DFDD"/>
    </w:rPr>
  </w:style>
  <w:style w:type="paragraph" w:styleId="Header">
    <w:name w:val="header"/>
    <w:basedOn w:val="Normal"/>
    <w:link w:val="HeaderChar"/>
    <w:uiPriority w:val="99"/>
    <w:unhideWhenUsed/>
    <w:rsid w:val="006658AE"/>
    <w:pPr>
      <w:tabs>
        <w:tab w:val="center" w:pos="4680"/>
        <w:tab w:val="right" w:pos="9360"/>
      </w:tabs>
      <w:spacing w:after="0" w:line="240" w:lineRule="auto"/>
    </w:pPr>
  </w:style>
  <w:style w:type="character" w:styleId="HeaderChar" w:customStyle="1">
    <w:name w:val="Header Char"/>
    <w:basedOn w:val="DefaultParagraphFont"/>
    <w:link w:val="Header"/>
    <w:uiPriority w:val="99"/>
    <w:rsid w:val="006658AE"/>
    <w:rPr>
      <w:rFonts w:ascii="Times New Roman" w:hAnsi="Times New Roman"/>
    </w:rPr>
  </w:style>
  <w:style w:type="paragraph" w:styleId="Footer">
    <w:name w:val="footer"/>
    <w:basedOn w:val="Normal"/>
    <w:link w:val="FooterChar"/>
    <w:uiPriority w:val="99"/>
    <w:unhideWhenUsed/>
    <w:rsid w:val="006658AE"/>
    <w:pPr>
      <w:tabs>
        <w:tab w:val="center" w:pos="4680"/>
        <w:tab w:val="right" w:pos="9360"/>
      </w:tabs>
      <w:spacing w:after="0" w:line="240" w:lineRule="auto"/>
    </w:pPr>
  </w:style>
  <w:style w:type="character" w:styleId="FooterChar" w:customStyle="1">
    <w:name w:val="Footer Char"/>
    <w:basedOn w:val="DefaultParagraphFont"/>
    <w:link w:val="Footer"/>
    <w:uiPriority w:val="99"/>
    <w:rsid w:val="006658AE"/>
    <w:rPr>
      <w:rFonts w:ascii="Times New Roman" w:hAnsi="Times New Roman"/>
    </w:rPr>
  </w:style>
  <w:style w:type="paragraph" w:styleId="TOCHeading">
    <w:name w:val="TOC Heading"/>
    <w:basedOn w:val="Heading1"/>
    <w:next w:val="Normal"/>
    <w:uiPriority w:val="39"/>
    <w:unhideWhenUsed/>
    <w:qFormat/>
    <w:rsid w:val="00F809A6"/>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F809A6"/>
    <w:pPr>
      <w:spacing w:after="100"/>
    </w:pPr>
  </w:style>
  <w:style w:type="paragraph" w:styleId="TOC3">
    <w:name w:val="toc 3"/>
    <w:basedOn w:val="Normal"/>
    <w:next w:val="Normal"/>
    <w:autoRedefine/>
    <w:uiPriority w:val="39"/>
    <w:unhideWhenUsed/>
    <w:rsid w:val="007A10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6545">
      <w:bodyDiv w:val="1"/>
      <w:marLeft w:val="0"/>
      <w:marRight w:val="0"/>
      <w:marTop w:val="0"/>
      <w:marBottom w:val="0"/>
      <w:divBdr>
        <w:top w:val="none" w:sz="0" w:space="0" w:color="auto"/>
        <w:left w:val="none" w:sz="0" w:space="0" w:color="auto"/>
        <w:bottom w:val="none" w:sz="0" w:space="0" w:color="auto"/>
        <w:right w:val="none" w:sz="0" w:space="0" w:color="auto"/>
      </w:divBdr>
    </w:div>
    <w:div w:id="319502704">
      <w:bodyDiv w:val="1"/>
      <w:marLeft w:val="0"/>
      <w:marRight w:val="0"/>
      <w:marTop w:val="0"/>
      <w:marBottom w:val="0"/>
      <w:divBdr>
        <w:top w:val="none" w:sz="0" w:space="0" w:color="auto"/>
        <w:left w:val="none" w:sz="0" w:space="0" w:color="auto"/>
        <w:bottom w:val="none" w:sz="0" w:space="0" w:color="auto"/>
        <w:right w:val="none" w:sz="0" w:space="0" w:color="auto"/>
      </w:divBdr>
    </w:div>
    <w:div w:id="573391938">
      <w:bodyDiv w:val="1"/>
      <w:marLeft w:val="0"/>
      <w:marRight w:val="0"/>
      <w:marTop w:val="0"/>
      <w:marBottom w:val="0"/>
      <w:divBdr>
        <w:top w:val="none" w:sz="0" w:space="0" w:color="auto"/>
        <w:left w:val="none" w:sz="0" w:space="0" w:color="auto"/>
        <w:bottom w:val="none" w:sz="0" w:space="0" w:color="auto"/>
        <w:right w:val="none" w:sz="0" w:space="0" w:color="auto"/>
      </w:divBdr>
    </w:div>
    <w:div w:id="1038506408">
      <w:bodyDiv w:val="1"/>
      <w:marLeft w:val="0"/>
      <w:marRight w:val="0"/>
      <w:marTop w:val="0"/>
      <w:marBottom w:val="0"/>
      <w:divBdr>
        <w:top w:val="none" w:sz="0" w:space="0" w:color="auto"/>
        <w:left w:val="none" w:sz="0" w:space="0" w:color="auto"/>
        <w:bottom w:val="none" w:sz="0" w:space="0" w:color="auto"/>
        <w:right w:val="none" w:sz="0" w:space="0" w:color="auto"/>
      </w:divBdr>
    </w:div>
    <w:div w:id="1285697845">
      <w:bodyDiv w:val="1"/>
      <w:marLeft w:val="0"/>
      <w:marRight w:val="0"/>
      <w:marTop w:val="0"/>
      <w:marBottom w:val="0"/>
      <w:divBdr>
        <w:top w:val="none" w:sz="0" w:space="0" w:color="auto"/>
        <w:left w:val="none" w:sz="0" w:space="0" w:color="auto"/>
        <w:bottom w:val="none" w:sz="0" w:space="0" w:color="auto"/>
        <w:right w:val="none" w:sz="0" w:space="0" w:color="auto"/>
      </w:divBdr>
    </w:div>
    <w:div w:id="1586694122">
      <w:bodyDiv w:val="1"/>
      <w:marLeft w:val="0"/>
      <w:marRight w:val="0"/>
      <w:marTop w:val="0"/>
      <w:marBottom w:val="0"/>
      <w:divBdr>
        <w:top w:val="none" w:sz="0" w:space="0" w:color="auto"/>
        <w:left w:val="none" w:sz="0" w:space="0" w:color="auto"/>
        <w:bottom w:val="none" w:sz="0" w:space="0" w:color="auto"/>
        <w:right w:val="none" w:sz="0" w:space="0" w:color="auto"/>
      </w:divBdr>
    </w:div>
    <w:div w:id="1947804519">
      <w:bodyDiv w:val="1"/>
      <w:marLeft w:val="0"/>
      <w:marRight w:val="0"/>
      <w:marTop w:val="0"/>
      <w:marBottom w:val="0"/>
      <w:divBdr>
        <w:top w:val="none" w:sz="0" w:space="0" w:color="auto"/>
        <w:left w:val="none" w:sz="0" w:space="0" w:color="auto"/>
        <w:bottom w:val="none" w:sz="0" w:space="0" w:color="auto"/>
        <w:right w:val="none" w:sz="0" w:space="0" w:color="auto"/>
      </w:divBdr>
    </w:div>
    <w:div w:id="204282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mac251</b:Tag>
    <b:SourceType>InternetSite</b:SourceType>
    <b:Guid>{E0ED3C23-2264-434F-9A20-012923021322}</b:Guid>
    <b:Author>
      <b:Author>
        <b:Corporate>macrotrends</b:Corporate>
      </b:Author>
    </b:Author>
    <b:Title>Marks &amp; Spencer, being a leading UK retailer with over 73000 staff worldwide in the year 2025, has contributed to reshaping their Human resources approaches.</b:Title>
    <b:Year>2025</b:Year>
    <b:YearAccessed>2025</b:YearAccessed>
    <b:MonthAccessed>February</b:MonthAccessed>
    <b:DayAccessed>13</b:DayAccessed>
    <b:URL>https://www.macrotrends.net/stocks/charts/MAKSY/marks-and-spencer-group/number-of-employees</b:URL>
    <b:RefOrder>1</b:RefOrder>
  </b:Source>
  <b:Source>
    <b:Tag>Mar2524</b:Tag>
    <b:SourceType>InternetSite</b:SourceType>
    <b:Guid>{5112C018-4026-4008-8E57-6183EBC9E7E8}</b:Guid>
    <b:Author>
      <b:Author>
        <b:Corporate>Marks and Spencer</b:Corporate>
      </b:Author>
    </b:Author>
    <b:Title>HIGHLIGHTS OF THE YEAR</b:Title>
    <b:Year>2025</b:Year>
    <b:YearAccessed>2026</b:YearAccessed>
    <b:MonthAccessed>February</b:MonthAccessed>
    <b:DayAccessed>13</b:DayAccessed>
    <b:URL>https://corporate.marksandspencer.com/sites/marksandspencer/files/2025-05/M-and-S-Strategic-Report-2025.pdf</b:URL>
    <b:RefOrder>2</b:RefOrder>
  </b:Source>
  <b:Source>
    <b:Tag>Mar2525</b:Tag>
    <b:SourceType>InternetSite</b:SourceType>
    <b:Guid>{D372E80C-9FAF-4651-8649-77CA77B90B1E}</b:Guid>
    <b:Author>
      <b:Author>
        <b:Corporate>Marks and Spencer</b:Corporate>
      </b:Author>
    </b:Author>
    <b:Title>MARKS &amp; SPENCER ANNOUNCES TECHNOLOGY TRANSFORMATION PROGRAMME</b:Title>
    <b:Year>2025</b:Year>
    <b:YearAccessed>2026</b:YearAccessed>
    <b:MonthAccessed>February</b:MonthAccessed>
    <b:DayAccessed>13</b:DayAccessed>
    <b:URL>https://corporate.marksandspencer.com/newsroom/press-releases/marks-spencer-announces-technology-transformation-programme</b:URL>
    <b:RefOrder>3</b:RefOrder>
  </b:Source>
  <b:Source>
    <b:Tag>Mar2526</b:Tag>
    <b:SourceType>InternetSite</b:SourceType>
    <b:Guid>{BD5EB383-D2A5-4455-AB0E-3C5917929669}</b:Guid>
    <b:Author>
      <b:Author>
        <b:Corporate>Marks and Spencer</b:Corporate>
      </b:Author>
    </b:Author>
    <b:Title>Our People</b:Title>
    <b:Year>2025</b:Year>
    <b:YearAccessed>2026</b:YearAccessed>
    <b:MonthAccessed>February</b:MonthAccessed>
    <b:DayAccessed>13</b:DayAccessed>
    <b:URL>https://corporate.marksandspencer.com/sustainability/our-people</b:URL>
    <b:RefOrder>4</b:RefOrder>
  </b:Source>
  <b:Source>
    <b:Tag>Mar2527</b:Tag>
    <b:SourceType>InternetSite</b:SourceType>
    <b:Guid>{D6D8CA6A-E1BB-4CBB-800B-5679FF12E994}</b:Guid>
    <b:Author>
      <b:Author>
        <b:Corporate>Marks and Spencer</b:Corporate>
      </b:Author>
    </b:Author>
    <b:Title>System For Success</b:Title>
    <b:Year>2025</b:Year>
    <b:YearAccessed>2026</b:YearAccessed>
    <b:MonthAccessed>February</b:MonthAccessed>
    <b:DayAccessed>13</b:DayAccessed>
    <b:URL>https://corporate.marksandspencer.com/sites/marksandspencer/files/marks-spencer/supporting-food-supply/m-and-s-systems-for-success-ethical-toolkit-new.pdf</b:URL>
    <b:RefOrder>5</b:RefOrder>
  </b:Source>
  <b:Source>
    <b:Tag>Com25</b:Tag>
    <b:SourceType>InternetSite</b:SourceType>
    <b:Guid>{766F249A-4139-468F-AFC8-7B90493DC6CA}</b:Guid>
    <b:Author>
      <b:Author>
        <b:Corporate>Comparably</b:Corporate>
      </b:Author>
    </b:Author>
    <b:Title>Marks &amp; Spencer</b:Title>
    <b:Year>2025</b:Year>
    <b:YearAccessed>2026</b:YearAccessed>
    <b:MonthAccessed>February</b:MonthAccessed>
    <b:DayAccessed>14</b:DayAccessed>
    <b:URL>https://www.comparably.com/companies/ms/retention?</b:URL>
    <b:RefOrder>6</b:RefOrder>
  </b:Source>
  <b:Source>
    <b:Tag>MS262</b:Tag>
    <b:SourceType>InternetSite</b:SourceType>
    <b:Guid>{D34A9CFE-166F-4C97-A067-B38F3CF0ABE0}</b:Guid>
    <b:Author>
      <b:Author>
        <b:Corporate>M&amp;S</b:Corporate>
      </b:Author>
    </b:Author>
    <b:Title>MARKS &amp; SPENCER SELECTS TRUE TO DRIVE DIGITAL INNOVATION AGENDA</b:Title>
    <b:Year>2026</b:Year>
    <b:YearAccessed>2026</b:YearAccessed>
    <b:MonthAccessed>February</b:MonthAccessed>
    <b:DayAccessed>13</b:DayAccessed>
    <b:URL>https://corporate.marksandspencer.com/newsroom/press-releases/marks-spencer-selects-true-drive-digital-innovation-agenda</b:URL>
    <b:RefOrder>1</b:RefOrder>
  </b:Source>
  <b:Source>
    <b:Tag>Mar26</b:Tag>
    <b:SourceType>InternetSite</b:SourceType>
    <b:Guid>{E164B915-4128-4372-AE0E-C9FCACA64B6C}</b:Guid>
    <b:Author>
      <b:Author>
        <b:NameList>
          <b:Person>
            <b:Last>Ekdahl</b:Last>
            <b:First>Martha</b:First>
          </b:Person>
        </b:NameList>
      </b:Author>
    </b:Author>
    <b:Title>How HR Can Stay Ahead with Continuos Learning </b:Title>
    <b:Year>2026</b:Year>
    <b:YearAccessed>2026</b:YearAccessed>
    <b:MonthAccessed>February</b:MonthAccessed>
    <b:DayAccessed>13</b:DayAccessed>
    <b:URL>https://www.shrm.org/in/topics-tools/news/how-hr-can-stay-ahead-with-continuous-learning</b:URL>
    <b:RefOrder>2</b:RefOrder>
  </b:Source>
  <b:Source>
    <b:Tag>AIH26</b:Tag>
    <b:SourceType>InternetSite</b:SourceType>
    <b:Guid>{578F5B91-3FEB-438E-A3B6-3F218AEFA38D}</b:Guid>
    <b:Author>
      <b:Author>
        <b:Corporate>AIHR</b:Corporate>
      </b:Author>
    </b:Author>
    <b:Title>Talent Acquisition</b:Title>
    <b:Year>2026</b:Year>
    <b:YearAccessed>2026</b:YearAccessed>
    <b:MonthAccessed>February</b:MonthAccessed>
    <b:DayAccessed>13</b:DayAccessed>
    <b:URL>https://www.aihr.com/blog/talent-acquisition/</b:URL>
    <b:RefOrder>3</b:RefOrder>
  </b:Source>
  <b:Source>
    <b:Tag>Ale252</b:Tag>
    <b:SourceType>InternetSite</b:SourceType>
    <b:Guid>{8781A6C3-57C0-4637-BB1E-E48AD00D2055}</b:Guid>
    <b:Author>
      <b:Author>
        <b:NameList>
          <b:Person>
            <b:Last>Krivkovich</b:Last>
            <b:First>Alexis</b:First>
          </b:Person>
        </b:NameList>
      </b:Author>
    </b:Author>
    <b:Title>Women in the Workplace 2025</b:Title>
    <b:Year>2025</b:Year>
    <b:YearAccessed>2026</b:YearAccessed>
    <b:MonthAccessed>February</b:MonthAccessed>
    <b:DayAccessed>13</b:DayAccessed>
    <b:URL>https://www.mckinsey.com/capabilities/people-and-organizational-performance/our-insights/women-in-the-workplace</b:URL>
    <b:RefOrder>4</b:RefOrder>
  </b:Source>
  <b:Source>
    <b:Tag>Nic24</b:Tag>
    <b:SourceType>InternetSite</b:SourceType>
    <b:Guid>{A9ED2EF6-0116-4B4D-8F2F-621DB08EC3CF}</b:Guid>
    <b:Author>
      <b:Author>
        <b:NameList>
          <b:Person>
            <b:Last>Barney</b:Last>
            <b:First>Nick</b:First>
          </b:Person>
        </b:NameList>
      </b:Author>
    </b:Author>
    <b:Title>What is DEI? Understanding Diversity, Equity and Inclusion in HR</b:Title>
    <b:Year>2024</b:Year>
    <b:YearAccessed>2026</b:YearAccessed>
    <b:MonthAccessed>February</b:MonthAccessed>
    <b:DayAccessed>13</b:DayAccessed>
    <b:URL>https://www.techtarget.com/searchhrsoftware/definition/diversity-equity-and-inclusion-DEI</b:URL>
    <b:RefOrder>5</b:RefOrder>
  </b:Source>
  <b:Source>
    <b:Tag>Atl262</b:Tag>
    <b:SourceType>InternetSite</b:SourceType>
    <b:Guid>{F3DE4EC9-E86A-443B-B3E9-94FC61FDD109}</b:Guid>
    <b:Author>
      <b:Author>
        <b:Corporate>Atlassian</b:Corporate>
      </b:Author>
    </b:Author>
    <b:Title>Create a change management plan in 5 simple steps</b:Title>
    <b:Year>2026</b:Year>
    <b:YearAccessed>2026</b:YearAccessed>
    <b:MonthAccessed>February</b:MonthAccessed>
    <b:DayAccessed>13</b:DayAccessed>
    <b:URL>https://www.atlassian.com/work-management/project-management/change-management-plan</b:URL>
    <b:RefOrder>6</b:RefOrder>
  </b:Source>
</b:Sources>
</file>

<file path=customXml/itemProps1.xml><?xml version="1.0" encoding="utf-8"?>
<ds:datastoreItem xmlns:ds="http://schemas.openxmlformats.org/officeDocument/2006/customXml" ds:itemID="{A2ADEEE2-0959-4D97-827A-0C711628366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Khaled Al Saman (2329747)</lastModifiedBy>
  <revision>2</revision>
  <dcterms:created xsi:type="dcterms:W3CDTF">2026-03-14T21:09:00.0000000Z</dcterms:created>
  <dcterms:modified xsi:type="dcterms:W3CDTF">2026-03-21T12:16:44.4540204Z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3659c3ff-7252-4abc-a67b-f77747aa8717</vt:lpwstr>
  </property>
</Properties>
</file>