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153"/>
        </w:tabs>
        <w:bidi w:val="0"/>
        <w:jc w:val="both"/>
        <w:rPr>
          <w:rFonts w:hint="default" w:ascii="Times New Roman" w:hAnsi="Times New Roman" w:cs="Times New Roman"/>
          <w:sz w:val="56"/>
          <w:szCs w:val="56"/>
          <w:lang w:val="en-US" w:eastAsia="zh-CN"/>
        </w:rPr>
      </w:pPr>
      <w:r>
        <w:drawing>
          <wp:inline distT="0" distB="0" distL="0" distR="0">
            <wp:extent cx="5633085" cy="2212975"/>
            <wp:effectExtent l="0" t="0" r="571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r>
        <w:rPr>
          <w:rFonts w:hint="default" w:ascii="Times New Roman" w:hAnsi="Times New Roman" w:cs="Times New Roman"/>
          <w:sz w:val="56"/>
          <w:szCs w:val="56"/>
        </w:rPr>
        <w:t>A case study on assessing British business with Bulgaria</w:t>
      </w:r>
      <w:r>
        <w:rPr>
          <w:rFonts w:hint="default" w:ascii="Times New Roman" w:hAnsi="Times New Roman" w:cs="Times New Roman"/>
          <w:sz w:val="56"/>
          <w:szCs w:val="56"/>
          <w:lang w:val="en-US" w:eastAsia="zh-CN"/>
        </w:rPr>
        <w:tab/>
      </w:r>
    </w:p>
    <w:p>
      <w:pPr>
        <w:tabs>
          <w:tab w:val="center" w:pos="4153"/>
        </w:tabs>
        <w:bidi w:val="0"/>
        <w:jc w:val="left"/>
        <w:rPr>
          <w:rFonts w:hint="default" w:ascii="Times New Roman" w:hAnsi="Times New Roman" w:cs="Times New Roman"/>
          <w:sz w:val="56"/>
          <w:szCs w:val="56"/>
          <w:lang w:val="en-US" w:eastAsia="zh-CN"/>
        </w:rPr>
      </w:pPr>
    </w:p>
    <w:p>
      <w:pPr>
        <w:pStyle w:val="2"/>
        <w:ind w:firstLine="2200" w:firstLineChars="500"/>
        <w:jc w:val="both"/>
        <w:rPr>
          <w:rFonts w:hint="eastAsia" w:ascii="Arial" w:hAnsi="Arial" w:cs="Arial" w:eastAsiaTheme="minorEastAsia"/>
          <w:b w:val="0"/>
          <w:bCs w:val="0"/>
          <w:lang w:val="en-US" w:eastAsia="zh-CN"/>
        </w:rPr>
      </w:pPr>
      <w:bookmarkStart w:id="0" w:name="_Toc28914"/>
      <w:bookmarkStart w:id="1" w:name="_Toc20074"/>
      <w:bookmarkStart w:id="2" w:name="_Toc88051016"/>
      <w:bookmarkStart w:id="3" w:name="_Toc28076"/>
      <w:bookmarkStart w:id="4" w:name="_Toc24730"/>
      <w:r>
        <w:rPr>
          <w:rFonts w:hint="eastAsia" w:ascii="Times New Roman" w:hAnsi="Times New Roman" w:cs="Times New Roman"/>
          <w:b w:val="0"/>
          <w:bCs w:val="0"/>
          <w:lang w:val="en-US" w:eastAsia="zh-CN"/>
        </w:rPr>
        <w:t>7</w:t>
      </w:r>
      <w:r>
        <w:rPr>
          <w:rFonts w:hint="default" w:ascii="Times New Roman" w:hAnsi="Times New Roman" w:cs="Times New Roman"/>
          <w:b w:val="0"/>
          <w:bCs w:val="0"/>
        </w:rPr>
        <w:t xml:space="preserve"> </w:t>
      </w:r>
      <w:r>
        <w:rPr>
          <w:rFonts w:hint="eastAsia" w:ascii="Times New Roman" w:hAnsi="Times New Roman" w:cs="Times New Roman"/>
          <w:b w:val="0"/>
          <w:bCs w:val="0"/>
          <w:lang w:val="en-US" w:eastAsia="zh-CN"/>
        </w:rPr>
        <w:t>January</w:t>
      </w:r>
      <w:r>
        <w:rPr>
          <w:rFonts w:hint="default" w:ascii="Times New Roman" w:hAnsi="Times New Roman" w:cs="Times New Roman"/>
          <w:b w:val="0"/>
          <w:bCs w:val="0"/>
        </w:rPr>
        <w:t xml:space="preserve"> 202</w:t>
      </w:r>
      <w:bookmarkEnd w:id="0"/>
      <w:bookmarkEnd w:id="1"/>
      <w:bookmarkEnd w:id="2"/>
      <w:bookmarkEnd w:id="3"/>
      <w:r>
        <w:rPr>
          <w:rFonts w:hint="eastAsia" w:ascii="Times New Roman" w:hAnsi="Times New Roman" w:cs="Times New Roman"/>
          <w:b w:val="0"/>
          <w:bCs w:val="0"/>
          <w:lang w:val="en-US" w:eastAsia="zh-CN"/>
        </w:rPr>
        <w:t>2</w:t>
      </w:r>
      <w:bookmarkEnd w:id="4"/>
    </w:p>
    <w:p>
      <w:pPr>
        <w:rPr>
          <w:rFonts w:ascii="Arial" w:hAnsi="Arial" w:cs="Arial"/>
          <w:sz w:val="36"/>
          <w:szCs w:val="36"/>
        </w:rPr>
      </w:pPr>
    </w:p>
    <w:p>
      <w:pPr>
        <w:rPr>
          <w:rFonts w:ascii="Arial" w:hAnsi="Arial" w:cs="Arial"/>
          <w:sz w:val="36"/>
          <w:szCs w:val="36"/>
        </w:rPr>
      </w:pPr>
    </w:p>
    <w:p>
      <w:pPr>
        <w:jc w:val="both"/>
        <w:rPr>
          <w:rFonts w:hint="default" w:ascii="Times New Roman" w:hAnsi="Times New Roman" w:cs="Times New Roman"/>
          <w:sz w:val="36"/>
          <w:szCs w:val="36"/>
        </w:rPr>
      </w:pPr>
      <w:r>
        <w:rPr>
          <w:rFonts w:hint="default" w:ascii="Times New Roman" w:hAnsi="Times New Roman" w:cs="Times New Roman"/>
          <w:sz w:val="36"/>
          <w:szCs w:val="36"/>
        </w:rPr>
        <w:t>A report submitted in fulfillment of the requirements for Course BMBM60</w:t>
      </w:r>
      <w:r>
        <w:rPr>
          <w:rFonts w:hint="eastAsia" w:ascii="Times New Roman" w:hAnsi="Times New Roman" w:cs="Times New Roman"/>
          <w:sz w:val="36"/>
          <w:szCs w:val="36"/>
          <w:lang w:val="en-US" w:eastAsia="zh-CN"/>
        </w:rPr>
        <w:t>21</w:t>
      </w:r>
      <w:r>
        <w:rPr>
          <w:rFonts w:hint="default" w:ascii="Times New Roman" w:hAnsi="Times New Roman" w:cs="Times New Roman"/>
          <w:sz w:val="36"/>
          <w:szCs w:val="36"/>
        </w:rPr>
        <w:t>,</w:t>
      </w:r>
      <w:r>
        <w:rPr>
          <w:rFonts w:hint="eastAsia" w:ascii="Times New Roman" w:hAnsi="Times New Roman" w:cs="Times New Roman"/>
          <w:sz w:val="36"/>
          <w:szCs w:val="36"/>
          <w:lang w:val="en-US" w:eastAsia="zh-CN"/>
        </w:rPr>
        <w:t xml:space="preserve"> International Business Communication</w:t>
      </w:r>
      <w:r>
        <w:rPr>
          <w:rFonts w:hint="default" w:ascii="Times New Roman" w:hAnsi="Times New Roman" w:cs="Times New Roman"/>
          <w:sz w:val="36"/>
          <w:szCs w:val="36"/>
        </w:rPr>
        <w:t>, University of Wales Trinity Saint David.</w:t>
      </w:r>
    </w:p>
    <w:p>
      <w:pPr>
        <w:pStyle w:val="2"/>
        <w:outlineLvl w:val="9"/>
        <w:rPr>
          <w:rFonts w:hint="default" w:ascii="Times New Roman" w:hAnsi="Times New Roman" w:cs="Times New Roman"/>
          <w:sz w:val="32"/>
          <w:szCs w:val="32"/>
        </w:rPr>
        <w:sectPr>
          <w:pgSz w:w="11906" w:h="16838"/>
          <w:pgMar w:top="1440" w:right="1800" w:bottom="1440" w:left="1800" w:header="851" w:footer="992" w:gutter="0"/>
          <w:cols w:space="425" w:num="1"/>
          <w:docGrid w:type="lines" w:linePitch="312" w:charSpace="0"/>
        </w:sectPr>
      </w:pPr>
    </w:p>
    <w:p>
      <w:pPr>
        <w:spacing w:before="0" w:beforeLines="0" w:after="0" w:afterLines="0" w:line="240" w:lineRule="auto"/>
        <w:ind w:left="0" w:leftChars="0" w:right="0" w:rightChars="0" w:firstLine="0" w:firstLineChars="0"/>
        <w:jc w:val="center"/>
        <w:rPr>
          <w:rFonts w:hint="default" w:ascii="Times New Roman" w:hAnsi="Times New Roman" w:cs="Times New Roman"/>
          <w:b/>
          <w:bCs/>
          <w:sz w:val="36"/>
          <w:szCs w:val="36"/>
          <w:lang w:val="en-US"/>
        </w:rPr>
      </w:pPr>
      <w:r>
        <w:rPr>
          <w:rFonts w:hint="default" w:ascii="Times New Roman" w:hAnsi="Times New Roman" w:eastAsia="宋体" w:cs="Times New Roman"/>
          <w:b/>
          <w:bCs/>
          <w:kern w:val="2"/>
          <w:sz w:val="36"/>
          <w:szCs w:val="36"/>
          <w:lang w:val="en-US" w:eastAsia="zh-CN" w:bidi="ar-SA"/>
        </w:rPr>
        <w:t>Content</w:t>
      </w:r>
    </w:p>
    <w:p>
      <w:pPr>
        <w:pStyle w:val="6"/>
        <w:tabs>
          <w:tab w:val="right" w:leader="dot" w:pos="8306"/>
        </w:tabs>
      </w:pPr>
      <w:r>
        <w:fldChar w:fldCharType="begin"/>
      </w:r>
      <w:r>
        <w:instrText xml:space="preserve">TOC \o "1-2" \h \u </w:instrText>
      </w:r>
      <w:r>
        <w:fldChar w:fldCharType="separate"/>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_Toc7574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I</w:t>
      </w:r>
      <w:r>
        <w:rPr>
          <w:rFonts w:hint="default" w:ascii="Times New Roman" w:hAnsi="Times New Roman" w:cs="Times New Roman"/>
          <w:sz w:val="28"/>
          <w:szCs w:val="28"/>
          <w:lang w:val="en-US" w:eastAsia="zh-CN"/>
        </w:rPr>
        <w:t>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_Toc7574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_Toc12760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Main body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_Toc12760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_Toc22174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Cultural differences between Bulgaria and Britain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_Toc22174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_Toc14877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General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_Toc14877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_Toc30433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Business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_Toc30433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_Toc13502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Trompenaar’s 7 Dimension of Culture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_Toc13502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_Toc24791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Communitarianism vs. Individualism</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_Toc24791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_Toc9455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Universalism vs. Particularism</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_Toc9455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_Toc21299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Possible challenges to cross-cultural communication in a business environment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_Toc21299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_Toc7599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_Toc7599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rPr>
          <w:b/>
        </w:rPr>
      </w:pPr>
      <w:r>
        <w:fldChar w:fldCharType="end"/>
      </w: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jc w:val="center"/>
        <w:rPr>
          <w:b/>
        </w:rPr>
      </w:pPr>
      <w:bookmarkStart w:id="16" w:name="_GoBack"/>
      <w:bookmarkEnd w:id="16"/>
    </w:p>
    <w:p>
      <w:pPr>
        <w:rPr>
          <w:b/>
        </w:rPr>
      </w:pPr>
    </w:p>
    <w:p>
      <w:pPr>
        <w:rPr>
          <w:b/>
        </w:rPr>
      </w:pPr>
    </w:p>
    <w:p>
      <w:pPr>
        <w:rPr>
          <w:b/>
        </w:rPr>
      </w:pPr>
    </w:p>
    <w:p>
      <w:pPr>
        <w:rPr>
          <w:b/>
        </w:rPr>
      </w:pPr>
    </w:p>
    <w:p>
      <w:pPr>
        <w:rPr>
          <w:b/>
        </w:rPr>
      </w:pPr>
    </w:p>
    <w:p>
      <w:pPr>
        <w:rPr>
          <w:b/>
        </w:rPr>
      </w:pPr>
    </w:p>
    <w:p>
      <w:pPr>
        <w:rPr>
          <w:b/>
        </w:rPr>
      </w:pPr>
    </w:p>
    <w:p>
      <w:pPr>
        <w:rPr>
          <w:b/>
        </w:rPr>
        <w:sectPr>
          <w:footerReference r:id="rId3" w:type="default"/>
          <w:pgSz w:w="11906" w:h="16838"/>
          <w:pgMar w:top="1440" w:right="1800" w:bottom="1440" w:left="1800" w:header="851" w:footer="992" w:gutter="0"/>
          <w:pgNumType w:start="1"/>
          <w:cols w:space="425" w:num="1"/>
          <w:docGrid w:type="lines" w:linePitch="312" w:charSpace="0"/>
        </w:sectPr>
      </w:pPr>
    </w:p>
    <w:p>
      <w:pPr>
        <w:rPr>
          <w:b/>
        </w:rPr>
      </w:pPr>
    </w:p>
    <w:p>
      <w:pPr>
        <w:pStyle w:val="2"/>
        <w:bidi w:val="0"/>
        <w:rPr>
          <w:rFonts w:hint="default" w:ascii="Times New Roman" w:hAnsi="Times New Roman" w:cs="Times New Roman"/>
          <w:sz w:val="36"/>
          <w:szCs w:val="36"/>
          <w:lang w:val="en-US" w:eastAsia="zh-CN"/>
        </w:rPr>
      </w:pPr>
      <w:bookmarkStart w:id="5" w:name="_Toc7574"/>
      <w:r>
        <w:rPr>
          <w:rFonts w:hint="default" w:ascii="Times New Roman" w:hAnsi="Times New Roman" w:cs="Times New Roman"/>
          <w:sz w:val="36"/>
          <w:szCs w:val="36"/>
        </w:rPr>
        <w:t>I</w:t>
      </w:r>
      <w:r>
        <w:rPr>
          <w:rFonts w:hint="default" w:ascii="Times New Roman" w:hAnsi="Times New Roman" w:cs="Times New Roman"/>
          <w:sz w:val="36"/>
          <w:szCs w:val="36"/>
          <w:lang w:val="en-US" w:eastAsia="zh-CN"/>
        </w:rPr>
        <w:t>ntroduction</w:t>
      </w:r>
      <w:bookmarkEnd w:id="5"/>
    </w:p>
    <w:p>
      <w:pPr>
        <w:rPr>
          <w:rFonts w:hint="eastAsia"/>
        </w:rPr>
      </w:pPr>
    </w:p>
    <w:p>
      <w:pPr>
        <w:rPr>
          <w:rFonts w:hint="default" w:ascii="Times New Roman" w:hAnsi="Times New Roman" w:cs="Times New Roman"/>
          <w:sz w:val="24"/>
          <w:szCs w:val="24"/>
        </w:rPr>
      </w:pPr>
      <w:r>
        <w:rPr>
          <w:rFonts w:hint="default" w:ascii="Times New Roman" w:hAnsi="Times New Roman" w:cs="Times New Roman"/>
          <w:sz w:val="24"/>
          <w:szCs w:val="24"/>
        </w:rPr>
        <w:t>This study will examine the difficulties that cross-cultural communication may encounter from the viewpoint of the international tourist business environment and will provide recommendations for overcoming these difficulties without harming local culture.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parallels and contrasts between the two nations are explained in detail utilising theories of international business communication.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This study uses three instances to compare and contrast the general culture and corporate culture of Britain and Bulgaria.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Finally, some practical recommendations are made to facilitate efficient cross-cultural communication.</w:t>
      </w:r>
    </w:p>
    <w:p>
      <w:pPr>
        <w:rPr>
          <w:rFonts w:hint="default" w:ascii="Times New Roman" w:hAnsi="Times New Roman" w:cs="Times New Roman"/>
          <w:sz w:val="24"/>
          <w:szCs w:val="24"/>
        </w:rPr>
      </w:pPr>
    </w:p>
    <w:p>
      <w:pPr>
        <w:pStyle w:val="2"/>
        <w:bidi w:val="0"/>
        <w:rPr>
          <w:rFonts w:hint="default" w:ascii="Times New Roman" w:hAnsi="Times New Roman" w:cs="Times New Roman"/>
          <w:sz w:val="36"/>
          <w:szCs w:val="36"/>
          <w:lang w:val="en-US" w:eastAsia="zh-CN"/>
        </w:rPr>
      </w:pPr>
      <w:bookmarkStart w:id="6" w:name="_Toc23704"/>
      <w:bookmarkStart w:id="7" w:name="_Toc12760"/>
      <w:r>
        <w:rPr>
          <w:rFonts w:hint="default" w:ascii="Times New Roman" w:hAnsi="Times New Roman" w:cs="Times New Roman"/>
          <w:sz w:val="36"/>
          <w:szCs w:val="36"/>
          <w:lang w:val="en-US" w:eastAsia="zh-CN"/>
        </w:rPr>
        <w:t>Main body</w:t>
      </w:r>
      <w:bookmarkEnd w:id="6"/>
      <w:bookmarkEnd w:id="7"/>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Communication between people of diverse language and cultural backgrounds is called cross-cultural communication. A cross-cultural connection is one in which persons from diverse cultural backgrounds are able to communicate with one another. In the context of social life, culture refers to the structured manifestation of human behaviour in the context of national and local contexts (Lanqua, 2021). There are substantial implications for failing to understand cultural differences in international business.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Among other things, a lack of understanding of cultural differences contributed to the collapse of the whole negotiations.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long-term repercussions might be devastating.</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To develop a strong chain both within and outside the company, cross-cultural knowledge and communication is a major responsibility for multinational businesses today.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Understanding the worldwide market, winning global business, and avoiding wasteful and blocked communication may all be achieved by using the internet.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Therefore, cross-cultural communication abilities are highly desired in the workplace. As a result of these individuals' ability to break through cultural boundaries, companies may attract the best and brightest minds from across the globe to help them expand and develop rapidly</w:t>
      </w:r>
      <w:r>
        <w:rPr>
          <w:rFonts w:hint="eastAsia" w:ascii="Times New Roman" w:hAnsi="Times New Roman" w:cs="Times New Roman"/>
          <w:sz w:val="24"/>
          <w:szCs w:val="24"/>
          <w:lang w:val="en-US" w:eastAsia="zh-CN"/>
        </w:rPr>
        <w:t xml:space="preserve"> (</w:t>
      </w:r>
      <w:r>
        <w:rPr>
          <w:rStyle w:val="10"/>
          <w:rFonts w:hint="eastAsia" w:ascii="Times New Roman" w:hAnsi="Times New Roman" w:cs="Times New Roman"/>
          <w:i w:val="0"/>
          <w:sz w:val="24"/>
          <w:szCs w:val="24"/>
          <w:lang w:val="en-US" w:eastAsia="zh-CN"/>
        </w:rPr>
        <w:t>Business communication articles, 2021)</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6"/>
          <w:szCs w:val="36"/>
          <w:lang w:val="en-US" w:eastAsia="zh-CN"/>
        </w:rPr>
      </w:pPr>
      <w:bookmarkStart w:id="8" w:name="_Toc22174"/>
      <w:r>
        <w:rPr>
          <w:rFonts w:hint="default" w:ascii="Times New Roman" w:hAnsi="Times New Roman" w:cs="Times New Roman"/>
          <w:sz w:val="36"/>
          <w:szCs w:val="36"/>
          <w:lang w:val="en-US" w:eastAsia="zh-CN"/>
        </w:rPr>
        <w:t>Cultural differences between Bulgaria and Britain</w:t>
      </w:r>
      <w:bookmarkEnd w:id="8"/>
    </w:p>
    <w:p>
      <w:pPr>
        <w:pStyle w:val="3"/>
        <w:bidi w:val="0"/>
        <w:rPr>
          <w:rFonts w:hint="default" w:ascii="Times New Roman" w:hAnsi="Times New Roman" w:cs="Times New Roman"/>
          <w:sz w:val="28"/>
          <w:szCs w:val="28"/>
          <w:lang w:val="en-US" w:eastAsia="zh-CN"/>
        </w:rPr>
      </w:pPr>
      <w:bookmarkStart w:id="9" w:name="_Toc14877"/>
      <w:r>
        <w:rPr>
          <w:rFonts w:hint="default" w:ascii="Times New Roman" w:hAnsi="Times New Roman" w:cs="Times New Roman"/>
          <w:sz w:val="28"/>
          <w:szCs w:val="28"/>
          <w:lang w:val="en-US" w:eastAsia="zh-CN"/>
        </w:rPr>
        <w:t>General</w:t>
      </w:r>
      <w:bookmarkEnd w:id="9"/>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Every country's culture and history may be traced back to its language, which serves as the foundation of that culture. Consequently, British and Bulgarian languages are not the same. As </w:t>
      </w:r>
      <w:r>
        <w:rPr>
          <w:rFonts w:hint="eastAsia" w:ascii="Times New Roman" w:hAnsi="Times New Roman" w:cs="Times New Roman"/>
          <w:sz w:val="24"/>
          <w:szCs w:val="24"/>
          <w:lang w:val="en-US" w:eastAsia="zh-CN"/>
        </w:rPr>
        <w:t>everyone</w:t>
      </w:r>
      <w:r>
        <w:rPr>
          <w:rFonts w:hint="default" w:ascii="Times New Roman" w:hAnsi="Times New Roman" w:cs="Times New Roman"/>
          <w:sz w:val="24"/>
          <w:szCs w:val="24"/>
          <w:lang w:val="en-US" w:eastAsia="zh-CN"/>
        </w:rPr>
        <w:t xml:space="preserve"> know</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English is the most widely used language in the world, </w:t>
      </w:r>
      <w:r>
        <w:rPr>
          <w:rFonts w:hint="eastAsia" w:ascii="Times New Roman" w:hAnsi="Times New Roman" w:cs="Times New Roman"/>
          <w:sz w:val="24"/>
          <w:szCs w:val="24"/>
          <w:lang w:val="en-US" w:eastAsia="zh-CN"/>
        </w:rPr>
        <w:t>Bulgaria uses the Bulgarian language</w:t>
      </w:r>
      <w:r>
        <w:rPr>
          <w:rFonts w:hint="default" w:ascii="Times New Roman" w:hAnsi="Times New Roman" w:cs="Times New Roman"/>
          <w:sz w:val="24"/>
          <w:szCs w:val="24"/>
          <w:lang w:val="en-US" w:eastAsia="zh-CN"/>
        </w:rPr>
        <w:t xml:space="preserve">, which is </w:t>
      </w:r>
      <w:r>
        <w:rPr>
          <w:rFonts w:hint="eastAsia" w:ascii="Times New Roman" w:hAnsi="Times New Roman" w:cs="Times New Roman"/>
          <w:sz w:val="24"/>
          <w:szCs w:val="24"/>
          <w:lang w:val="en-US" w:eastAsia="zh-CN"/>
        </w:rPr>
        <w:t>their own language culture</w:t>
      </w:r>
      <w:r>
        <w:rPr>
          <w:rFonts w:hint="default" w:ascii="Times New Roman" w:hAnsi="Times New Roman" w:cs="Times New Roman"/>
          <w:sz w:val="24"/>
          <w:szCs w:val="24"/>
          <w:lang w:val="en-US" w:eastAsia="zh-CN"/>
        </w:rPr>
        <w:t>. Despite the fact that they are both Indo-European languages, the way they are spoken and written, particularly in terms of language-specific speech patterns and grammatical rules, differs significantly</w:t>
      </w:r>
      <w:r>
        <w:rPr>
          <w:rFonts w:hint="eastAsia" w:ascii="Times New Roman" w:hAnsi="Times New Roman" w:cs="Times New Roman"/>
          <w:sz w:val="24"/>
          <w:szCs w:val="24"/>
          <w:lang w:val="en-US" w:eastAsia="zh-CN"/>
        </w:rPr>
        <w:t xml:space="preserve"> (Irwin, 1998 and David, 1992)</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However, there are variances in body language between the two nations. According to Bulgarian customs and traditions, shaking one's head signifies agreement whereas nodding one's head denotes opposition. The fact that they know they should do the opposite while conversing with foreigners makes them more prone to get mixed up because of habit. British people may be astonished by bulgarians' lack of respect if they see bulgarians showing two fingers to other people, however this is really merely the two nations expressing different meanings of the number two, and not an insult </w:t>
      </w:r>
      <w:r>
        <w:rPr>
          <w:rFonts w:hint="eastAsia" w:ascii="Times New Roman" w:hAnsi="Times New Roman" w:cs="Times New Roman"/>
          <w:b w:val="0"/>
          <w:bCs w:val="0"/>
          <w:sz w:val="24"/>
          <w:szCs w:val="24"/>
          <w:lang w:val="en-US" w:eastAsia="zh-CN"/>
        </w:rPr>
        <w:t xml:space="preserve">(Culbro, 1998). </w:t>
      </w:r>
      <w:r>
        <w:rPr>
          <w:rFonts w:hint="eastAsia" w:ascii="Times New Roman" w:hAnsi="Times New Roman" w:cs="Times New Roman"/>
          <w:sz w:val="24"/>
          <w:szCs w:val="24"/>
          <w:lang w:val="en-US" w:eastAsia="zh-CN"/>
        </w:rPr>
        <w:t>There have been instances in the UK when this has occurred. Bulgarians don't greet individuals they don't know, not because they're impolite, but because it's the norm for people to not greet those they don't recognise. But bulgarians are in line and an elderly woman or man enters, some people may greet them with a warm greeting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"https://www.nntranslations.com/author/nataliya/" \o "Posts by nataliya"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 w:val="24"/>
          <w:szCs w:val="24"/>
          <w:lang w:val="en-US" w:eastAsia="zh-CN"/>
        </w:rPr>
        <w:t>Nataliya</w:t>
      </w:r>
      <w:r>
        <w:rPr>
          <w:rFonts w:hint="eastAsia"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2013).</w:t>
      </w:r>
    </w:p>
    <w:p>
      <w:pPr>
        <w:rPr>
          <w:rFonts w:hint="eastAsia"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10" w:name="_Toc30433"/>
      <w:r>
        <w:rPr>
          <w:rFonts w:hint="default" w:ascii="Times New Roman" w:hAnsi="Times New Roman" w:cs="Times New Roman"/>
          <w:sz w:val="28"/>
          <w:szCs w:val="28"/>
          <w:lang w:val="en-US" w:eastAsia="zh-CN"/>
        </w:rPr>
        <w:t>Business</w:t>
      </w:r>
      <w:bookmarkEnd w:id="10"/>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Perception of time is also a cultural pattern. As a result, people's perceptions of time vary widely around the world. The British think of time as unilinear and therefore need to schedule activities. They view time as something to be saved, spent or wasted, both a valuable commodity and a waste. They budget their time and budget their money. Therefore, they say "time is money". They value timeliness and regret waste and time lapse. They don't like to wait. They tend to be in a hurry to do business, and their patience is often put to use. On the contrary, Bulgarians generally lack a strict sense of time. Punctual Brits who insist on getting things done on time are sure to wait. But once a businessman is finally invited into a Bulgarian's office, the interview continues, even though business may continue until the time of the next visitor. Because they believe that time is elastic and can be scaled up and down depending on the situation. Punctuality is not important, all that matters is whether something is up to the desired standard</w:t>
      </w:r>
      <w:r>
        <w:rPr>
          <w:rFonts w:hint="eastAsia" w:ascii="Times New Roman" w:hAnsi="Times New Roman" w:cs="Times New Roman"/>
          <w:sz w:val="24"/>
          <w:szCs w:val="24"/>
          <w:lang w:val="en-US" w:eastAsia="zh-CN"/>
        </w:rPr>
        <w:t xml:space="preserve"> (José, 2017).</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Both parties might show their friendship by exchanging presents. Hence, distributing presents before or after agreements in corporate collaboration might help build and preserve the cooperative connection between the two sides. i.e. But it's also quite delicate, since in certain cultures, giving a present is viewed as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"javascript:;"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unmannerly</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while in others, delivering a gift is seen as disrespectful. Despite the fact that gift-giving is commonplace in the United Kingdom, it is nonetheless considered bribery and hence unlawful. If the gift is for a close friend or family member, the host will get the gift as soon as they arrive. To receive the present, the host will say "thank you," as well as open the gift with joy and praise</w:t>
      </w:r>
      <w:r>
        <w:rPr>
          <w:rFonts w:hint="eastAsia" w:ascii="Times New Roman" w:hAnsi="Times New Roman" w:cs="Times New Roman"/>
          <w:sz w:val="24"/>
          <w:szCs w:val="24"/>
          <w:lang w:val="en-US" w:eastAsia="zh-CN"/>
        </w:rPr>
        <w:t xml:space="preserve"> (Andrew, 2005)</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In sharp contrast, the exchange of presents with Bulgarians reflects the depth and intensity of commercial partnerships. Gifts are usually exchanged at the first meeting. While visiting someone in Bulgaria, They regard gift-giving as respectful in business cooperation, but often refuse gifts in personal meetings, or give other gifts after receiving gifts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"https://journals.sagepub.com/action/doSearch?target=default&amp;ContribAuthorStored=L%C3%BCschen,+G%C3%BCnther"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 w:val="24"/>
          <w:szCs w:val="24"/>
          <w:lang w:val="en-US" w:eastAsia="zh-CN"/>
        </w:rPr>
        <w:t>Günther</w:t>
      </w:r>
      <w:r>
        <w:rPr>
          <w:rFonts w:hint="eastAsia"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1972).</w:t>
      </w:r>
    </w:p>
    <w:p>
      <w:pPr>
        <w:rPr>
          <w:rFonts w:hint="eastAsia" w:ascii="Times New Roman" w:hAnsi="Times New Roman" w:cs="Times New Roman"/>
          <w:sz w:val="24"/>
          <w:szCs w:val="24"/>
          <w:lang w:val="en-US" w:eastAsia="zh-CN"/>
        </w:rPr>
      </w:pPr>
    </w:p>
    <w:p>
      <w:pPr>
        <w:pStyle w:val="2"/>
        <w:bidi w:val="0"/>
        <w:rPr>
          <w:rFonts w:hint="default" w:ascii="Times New Roman" w:hAnsi="Times New Roman" w:cs="Times New Roman"/>
          <w:sz w:val="36"/>
          <w:szCs w:val="36"/>
          <w:lang w:val="en-US" w:eastAsia="zh-CN"/>
        </w:rPr>
      </w:pPr>
      <w:bookmarkStart w:id="11" w:name="_Toc13502"/>
      <w:r>
        <w:rPr>
          <w:rFonts w:hint="default" w:ascii="Times New Roman" w:hAnsi="Times New Roman" w:cs="Times New Roman"/>
          <w:sz w:val="36"/>
          <w:szCs w:val="36"/>
          <w:lang w:val="en-US" w:eastAsia="zh-CN"/>
        </w:rPr>
        <w:t>Trompenaar’s 7 Dimension of Culture</w:t>
      </w:r>
      <w:bookmarkEnd w:id="11"/>
    </w:p>
    <w:p>
      <w:pPr>
        <w:pStyle w:val="3"/>
        <w:bidi w:val="0"/>
        <w:rPr>
          <w:rFonts w:hint="default" w:ascii="Times New Roman" w:hAnsi="Times New Roman" w:cs="Times New Roman"/>
          <w:sz w:val="28"/>
          <w:szCs w:val="28"/>
          <w:lang w:val="en-US" w:eastAsia="zh-CN"/>
        </w:rPr>
      </w:pPr>
      <w:bookmarkStart w:id="12" w:name="_Toc24791"/>
      <w:r>
        <w:rPr>
          <w:rFonts w:hint="default" w:ascii="Times New Roman" w:hAnsi="Times New Roman" w:cs="Times New Roman"/>
          <w:sz w:val="28"/>
          <w:szCs w:val="28"/>
          <w:lang w:val="en-US" w:eastAsia="zh-CN"/>
        </w:rPr>
        <w:t>Communitarianism vs. Individualism</w:t>
      </w:r>
      <w:bookmarkEnd w:id="12"/>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any communication, it is critical to know how the other party is structured, who has the authority to make promises, and how to make choices in any conversation. Executives must take into account the cultural context in which they're speaking. Individualism is emphasised in certain cultures, whereas the communal is emphasised in others</w:t>
      </w:r>
      <w:r>
        <w:rPr>
          <w:rFonts w:hint="eastAsia" w:ascii="Times New Roman" w:hAnsi="Times New Roman" w:cs="Times New Roman"/>
          <w:sz w:val="24"/>
          <w:szCs w:val="24"/>
          <w:lang w:val="en-US" w:eastAsia="zh-CN"/>
        </w:rPr>
        <w:t xml:space="preserve"> (Sergiu and Lucia, 2013)</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As a communitarian country, Bulgaria adheres to traditional values. The importance of belonging to a group is more highly prized in communitarian culture than the freedom and independence of individuals, since communities give protection and assistance in return for personal allegiance </w:t>
      </w:r>
      <w:r>
        <w:rPr>
          <w:rFonts w:hint="eastAsia" w:ascii="宋体" w:hAnsi="宋体" w:eastAsia="宋体" w:cs="宋体"/>
          <w:color w:val="000000"/>
          <w:kern w:val="0"/>
          <w:sz w:val="24"/>
          <w:szCs w:val="24"/>
          <w:lang w:val="en-US" w:eastAsia="zh-CN" w:bidi="ar"/>
        </w:rPr>
        <w:t>(</w:t>
      </w:r>
      <w:r>
        <w:rPr>
          <w:rStyle w:val="10"/>
          <w:rFonts w:hint="default" w:ascii="Times New Roman" w:hAnsi="Times New Roman" w:cs="Times New Roman"/>
          <w:i w:val="0"/>
          <w:sz w:val="24"/>
          <w:szCs w:val="24"/>
          <w:lang w:val="en-US" w:eastAsia="zh-CN"/>
        </w:rPr>
        <w:t>Hofstede</w:t>
      </w:r>
      <w:r>
        <w:rPr>
          <w:rStyle w:val="10"/>
          <w:rFonts w:hint="eastAsia" w:ascii="Times New Roman" w:hAnsi="Times New Roman" w:cs="Times New Roman"/>
          <w:i w:val="0"/>
          <w:sz w:val="24"/>
          <w:szCs w:val="24"/>
          <w:lang w:val="en-US" w:eastAsia="zh-CN"/>
        </w:rPr>
        <w:t>, 2001)</w:t>
      </w:r>
      <w:r>
        <w:rPr>
          <w:rFonts w:hint="eastAsia" w:ascii="Times New Roman" w:hAnsi="Times New Roman" w:cs="Times New Roman"/>
          <w:sz w:val="24"/>
          <w:szCs w:val="24"/>
          <w:lang w:val="en-US" w:eastAsia="zh-CN"/>
        </w:rPr>
        <w:t>. Individualistic principles, on the other hand, believe that praise and reward should only be given to individuals, and this is the primary distinction between the two. When two persons with different values communicate, their decision-making speeds vary. If Bulgaria and the UK are negotiating, because Bulgaria is a communitarian country, they place a high value on cooperation and consensus-based decision-making, decision-making takes longer, and when negotiating with such a team, it may be difficult to determine who is in command and who has the authority to make commitments. On the contrary, in British enterprises, leaders often have the highest decision-making power, they can directly make decisions, so the decision-making process will be fast (</w:t>
      </w:r>
      <w:r>
        <w:rPr>
          <w:rFonts w:hint="default" w:ascii="Times New Roman" w:hAnsi="Times New Roman" w:cs="Times New Roman"/>
          <w:sz w:val="24"/>
          <w:szCs w:val="24"/>
          <w:lang w:val="en-US" w:eastAsia="zh-CN"/>
        </w:rPr>
        <w:t>Macfarlane</w:t>
      </w:r>
      <w:r>
        <w:rPr>
          <w:rFonts w:hint="eastAsia" w:ascii="Times New Roman" w:hAnsi="Times New Roman" w:cs="Times New Roman"/>
          <w:sz w:val="24"/>
          <w:szCs w:val="24"/>
          <w:lang w:val="en-US" w:eastAsia="zh-CN"/>
        </w:rPr>
        <w:t xml:space="preserve">, 1978). The size of negotiation teams varies widely depending on the nature of negotiation: in Britain, the scale of discussions is modest, while in Bulgaria, the scale is big. For example, it is not unusual for Bulgarian and British enterprises to present at the negotiation table at the same time, while the Bulgarian team has 10 members </w:t>
      </w:r>
      <w:r>
        <w:rPr>
          <w:rStyle w:val="10"/>
          <w:rFonts w:hint="eastAsia" w:ascii="Times New Roman" w:hAnsi="Times New Roman" w:cs="Times New Roman"/>
          <w:i w:val="0"/>
          <w:sz w:val="24"/>
          <w:szCs w:val="24"/>
          <w:lang w:val="en-US" w:eastAsia="zh-CN"/>
        </w:rPr>
        <w:t>(Jeswald, 2005)</w:t>
      </w:r>
      <w:r>
        <w:rPr>
          <w:rFonts w:hint="eastAsia" w:ascii="Times New Roman" w:hAnsi="Times New Roman" w:cs="Times New Roman"/>
          <w:sz w:val="24"/>
          <w:szCs w:val="24"/>
          <w:lang w:val="en-US" w:eastAsia="zh-CN"/>
        </w:rPr>
        <w:t>. Before negotiating, both sides should be aware of each other's value cultures in order to prevent the negative consequences of cultural differences on the negotiation.</w:t>
      </w:r>
    </w:p>
    <w:p>
      <w:pPr>
        <w:rPr>
          <w:rFonts w:hint="eastAsia" w:ascii="Times New Roman" w:hAnsi="Times New Roman" w:cs="Times New Roman"/>
          <w:sz w:val="24"/>
          <w:szCs w:val="24"/>
          <w:lang w:val="en-US" w:eastAsia="zh-CN"/>
        </w:rPr>
      </w:pPr>
    </w:p>
    <w:p>
      <w:pPr>
        <w:pStyle w:val="3"/>
        <w:bidi w:val="0"/>
        <w:rPr>
          <w:rFonts w:hint="default" w:ascii="Times New Roman" w:hAnsi="Times New Roman" w:cs="Times New Roman"/>
          <w:sz w:val="28"/>
          <w:szCs w:val="28"/>
          <w:lang w:val="en-US" w:eastAsia="zh-CN"/>
        </w:rPr>
      </w:pPr>
      <w:bookmarkStart w:id="13" w:name="_Toc9455"/>
      <w:r>
        <w:rPr>
          <w:rFonts w:hint="default" w:ascii="Times New Roman" w:hAnsi="Times New Roman" w:cs="Times New Roman"/>
          <w:sz w:val="28"/>
          <w:szCs w:val="28"/>
          <w:lang w:val="en-US" w:eastAsia="zh-CN"/>
        </w:rPr>
        <w:t>Universalism vs. Particularism</w:t>
      </w:r>
      <w:bookmarkEnd w:id="13"/>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When it comes to universalism-based societies, everyone is treated the same, even if it involves family members or close friends</w:t>
      </w:r>
      <w:r>
        <w:rPr>
          <w:rFonts w:hint="eastAsia" w:ascii="Times New Roman" w:hAnsi="Times New Roman" w:cs="Times New Roman"/>
          <w:sz w:val="24"/>
          <w:szCs w:val="24"/>
          <w:lang w:val="en-US" w:eastAsia="zh-CN"/>
        </w:rPr>
        <w:t>, r</w:t>
      </w:r>
      <w:r>
        <w:rPr>
          <w:rFonts w:hint="default" w:ascii="Times New Roman" w:hAnsi="Times New Roman" w:cs="Times New Roman"/>
          <w:sz w:val="24"/>
          <w:szCs w:val="24"/>
          <w:lang w:val="en-US" w:eastAsia="zh-CN"/>
        </w:rPr>
        <w:t>ules should take precedence over relationships. Relationships rather than norms are more essential in societies built on particularism. on the other hand</w:t>
      </w:r>
      <w:r>
        <w:rPr>
          <w:rFonts w:hint="eastAsia" w:ascii="Times New Roman" w:hAnsi="Times New Roman" w:cs="Times New Roman"/>
          <w:sz w:val="24"/>
          <w:szCs w:val="24"/>
          <w:lang w:val="en-US" w:eastAsia="zh-CN"/>
        </w:rPr>
        <w:t>, r</w:t>
      </w:r>
      <w:r>
        <w:rPr>
          <w:rFonts w:hint="default" w:ascii="Times New Roman" w:hAnsi="Times New Roman" w:cs="Times New Roman"/>
          <w:sz w:val="24"/>
          <w:szCs w:val="24"/>
          <w:lang w:val="en-US" w:eastAsia="zh-CN"/>
        </w:rPr>
        <w:t>ules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may be adjusted for family members or close friends</w:t>
      </w:r>
      <w:r>
        <w:rPr>
          <w:rFonts w:hint="eastAsia" w:ascii="Times New Roman" w:hAnsi="Times New Roman" w:cs="Times New Roman"/>
          <w:sz w:val="24"/>
          <w:szCs w:val="24"/>
          <w:lang w:val="en-US" w:eastAsia="zh-CN"/>
        </w:rPr>
        <w:t xml:space="preserve"> </w:t>
      </w:r>
      <w:r>
        <w:rPr>
          <w:rFonts w:hint="eastAsia"/>
          <w:sz w:val="24"/>
          <w:szCs w:val="24"/>
          <w:lang w:val="en-US" w:eastAsia="zh-CN"/>
        </w:rPr>
        <w:t>(</w:t>
      </w:r>
      <w:r>
        <w:rPr>
          <w:rStyle w:val="10"/>
          <w:rFonts w:hint="default" w:ascii="Times New Roman" w:hAnsi="Times New Roman" w:cs="Times New Roman"/>
          <w:i w:val="0"/>
          <w:sz w:val="24"/>
          <w:szCs w:val="24"/>
          <w:lang w:val="en-US" w:eastAsia="zh-CN"/>
        </w:rPr>
        <w:t>Trompenaars</w:t>
      </w:r>
      <w:r>
        <w:rPr>
          <w:rStyle w:val="10"/>
          <w:rFonts w:hint="eastAsia" w:ascii="Times New Roman" w:hAnsi="Times New Roman" w:cs="Times New Roman"/>
          <w:i w:val="0"/>
          <w:sz w:val="24"/>
          <w:szCs w:val="24"/>
          <w:lang w:val="en-US" w:eastAsia="zh-CN"/>
        </w:rPr>
        <w:t xml:space="preserve"> and</w:t>
      </w:r>
      <w:r>
        <w:rPr>
          <w:rStyle w:val="10"/>
          <w:rFonts w:hint="default" w:ascii="Times New Roman" w:hAnsi="Times New Roman" w:cs="Times New Roman"/>
          <w:i w:val="0"/>
          <w:sz w:val="24"/>
          <w:szCs w:val="24"/>
          <w:lang w:val="en-US" w:eastAsia="zh-CN"/>
        </w:rPr>
        <w:t xml:space="preserve"> Hampden-Turner,</w:t>
      </w:r>
      <w:r>
        <w:rPr>
          <w:rStyle w:val="10"/>
          <w:rFonts w:hint="eastAsia" w:ascii="Times New Roman" w:hAnsi="Times New Roman" w:cs="Times New Roman"/>
          <w:i w:val="0"/>
          <w:sz w:val="24"/>
          <w:szCs w:val="24"/>
          <w:lang w:val="en-US" w:eastAsia="zh-CN"/>
        </w:rPr>
        <w:t xml:space="preserve"> 1997)</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This is where the two countries, Britain and Bulgaria, have a common belief in universalist culture. People are more likely to honour their pledges when they are bound by law. Their faith is founded on global norms and regulations (universalism). That party may be expected to keep its end of the bargain, execute its duties professionally, and even if it doesn't make a promise of exploitation or fulfil the promise, that party will behave with dignity. Trust is an expectation in business </w:t>
      </w:r>
      <w:r>
        <w:rPr>
          <w:rFonts w:hint="eastAsia"/>
          <w:sz w:val="24"/>
          <w:szCs w:val="24"/>
          <w:lang w:val="en-US" w:eastAsia="zh-CN"/>
        </w:rPr>
        <w:t>(</w:t>
      </w:r>
      <w:r>
        <w:rPr>
          <w:rStyle w:val="10"/>
          <w:rFonts w:hint="default" w:ascii="Times New Roman" w:hAnsi="Times New Roman" w:cs="Times New Roman"/>
          <w:i w:val="0"/>
          <w:sz w:val="24"/>
          <w:szCs w:val="24"/>
          <w:lang w:val="en-US" w:eastAsia="zh-CN"/>
        </w:rPr>
        <w:t>Boersma</w:t>
      </w:r>
      <w:r>
        <w:rPr>
          <w:rStyle w:val="10"/>
          <w:rFonts w:hint="eastAsia" w:ascii="Times New Roman" w:hAnsi="Times New Roman" w:cs="Times New Roman"/>
          <w:i w:val="0"/>
          <w:sz w:val="24"/>
          <w:szCs w:val="24"/>
          <w:lang w:val="en-US" w:eastAsia="zh-CN"/>
        </w:rPr>
        <w:t>, 2003)</w:t>
      </w:r>
      <w:r>
        <w:rPr>
          <w:rFonts w:hint="eastAsia" w:ascii="Times New Roman" w:hAnsi="Times New Roman" w:cs="Times New Roman"/>
          <w:sz w:val="24"/>
          <w:szCs w:val="24"/>
          <w:lang w:val="en-US" w:eastAsia="zh-CN"/>
        </w:rPr>
        <w:t>. When it comes to business, it's all about formal transactions that will be documented and enforced by the courts. Personal respect, loyalty, friendship, and long-term mutual profit are the cornerstones of business in special cultures. Countries with universal culture may find it unethical to take advantage of a connection with friends and relatives for business and treat them differently. Under the influence of cross-cultural dialogue, British and Bulgarian views on this issue are in agreement, and they may build a trustworthy connection. Under this cultural assumption, corruption is still prevalent in Bulgaria, which has a negative impact on the universalist culture that they have championed. Corruption-free government and corporate connections have never been Bulgaria's strong suit. Even though it is just recent history, the communist period was the beginning of a long and convoluted saga for our nation. This country joined the European Union in 1973, but the first several decades thereafter were marred by many corruption scandals, court battles, and political upheaval as it transitioned to a democratic regime with a free market economy (Alexander,2018). Corruption prevented Bulgaria from requesting 220 billion euros from Europe's pre-accession fund on November 25, 2008, an unprecedented European Commission action against a member state of the EU (Center for the Study of Democracy, 2019). An increase in corruption has an adverse effect on economic growth, which shows how important it is to promote universalism in society. Dilution of effectiveness and efficiency. Corruption in the private sector raises costs via the value of illicit payment, the value of bargaining with government officials, and the danger of revelation (Dobrinka,2019). Nearly 40% of organisations say that corruption is a major issue when it comes to doing business. Tax rates (63 percent), constantly changing laws and regulations (61 percent) and difficult administrative processes (60 percent) are more likely to be seen as issues when doing business by companies. Only 37 percent of those surveyed recognised corruption as a topic, a fall of 3 percentage points since 2015 and 6 percentage points since 2013. It's wonderful news that the general amount of corruption has decreased, even if the scope is rather tiny (GRECO, 2015). Bulgarian administrations, particularly recent ones, have made significant efforts to eliminate corruption in all its forms across the country. Using this information, it is possible to determine whether or not the British government will engage in commerce with Bulgarian companies.</w:t>
      </w:r>
    </w:p>
    <w:p/>
    <w:p/>
    <w:p>
      <w:pPr>
        <w:rPr>
          <w:sz w:val="21"/>
        </w:rPr>
      </w:pPr>
    </w:p>
    <w:p>
      <w:pPr>
        <w:bidi w:val="0"/>
        <w:rPr>
          <w:rFonts w:hint="default" w:asciiTheme="minorHAnsi" w:hAnsiTheme="minorHAnsi" w:eastAsiaTheme="minorEastAsia" w:cstheme="minorBidi"/>
          <w:kern w:val="2"/>
          <w:sz w:val="21"/>
          <w:szCs w:val="24"/>
          <w:lang w:val="en-US" w:eastAsia="zh-CN" w:bidi="ar-SA"/>
        </w:rPr>
      </w:pPr>
    </w:p>
    <w:p>
      <w:pPr>
        <w:pStyle w:val="2"/>
        <w:bidi w:val="0"/>
        <w:rPr>
          <w:rFonts w:hint="default" w:ascii="Times New Roman" w:hAnsi="Times New Roman" w:cs="Times New Roman"/>
          <w:sz w:val="36"/>
          <w:szCs w:val="36"/>
          <w:lang w:val="en-US" w:eastAsia="zh-CN"/>
        </w:rPr>
      </w:pPr>
      <w:bookmarkStart w:id="14" w:name="_Toc21299"/>
      <w:r>
        <w:rPr>
          <w:rFonts w:hint="default" w:ascii="Times New Roman" w:hAnsi="Times New Roman" w:cs="Times New Roman"/>
          <w:sz w:val="36"/>
          <w:szCs w:val="36"/>
          <w:lang w:val="en-US" w:eastAsia="zh-CN"/>
        </w:rPr>
        <w:t>Possible challenges to cross-cultural communication in a business environment</w:t>
      </w:r>
      <w:bookmarkEnd w:id="14"/>
    </w:p>
    <w:p>
      <w:pPr>
        <w:bidi w:val="0"/>
        <w:jc w:val="left"/>
        <w:rPr>
          <w:rFonts w:hint="default"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the international tourist industry, for example, the </w:t>
      </w:r>
      <w:r>
        <w:rPr>
          <w:rFonts w:hint="eastAsia" w:ascii="Times New Roman" w:hAnsi="Times New Roman" w:cs="Times New Roman"/>
          <w:sz w:val="24"/>
          <w:szCs w:val="24"/>
          <w:lang w:val="en-US" w:eastAsia="zh-CN"/>
        </w:rPr>
        <w:t xml:space="preserve">Bulgaria </w:t>
      </w:r>
      <w:r>
        <w:rPr>
          <w:rFonts w:hint="default" w:ascii="Times New Roman" w:hAnsi="Times New Roman" w:cs="Times New Roman"/>
          <w:sz w:val="24"/>
          <w:szCs w:val="24"/>
          <w:lang w:val="en-US" w:eastAsia="zh-CN"/>
        </w:rPr>
        <w:t>government's concerns are based on the cultural backgrounds of the many countries represented. Development of transportation has a positive effect on British tourism. Increasingly, long-distance buses and trains are making it easier and more convenient for passengers to go to their destinations. Only a few individuals can afford to travel by ferry, rail, or vehicle to meet their cross-border travel demands. Because of this, the UK's cross-border tourist industry has grown and developed greatly thanks to low-cost flying tour groups, according to Vladimir Raitz entrepreneurs. Advanced technology has made cost reduction and pricing more accessible to customers, as well as increasing the number of options for tourism locations</w:t>
      </w:r>
      <w:r>
        <w:rPr>
          <w:rFonts w:hint="eastAsia" w:ascii="Times New Roman" w:hAnsi="Times New Roman" w:cs="Times New Roman"/>
          <w:sz w:val="24"/>
          <w:szCs w:val="24"/>
          <w:lang w:val="en-US" w:eastAsia="zh-CN"/>
        </w:rPr>
        <w:t xml:space="preserve"> (Bray and Raitz 2000)</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The British tourism sector is able to accommodate the demands of both the mass market and individual tourists because of its versatility and technical advancement (Middleton and Likorish 2005, p.16). There are several reasons why it's vital for the Bulgaria government to encourage the privatisation of hotels, including the fact that the government doesn't want to spend any more money on repairing decrepit equipment, which makes it imperative for the government to push for the privatisation of hotels. Furthermore, Bulgaria's marketing strategy has traditionally been focused on regions, and one category includes the EU's regional markets. Bulgaria's primary tourist market has long been Germany, but other countries, such as Russia and the United Kingdom, have recently emerged as prospective destinations (Petreas 2007, p.67). In spite of this, tourism is still one of Bulgaria's most underdeveloped economic areas, and little effort has been made to strengthen this sector due of the nation's infrastructural problems, which have hindered tourism's growth in the country for decades. Although the problem has improved in recent years with the government's increasing emphasis on tourism development, it has not been completely eliminated </w:t>
      </w: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r>
        <w:drawing>
          <wp:anchor distT="0" distB="0" distL="114300" distR="114300" simplePos="0" relativeHeight="251661312" behindDoc="0" locked="0" layoutInCell="1" allowOverlap="1">
            <wp:simplePos x="0" y="0"/>
            <wp:positionH relativeFrom="column">
              <wp:posOffset>-107950</wp:posOffset>
            </wp:positionH>
            <wp:positionV relativeFrom="page">
              <wp:posOffset>996315</wp:posOffset>
            </wp:positionV>
            <wp:extent cx="5789295" cy="1290320"/>
            <wp:effectExtent l="0" t="0" r="1905" b="508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789295" cy="1290320"/>
                    </a:xfrm>
                    <a:prstGeom prst="rect">
                      <a:avLst/>
                    </a:prstGeom>
                    <a:noFill/>
                    <a:ln>
                      <a:noFill/>
                    </a:ln>
                  </pic:spPr>
                </pic:pic>
              </a:graphicData>
            </a:graphic>
          </wp:anchor>
        </w:drawing>
      </w: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r>
        <w:drawing>
          <wp:anchor distT="0" distB="0" distL="114300" distR="114300" simplePos="0" relativeHeight="251659264" behindDoc="1" locked="0" layoutInCell="1" allowOverlap="1">
            <wp:simplePos x="0" y="0"/>
            <wp:positionH relativeFrom="column">
              <wp:posOffset>-107950</wp:posOffset>
            </wp:positionH>
            <wp:positionV relativeFrom="page">
              <wp:posOffset>2272665</wp:posOffset>
            </wp:positionV>
            <wp:extent cx="5775325" cy="1073785"/>
            <wp:effectExtent l="0" t="0" r="3175" b="571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5775325" cy="1073785"/>
                    </a:xfrm>
                    <a:prstGeom prst="rect">
                      <a:avLst/>
                    </a:prstGeom>
                    <a:noFill/>
                    <a:ln>
                      <a:noFill/>
                    </a:ln>
                  </pic:spPr>
                </pic:pic>
              </a:graphicData>
            </a:graphic>
          </wp:anchor>
        </w:drawing>
      </w: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r>
        <w:rPr>
          <w:sz w:val="21"/>
        </w:rPr>
        <mc:AlternateContent>
          <mc:Choice Requires="wps">
            <w:drawing>
              <wp:anchor distT="0" distB="0" distL="114300" distR="114300" simplePos="0" relativeHeight="251660288" behindDoc="0" locked="0" layoutInCell="1" allowOverlap="1">
                <wp:simplePos x="0" y="0"/>
                <wp:positionH relativeFrom="column">
                  <wp:posOffset>1557655</wp:posOffset>
                </wp:positionH>
                <wp:positionV relativeFrom="paragraph">
                  <wp:posOffset>120015</wp:posOffset>
                </wp:positionV>
                <wp:extent cx="1949450" cy="336550"/>
                <wp:effectExtent l="0" t="0" r="6350" b="6350"/>
                <wp:wrapNone/>
                <wp:docPr id="3" name="文本框 3"/>
                <wp:cNvGraphicFramePr/>
                <a:graphic xmlns:a="http://schemas.openxmlformats.org/drawingml/2006/main">
                  <a:graphicData uri="http://schemas.microsoft.com/office/word/2010/wordprocessingShape">
                    <wps:wsp>
                      <wps:cNvSpPr txBox="1"/>
                      <wps:spPr>
                        <a:xfrm>
                          <a:off x="2776855" y="5810250"/>
                          <a:ext cx="1949450" cy="336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Figure 1: Fourth Evaluation Round</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2.65pt;margin-top:9.45pt;height:26.5pt;width:153.5pt;z-index:251660288;mso-width-relative:page;mso-height-relative:page;" fillcolor="#FFFFFF [3201]" filled="t" stroked="f" coordsize="21600,21600" o:gfxdata="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sa8T+tUA&#10;AAAJAQAADwAAAAAAAAABACAAAAAiAAAAZHJzL2Rvd25yZXYueG1sUEsBAhQAFAAAAAgAh07iQF+N&#10;/05bAgAAmwQAAA4AAAAAAAAAAQAgAAAAJAEAAGRycy9lMm9Eb2MueG1sUEsFBgAAAAAGAAYAWQEA&#10;APEFAAAAAA==&#10;">
                <v:fill on="t" focussize="0,0"/>
                <v:stroke on="f" weight="0.5pt"/>
                <v:imagedata o:title=""/>
                <o:lock v:ext="edit" aspectratio="f"/>
                <v:textbox>
                  <w:txbxContent>
                    <w:p>
                      <w:pPr>
                        <w:rPr>
                          <w:rFonts w:hint="eastAsia"/>
                          <w:lang w:val="en-US" w:eastAsia="zh-CN"/>
                        </w:rPr>
                      </w:pPr>
                      <w:r>
                        <w:rPr>
                          <w:rFonts w:hint="eastAsia"/>
                          <w:lang w:val="en-US" w:eastAsia="zh-CN"/>
                        </w:rPr>
                        <w:t>Figure 1: Fourth Evaluation Round</w:t>
                      </w:r>
                    </w:p>
                    <w:p/>
                  </w:txbxContent>
                </v:textbox>
              </v:shape>
            </w:pict>
          </mc:Fallback>
        </mc:AlternateContent>
      </w: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(UK Essays, 2018). When it comes to developing tourist ties with Bulgaria, this is the first hurdle that the British government must overcome. It's also a problem because of the differences in culture. It is inevitable that Bulgarian and British cultures would mix because of the growing number of visitors. In order to increase the appeal of Bulgarian tourism by integrating Bulgarian and British cultural elements such as cuisine, music and other attractions. This will have a good effect on people's lives. As a result, much of Bulgaria's native culture will be wiped out in the process. The country's rich culture was gradually displaced by foreign culture, reducing the importance of cultural tourism.</w:t>
      </w: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Government officials devised a strategy in 2001 to transform most of the nationalised institutions into privately owned ones in order to deal with an outdated infrastructure." Because corporations have more time, energy, and money to devote to them. Many tourist sites and freebies have also been remodelled by the government in recent years</w:t>
      </w:r>
      <w:r>
        <w:rPr>
          <w:rFonts w:hint="eastAsia" w:ascii="Times New Roman" w:hAnsi="Times New Roman" w:cs="Times New Roman"/>
          <w:sz w:val="24"/>
          <w:szCs w:val="24"/>
          <w:lang w:val="en-US" w:eastAsia="zh-CN"/>
        </w:rPr>
        <w:t xml:space="preserve"> (Kaytcheve and Purchell 2006, p. 21)</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It has participated in international trade shows to help promote the country's tourist business. In light of the privatisation and subsequent rehabilitation and upgrading of most tourism facilities in the country, big foreign tour operators are becoming more interested in owning tourist facilities </w:t>
      </w:r>
      <w:r>
        <w:rPr>
          <w:rFonts w:hint="eastAsia"/>
          <w:lang w:val="en-US" w:eastAsia="zh-CN"/>
        </w:rPr>
        <w:t>(</w:t>
      </w:r>
      <w:r>
        <w:rPr>
          <w:rStyle w:val="10"/>
          <w:rFonts w:hint="default" w:ascii="Times New Roman" w:hAnsi="Times New Roman" w:cs="Times New Roman"/>
          <w:i w:val="0"/>
          <w:sz w:val="24"/>
          <w:szCs w:val="24"/>
          <w:lang w:val="en-US" w:eastAsia="zh-CN"/>
        </w:rPr>
        <w:t>UK</w:t>
      </w:r>
      <w:r>
        <w:rPr>
          <w:rStyle w:val="10"/>
          <w:rFonts w:hint="eastAsia" w:ascii="Times New Roman" w:hAnsi="Times New Roman" w:cs="Times New Roman"/>
          <w:i w:val="0"/>
          <w:sz w:val="24"/>
          <w:szCs w:val="24"/>
          <w:lang w:val="en-US" w:eastAsia="zh-CN"/>
        </w:rPr>
        <w:t xml:space="preserve"> </w:t>
      </w:r>
      <w:r>
        <w:rPr>
          <w:rStyle w:val="10"/>
          <w:rFonts w:hint="default" w:ascii="Times New Roman" w:hAnsi="Times New Roman" w:cs="Times New Roman"/>
          <w:i w:val="0"/>
          <w:sz w:val="24"/>
          <w:szCs w:val="24"/>
          <w:lang w:val="en-US" w:eastAsia="zh-CN"/>
        </w:rPr>
        <w:t>Essays</w:t>
      </w:r>
      <w:r>
        <w:rPr>
          <w:rStyle w:val="10"/>
          <w:rFonts w:hint="eastAsia" w:ascii="Times New Roman" w:hAnsi="Times New Roman" w:cs="Times New Roman"/>
          <w:i w:val="0"/>
          <w:sz w:val="24"/>
          <w:szCs w:val="24"/>
          <w:lang w:val="en-US" w:eastAsia="zh-CN"/>
        </w:rPr>
        <w:t>, 2018)</w:t>
      </w:r>
      <w:r>
        <w:rPr>
          <w:rFonts w:hint="eastAsia" w:ascii="Times New Roman" w:hAnsi="Times New Roman" w:cs="Times New Roman"/>
          <w:sz w:val="24"/>
          <w:szCs w:val="24"/>
          <w:lang w:val="en-US" w:eastAsia="zh-CN"/>
        </w:rPr>
        <w:t>. For Bulgaria's benefit and the growth of the country as a whole, Britain may give financial and material assistance as a partner. As a way to resolve cultural tensions and safeguard Bulgaria's unique culture, both sides should do everything they can to promote Bulgaria's diverse cultural heritage, turn it into a tourist attraction, raise the cultural awareness of tourists visiting Bulgaria, and educate them about Bulgaria's rich cultural heritage. It's obvious that removing these roadblocks would benefit bilateral ties and the growth of businesses alike, resulting in a win-win scenario.</w:t>
      </w: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pStyle w:val="2"/>
        <w:bidi w:val="0"/>
        <w:rPr>
          <w:rFonts w:hint="default" w:ascii="Times New Roman" w:hAnsi="Times New Roman" w:cs="Times New Roman"/>
          <w:sz w:val="36"/>
          <w:szCs w:val="36"/>
          <w:lang w:val="en-US" w:eastAsia="zh-CN"/>
        </w:rPr>
      </w:pPr>
      <w:bookmarkStart w:id="15" w:name="_Toc7599"/>
      <w:r>
        <w:rPr>
          <w:rFonts w:hint="default" w:ascii="Times New Roman" w:hAnsi="Times New Roman" w:cs="Times New Roman"/>
          <w:sz w:val="36"/>
          <w:szCs w:val="36"/>
          <w:lang w:val="en-US" w:eastAsia="zh-CN"/>
        </w:rPr>
        <w:t>Conclusion</w:t>
      </w:r>
      <w:bookmarkEnd w:id="15"/>
    </w:p>
    <w:p>
      <w:pPr>
        <w:bidi w:val="0"/>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People throughout the globe aren't all that different from one other, as we all know. They share a number of characteristics, including the so-called universality of culture. Each culture has its own unique qualities, although they are all influenced by the universality of these cultures. However, cross-cultural communication will undoubtedly pose a number of difficulties for businesses. It is imperative that businesses create a new corporate culture. Those who live in a multicultural environment are tolerant of each other's ideas and values. It is the responsibility of senior management to promote an environment free of disputes and arguments in the workplace.</w:t>
      </w:r>
      <w:r>
        <w:rPr>
          <w:rFonts w:hint="eastAsia" w:ascii="Times New Roman" w:hAnsi="Times New Roman" w:cs="Times New Roman"/>
          <w:sz w:val="24"/>
          <w:szCs w:val="24"/>
          <w:lang w:val="en-US" w:eastAsia="zh-CN"/>
        </w:rPr>
        <w:t xml:space="preserve"> </w:t>
      </w:r>
    </w:p>
    <w:p>
      <w:pPr>
        <w:bidi w:val="0"/>
        <w:jc w:val="both"/>
        <w:rPr>
          <w:rFonts w:hint="eastAsia" w:ascii="Times New Roman" w:hAnsi="Times New Roman" w:cs="Times New Roman"/>
          <w:sz w:val="24"/>
          <w:szCs w:val="24"/>
          <w:lang w:val="en-US" w:eastAsia="zh-CN"/>
        </w:rPr>
      </w:pPr>
    </w:p>
    <w:p>
      <w:pPr>
        <w:bidi w:val="0"/>
        <w:jc w:val="both"/>
        <w:rPr>
          <w:rFonts w:hint="eastAsia" w:ascii="Times New Roman" w:hAnsi="Times New Roman" w:cs="Times New Roman"/>
          <w:sz w:val="24"/>
          <w:szCs w:val="24"/>
          <w:lang w:val="en-US" w:eastAsia="zh-CN"/>
        </w:rPr>
      </w:pPr>
    </w:p>
    <w:p>
      <w:pPr>
        <w:bidi w:val="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Negotiation styles should be respected and misunderstood between the two sides. People from a variety of backgrounds, attitudes, and beliefs utilise it because it is so widespread. In the course of communication, various norms might be appropriated to define acceptable and proper acts in the context of cultural definitions. There is a wide range of beliefs and values among people. Everything you believe and value in a multinational workplace is influenced by your own culture. Cross-cultural attitudes and values must be understood in order for individuals to communicate successfully. Through cross-cultural knowledge and language training, companies may implement mutually beneficial policies that develop cross-cultural competencies</w:t>
      </w:r>
      <w:r>
        <w:rPr>
          <w:rFonts w:hint="eastAsia" w:ascii="宋体" w:hAnsi="宋体" w:eastAsia="宋体" w:cs="宋体"/>
          <w:b/>
          <w:bCs/>
          <w:color w:val="000000"/>
          <w:kern w:val="0"/>
          <w:sz w:val="23"/>
          <w:szCs w:val="23"/>
          <w:lang w:val="en-US" w:eastAsia="zh-CN" w:bidi="ar"/>
        </w:rPr>
        <w:t>（</w:t>
      </w:r>
      <w:r>
        <w:rPr>
          <w:rStyle w:val="10"/>
          <w:rFonts w:hint="default" w:ascii="Times New Roman" w:hAnsi="Times New Roman" w:cs="Times New Roman"/>
          <w:i w:val="0"/>
          <w:sz w:val="24"/>
          <w:szCs w:val="24"/>
          <w:lang w:val="en-US" w:eastAsia="zh-CN"/>
        </w:rPr>
        <w:t>Jenifer</w:t>
      </w:r>
      <w:r>
        <w:rPr>
          <w:rStyle w:val="10"/>
          <w:rFonts w:hint="eastAsia" w:ascii="Times New Roman" w:hAnsi="Times New Roman" w:cs="Times New Roman"/>
          <w:i w:val="0"/>
          <w:sz w:val="24"/>
          <w:szCs w:val="24"/>
          <w:lang w:val="en-US" w:eastAsia="zh-CN"/>
        </w:rPr>
        <w:t>，2015）</w:t>
      </w:r>
      <w:r>
        <w:rPr>
          <w:rFonts w:hint="default" w:ascii="Times New Roman" w:hAnsi="Times New Roman" w:cs="Times New Roman"/>
          <w:sz w:val="24"/>
          <w:szCs w:val="24"/>
          <w:lang w:val="en-US" w:eastAsia="zh-CN"/>
        </w:rPr>
        <w:t>.</w:t>
      </w:r>
    </w:p>
    <w:p>
      <w:pPr>
        <w:bidi w:val="0"/>
        <w:jc w:val="both"/>
        <w:rPr>
          <w:rFonts w:hint="default" w:ascii="Times New Roman" w:hAnsi="Times New Roman" w:cs="Times New Roman"/>
          <w:sz w:val="24"/>
          <w:szCs w:val="24"/>
          <w:lang w:val="en-US" w:eastAsia="zh-CN"/>
        </w:rPr>
      </w:pPr>
    </w:p>
    <w:p>
      <w:pPr>
        <w:bidi w:val="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 are many cultural differences that need to be acknowledged by employees. Differing values, opinions, perceptions, and interpretations. It's important for workers to be aware of cross-cultural issues at work, therefore provide basic cross-cultural training. When working with a diverse group, language barriers are the main issue. Language classes should be offered to individuals who have greater opportunity to interact with people from other countries. Everyone in the workplace should be treated with respect and consideration, regardless of their ethnicity or nationality. A win-win scenario may be achieved by providing equal rewards to workers from different cultures. Senior management should aim to promote an environment devoid of conflict and arguments inside the workplace. Efforts should be made to put decision-makers under societal pressure and to forcefully encourage their integrity performance in the fight against corruption. Anti-corruption campaigns should be widely publicised by the media to a wide audience. Anti-corruption efforts benefit the general public and help maintain social order, as companies with a long-term and global outlook know. To create a real profit for the companies, they need to clearly define the bottom line and bring in additional partners.</w:t>
      </w:r>
    </w:p>
    <w:p>
      <w:pPr>
        <w:bidi w:val="0"/>
        <w:jc w:val="both"/>
        <w:rPr>
          <w:rFonts w:hint="default" w:ascii="Times New Roman" w:hAnsi="Times New Roman" w:cs="Times New Roman"/>
          <w:sz w:val="24"/>
          <w:szCs w:val="24"/>
          <w:lang w:val="en-US" w:eastAsia="zh-CN"/>
        </w:rPr>
      </w:pPr>
    </w:p>
    <w:p>
      <w:pPr>
        <w:bidi w:val="0"/>
        <w:jc w:val="both"/>
        <w:rPr>
          <w:rFonts w:hint="default" w:ascii="Times New Roman" w:hAnsi="Times New Roman" w:cs="Times New Roman"/>
          <w:sz w:val="24"/>
          <w:szCs w:val="24"/>
          <w:lang w:val="en-US" w:eastAsia="zh-CN"/>
        </w:rPr>
      </w:pPr>
    </w:p>
    <w:p>
      <w:pPr>
        <w:jc w:val="center"/>
        <w:rPr>
          <w:rFonts w:hint="default" w:ascii="Times New Roman" w:hAnsi="Times New Roman" w:cs="Times New Roman" w:eastAsiaTheme="minorEastAsia"/>
          <w:sz w:val="24"/>
          <w:szCs w:val="24"/>
          <w:lang w:val="en-US" w:eastAsia="zh-CN"/>
        </w:rPr>
      </w:pPr>
      <w:r>
        <w:rPr>
          <w:rFonts w:hint="default" w:ascii="Times New Roman" w:hAnsi="Times New Roman" w:cs="Times New Roman"/>
          <w:b/>
          <w:bCs/>
          <w:sz w:val="24"/>
          <w:szCs w:val="24"/>
        </w:rPr>
        <w:t>Word Count</w:t>
      </w:r>
      <w:r>
        <w:rPr>
          <w:rFonts w:hint="default" w:ascii="Times New Roman" w:hAnsi="Times New Roman" w:cs="Times New Roman"/>
          <w:sz w:val="24"/>
          <w:szCs w:val="24"/>
        </w:rPr>
        <w:t>: 2</w:t>
      </w:r>
      <w:r>
        <w:rPr>
          <w:rFonts w:hint="eastAsia" w:ascii="Times New Roman" w:hAnsi="Times New Roman" w:cs="Times New Roman"/>
          <w:sz w:val="24"/>
          <w:szCs w:val="24"/>
          <w:lang w:val="en-US" w:eastAsia="zh-CN"/>
        </w:rPr>
        <w:t>745</w:t>
      </w:r>
    </w:p>
    <w:p>
      <w:pPr>
        <w:bidi w:val="0"/>
        <w:jc w:val="both"/>
        <w:rPr>
          <w:rFonts w:hint="default" w:ascii="Times New Roman" w:hAnsi="Times New Roman" w:cs="Times New Roman"/>
          <w:sz w:val="24"/>
          <w:szCs w:val="24"/>
          <w:lang w:val="en-US" w:eastAsia="zh-CN"/>
        </w:rPr>
      </w:pPr>
    </w:p>
    <w:p>
      <w:pPr>
        <w:bidi w:val="0"/>
        <w:jc w:val="both"/>
        <w:rPr>
          <w:rFonts w:hint="default" w:ascii="Times New Roman" w:hAnsi="Times New Roman" w:cs="Times New Roman"/>
          <w:sz w:val="24"/>
          <w:szCs w:val="24"/>
          <w:lang w:val="en-US" w:eastAsia="zh-CN"/>
        </w:rPr>
      </w:pPr>
    </w:p>
    <w:p>
      <w:pPr>
        <w:bidi w:val="0"/>
        <w:jc w:val="both"/>
        <w:rPr>
          <w:rFonts w:hint="eastAsia" w:ascii="Times New Roman" w:hAnsi="Times New Roman" w:cs="Times New Roman"/>
          <w:b/>
          <w:bCs/>
          <w:sz w:val="36"/>
          <w:szCs w:val="36"/>
          <w:lang w:val="en-US" w:eastAsia="zh-CN"/>
        </w:rPr>
      </w:pPr>
      <w:r>
        <w:rPr>
          <w:rFonts w:hint="eastAsia" w:ascii="Times New Roman" w:hAnsi="Times New Roman" w:cs="Times New Roman"/>
          <w:b/>
          <w:bCs/>
          <w:sz w:val="36"/>
          <w:szCs w:val="36"/>
          <w:lang w:val="en-US" w:eastAsia="zh-CN"/>
        </w:rPr>
        <w:t>Reference</w:t>
      </w:r>
    </w:p>
    <w:p>
      <w:pPr>
        <w:bidi w:val="0"/>
        <w:jc w:val="both"/>
        <w:rPr>
          <w:rFonts w:hint="default" w:ascii="Times New Roman" w:hAnsi="Times New Roman" w:cs="Times New Roman"/>
          <w:sz w:val="24"/>
          <w:szCs w:val="24"/>
          <w:lang w:val="en-US" w:eastAsia="zh-CN"/>
        </w:rPr>
      </w:pP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Bãlan, S., &amp; Vreja, L. O. (2013). The Trompenaars’ seven-dimension cultural model and cultural orientations of Romanian students in management. In Proceedings of the 7th International Management Conference" New Management for the New Economy", November 7th-8th, Bucharest, Romania.</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Boersma et al, Trust in international joint venture relationships,Journal of Business Research 56 (2003) 1031 – 1042</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Bray, Roger and Raitz, Vladimir (2000) Flight to the Sun: The Story of the Holiday Revolution. Thomson Learning. UK.</w:t>
      </w:r>
      <w:r>
        <w:rPr>
          <w:rStyle w:val="10"/>
          <w:rFonts w:hint="eastAsia" w:ascii="Times New Roman" w:hAnsi="Times New Roman" w:cs="Times New Roman"/>
          <w:i w:val="0"/>
          <w:sz w:val="24"/>
          <w:szCs w:val="24"/>
          <w:lang w:val="en-US" w:eastAsia="zh-CN"/>
        </w:rPr>
        <w:t xml:space="preserve"> </w:t>
      </w:r>
      <w:r>
        <w:rPr>
          <w:rStyle w:val="10"/>
          <w:rFonts w:hint="default" w:ascii="Times New Roman" w:hAnsi="Times New Roman" w:cs="Times New Roman"/>
          <w:i w:val="0"/>
          <w:sz w:val="24"/>
          <w:szCs w:val="24"/>
          <w:lang w:val="en-US" w:eastAsia="zh-CN"/>
        </w:rPr>
        <w:t>John Urry (2002). The Tourist Gaze. Sage Publications Inc. US</w:t>
      </w:r>
    </w:p>
    <w:p>
      <w:pPr>
        <w:numPr>
          <w:ilvl w:val="0"/>
          <w:numId w:val="1"/>
        </w:numPr>
        <w:rPr>
          <w:rStyle w:val="10"/>
          <w:rFonts w:hint="default" w:ascii="Times New Roman" w:hAnsi="Times New Roman" w:cs="Times New Roman"/>
          <w:i w:val="0"/>
          <w:sz w:val="24"/>
          <w:szCs w:val="24"/>
          <w:lang w:val="en-US" w:eastAsia="zh-CN"/>
        </w:rPr>
      </w:pPr>
      <w:r>
        <w:rPr>
          <w:rStyle w:val="10"/>
          <w:rFonts w:hint="eastAsia" w:ascii="Times New Roman" w:hAnsi="Times New Roman" w:cs="Times New Roman"/>
          <w:i w:val="0"/>
          <w:sz w:val="24"/>
          <w:szCs w:val="24"/>
          <w:lang w:val="en-US" w:eastAsia="zh-CN"/>
        </w:rPr>
        <w:t>Business communication articles</w:t>
      </w:r>
      <w:r>
        <w:rPr>
          <w:rStyle w:val="10"/>
          <w:rFonts w:hint="default" w:ascii="Times New Roman" w:hAnsi="Times New Roman" w:cs="Times New Roman"/>
          <w:i w:val="0"/>
          <w:sz w:val="24"/>
          <w:szCs w:val="24"/>
          <w:lang w:val="en-US" w:eastAsia="zh-CN"/>
        </w:rPr>
        <w:t xml:space="preserve"> (20</w:t>
      </w:r>
      <w:r>
        <w:rPr>
          <w:rStyle w:val="10"/>
          <w:rFonts w:hint="eastAsia" w:ascii="Times New Roman" w:hAnsi="Times New Roman" w:cs="Times New Roman"/>
          <w:i w:val="0"/>
          <w:sz w:val="24"/>
          <w:szCs w:val="24"/>
          <w:lang w:val="en-US" w:eastAsia="zh-CN"/>
        </w:rPr>
        <w:t>21</w:t>
      </w:r>
      <w:r>
        <w:rPr>
          <w:rStyle w:val="10"/>
          <w:rFonts w:hint="default" w:ascii="Times New Roman" w:hAnsi="Times New Roman" w:cs="Times New Roman"/>
          <w:i w:val="0"/>
          <w:sz w:val="24"/>
          <w:szCs w:val="24"/>
          <w:lang w:val="en-US" w:eastAsia="zh-CN"/>
        </w:rPr>
        <w:t xml:space="preserve">) Importance of Cross-Cultural Communication, Available at: </w:t>
      </w:r>
      <w:r>
        <w:rPr>
          <w:rStyle w:val="10"/>
          <w:rFonts w:hint="default" w:ascii="Times New Roman" w:hAnsi="Times New Roman" w:cs="Times New Roman"/>
          <w:i w:val="0"/>
          <w:sz w:val="24"/>
          <w:szCs w:val="24"/>
          <w:lang w:val="en-US" w:eastAsia="zh-CN"/>
        </w:rPr>
        <w:fldChar w:fldCharType="begin"/>
      </w:r>
      <w:r>
        <w:rPr>
          <w:rStyle w:val="10"/>
          <w:rFonts w:hint="default" w:ascii="Times New Roman" w:hAnsi="Times New Roman" w:cs="Times New Roman"/>
          <w:i w:val="0"/>
          <w:sz w:val="24"/>
          <w:szCs w:val="24"/>
          <w:lang w:val="en-US" w:eastAsia="zh-CN"/>
        </w:rPr>
        <w:instrText xml:space="preserve"> HYPERLINK "https://www.businesscommunicationarticles.com/importance-of-cross-cultural-communication/" </w:instrText>
      </w:r>
      <w:r>
        <w:rPr>
          <w:rStyle w:val="10"/>
          <w:rFonts w:hint="default" w:ascii="Times New Roman" w:hAnsi="Times New Roman" w:cs="Times New Roman"/>
          <w:i w:val="0"/>
          <w:sz w:val="24"/>
          <w:szCs w:val="24"/>
          <w:lang w:val="en-US" w:eastAsia="zh-CN"/>
        </w:rPr>
        <w:fldChar w:fldCharType="separate"/>
      </w:r>
      <w:r>
        <w:rPr>
          <w:rStyle w:val="10"/>
          <w:rFonts w:hint="default" w:ascii="Times New Roman" w:hAnsi="Times New Roman" w:cs="Times New Roman"/>
          <w:i w:val="0"/>
          <w:sz w:val="24"/>
          <w:szCs w:val="24"/>
          <w:lang w:val="en-US" w:eastAsia="zh-CN"/>
        </w:rPr>
        <w:t>How to Conduct a Formal Meeting in Effective Way (businesscommunicationarticles.com)</w:t>
      </w:r>
      <w:r>
        <w:rPr>
          <w:rStyle w:val="10"/>
          <w:rFonts w:hint="default" w:ascii="Times New Roman" w:hAnsi="Times New Roman" w:cs="Times New Roman"/>
          <w:i w:val="0"/>
          <w:sz w:val="24"/>
          <w:szCs w:val="24"/>
          <w:lang w:val="en-US" w:eastAsia="zh-CN"/>
        </w:rPr>
        <w:fldChar w:fldCharType="end"/>
      </w:r>
      <w:r>
        <w:rPr>
          <w:rStyle w:val="10"/>
          <w:rFonts w:hint="eastAsia" w:ascii="Times New Roman" w:hAnsi="Times New Roman" w:cs="Times New Roman"/>
          <w:i w:val="0"/>
          <w:sz w:val="24"/>
          <w:szCs w:val="24"/>
          <w:lang w:val="en-US" w:eastAsia="zh-CN"/>
        </w:rPr>
        <w:t xml:space="preserve"> </w:t>
      </w:r>
      <w:r>
        <w:rPr>
          <w:rStyle w:val="10"/>
          <w:rFonts w:hint="default" w:ascii="Times New Roman" w:hAnsi="Times New Roman" w:cs="Times New Roman"/>
          <w:i w:val="0"/>
          <w:sz w:val="24"/>
          <w:szCs w:val="24"/>
          <w:lang w:val="en-US" w:eastAsia="zh-CN"/>
        </w:rPr>
        <w:t xml:space="preserve">(Accessed: </w:t>
      </w:r>
      <w:r>
        <w:rPr>
          <w:rStyle w:val="10"/>
          <w:rFonts w:hint="eastAsia" w:ascii="Times New Roman" w:hAnsi="Times New Roman" w:cs="Times New Roman"/>
          <w:i w:val="0"/>
          <w:sz w:val="24"/>
          <w:szCs w:val="24"/>
          <w:lang w:val="en-US" w:eastAsia="zh-CN"/>
        </w:rPr>
        <w:t>18</w:t>
      </w:r>
      <w:r>
        <w:rPr>
          <w:rStyle w:val="10"/>
          <w:rFonts w:hint="default" w:ascii="Times New Roman" w:hAnsi="Times New Roman" w:cs="Times New Roman"/>
          <w:i w:val="0"/>
          <w:sz w:val="24"/>
          <w:szCs w:val="24"/>
          <w:lang w:val="en-US" w:eastAsia="zh-CN"/>
        </w:rPr>
        <w:t xml:space="preserve"> </w:t>
      </w:r>
      <w:r>
        <w:rPr>
          <w:rStyle w:val="10"/>
          <w:rFonts w:hint="eastAsia" w:ascii="Times New Roman" w:hAnsi="Times New Roman" w:cs="Times New Roman"/>
          <w:i w:val="0"/>
          <w:sz w:val="24"/>
          <w:szCs w:val="24"/>
          <w:lang w:val="en-US" w:eastAsia="zh-CN"/>
        </w:rPr>
        <w:t>Dec</w:t>
      </w:r>
      <w:r>
        <w:rPr>
          <w:rStyle w:val="10"/>
          <w:rFonts w:hint="default" w:ascii="Times New Roman" w:hAnsi="Times New Roman" w:cs="Times New Roman"/>
          <w:i w:val="0"/>
          <w:sz w:val="24"/>
          <w:szCs w:val="24"/>
          <w:lang w:val="en-US" w:eastAsia="zh-CN"/>
        </w:rPr>
        <w:t>ember 2021).</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Center for the Study of Democracy, Good Practices for Combating Corruption and Fraud Investigation in EU, 2019</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Chankova, D. 2019, "New trends in multi-faced corruption - a continuing obstacle for fair business in Bulgaria: our response", Juridical tribune, vol. 9, no. 3, pp. 574-582.</w:t>
      </w:r>
    </w:p>
    <w:p>
      <w:pPr>
        <w:numPr>
          <w:ilvl w:val="0"/>
          <w:numId w:val="1"/>
        </w:numPr>
        <w:rPr>
          <w:rFonts w:hint="default" w:ascii="Times New Roman" w:hAnsi="Times New Roman" w:cs="Times New Roman"/>
          <w:sz w:val="24"/>
          <w:szCs w:val="24"/>
          <w:lang w:val="en-US" w:eastAsia="zh-CN"/>
        </w:rPr>
      </w:pPr>
      <w:r>
        <w:rPr>
          <w:rStyle w:val="10"/>
          <w:rFonts w:hint="default" w:ascii="Times New Roman" w:hAnsi="Times New Roman" w:cs="Times New Roman"/>
          <w:i w:val="0"/>
          <w:sz w:val="24"/>
          <w:szCs w:val="24"/>
          <w:lang w:val="en-US" w:eastAsia="zh-CN"/>
        </w:rPr>
        <w:t xml:space="preserve">Culbro R.D.and P. Herbig. (1998). Cultural differences in International Negotiating. International Journal of Value-Based Management. </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GRECO: Fourth Evaluation Round - Evaluation Report Bulgaria, 2015.</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Hofstede, G. (2001), Culture's Consequences: Comparing Values, Behaviors, Institutions and Organizations Across Nations, 2nd Edition, Thousand Oaks CA: Sage Publications.</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Huang, L. (2010). Cross-cultural communication in business negotiations. International Journal of Economics and Finance, 2(2), 196-199.</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 xml:space="preserve">Jenifer, Delecta &amp; Delecta, G &amp; Jenifer, G. (2015). Cross Cultural Communication Barriers in Workplace. 6. 332-335. </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José I. Rojas-Méndez, Gary Davies. (2017) </w:t>
      </w:r>
      <w:r>
        <w:rPr>
          <w:rStyle w:val="10"/>
          <w:rFonts w:hint="default" w:ascii="Times New Roman" w:hAnsi="Times New Roman" w:cs="Times New Roman"/>
          <w:i w:val="0"/>
          <w:sz w:val="24"/>
          <w:szCs w:val="24"/>
          <w:lang w:val="en-US" w:eastAsia="zh-CN"/>
        </w:rPr>
        <w:fldChar w:fldCharType="begin"/>
      </w:r>
      <w:r>
        <w:rPr>
          <w:rStyle w:val="10"/>
          <w:rFonts w:hint="default" w:ascii="Times New Roman" w:hAnsi="Times New Roman" w:cs="Times New Roman"/>
          <w:i w:val="0"/>
          <w:sz w:val="24"/>
          <w:szCs w:val="24"/>
          <w:lang w:val="en-US" w:eastAsia="zh-CN"/>
        </w:rPr>
        <w:instrText xml:space="preserve"> HYPERLINK "https://www.tandfonline.com/doi/abs/10.1080/10496491.2017.1297972" </w:instrText>
      </w:r>
      <w:r>
        <w:rPr>
          <w:rStyle w:val="10"/>
          <w:rFonts w:hint="default" w:ascii="Times New Roman" w:hAnsi="Times New Roman" w:cs="Times New Roman"/>
          <w:i w:val="0"/>
          <w:sz w:val="24"/>
          <w:szCs w:val="24"/>
          <w:lang w:val="en-US" w:eastAsia="zh-CN"/>
        </w:rPr>
        <w:fldChar w:fldCharType="separate"/>
      </w:r>
      <w:r>
        <w:rPr>
          <w:rStyle w:val="10"/>
          <w:rFonts w:hint="default" w:ascii="Times New Roman" w:hAnsi="Times New Roman" w:cs="Times New Roman"/>
          <w:i w:val="0"/>
          <w:sz w:val="24"/>
          <w:szCs w:val="24"/>
          <w:lang w:val="en-US" w:eastAsia="zh-CN"/>
        </w:rPr>
        <w:t>Time Pressure and Time Planning in Explaining Advertising Avoidance Behavior</w:t>
      </w:r>
      <w:r>
        <w:rPr>
          <w:rStyle w:val="10"/>
          <w:rFonts w:hint="default" w:ascii="Times New Roman" w:hAnsi="Times New Roman" w:cs="Times New Roman"/>
          <w:i w:val="0"/>
          <w:sz w:val="24"/>
          <w:szCs w:val="24"/>
          <w:lang w:val="en-US" w:eastAsia="zh-CN"/>
        </w:rPr>
        <w:fldChar w:fldCharType="end"/>
      </w:r>
      <w:r>
        <w:rPr>
          <w:rStyle w:val="10"/>
          <w:rFonts w:hint="default" w:ascii="Times New Roman" w:hAnsi="Times New Roman" w:cs="Times New Roman"/>
          <w:i w:val="0"/>
          <w:sz w:val="24"/>
          <w:szCs w:val="24"/>
          <w:lang w:val="en-US" w:eastAsia="zh-CN"/>
        </w:rPr>
        <w:t>. Journal of Promotion Management 23:4, pages 481-503.</w:t>
      </w:r>
    </w:p>
    <w:p>
      <w:pPr>
        <w:numPr>
          <w:ilvl w:val="0"/>
          <w:numId w:val="1"/>
        </w:numPr>
        <w:rPr>
          <w:rFonts w:hint="default" w:ascii="Times New Roman" w:hAnsi="Times New Roman" w:cs="Times New Roman"/>
          <w:sz w:val="24"/>
          <w:szCs w:val="24"/>
          <w:lang w:val="en-US" w:eastAsia="zh-CN"/>
        </w:rPr>
      </w:pPr>
      <w:r>
        <w:rPr>
          <w:rStyle w:val="10"/>
          <w:rFonts w:hint="default" w:ascii="Times New Roman" w:hAnsi="Times New Roman" w:cs="Times New Roman"/>
          <w:i w:val="0"/>
          <w:sz w:val="24"/>
          <w:szCs w:val="24"/>
          <w:lang w:val="en-US" w:eastAsia="zh-CN"/>
        </w:rPr>
        <w:t>Kaytcheva, E. &amp; Purcell, K 2006, Tourism Management in Bulgaria: The challenge of change, Oxford University, Britain.</w:t>
      </w:r>
    </w:p>
    <w:p>
      <w:pPr>
        <w:numPr>
          <w:ilvl w:val="0"/>
          <w:numId w:val="1"/>
        </w:numPr>
        <w:rPr>
          <w:rStyle w:val="10"/>
          <w:rFonts w:hint="default" w:ascii="Times New Roman" w:hAnsi="Times New Roman" w:cs="Times New Roman"/>
          <w:i w:val="0"/>
          <w:sz w:val="24"/>
          <w:szCs w:val="24"/>
          <w:lang w:val="en-US" w:eastAsia="zh-CN"/>
        </w:rPr>
      </w:pPr>
      <w:r>
        <w:rPr>
          <w:rStyle w:val="10"/>
          <w:rFonts w:hint="eastAsia" w:ascii="Times New Roman" w:hAnsi="Times New Roman" w:cs="Times New Roman"/>
          <w:i w:val="0"/>
          <w:sz w:val="24"/>
          <w:szCs w:val="24"/>
          <w:lang w:val="en-US" w:eastAsia="zh-CN"/>
        </w:rPr>
        <w:t>Lanqua</w:t>
      </w:r>
      <w:r>
        <w:rPr>
          <w:rStyle w:val="10"/>
          <w:rFonts w:hint="default" w:ascii="Times New Roman" w:hAnsi="Times New Roman" w:cs="Times New Roman"/>
          <w:i w:val="0"/>
          <w:sz w:val="24"/>
          <w:szCs w:val="24"/>
          <w:lang w:val="en-US" w:eastAsia="zh-CN"/>
        </w:rPr>
        <w:t xml:space="preserve"> (20</w:t>
      </w:r>
      <w:r>
        <w:rPr>
          <w:rStyle w:val="10"/>
          <w:rFonts w:hint="eastAsia" w:ascii="Times New Roman" w:hAnsi="Times New Roman" w:cs="Times New Roman"/>
          <w:i w:val="0"/>
          <w:sz w:val="24"/>
          <w:szCs w:val="24"/>
          <w:lang w:val="en-US" w:eastAsia="zh-CN"/>
        </w:rPr>
        <w:t>21</w:t>
      </w:r>
      <w:r>
        <w:rPr>
          <w:rStyle w:val="10"/>
          <w:rFonts w:hint="default" w:ascii="Times New Roman" w:hAnsi="Times New Roman" w:cs="Times New Roman"/>
          <w:i w:val="0"/>
          <w:sz w:val="24"/>
          <w:szCs w:val="24"/>
          <w:lang w:val="en-US" w:eastAsia="zh-CN"/>
        </w:rPr>
        <w:t xml:space="preserve">) </w:t>
      </w:r>
      <w:r>
        <w:rPr>
          <w:rStyle w:val="10"/>
          <w:rFonts w:hint="default" w:ascii="Times New Roman" w:hAnsi="Times New Roman" w:cs="Times New Roman"/>
          <w:i/>
          <w:iCs w:val="0"/>
          <w:sz w:val="24"/>
          <w:szCs w:val="24"/>
          <w:lang w:val="en-US" w:eastAsia="zh-CN"/>
        </w:rPr>
        <w:t>Intercultural communication</w:t>
      </w:r>
      <w:r>
        <w:rPr>
          <w:rStyle w:val="10"/>
          <w:rFonts w:hint="default" w:ascii="Times New Roman" w:hAnsi="Times New Roman" w:cs="Times New Roman"/>
          <w:i w:val="0"/>
          <w:sz w:val="24"/>
          <w:szCs w:val="24"/>
          <w:lang w:val="en-US" w:eastAsia="zh-CN"/>
        </w:rPr>
        <w:t xml:space="preserve">, Available at: </w:t>
      </w:r>
      <w:r>
        <w:rPr>
          <w:rStyle w:val="10"/>
          <w:rFonts w:hint="default" w:ascii="Times New Roman" w:hAnsi="Times New Roman" w:cs="Times New Roman"/>
          <w:i w:val="0"/>
          <w:sz w:val="24"/>
          <w:szCs w:val="24"/>
          <w:lang w:val="en-US" w:eastAsia="zh-CN"/>
        </w:rPr>
        <w:fldChar w:fldCharType="begin"/>
      </w:r>
      <w:r>
        <w:rPr>
          <w:rStyle w:val="10"/>
          <w:rFonts w:hint="default" w:ascii="Times New Roman" w:hAnsi="Times New Roman" w:cs="Times New Roman"/>
          <w:i w:val="0"/>
          <w:sz w:val="24"/>
          <w:szCs w:val="24"/>
          <w:lang w:val="en-US" w:eastAsia="zh-CN"/>
        </w:rPr>
        <w:instrText xml:space="preserve"> HYPERLINK "https://www.lanqua.eu/theme/intercultural-communication/" </w:instrText>
      </w:r>
      <w:r>
        <w:rPr>
          <w:rStyle w:val="10"/>
          <w:rFonts w:hint="default" w:ascii="Times New Roman" w:hAnsi="Times New Roman" w:cs="Times New Roman"/>
          <w:i w:val="0"/>
          <w:sz w:val="24"/>
          <w:szCs w:val="24"/>
          <w:lang w:val="en-US" w:eastAsia="zh-CN"/>
        </w:rPr>
        <w:fldChar w:fldCharType="separate"/>
      </w:r>
      <w:r>
        <w:rPr>
          <w:rStyle w:val="10"/>
          <w:rFonts w:hint="default" w:ascii="Times New Roman" w:hAnsi="Times New Roman" w:cs="Times New Roman"/>
          <w:i w:val="0"/>
          <w:sz w:val="24"/>
          <w:szCs w:val="24"/>
          <w:lang w:val="en-US" w:eastAsia="zh-CN"/>
        </w:rPr>
        <w:t>Intercultural communication – lanqua.eu</w:t>
      </w:r>
      <w:r>
        <w:rPr>
          <w:rStyle w:val="10"/>
          <w:rFonts w:hint="default" w:ascii="Times New Roman" w:hAnsi="Times New Roman" w:cs="Times New Roman"/>
          <w:i w:val="0"/>
          <w:sz w:val="24"/>
          <w:szCs w:val="24"/>
          <w:lang w:val="en-US" w:eastAsia="zh-CN"/>
        </w:rPr>
        <w:fldChar w:fldCharType="end"/>
      </w:r>
      <w:r>
        <w:rPr>
          <w:rStyle w:val="10"/>
          <w:rFonts w:hint="eastAsia" w:ascii="Times New Roman" w:hAnsi="Times New Roman" w:cs="Times New Roman"/>
          <w:i w:val="0"/>
          <w:sz w:val="24"/>
          <w:szCs w:val="24"/>
          <w:lang w:val="en-US" w:eastAsia="zh-CN"/>
        </w:rPr>
        <w:t xml:space="preserve"> </w:t>
      </w:r>
      <w:r>
        <w:rPr>
          <w:rStyle w:val="10"/>
          <w:rFonts w:hint="default" w:ascii="Times New Roman" w:hAnsi="Times New Roman" w:cs="Times New Roman"/>
          <w:i w:val="0"/>
          <w:sz w:val="24"/>
          <w:szCs w:val="24"/>
          <w:lang w:val="en-US" w:eastAsia="zh-CN"/>
        </w:rPr>
        <w:t xml:space="preserve">(Accessed: </w:t>
      </w:r>
      <w:r>
        <w:rPr>
          <w:rStyle w:val="10"/>
          <w:rFonts w:hint="eastAsia" w:ascii="Times New Roman" w:hAnsi="Times New Roman" w:cs="Times New Roman"/>
          <w:i w:val="0"/>
          <w:sz w:val="24"/>
          <w:szCs w:val="24"/>
          <w:lang w:val="en-US" w:eastAsia="zh-CN"/>
        </w:rPr>
        <w:t>18</w:t>
      </w:r>
      <w:r>
        <w:rPr>
          <w:rStyle w:val="10"/>
          <w:rFonts w:hint="default" w:ascii="Times New Roman" w:hAnsi="Times New Roman" w:cs="Times New Roman"/>
          <w:i w:val="0"/>
          <w:sz w:val="24"/>
          <w:szCs w:val="24"/>
          <w:lang w:val="en-US" w:eastAsia="zh-CN"/>
        </w:rPr>
        <w:t xml:space="preserve"> </w:t>
      </w:r>
      <w:r>
        <w:rPr>
          <w:rStyle w:val="10"/>
          <w:rFonts w:hint="eastAsia" w:ascii="Times New Roman" w:hAnsi="Times New Roman" w:cs="Times New Roman"/>
          <w:i w:val="0"/>
          <w:sz w:val="24"/>
          <w:szCs w:val="24"/>
          <w:lang w:val="en-US" w:eastAsia="zh-CN"/>
        </w:rPr>
        <w:t>Dec</w:t>
      </w:r>
      <w:r>
        <w:rPr>
          <w:rStyle w:val="10"/>
          <w:rFonts w:hint="default" w:ascii="Times New Roman" w:hAnsi="Times New Roman" w:cs="Times New Roman"/>
          <w:i w:val="0"/>
          <w:sz w:val="24"/>
          <w:szCs w:val="24"/>
          <w:lang w:val="en-US" w:eastAsia="zh-CN"/>
        </w:rPr>
        <w:t>ember 2021).</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 xml:space="preserve">  Lüschen, G. et al. (1972) ‘Family, Ritual and Secularization: A Cross-National Study Conducted in Bulgaria, Finland, Germany and Ireland’, Social Compass, 19(4), pp. 519–536. doi: 10.1177/003776867201900402.</w:t>
      </w:r>
    </w:p>
    <w:p>
      <w:pPr>
        <w:numPr>
          <w:ilvl w:val="0"/>
          <w:numId w:val="1"/>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Macfarlane, A. (1978) The Origins of English Individualism: The Family, Prosperity and Social Transition , Oxford, Blackwell.</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Middleton, Victor. T.C., and Likorish, Leonard J. (2005) British Tourism: The Remarkable Story of Growth. Butterworth-Heinemann. Oxford, UK.</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Millington, A., Eberhardt, M. &amp; Wilkinson, B. Gift Giving, Guanxi and Illicit Payments in Buyer–Supplier Relations in China: Analysing the Experience of UK Companies. J Bus Ethics 57, 255–268 (2005).</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fldChar w:fldCharType="begin"/>
      </w:r>
      <w:r>
        <w:rPr>
          <w:rStyle w:val="10"/>
          <w:rFonts w:hint="default" w:ascii="Times New Roman" w:hAnsi="Times New Roman" w:cs="Times New Roman"/>
          <w:i w:val="0"/>
          <w:sz w:val="24"/>
          <w:szCs w:val="24"/>
          <w:lang w:val="en-US" w:eastAsia="zh-CN"/>
        </w:rPr>
        <w:instrText xml:space="preserve"> HYPERLINK "https://www.nntranslations.com/author/nataliya/" \o "Posts by nataliya" </w:instrText>
      </w:r>
      <w:r>
        <w:rPr>
          <w:rStyle w:val="10"/>
          <w:rFonts w:hint="default" w:ascii="Times New Roman" w:hAnsi="Times New Roman" w:cs="Times New Roman"/>
          <w:i w:val="0"/>
          <w:sz w:val="24"/>
          <w:szCs w:val="24"/>
          <w:lang w:val="en-US" w:eastAsia="zh-CN"/>
        </w:rPr>
        <w:fldChar w:fldCharType="separate"/>
      </w:r>
      <w:r>
        <w:rPr>
          <w:rStyle w:val="10"/>
          <w:rFonts w:hint="eastAsia" w:ascii="Times New Roman" w:hAnsi="Times New Roman" w:cs="Times New Roman"/>
          <w:i w:val="0"/>
          <w:sz w:val="24"/>
          <w:szCs w:val="24"/>
          <w:lang w:val="en-US" w:eastAsia="zh-CN"/>
        </w:rPr>
        <w:t>N</w:t>
      </w:r>
      <w:r>
        <w:rPr>
          <w:rStyle w:val="10"/>
          <w:rFonts w:hint="default" w:ascii="Times New Roman" w:hAnsi="Times New Roman" w:cs="Times New Roman"/>
          <w:i w:val="0"/>
          <w:sz w:val="24"/>
          <w:szCs w:val="24"/>
          <w:lang w:val="en-US" w:eastAsia="zh-CN"/>
        </w:rPr>
        <w:t>ataliya</w:t>
      </w:r>
      <w:r>
        <w:rPr>
          <w:rStyle w:val="10"/>
          <w:rFonts w:hint="default" w:ascii="Times New Roman" w:hAnsi="Times New Roman" w:cs="Times New Roman"/>
          <w:i w:val="0"/>
          <w:sz w:val="24"/>
          <w:szCs w:val="24"/>
          <w:lang w:val="en-US" w:eastAsia="zh-CN"/>
        </w:rPr>
        <w:fldChar w:fldCharType="end"/>
      </w:r>
      <w:r>
        <w:rPr>
          <w:rStyle w:val="10"/>
          <w:rFonts w:hint="default" w:ascii="Times New Roman" w:hAnsi="Times New Roman" w:cs="Times New Roman"/>
          <w:i w:val="0"/>
          <w:sz w:val="24"/>
          <w:szCs w:val="24"/>
          <w:lang w:val="en-US" w:eastAsia="zh-CN"/>
        </w:rPr>
        <w:t xml:space="preserve"> (20</w:t>
      </w:r>
      <w:r>
        <w:rPr>
          <w:rStyle w:val="10"/>
          <w:rFonts w:hint="eastAsia" w:ascii="Times New Roman" w:hAnsi="Times New Roman" w:cs="Times New Roman"/>
          <w:i w:val="0"/>
          <w:sz w:val="24"/>
          <w:szCs w:val="24"/>
          <w:lang w:val="en-US" w:eastAsia="zh-CN"/>
        </w:rPr>
        <w:t>13</w:t>
      </w:r>
      <w:r>
        <w:rPr>
          <w:rStyle w:val="10"/>
          <w:rFonts w:hint="default" w:ascii="Times New Roman" w:hAnsi="Times New Roman" w:cs="Times New Roman"/>
          <w:i w:val="0"/>
          <w:sz w:val="24"/>
          <w:szCs w:val="24"/>
          <w:lang w:val="en-US" w:eastAsia="zh-CN"/>
        </w:rPr>
        <w:t xml:space="preserve">) </w:t>
      </w:r>
      <w:r>
        <w:rPr>
          <w:rStyle w:val="10"/>
          <w:rFonts w:hint="default" w:ascii="Times New Roman" w:hAnsi="Times New Roman" w:cs="Times New Roman"/>
          <w:i/>
          <w:iCs w:val="0"/>
          <w:sz w:val="24"/>
          <w:szCs w:val="24"/>
          <w:lang w:val="en-US" w:eastAsia="zh-CN"/>
        </w:rPr>
        <w:t>The Bulgarian and British Language and Cultural Differences</w:t>
      </w:r>
      <w:r>
        <w:rPr>
          <w:rStyle w:val="10"/>
          <w:rFonts w:hint="default" w:ascii="Times New Roman" w:hAnsi="Times New Roman" w:cs="Times New Roman"/>
          <w:i w:val="0"/>
          <w:sz w:val="24"/>
          <w:szCs w:val="24"/>
          <w:lang w:val="en-US" w:eastAsia="zh-CN"/>
        </w:rPr>
        <w:t xml:space="preserve">, Available at: </w:t>
      </w:r>
      <w:r>
        <w:rPr>
          <w:rStyle w:val="10"/>
          <w:rFonts w:hint="default" w:ascii="Times New Roman" w:hAnsi="Times New Roman" w:cs="Times New Roman"/>
          <w:i w:val="0"/>
          <w:sz w:val="24"/>
          <w:szCs w:val="24"/>
          <w:lang w:val="en-US" w:eastAsia="zh-CN"/>
        </w:rPr>
        <w:fldChar w:fldCharType="begin"/>
      </w:r>
      <w:r>
        <w:rPr>
          <w:rStyle w:val="10"/>
          <w:rFonts w:hint="default" w:ascii="Times New Roman" w:hAnsi="Times New Roman" w:cs="Times New Roman"/>
          <w:i w:val="0"/>
          <w:sz w:val="24"/>
          <w:szCs w:val="24"/>
          <w:lang w:val="en-US" w:eastAsia="zh-CN"/>
        </w:rPr>
        <w:instrText xml:space="preserve"> HYPERLINK "https://www.nntranslations.com/bulgarian-and-british-language-and-cultural-differences/" \l ":~:text=Consequently, modern Bulgarian is about as far from,in the world, after Mandarin Chinese and Spanish." </w:instrText>
      </w:r>
      <w:r>
        <w:rPr>
          <w:rStyle w:val="10"/>
          <w:rFonts w:hint="default" w:ascii="Times New Roman" w:hAnsi="Times New Roman" w:cs="Times New Roman"/>
          <w:i w:val="0"/>
          <w:sz w:val="24"/>
          <w:szCs w:val="24"/>
          <w:lang w:val="en-US" w:eastAsia="zh-CN"/>
        </w:rPr>
        <w:fldChar w:fldCharType="separate"/>
      </w:r>
      <w:r>
        <w:rPr>
          <w:rStyle w:val="10"/>
          <w:rFonts w:hint="default" w:ascii="Times New Roman" w:hAnsi="Times New Roman" w:cs="Times New Roman"/>
          <w:i w:val="0"/>
          <w:sz w:val="24"/>
          <w:szCs w:val="24"/>
          <w:lang w:val="en-US" w:eastAsia="zh-CN"/>
        </w:rPr>
        <w:t>The Bulgarian and British Language and Cultural Differences | NN Translations</w:t>
      </w:r>
      <w:r>
        <w:rPr>
          <w:rStyle w:val="10"/>
          <w:rFonts w:hint="default" w:ascii="Times New Roman" w:hAnsi="Times New Roman" w:cs="Times New Roman"/>
          <w:i w:val="0"/>
          <w:sz w:val="24"/>
          <w:szCs w:val="24"/>
          <w:lang w:val="en-US" w:eastAsia="zh-CN"/>
        </w:rPr>
        <w:fldChar w:fldCharType="end"/>
      </w:r>
      <w:r>
        <w:rPr>
          <w:rStyle w:val="10"/>
          <w:rFonts w:hint="eastAsia" w:ascii="Times New Roman" w:hAnsi="Times New Roman" w:cs="Times New Roman"/>
          <w:i w:val="0"/>
          <w:sz w:val="24"/>
          <w:szCs w:val="24"/>
          <w:lang w:val="en-US" w:eastAsia="zh-CN"/>
        </w:rPr>
        <w:t xml:space="preserve">  </w:t>
      </w:r>
      <w:r>
        <w:rPr>
          <w:rStyle w:val="10"/>
          <w:rFonts w:hint="default" w:ascii="Times New Roman" w:hAnsi="Times New Roman" w:cs="Times New Roman"/>
          <w:i w:val="0"/>
          <w:sz w:val="24"/>
          <w:szCs w:val="24"/>
          <w:lang w:val="en-US" w:eastAsia="zh-CN"/>
        </w:rPr>
        <w:t xml:space="preserve">(Accessed: </w:t>
      </w:r>
      <w:r>
        <w:rPr>
          <w:rStyle w:val="10"/>
          <w:rFonts w:hint="eastAsia" w:ascii="Times New Roman" w:hAnsi="Times New Roman" w:cs="Times New Roman"/>
          <w:i w:val="0"/>
          <w:sz w:val="24"/>
          <w:szCs w:val="24"/>
          <w:lang w:val="en-US" w:eastAsia="zh-CN"/>
        </w:rPr>
        <w:t>20</w:t>
      </w:r>
      <w:r>
        <w:rPr>
          <w:rStyle w:val="10"/>
          <w:rFonts w:hint="default" w:ascii="Times New Roman" w:hAnsi="Times New Roman" w:cs="Times New Roman"/>
          <w:i w:val="0"/>
          <w:sz w:val="24"/>
          <w:szCs w:val="24"/>
          <w:lang w:val="en-US" w:eastAsia="zh-CN"/>
        </w:rPr>
        <w:t xml:space="preserve"> </w:t>
      </w:r>
      <w:r>
        <w:rPr>
          <w:rStyle w:val="10"/>
          <w:rFonts w:hint="eastAsia" w:ascii="Times New Roman" w:hAnsi="Times New Roman" w:cs="Times New Roman"/>
          <w:i w:val="0"/>
          <w:sz w:val="24"/>
          <w:szCs w:val="24"/>
          <w:lang w:val="en-US" w:eastAsia="zh-CN"/>
        </w:rPr>
        <w:t>Dec</w:t>
      </w:r>
      <w:r>
        <w:rPr>
          <w:rStyle w:val="10"/>
          <w:rFonts w:hint="default" w:ascii="Times New Roman" w:hAnsi="Times New Roman" w:cs="Times New Roman"/>
          <w:i w:val="0"/>
          <w:sz w:val="24"/>
          <w:szCs w:val="24"/>
          <w:lang w:val="en-US" w:eastAsia="zh-CN"/>
        </w:rPr>
        <w:t>ember 2021).</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Petreas, C 2007, “Competitiveness of Bulgarian Tourism, in the EU” EU expert for Tourism</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Stoyanov, Alexander, Corruption in the private sector in Bulgaria, Center for the Study of Democracy, 2018.</w:t>
      </w:r>
    </w:p>
    <w:p>
      <w:pPr>
        <w:numPr>
          <w:ilvl w:val="0"/>
          <w:numId w:val="1"/>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Trompenaars, Alfons, Charles Hampden-Turner, and Fons Trompenaars. Riding the Waves of Culture: Understanding Cultural Diversity in Global Business. New York: Irwin, 1998. Victor, David A. International Business Communication. New York: HarperCollins, 1992.</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 xml:space="preserve">Trompenaars, F. &amp; Hampden-Turner, C. (1997), Riding the Waves of Culture: Understanding Cultural Diversity in Business, Second Edition, London &amp; Santa Rosa, Nicholas Brealey Publishing Limited. </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UKEssays. November 2018. Development of Tourism in the the UK: 1945-1989. [online]. Available from:</w:t>
      </w:r>
      <w:r>
        <w:rPr>
          <w:rStyle w:val="10"/>
          <w:rFonts w:hint="eastAsia" w:ascii="Times New Roman" w:hAnsi="Times New Roman" w:cs="Times New Roman"/>
          <w:i w:val="0"/>
          <w:sz w:val="24"/>
          <w:szCs w:val="24"/>
          <w:lang w:val="en-US" w:eastAsia="zh-CN"/>
        </w:rPr>
        <w:t xml:space="preserve"> </w:t>
      </w:r>
      <w:r>
        <w:rPr>
          <w:rStyle w:val="10"/>
          <w:rFonts w:hint="default" w:ascii="Times New Roman" w:hAnsi="Times New Roman" w:cs="Times New Roman"/>
          <w:i w:val="0"/>
          <w:sz w:val="24"/>
          <w:szCs w:val="24"/>
          <w:lang w:val="en-US" w:eastAsia="zh-CN"/>
        </w:rPr>
        <w:t xml:space="preserve">https://www.ukessays.com/essays/tourism/development-tourism-uk-19451989-8470.php?vref=1 [Accessed </w:t>
      </w:r>
      <w:r>
        <w:rPr>
          <w:rStyle w:val="10"/>
          <w:rFonts w:hint="eastAsia" w:ascii="Times New Roman" w:hAnsi="Times New Roman" w:cs="Times New Roman"/>
          <w:i w:val="0"/>
          <w:sz w:val="24"/>
          <w:szCs w:val="24"/>
          <w:lang w:val="en-US" w:eastAsia="zh-CN"/>
        </w:rPr>
        <w:t>19</w:t>
      </w:r>
      <w:r>
        <w:rPr>
          <w:rStyle w:val="10"/>
          <w:rFonts w:hint="default" w:ascii="Times New Roman" w:hAnsi="Times New Roman" w:cs="Times New Roman"/>
          <w:i w:val="0"/>
          <w:sz w:val="24"/>
          <w:szCs w:val="24"/>
          <w:lang w:val="en-US" w:eastAsia="zh-CN"/>
        </w:rPr>
        <w:t xml:space="preserve"> December 2021].</w:t>
      </w:r>
    </w:p>
    <w:p>
      <w:pPr>
        <w:numPr>
          <w:ilvl w:val="0"/>
          <w:numId w:val="1"/>
        </w:numPr>
        <w:rPr>
          <w:rStyle w:val="10"/>
          <w:rFonts w:hint="default" w:ascii="Times New Roman" w:hAnsi="Times New Roman" w:cs="Times New Roman"/>
          <w:i w:val="0"/>
          <w:sz w:val="24"/>
          <w:szCs w:val="24"/>
          <w:lang w:val="en-US" w:eastAsia="zh-CN"/>
        </w:rPr>
      </w:pPr>
      <w:r>
        <w:rPr>
          <w:rStyle w:val="10"/>
          <w:rFonts w:hint="default" w:ascii="Times New Roman" w:hAnsi="Times New Roman" w:cs="Times New Roman"/>
          <w:i w:val="0"/>
          <w:sz w:val="24"/>
          <w:szCs w:val="24"/>
          <w:lang w:val="en-US" w:eastAsia="zh-CN"/>
        </w:rPr>
        <w:t xml:space="preserve">UKEssays. November 2018. Tourism in Bulgaria. [online]. Available from: https://www.ukessays.com/essays/tourism/tourism-in-bulgaria.php?vref=1 [Accessed </w:t>
      </w:r>
      <w:r>
        <w:rPr>
          <w:rStyle w:val="10"/>
          <w:rFonts w:hint="eastAsia" w:ascii="Times New Roman" w:hAnsi="Times New Roman" w:cs="Times New Roman"/>
          <w:i w:val="0"/>
          <w:sz w:val="24"/>
          <w:szCs w:val="24"/>
          <w:lang w:val="en-US" w:eastAsia="zh-CN"/>
        </w:rPr>
        <w:t>19</w:t>
      </w:r>
      <w:r>
        <w:rPr>
          <w:rStyle w:val="10"/>
          <w:rFonts w:hint="default" w:ascii="Times New Roman" w:hAnsi="Times New Roman" w:cs="Times New Roman"/>
          <w:i w:val="0"/>
          <w:sz w:val="24"/>
          <w:szCs w:val="24"/>
          <w:lang w:val="en-US" w:eastAsia="zh-CN"/>
        </w:rPr>
        <w:t xml:space="preserve"> December 2021].</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15D9DF"/>
    <w:multiLevelType w:val="singleLevel"/>
    <w:tmpl w:val="D115D9D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F91315"/>
    <w:rsid w:val="006766FC"/>
    <w:rsid w:val="00A81D22"/>
    <w:rsid w:val="00B22BA0"/>
    <w:rsid w:val="038F685F"/>
    <w:rsid w:val="03D22D45"/>
    <w:rsid w:val="054A784B"/>
    <w:rsid w:val="05EB7D21"/>
    <w:rsid w:val="075D2716"/>
    <w:rsid w:val="085D7896"/>
    <w:rsid w:val="09D26061"/>
    <w:rsid w:val="0A4D1F3B"/>
    <w:rsid w:val="0A952385"/>
    <w:rsid w:val="0A9B7748"/>
    <w:rsid w:val="0B140987"/>
    <w:rsid w:val="0B385813"/>
    <w:rsid w:val="0C011B10"/>
    <w:rsid w:val="0C060244"/>
    <w:rsid w:val="0DDE173F"/>
    <w:rsid w:val="108674E3"/>
    <w:rsid w:val="10C60B21"/>
    <w:rsid w:val="110F1949"/>
    <w:rsid w:val="13041518"/>
    <w:rsid w:val="1461070D"/>
    <w:rsid w:val="14FD4D3E"/>
    <w:rsid w:val="15147A37"/>
    <w:rsid w:val="16224EF6"/>
    <w:rsid w:val="167B0A70"/>
    <w:rsid w:val="1A180C50"/>
    <w:rsid w:val="1C9112E0"/>
    <w:rsid w:val="1E94718A"/>
    <w:rsid w:val="201D28BB"/>
    <w:rsid w:val="217004EE"/>
    <w:rsid w:val="21F3514E"/>
    <w:rsid w:val="220648E7"/>
    <w:rsid w:val="232B6DA9"/>
    <w:rsid w:val="24090C2C"/>
    <w:rsid w:val="251610A0"/>
    <w:rsid w:val="2700387B"/>
    <w:rsid w:val="282D719C"/>
    <w:rsid w:val="28D06412"/>
    <w:rsid w:val="295E4810"/>
    <w:rsid w:val="29986528"/>
    <w:rsid w:val="2D992D1C"/>
    <w:rsid w:val="2EB77450"/>
    <w:rsid w:val="301857DA"/>
    <w:rsid w:val="306E7FE2"/>
    <w:rsid w:val="31EA5AEB"/>
    <w:rsid w:val="32F91315"/>
    <w:rsid w:val="33D51133"/>
    <w:rsid w:val="34EE63FC"/>
    <w:rsid w:val="35141EAB"/>
    <w:rsid w:val="3718398C"/>
    <w:rsid w:val="376774AD"/>
    <w:rsid w:val="38121A16"/>
    <w:rsid w:val="381F5A75"/>
    <w:rsid w:val="38C12775"/>
    <w:rsid w:val="39C9504F"/>
    <w:rsid w:val="3B0A0A86"/>
    <w:rsid w:val="3B9F492D"/>
    <w:rsid w:val="3BDE5D53"/>
    <w:rsid w:val="3DC17C88"/>
    <w:rsid w:val="3E08400A"/>
    <w:rsid w:val="40677D21"/>
    <w:rsid w:val="40CF1733"/>
    <w:rsid w:val="45D061E1"/>
    <w:rsid w:val="46DC4EEE"/>
    <w:rsid w:val="47465952"/>
    <w:rsid w:val="48320CBB"/>
    <w:rsid w:val="489526EC"/>
    <w:rsid w:val="49A953C6"/>
    <w:rsid w:val="49BA30AF"/>
    <w:rsid w:val="4A001111"/>
    <w:rsid w:val="4CD8484F"/>
    <w:rsid w:val="4D086903"/>
    <w:rsid w:val="4D2D6B59"/>
    <w:rsid w:val="4D775200"/>
    <w:rsid w:val="4F10167B"/>
    <w:rsid w:val="50031180"/>
    <w:rsid w:val="503637C7"/>
    <w:rsid w:val="51667C39"/>
    <w:rsid w:val="52D44852"/>
    <w:rsid w:val="54DA7145"/>
    <w:rsid w:val="55125E2A"/>
    <w:rsid w:val="56D74B41"/>
    <w:rsid w:val="57047254"/>
    <w:rsid w:val="57A45904"/>
    <w:rsid w:val="587744FB"/>
    <w:rsid w:val="58C61D31"/>
    <w:rsid w:val="5ABC2D25"/>
    <w:rsid w:val="5CA334AA"/>
    <w:rsid w:val="5CC034F6"/>
    <w:rsid w:val="5D410FC3"/>
    <w:rsid w:val="5E5A571C"/>
    <w:rsid w:val="60275934"/>
    <w:rsid w:val="62F53C3C"/>
    <w:rsid w:val="6388493C"/>
    <w:rsid w:val="640F0BB9"/>
    <w:rsid w:val="64377A77"/>
    <w:rsid w:val="64681056"/>
    <w:rsid w:val="66CF66C8"/>
    <w:rsid w:val="6958443C"/>
    <w:rsid w:val="6A3D5D85"/>
    <w:rsid w:val="6AF86A2A"/>
    <w:rsid w:val="6C152FF7"/>
    <w:rsid w:val="6C6D5A1E"/>
    <w:rsid w:val="6E352194"/>
    <w:rsid w:val="6FF60AF8"/>
    <w:rsid w:val="715C11B6"/>
    <w:rsid w:val="71EF202A"/>
    <w:rsid w:val="723A773E"/>
    <w:rsid w:val="730F040C"/>
    <w:rsid w:val="73932180"/>
    <w:rsid w:val="76875CBE"/>
    <w:rsid w:val="797572B9"/>
    <w:rsid w:val="7A6212DE"/>
    <w:rsid w:val="7F1E67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uiPriority w:val="0"/>
    <w:pPr>
      <w:ind w:left="420" w:leftChars="200"/>
    </w:pPr>
  </w:style>
  <w:style w:type="character" w:styleId="10">
    <w:name w:val="Emphasis"/>
    <w:basedOn w:val="9"/>
    <w:qFormat/>
    <w:uiPriority w:val="0"/>
    <w:rPr>
      <w:i/>
      <w:iCs/>
    </w:rPr>
  </w:style>
  <w:style w:type="character" w:styleId="11">
    <w:name w:val="Hyperlink"/>
    <w:basedOn w:val="9"/>
    <w:qFormat/>
    <w:uiPriority w:val="0"/>
    <w:rPr>
      <w:color w:val="0000FF"/>
      <w:u w:val="single"/>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2021-12-23T17:04:00Z</dcterms:created>
  <dc:creator>Archer</dc:creator>
  <cp:lastModifiedBy>Archer</cp:lastModifiedBy>
  <dcterms:modified xsi:type="dcterms:W3CDTF">2022-01-05T21:48:28Z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083606C7A489468D80D35743C3AFFE2E</vt:lpwstr>
  </property>
</Properties>
</file>