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752E75" w14:textId="77777777" w:rsidR="000E6DDC" w:rsidRPr="000E6DDC" w:rsidRDefault="000E6DDC" w:rsidP="000E6DDC">
      <w:pPr>
        <w:rPr>
          <w:rFonts w:ascii="Times New Roman" w:hAnsi="Times New Roman" w:cs="Times New Roman"/>
          <w:b/>
          <w:bCs/>
          <w:sz w:val="24"/>
          <w:szCs w:val="24"/>
          <w:shd w:val="clear" w:color="auto" w:fill="F4F4F4"/>
        </w:rPr>
      </w:pPr>
      <w:r w:rsidRPr="000E6DDC">
        <w:rPr>
          <w:rFonts w:ascii="Times New Roman" w:hAnsi="Times New Roman" w:cs="Times New Roman"/>
          <w:b/>
          <w:bCs/>
          <w:sz w:val="24"/>
          <w:szCs w:val="24"/>
        </w:rPr>
        <w:t>Invoice in Home currency</w:t>
      </w:r>
    </w:p>
    <w:p w14:paraId="6988C818" w14:textId="34D6CCA2" w:rsidR="000E6DDC" w:rsidRPr="000E6DDC" w:rsidRDefault="000E6DDC" w:rsidP="000E6DDC">
      <w:pPr>
        <w:rPr>
          <w:rFonts w:ascii="Times New Roman" w:hAnsi="Times New Roman" w:cs="Times New Roman"/>
          <w:sz w:val="24"/>
          <w:szCs w:val="24"/>
          <w:shd w:val="clear" w:color="auto" w:fill="F4F4F4"/>
        </w:rPr>
      </w:pPr>
      <w:r w:rsidRPr="000E6DDC">
        <w:rPr>
          <w:rFonts w:ascii="Times New Roman" w:hAnsi="Times New Roman" w:cs="Times New Roman"/>
          <w:sz w:val="24"/>
          <w:szCs w:val="24"/>
          <w:shd w:val="clear" w:color="auto" w:fill="F4F4F4"/>
        </w:rPr>
        <w:t>Alter Currency of Invoicin</w:t>
      </w:r>
      <w:r w:rsidRPr="000E6DDC">
        <w:rPr>
          <w:rFonts w:ascii="Times New Roman" w:hAnsi="Times New Roman" w:cs="Times New Roman"/>
          <w:sz w:val="24"/>
          <w:szCs w:val="24"/>
          <w:shd w:val="clear" w:color="auto" w:fill="F4F4F4"/>
        </w:rPr>
        <w:t>g</w:t>
      </w:r>
    </w:p>
    <w:p w14:paraId="4EC2C22C" w14:textId="77777777" w:rsidR="000E6DDC" w:rsidRPr="000E6DDC" w:rsidRDefault="000E6DDC" w:rsidP="000E6DDC">
      <w:pPr>
        <w:rPr>
          <w:rFonts w:ascii="Times New Roman" w:hAnsi="Times New Roman" w:cs="Times New Roman"/>
          <w:b/>
          <w:bCs/>
          <w:sz w:val="24"/>
          <w:szCs w:val="24"/>
          <w:shd w:val="clear" w:color="auto" w:fill="F4F4F4"/>
        </w:rPr>
      </w:pPr>
    </w:p>
    <w:p w14:paraId="0D1C1EF7" w14:textId="25B63A18" w:rsidR="000E6DDC" w:rsidRPr="000E6DDC" w:rsidRDefault="000E6DDC" w:rsidP="000E6DDC">
      <w:pPr>
        <w:rPr>
          <w:rFonts w:ascii="Times New Roman" w:eastAsia="Times New Roman" w:hAnsi="Times New Roman" w:cs="Times New Roman"/>
          <w:b/>
          <w:bCs/>
          <w:sz w:val="24"/>
          <w:szCs w:val="24"/>
          <w:lang w:eastAsia="en-GB"/>
        </w:rPr>
      </w:pPr>
      <w:r w:rsidRPr="000E6DDC">
        <w:rPr>
          <w:rFonts w:ascii="Times New Roman" w:eastAsia="Times New Roman" w:hAnsi="Times New Roman" w:cs="Times New Roman"/>
          <w:b/>
          <w:bCs/>
          <w:sz w:val="24"/>
          <w:szCs w:val="24"/>
          <w:lang w:eastAsia="en-GB"/>
        </w:rPr>
        <w:t xml:space="preserve">Leads </w:t>
      </w:r>
      <w:r>
        <w:rPr>
          <w:rFonts w:ascii="Times New Roman" w:eastAsia="Times New Roman" w:hAnsi="Times New Roman" w:cs="Times New Roman"/>
          <w:b/>
          <w:bCs/>
          <w:sz w:val="24"/>
          <w:szCs w:val="24"/>
          <w:lang w:eastAsia="en-GB"/>
        </w:rPr>
        <w:t>a</w:t>
      </w:r>
      <w:r w:rsidRPr="000E6DDC">
        <w:rPr>
          <w:rFonts w:ascii="Times New Roman" w:eastAsia="Times New Roman" w:hAnsi="Times New Roman" w:cs="Times New Roman"/>
          <w:b/>
          <w:bCs/>
          <w:sz w:val="24"/>
          <w:szCs w:val="24"/>
          <w:lang w:eastAsia="en-GB"/>
        </w:rPr>
        <w:t>nd Lags</w:t>
      </w:r>
    </w:p>
    <w:p w14:paraId="0ADC9C3C" w14:textId="77777777" w:rsidR="000E6DDC" w:rsidRPr="000E6DDC" w:rsidRDefault="000E6DDC" w:rsidP="000E6DDC">
      <w:pPr>
        <w:rPr>
          <w:rFonts w:ascii="Times New Roman" w:eastAsia="Times New Roman" w:hAnsi="Times New Roman" w:cs="Times New Roman"/>
          <w:sz w:val="24"/>
          <w:szCs w:val="24"/>
          <w:lang w:eastAsia="en-GB"/>
        </w:rPr>
      </w:pPr>
      <w:hyperlink r:id="rId4" w:history="1">
        <w:r w:rsidRPr="000E6DDC">
          <w:rPr>
            <w:rFonts w:ascii="Times New Roman" w:eastAsia="Times New Roman" w:hAnsi="Times New Roman" w:cs="Times New Roman"/>
            <w:sz w:val="24"/>
            <w:szCs w:val="24"/>
            <w:lang w:eastAsia="en-GB"/>
          </w:rPr>
          <w:t>Leads and lags</w:t>
        </w:r>
      </w:hyperlink>
      <w:r w:rsidRPr="000E6DDC">
        <w:rPr>
          <w:rFonts w:ascii="Times New Roman" w:eastAsia="Times New Roman" w:hAnsi="Times New Roman" w:cs="Times New Roman"/>
          <w:sz w:val="24"/>
          <w:szCs w:val="24"/>
          <w:lang w:eastAsia="en-GB"/>
        </w:rPr>
        <w:t xml:space="preserve"> in international business most commonly refers to the alteration of normal payment or </w:t>
      </w:r>
      <w:hyperlink r:id="rId5" w:history="1">
        <w:r w:rsidRPr="000E6DDC">
          <w:rPr>
            <w:rFonts w:ascii="Times New Roman" w:eastAsia="Times New Roman" w:hAnsi="Times New Roman" w:cs="Times New Roman"/>
            <w:sz w:val="24"/>
            <w:szCs w:val="24"/>
            <w:lang w:eastAsia="en-GB"/>
          </w:rPr>
          <w:t>receipts</w:t>
        </w:r>
      </w:hyperlink>
      <w:r w:rsidRPr="000E6DDC">
        <w:rPr>
          <w:rFonts w:ascii="Times New Roman" w:eastAsia="Times New Roman" w:hAnsi="Times New Roman" w:cs="Times New Roman"/>
          <w:sz w:val="24"/>
          <w:szCs w:val="24"/>
          <w:lang w:eastAsia="en-GB"/>
        </w:rPr>
        <w:t xml:space="preserve"> in a </w:t>
      </w:r>
      <w:hyperlink r:id="rId6" w:history="1">
        <w:r w:rsidRPr="000E6DDC">
          <w:rPr>
            <w:rFonts w:ascii="Times New Roman" w:eastAsia="Times New Roman" w:hAnsi="Times New Roman" w:cs="Times New Roman"/>
            <w:sz w:val="24"/>
            <w:szCs w:val="24"/>
            <w:lang w:eastAsia="en-GB"/>
          </w:rPr>
          <w:t>foreign exchange</w:t>
        </w:r>
      </w:hyperlink>
      <w:r w:rsidRPr="000E6DDC">
        <w:rPr>
          <w:rFonts w:ascii="Times New Roman" w:eastAsia="Times New Roman" w:hAnsi="Times New Roman" w:cs="Times New Roman"/>
          <w:sz w:val="24"/>
          <w:szCs w:val="24"/>
          <w:lang w:eastAsia="en-GB"/>
        </w:rPr>
        <w:t xml:space="preserve"> transaction based on an expected change in exchange rates. When a corporation or government entity </w:t>
      </w:r>
      <w:proofErr w:type="gramStart"/>
      <w:r w:rsidRPr="000E6DDC">
        <w:rPr>
          <w:rFonts w:ascii="Times New Roman" w:eastAsia="Times New Roman" w:hAnsi="Times New Roman" w:cs="Times New Roman"/>
          <w:sz w:val="24"/>
          <w:szCs w:val="24"/>
          <w:lang w:eastAsia="en-GB"/>
        </w:rPr>
        <w:t>has the ability to</w:t>
      </w:r>
      <w:proofErr w:type="gramEnd"/>
      <w:r w:rsidRPr="000E6DDC">
        <w:rPr>
          <w:rFonts w:ascii="Times New Roman" w:eastAsia="Times New Roman" w:hAnsi="Times New Roman" w:cs="Times New Roman"/>
          <w:sz w:val="24"/>
          <w:szCs w:val="24"/>
          <w:lang w:eastAsia="en-GB"/>
        </w:rPr>
        <w:t xml:space="preserve"> control the schedule of payments being received or being made, then that organization may opt to pay earlier than scheduled or delay the payment later than scheduled. These changes would be made in anticipation of capturing the benefit from a change in currency exchange rates. These dynamics hold true both for small and large transactions</w:t>
      </w:r>
    </w:p>
    <w:p w14:paraId="6F4AD61A" w14:textId="5ADF78A5" w:rsidR="00C95B6A" w:rsidRPr="000E6DDC" w:rsidRDefault="000E6DDC" w:rsidP="000E6DDC">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W</w:t>
      </w:r>
      <w:r w:rsidRPr="000E6DDC">
        <w:rPr>
          <w:rFonts w:ascii="Times New Roman" w:hAnsi="Times New Roman" w:cs="Times New Roman"/>
          <w:sz w:val="24"/>
          <w:szCs w:val="24"/>
          <w:shd w:val="clear" w:color="auto" w:fill="FFFFFF"/>
        </w:rPr>
        <w:t xml:space="preserve">hen a business has an expected foreign exchange transaction as the result of a deal, it may need to buy or sell a certain currency. If the company believes the currency may move in a certain </w:t>
      </w:r>
      <w:proofErr w:type="gramStart"/>
      <w:r w:rsidRPr="000E6DDC">
        <w:rPr>
          <w:rFonts w:ascii="Times New Roman" w:hAnsi="Times New Roman" w:cs="Times New Roman"/>
          <w:sz w:val="24"/>
          <w:szCs w:val="24"/>
          <w:shd w:val="clear" w:color="auto" w:fill="FFFFFF"/>
        </w:rPr>
        <w:t>direction</w:t>
      </w:r>
      <w:proofErr w:type="gramEnd"/>
      <w:r w:rsidRPr="000E6DDC">
        <w:rPr>
          <w:rFonts w:ascii="Times New Roman" w:hAnsi="Times New Roman" w:cs="Times New Roman"/>
          <w:sz w:val="24"/>
          <w:szCs w:val="24"/>
          <w:shd w:val="clear" w:color="auto" w:fill="FFFFFF"/>
        </w:rPr>
        <w:t xml:space="preserve"> they may choose to speed up the transaction or delay it to take advantage of the potential outcome. Normal price movement from supply and demand between countries can be very difficult to forecast, but certain political events may have a known </w:t>
      </w:r>
      <w:proofErr w:type="gramStart"/>
      <w:r w:rsidRPr="000E6DDC">
        <w:rPr>
          <w:rFonts w:ascii="Times New Roman" w:hAnsi="Times New Roman" w:cs="Times New Roman"/>
          <w:sz w:val="24"/>
          <w:szCs w:val="24"/>
          <w:shd w:val="clear" w:color="auto" w:fill="FFFFFF"/>
        </w:rPr>
        <w:t>time line</w:t>
      </w:r>
      <w:proofErr w:type="gramEnd"/>
      <w:r w:rsidRPr="000E6DDC">
        <w:rPr>
          <w:rFonts w:ascii="Times New Roman" w:hAnsi="Times New Roman" w:cs="Times New Roman"/>
          <w:sz w:val="24"/>
          <w:szCs w:val="24"/>
          <w:shd w:val="clear" w:color="auto" w:fill="FFFFFF"/>
        </w:rPr>
        <w:t xml:space="preserve"> and can be more easily anticipated (consider the UK's Brexit vote as an example).</w:t>
      </w:r>
    </w:p>
    <w:p w14:paraId="2E1BE331" w14:textId="77777777" w:rsidR="000E6DDC" w:rsidRPr="000E6DDC" w:rsidRDefault="000E6DDC" w:rsidP="000E6DDC">
      <w:pPr>
        <w:rPr>
          <w:rFonts w:ascii="Times New Roman" w:hAnsi="Times New Roman" w:cs="Times New Roman"/>
          <w:sz w:val="24"/>
          <w:szCs w:val="24"/>
        </w:rPr>
      </w:pPr>
      <w:r w:rsidRPr="000E6DDC">
        <w:rPr>
          <w:rFonts w:ascii="Times New Roman" w:hAnsi="Times New Roman" w:cs="Times New Roman"/>
          <w:sz w:val="24"/>
          <w:szCs w:val="24"/>
        </w:rPr>
        <w:t xml:space="preserve">Accelerating a transaction is known as "leading" while slowing it down is known as "lagging." For example, if a U.S. company has agreed to buy a Canadian asset it will need to buy Canadian dollars and sell U.S. dollars to complete the transaction. If the company believes the Canadian dollar is going to strengthen against the U.S. </w:t>
      </w:r>
      <w:proofErr w:type="gramStart"/>
      <w:r w:rsidRPr="000E6DDC">
        <w:rPr>
          <w:rFonts w:ascii="Times New Roman" w:hAnsi="Times New Roman" w:cs="Times New Roman"/>
          <w:sz w:val="24"/>
          <w:szCs w:val="24"/>
        </w:rPr>
        <w:t>dollar</w:t>
      </w:r>
      <w:proofErr w:type="gramEnd"/>
      <w:r w:rsidRPr="000E6DDC">
        <w:rPr>
          <w:rFonts w:ascii="Times New Roman" w:hAnsi="Times New Roman" w:cs="Times New Roman"/>
          <w:sz w:val="24"/>
          <w:szCs w:val="24"/>
        </w:rPr>
        <w:t xml:space="preserve"> they will accelerate the transaction (lead) before the price of the asset increases in U.S. dollar terms.</w:t>
      </w:r>
    </w:p>
    <w:p w14:paraId="7EE794C8" w14:textId="4A24282F" w:rsidR="000E6DDC" w:rsidRDefault="000E6DDC" w:rsidP="000E6DDC">
      <w:pPr>
        <w:rPr>
          <w:rFonts w:ascii="Times New Roman" w:hAnsi="Times New Roman" w:cs="Times New Roman"/>
          <w:sz w:val="24"/>
          <w:szCs w:val="24"/>
        </w:rPr>
      </w:pPr>
      <w:r w:rsidRPr="000E6DDC">
        <w:rPr>
          <w:rFonts w:ascii="Times New Roman" w:hAnsi="Times New Roman" w:cs="Times New Roman"/>
          <w:sz w:val="24"/>
          <w:szCs w:val="24"/>
        </w:rPr>
        <w:t>Conversely, if the company believes the Canadian dollar will weaken, they will hold off payment (lag) in the hope the asset becomes cheaper in U.S. dollar terms.</w:t>
      </w:r>
    </w:p>
    <w:p w14:paraId="68266F89" w14:textId="77777777" w:rsidR="000E6DDC" w:rsidRPr="000E6DDC" w:rsidRDefault="000E6DDC" w:rsidP="000E6DDC">
      <w:pPr>
        <w:rPr>
          <w:rFonts w:ascii="Times New Roman" w:hAnsi="Times New Roman" w:cs="Times New Roman"/>
          <w:sz w:val="24"/>
          <w:szCs w:val="24"/>
        </w:rPr>
      </w:pPr>
    </w:p>
    <w:p w14:paraId="1BF20FC5" w14:textId="2591BA28" w:rsidR="000E6DDC" w:rsidRPr="000E6DDC" w:rsidRDefault="000E6DDC" w:rsidP="000E6DDC">
      <w:pPr>
        <w:rPr>
          <w:rFonts w:ascii="Times New Roman" w:hAnsi="Times New Roman" w:cs="Times New Roman"/>
          <w:b/>
          <w:bCs/>
          <w:sz w:val="24"/>
          <w:szCs w:val="24"/>
        </w:rPr>
      </w:pPr>
      <w:r w:rsidRPr="000E6DDC">
        <w:rPr>
          <w:rFonts w:ascii="Times New Roman" w:hAnsi="Times New Roman" w:cs="Times New Roman"/>
          <w:b/>
          <w:bCs/>
          <w:sz w:val="24"/>
          <w:szCs w:val="24"/>
        </w:rPr>
        <w:t>Netting</w:t>
      </w:r>
    </w:p>
    <w:p w14:paraId="18C1C838" w14:textId="0C4BA7A1" w:rsidR="000E6DDC" w:rsidRPr="000E6DDC" w:rsidRDefault="000E6DDC" w:rsidP="000E6DDC">
      <w:pPr>
        <w:rPr>
          <w:rFonts w:ascii="Times New Roman" w:hAnsi="Times New Roman" w:cs="Times New Roman"/>
          <w:sz w:val="24"/>
          <w:szCs w:val="24"/>
          <w:shd w:val="clear" w:color="auto" w:fill="FFFFFF"/>
        </w:rPr>
      </w:pPr>
      <w:r w:rsidRPr="000E6DDC">
        <w:rPr>
          <w:rFonts w:ascii="Times New Roman" w:hAnsi="Times New Roman" w:cs="Times New Roman"/>
          <w:sz w:val="24"/>
          <w:szCs w:val="24"/>
          <w:shd w:val="clear" w:color="auto" w:fill="FFFFFF"/>
        </w:rPr>
        <w:t xml:space="preserve">Exposure netting is a method of hedging </w:t>
      </w:r>
      <w:hyperlink r:id="rId7" w:history="1">
        <w:r w:rsidRPr="000E6DDC">
          <w:rPr>
            <w:rStyle w:val="Hyperlink"/>
            <w:rFonts w:ascii="Times New Roman" w:hAnsi="Times New Roman" w:cs="Times New Roman"/>
            <w:color w:val="auto"/>
            <w:sz w:val="24"/>
            <w:szCs w:val="24"/>
            <w:u w:val="none"/>
          </w:rPr>
          <w:t>currency risk</w:t>
        </w:r>
      </w:hyperlink>
      <w:r w:rsidRPr="000E6DDC">
        <w:rPr>
          <w:rFonts w:ascii="Times New Roman" w:hAnsi="Times New Roman" w:cs="Times New Roman"/>
          <w:sz w:val="24"/>
          <w:szCs w:val="24"/>
          <w:shd w:val="clear" w:color="auto" w:fill="FFFFFF"/>
        </w:rPr>
        <w:t xml:space="preserve"> by offsetting exposure in one currency with exposure in the same or another similar currency. Exposure </w:t>
      </w:r>
      <w:hyperlink r:id="rId8" w:history="1">
        <w:r w:rsidRPr="000E6DDC">
          <w:rPr>
            <w:rStyle w:val="Hyperlink"/>
            <w:rFonts w:ascii="Times New Roman" w:hAnsi="Times New Roman" w:cs="Times New Roman"/>
            <w:color w:val="auto"/>
            <w:sz w:val="24"/>
            <w:szCs w:val="24"/>
            <w:u w:val="none"/>
          </w:rPr>
          <w:t>netting</w:t>
        </w:r>
      </w:hyperlink>
      <w:r w:rsidRPr="000E6DDC">
        <w:rPr>
          <w:rFonts w:ascii="Times New Roman" w:hAnsi="Times New Roman" w:cs="Times New Roman"/>
          <w:sz w:val="24"/>
          <w:szCs w:val="24"/>
          <w:shd w:val="clear" w:color="auto" w:fill="FFFFFF"/>
        </w:rPr>
        <w:t xml:space="preserve"> has the objective of reducing a company’s exposure to exchange rate (currency) risk. It is especially applicable in the case of a large multinational company, whose various currency exposures can be managed as a single portfolio; it is often challenging and costly to hedge </w:t>
      </w:r>
      <w:proofErr w:type="gramStart"/>
      <w:r w:rsidRPr="000E6DDC">
        <w:rPr>
          <w:rFonts w:ascii="Times New Roman" w:hAnsi="Times New Roman" w:cs="Times New Roman"/>
          <w:sz w:val="24"/>
          <w:szCs w:val="24"/>
          <w:shd w:val="clear" w:color="auto" w:fill="FFFFFF"/>
        </w:rPr>
        <w:t>each and every</w:t>
      </w:r>
      <w:proofErr w:type="gramEnd"/>
      <w:r w:rsidRPr="000E6DDC">
        <w:rPr>
          <w:rFonts w:ascii="Times New Roman" w:hAnsi="Times New Roman" w:cs="Times New Roman"/>
          <w:sz w:val="24"/>
          <w:szCs w:val="24"/>
          <w:shd w:val="clear" w:color="auto" w:fill="FFFFFF"/>
        </w:rPr>
        <w:t xml:space="preserve"> currency risk of a client individually when dealing with many international clients</w:t>
      </w:r>
    </w:p>
    <w:p w14:paraId="0ED8B657" w14:textId="5ABBCB7E" w:rsidR="000E6DDC" w:rsidRPr="000E6DDC" w:rsidRDefault="000E6DDC" w:rsidP="000E6DDC">
      <w:pPr>
        <w:rPr>
          <w:rFonts w:ascii="Times New Roman" w:hAnsi="Times New Roman" w:cs="Times New Roman"/>
          <w:b/>
          <w:bCs/>
          <w:sz w:val="24"/>
          <w:szCs w:val="24"/>
          <w:shd w:val="clear" w:color="auto" w:fill="FFFFFF"/>
        </w:rPr>
      </w:pPr>
      <w:r w:rsidRPr="000E6DDC">
        <w:rPr>
          <w:rFonts w:ascii="Times New Roman" w:hAnsi="Times New Roman" w:cs="Times New Roman"/>
          <w:b/>
          <w:bCs/>
          <w:sz w:val="24"/>
          <w:szCs w:val="24"/>
          <w:shd w:val="clear" w:color="auto" w:fill="FFFFFF"/>
        </w:rPr>
        <w:t>Matching</w:t>
      </w:r>
    </w:p>
    <w:p w14:paraId="512C4400" w14:textId="091A0A67" w:rsidR="000E6DDC" w:rsidRPr="000E6DDC" w:rsidRDefault="000E6DDC" w:rsidP="000E6DDC">
      <w:r w:rsidRPr="000E6DDC">
        <w:rPr>
          <w:rFonts w:ascii="Times New Roman" w:hAnsi="Times New Roman" w:cs="Times New Roman"/>
          <w:sz w:val="24"/>
          <w:szCs w:val="24"/>
          <w:shd w:val="clear" w:color="auto" w:fill="F4F4F4"/>
        </w:rPr>
        <w:t>Match Income &amp; Expenses / Receipts &amp; Payments / Assets &amp; Liabilities in the same Currency</w:t>
      </w:r>
      <w:bookmarkStart w:id="0" w:name="_GoBack"/>
      <w:bookmarkEnd w:id="0"/>
      <w:r w:rsidRPr="000E6DDC">
        <w:rPr>
          <w:rFonts w:ascii="Times New Roman" w:hAnsi="Times New Roman" w:cs="Times New Roman"/>
          <w:sz w:val="24"/>
          <w:szCs w:val="24"/>
          <w:shd w:val="clear" w:color="auto" w:fill="F4F4F4"/>
        </w:rPr>
        <w:t>. For example, say company has income each year in a foreign currency ($’s), then it makes sure it creates an expense / liability in the same currency (say, buys goods from America or borrows money in $’s rather than the home currency and so has an interest expense/liability in $’s) – so as its income goes up and down so also does its expense go up and down in tandem with the same movement in the $ exchange rate</w:t>
      </w:r>
      <w:r w:rsidRPr="000E6DDC">
        <w:rPr>
          <w:rFonts w:ascii="Helvetica" w:hAnsi="Helvetica"/>
          <w:sz w:val="21"/>
          <w:szCs w:val="21"/>
          <w:shd w:val="clear" w:color="auto" w:fill="F4F4F4"/>
        </w:rPr>
        <w:t>.</w:t>
      </w:r>
    </w:p>
    <w:sectPr w:rsidR="000E6DDC" w:rsidRPr="000E6D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6DDC"/>
    <w:rsid w:val="000E6DDC"/>
    <w:rsid w:val="00C95B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3000B7"/>
  <w15:chartTrackingRefBased/>
  <w15:docId w15:val="{0D8706D1-F94E-492E-B346-AE2F27F001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E6DD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0E6DD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8867713">
      <w:bodyDiv w:val="1"/>
      <w:marLeft w:val="0"/>
      <w:marRight w:val="0"/>
      <w:marTop w:val="0"/>
      <w:marBottom w:val="0"/>
      <w:divBdr>
        <w:top w:val="none" w:sz="0" w:space="0" w:color="auto"/>
        <w:left w:val="none" w:sz="0" w:space="0" w:color="auto"/>
        <w:bottom w:val="none" w:sz="0" w:space="0" w:color="auto"/>
        <w:right w:val="none" w:sz="0" w:space="0" w:color="auto"/>
      </w:divBdr>
    </w:div>
    <w:div w:id="1709836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terms/n/netting.asp" TargetMode="External"/><Relationship Id="rId3" Type="http://schemas.openxmlformats.org/officeDocument/2006/relationships/webSettings" Target="webSettings.xml"/><Relationship Id="rId7" Type="http://schemas.openxmlformats.org/officeDocument/2006/relationships/hyperlink" Target="https://www.investopedia.com/terms/c/currencyrisk.asp"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investopedia.com/terms/f/foreign-exchange.asp" TargetMode="External"/><Relationship Id="rId5" Type="http://schemas.openxmlformats.org/officeDocument/2006/relationships/hyperlink" Target="https://www.investopedia.com/terms/r/receipt.asp" TargetMode="External"/><Relationship Id="rId10" Type="http://schemas.openxmlformats.org/officeDocument/2006/relationships/theme" Target="theme/theme1.xml"/><Relationship Id="rId4" Type="http://schemas.openxmlformats.org/officeDocument/2006/relationships/hyperlink" Target="https://www.investopedia.com/ask/answers/what-are-leading-lagging-and-coincident-indicators"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Pages>
  <Words>484</Words>
  <Characters>2765</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RichardDunstan66@outlook.com</dc:creator>
  <cp:keywords/>
  <dc:description/>
  <cp:lastModifiedBy>RichardDunstan66@outlook.com</cp:lastModifiedBy>
  <cp:revision>1</cp:revision>
  <dcterms:created xsi:type="dcterms:W3CDTF">2019-12-01T16:43:00Z</dcterms:created>
  <dcterms:modified xsi:type="dcterms:W3CDTF">2019-12-01T16:52:00Z</dcterms:modified>
</cp:coreProperties>
</file>